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  <w:jc w:val="both"/>
        <w:textAlignment w:val="auto"/>
        <w:rPr>
          <w:rFonts w:hint="eastAsia" w:ascii="黑体" w:hAnsi="黑体" w:eastAsia="黑体" w:cs="黑体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autoSpaceDE/>
        <w:autoSpaceDN/>
        <w:bidi w:val="0"/>
        <w:ind w:right="0" w:rightChars="0"/>
        <w:jc w:val="both"/>
        <w:rPr>
          <w:rFonts w:hint="eastAsia" w:ascii="Times New Roman" w:hAnsi="Times New Roman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</w:pPr>
    </w:p>
    <w:p>
      <w:pPr>
        <w:pStyle w:val="1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color w:val="auto"/>
          <w:spacing w:val="0"/>
          <w:sz w:val="40"/>
          <w:szCs w:val="40"/>
          <w:highlight w:val="none"/>
        </w:rPr>
      </w:pPr>
      <w:r>
        <w:rPr>
          <w:rFonts w:hint="eastAsia" w:ascii="Times New Roman" w:hAnsi="Times New Roman" w:eastAsia="方正小标宋简体" w:cs="方正小标宋简体"/>
          <w:color w:val="auto"/>
          <w:spacing w:val="0"/>
          <w:sz w:val="40"/>
          <w:szCs w:val="40"/>
          <w:highlight w:val="none"/>
          <w:lang w:val="en" w:eastAsia="zh-CN"/>
        </w:rPr>
        <w:t>2023</w:t>
      </w:r>
      <w:r>
        <w:rPr>
          <w:rFonts w:hint="eastAsia" w:ascii="Times New Roman" w:hAnsi="Times New Roman" w:eastAsia="方正小标宋简体" w:cs="方正小标宋简体"/>
          <w:color w:val="auto"/>
          <w:spacing w:val="0"/>
          <w:sz w:val="40"/>
          <w:szCs w:val="40"/>
          <w:highlight w:val="none"/>
        </w:rPr>
        <w:t>年湖南省</w:t>
      </w:r>
      <w:r>
        <w:rPr>
          <w:rFonts w:hint="eastAsia" w:ascii="Times New Roman" w:hAnsi="Times New Roman" w:eastAsia="方正小标宋简体" w:cs="方正小标宋简体"/>
          <w:color w:val="auto"/>
          <w:spacing w:val="0"/>
          <w:sz w:val="40"/>
          <w:szCs w:val="40"/>
          <w:highlight w:val="none"/>
          <w:lang w:eastAsia="zh-CN"/>
        </w:rPr>
        <w:t>颠覆性技术创新大赛</w:t>
      </w:r>
      <w:r>
        <w:rPr>
          <w:rFonts w:hint="eastAsia" w:ascii="Times New Roman" w:hAnsi="Times New Roman" w:eastAsia="方正小标宋简体" w:cs="方正小标宋简体"/>
          <w:color w:val="auto"/>
          <w:spacing w:val="0"/>
          <w:sz w:val="40"/>
          <w:szCs w:val="40"/>
          <w:highlight w:val="none"/>
        </w:rPr>
        <w:t>组织方案</w:t>
      </w:r>
    </w:p>
    <w:p>
      <w:pPr>
        <w:pStyle w:val="1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小标宋简体"/>
          <w:color w:val="auto"/>
          <w:spacing w:val="0"/>
          <w:sz w:val="40"/>
          <w:szCs w:val="40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pacing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pacing w:val="0"/>
          <w:sz w:val="32"/>
          <w:szCs w:val="32"/>
          <w:highlight w:val="none"/>
          <w:lang w:eastAsia="zh-CN"/>
        </w:rPr>
        <w:t>一</w:t>
      </w:r>
      <w:r>
        <w:rPr>
          <w:rFonts w:hint="eastAsia" w:ascii="黑体" w:hAnsi="黑体" w:eastAsia="黑体" w:cs="黑体"/>
          <w:color w:val="auto"/>
          <w:spacing w:val="0"/>
          <w:sz w:val="32"/>
          <w:szCs w:val="32"/>
          <w:highlight w:val="none"/>
        </w:rPr>
        <w:t>、组织机构</w:t>
      </w:r>
    </w:p>
    <w:p>
      <w:pPr>
        <w:pStyle w:val="1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（同</w:t>
      </w:r>
      <w:r>
        <w:rPr>
          <w:rFonts w:hint="eastAsia" w:ascii="Times New Roman" w:hAnsi="Times New Roman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主体赛组织机构</w:t>
      </w:r>
      <w:r>
        <w:rPr>
          <w:rFonts w:hint="eastAsia" w:ascii="Times New Roman" w:hAnsi="Times New Roman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0"/>
          <w:sz w:val="32"/>
          <w:szCs w:val="32"/>
          <w:highlight w:val="none"/>
          <w:lang w:eastAsia="zh-CN"/>
        </w:rPr>
        <w:t>二、参赛条件</w:t>
      </w:r>
    </w:p>
    <w:p>
      <w:pPr>
        <w:pStyle w:val="1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pacing w:val="0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参赛</w:t>
      </w:r>
      <w:r>
        <w:rPr>
          <w:rFonts w:hint="eastAsia" w:ascii="Times New Roman" w:hAnsi="Times New Roman" w:eastAsia="仿宋_GB2312" w:cs="仿宋_GB2312"/>
          <w:color w:val="auto"/>
          <w:spacing w:val="0"/>
          <w:kern w:val="0"/>
          <w:sz w:val="32"/>
          <w:szCs w:val="32"/>
          <w:highlight w:val="none"/>
          <w:lang w:eastAsia="zh-CN"/>
        </w:rPr>
        <w:t>单位和项目需符合以下条件</w:t>
      </w:r>
      <w:r>
        <w:rPr>
          <w:rFonts w:hint="eastAsia" w:ascii="Times New Roman" w:hAnsi="Times New Roman" w:eastAsia="仿宋_GB2312" w:cs="仿宋_GB2312"/>
          <w:color w:val="auto"/>
          <w:spacing w:val="0"/>
          <w:kern w:val="0"/>
          <w:sz w:val="32"/>
          <w:szCs w:val="32"/>
          <w:highlight w:val="none"/>
        </w:rPr>
        <w:t>：</w:t>
      </w:r>
    </w:p>
    <w:p>
      <w:pPr>
        <w:pStyle w:val="1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  <w:t>在湖南省内依法注册、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</w:rPr>
        <w:t>具有独立法人资格的企事业单位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  <w:t>，或在湘高等院校和中央驻湘单位。</w:t>
      </w:r>
    </w:p>
    <w:p>
      <w:pPr>
        <w:pStyle w:val="1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</w:rPr>
        <w:t>经营规范、社会信誉良好、无知识产权纠纷，且具有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  <w:t>优势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</w:rPr>
        <w:t>创新能力和一定的项目实施条件。</w:t>
      </w:r>
    </w:p>
    <w:p>
      <w:pPr>
        <w:pStyle w:val="1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>3.参赛项目为颠覆性技术项目或具有颠覆性技术苗头。可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</w:rPr>
        <w:t>参考“颠覆性技术项目遴选判断问题指引”（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  <w:t>见附件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>2-1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  <w:t>。</w:t>
      </w:r>
    </w:p>
    <w:p>
      <w:pPr>
        <w:pStyle w:val="1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2022年（含）以来获省创新创业大赛专项支持的企业（团队）可以报名参赛，但不参与省赛奖项评选，只择优推荐参加全国颠覆性技术创新大赛。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pacing w:val="0"/>
          <w:sz w:val="32"/>
          <w:szCs w:val="32"/>
          <w:highlight w:val="none"/>
          <w:lang w:eastAsia="zh-CN"/>
        </w:rPr>
        <w:t>三、征集领域</w:t>
      </w:r>
    </w:p>
    <w:p>
      <w:pPr>
        <w:pStyle w:val="1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  <w:t>重点聚焦集成电路、人工智能、未来网络与通信、生物技术、新材料、绿色技术、高端装备制造、新能源以及交叉学科等可能产生重大颠覆性突破的技术领域。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pacing w:val="0"/>
          <w:sz w:val="32"/>
          <w:szCs w:val="32"/>
          <w:highlight w:val="none"/>
          <w:lang w:eastAsia="zh-CN"/>
        </w:rPr>
        <w:t>四、工作流程</w:t>
      </w:r>
    </w:p>
    <w:p>
      <w:pPr>
        <w:pStyle w:val="1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  <w:t>大赛分组织报名、初赛、决赛、尽职调查和随机抽查等环节。</w:t>
      </w:r>
    </w:p>
    <w:p>
      <w:pPr>
        <w:pStyle w:val="1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pacing w:val="0"/>
          <w:sz w:val="32"/>
          <w:szCs w:val="32"/>
          <w:highlight w:val="none"/>
        </w:rPr>
        <w:t>（一）</w:t>
      </w:r>
      <w:r>
        <w:rPr>
          <w:rFonts w:hint="eastAsia" w:ascii="楷体_GB2312" w:hAnsi="楷体_GB2312" w:eastAsia="楷体_GB2312" w:cs="楷体_GB2312"/>
          <w:b/>
          <w:color w:val="auto"/>
          <w:spacing w:val="0"/>
          <w:kern w:val="0"/>
          <w:sz w:val="32"/>
          <w:szCs w:val="32"/>
          <w:highlight w:val="none"/>
          <w:lang w:eastAsia="zh-CN"/>
        </w:rPr>
        <w:t>组织报名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kern w:val="0"/>
          <w:sz w:val="32"/>
          <w:szCs w:val="32"/>
          <w:highlight w:val="none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kern w:val="0"/>
          <w:sz w:val="32"/>
          <w:szCs w:val="32"/>
          <w:highlight w:val="none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kern w:val="0"/>
          <w:sz w:val="32"/>
          <w:szCs w:val="32"/>
          <w:highlight w:val="none"/>
        </w:rPr>
        <w:t>注册报名。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参赛单位登录湖南省科技厅门户网站（http://kjt.hunan.gov.cn），进入“湖南省科技管理信息系统公共服务平台”（网址：http://61.187.87.55，以下简称“科管系统”）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首页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  <w:highlight w:val="none"/>
          <w:u w:val="none"/>
        </w:rPr>
        <w:t>注册报名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lang w:eastAsia="zh-CN"/>
        </w:rPr>
        <w:t>在线提交报名材料。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  <w:highlight w:val="none"/>
          <w:lang w:eastAsia="zh-CN"/>
        </w:rPr>
        <w:t>各参赛单位和项目负责人需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  <w:highlight w:val="none"/>
        </w:rPr>
        <w:t>对参赛资料的真实性、完整性、准确性和规范性负责，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</w:rPr>
        <w:t>保证提交的参赛资料不涉及国家秘密和侵犯他人的合法权益。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  <w:t>若填报和上传的资料涉及国家和本单位秘密，请提交前做好脱密处理。</w:t>
      </w:r>
    </w:p>
    <w:p>
      <w:pPr>
        <w:pStyle w:val="1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</w:rPr>
        <w:t>报名截止日期：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lang w:val="en" w:eastAsia="zh-CN"/>
        </w:rPr>
        <w:t>2023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2.审核推荐。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  <w:t>各市州科技局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</w:rPr>
        <w:t>通过“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lang w:eastAsia="zh-CN"/>
        </w:rPr>
        <w:t>科管系统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</w:rPr>
        <w:t>”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对参赛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单位填报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资料的真实性、完整性、准确性和规范性进行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</w:rPr>
        <w:t>严格审核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  <w:highlight w:val="none"/>
          <w:lang w:eastAsia="zh-CN"/>
        </w:rPr>
        <w:t>审核时限原则上为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参赛单位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  <w:highlight w:val="none"/>
          <w:lang w:eastAsia="zh-CN"/>
        </w:rPr>
        <w:t>提交后的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5个工作日内。若需要参赛单位补正材料的，采取一次性告知原则。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审核合格后，向省科技厅出具推荐文件，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推荐文件包含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参赛项目推荐函和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推荐项目汇总表（格式为附件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-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，项目汇总表需同时报送电子版）。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审核推荐和材料报送截止时间：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lang w:val="en" w:eastAsia="zh-CN"/>
        </w:rPr>
        <w:t>2023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</w:rPr>
        <w:t>日</w:t>
      </w:r>
    </w:p>
    <w:p>
      <w:pPr>
        <w:pStyle w:val="1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pacing w:val="0"/>
          <w:sz w:val="32"/>
          <w:szCs w:val="32"/>
          <w:highlight w:val="none"/>
        </w:rPr>
        <w:t>（二）</w:t>
      </w:r>
      <w:r>
        <w:rPr>
          <w:rFonts w:hint="eastAsia" w:ascii="楷体_GB2312" w:hAnsi="楷体_GB2312" w:eastAsia="楷体_GB2312" w:cs="楷体_GB2312"/>
          <w:b/>
          <w:bCs/>
          <w:color w:val="auto"/>
          <w:spacing w:val="0"/>
          <w:sz w:val="32"/>
          <w:szCs w:val="32"/>
          <w:highlight w:val="none"/>
          <w:lang w:eastAsia="zh-CN"/>
        </w:rPr>
        <w:t>初赛。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  <w:t>初赛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</w:rPr>
        <w:t>由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  <w:t>省科技厅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</w:rPr>
        <w:t>负责组织。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  <w:highlight w:val="none"/>
          <w:lang w:eastAsia="zh-CN"/>
        </w:rPr>
        <w:t>省科技厅对各市州科技局推荐的项目进行形式审查，审查合格项目列入初赛名单。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</w:rPr>
        <w:t>参考“海尔迈耶（Heilmeier）问题”，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  <w:t>采用通讯评审的方式进行比赛，组织评委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</w:rPr>
        <w:t>根据参赛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  <w:t>单位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</w:rPr>
        <w:t>填报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  <w:t>的项目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</w:rPr>
        <w:t>资料进行网上评审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评审标准参照全国颠覆性技术创新大赛评审标准执行。每组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评委由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名技术评委组成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5名评委的平均分为项目得分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按评审成绩，择优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</w:rPr>
        <w:t>确定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  <w:t>入围决赛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</w:rPr>
        <w:t>项目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  <w:t>，晋级比例原则上不超过初赛项目总数的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>20%。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初赛时间：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lang w:val="en" w:eastAsia="zh-CN"/>
        </w:rPr>
        <w:t>2023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</w:rPr>
        <w:t>月</w:t>
      </w:r>
    </w:p>
    <w:p>
      <w:pPr>
        <w:pStyle w:val="1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pacing w:val="0"/>
          <w:sz w:val="32"/>
          <w:szCs w:val="32"/>
          <w:highlight w:val="none"/>
          <w:lang w:val="en-US" w:eastAsia="zh-CN"/>
        </w:rPr>
        <w:t>（三）决赛。</w:t>
      </w: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决赛由省科技厅负责组织，委托湘潭市人民政府承办。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</w:rPr>
        <w:t>参考“海尔迈耶（Heilmeier）问题”，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>采取公开路演的方式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</w:rPr>
        <w:t>识别和遴选颠覆性技术。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评审标准参照全国颠覆性技术创新大赛评审标准执行。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每组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评委由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7名创投评委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组成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。比赛得分计算方式为去掉1个最高分和1个最低分，取剩下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个评委的平均分为项目最终得分，精确到小数点后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2位。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决赛时间：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lang w:val="en" w:eastAsia="zh-CN"/>
        </w:rPr>
        <w:t>2023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6月或7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</w:rPr>
        <w:t>月</w:t>
      </w:r>
    </w:p>
    <w:p>
      <w:pPr>
        <w:pStyle w:val="1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pacing w:val="0"/>
          <w:sz w:val="32"/>
          <w:szCs w:val="32"/>
          <w:highlight w:val="none"/>
          <w:lang w:val="en-US" w:eastAsia="zh-CN"/>
        </w:rPr>
        <w:t>（四）尽职调查。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  <w:t>根据决赛成绩，评选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>10个项目列入拟获奖项目名单。委托各市州科技局组织专家对拟获奖项目进行尽职调查，尽职调查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</w:rPr>
        <w:t>主要是对参赛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  <w:t>单位填报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</w:rPr>
        <w:t>和答辩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  <w:t>内容的真实性、规范性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  <w:highlight w:val="none"/>
        </w:rPr>
        <w:t>进行审核确认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  <w:highlight w:val="none"/>
          <w:lang w:eastAsia="zh-CN"/>
        </w:rPr>
        <w:t>，对参赛单位是否诚信参赛进行严格审查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  <w:t>同时对参赛单位是否具有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</w:rPr>
        <w:t>颠覆性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  <w:t>研究能力进行现场评判。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</w:rPr>
        <w:t>尽职调查结论分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  <w:t>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</w:rPr>
        <w:t>合格和不合格两种。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尽职调查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不合格项目取消参赛资格。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尽职调查时间：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" w:eastAsia="zh-CN"/>
        </w:rPr>
        <w:t>2023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年8月</w:t>
      </w:r>
    </w:p>
    <w:p>
      <w:pPr>
        <w:pStyle w:val="1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pacing w:val="0"/>
          <w:sz w:val="32"/>
          <w:szCs w:val="32"/>
          <w:highlight w:val="none"/>
          <w:lang w:val="en-US" w:eastAsia="zh-CN"/>
        </w:rPr>
        <w:t>（五）</w:t>
      </w:r>
      <w:r>
        <w:rPr>
          <w:rFonts w:hint="eastAsia" w:ascii="楷体_GB2312" w:hAnsi="楷体_GB2312" w:eastAsia="楷体_GB2312" w:cs="楷体_GB2312"/>
          <w:b/>
          <w:bCs/>
          <w:color w:val="auto"/>
          <w:spacing w:val="0"/>
          <w:sz w:val="32"/>
          <w:szCs w:val="32"/>
          <w:highlight w:val="none"/>
          <w:lang w:eastAsia="zh-CN"/>
        </w:rPr>
        <w:t>随机抽查。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随机抽查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由省科技厅组织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。尽职调查结束后，省科技厅监督管理部门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对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各市州科技局尽职调查情况进行随机抽查。随机抽查不合格项目取消参赛资格。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抽查时间：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" w:eastAsia="zh-CN"/>
        </w:rPr>
        <w:t>2023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年8月</w:t>
      </w:r>
    </w:p>
    <w:p>
      <w:pPr>
        <w:pStyle w:val="1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  <w:t>五</w:t>
      </w: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highlight w:val="none"/>
        </w:rPr>
        <w:t>、</w:t>
      </w: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  <w:t>奖项设置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根据决赛成绩、尽职调查和随机抽查结果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  <w:t>，设“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>2023年湖南省颠覆性技术创新大赛10强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  <w:t>项目奖”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>10名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  <w:t>。</w:t>
      </w:r>
    </w:p>
    <w:p>
      <w:pPr>
        <w:pStyle w:val="1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  <w:t>六、支持方式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3360"/>
          <w:tab w:val="left" w:pos="5960"/>
        </w:tabs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pacing w:val="0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pacing w:val="0"/>
          <w:sz w:val="32"/>
          <w:szCs w:val="32"/>
          <w:highlight w:val="none"/>
          <w:lang w:eastAsia="zh-CN"/>
        </w:rPr>
        <w:t>（一）项目支持。</w:t>
      </w:r>
      <w:r>
        <w:rPr>
          <w:rFonts w:hint="eastAsia" w:ascii="Times New Roman" w:hAnsi="Times New Roman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获奖项目</w:t>
      </w:r>
      <w:r>
        <w:rPr>
          <w:rFonts w:hint="eastAsia" w:ascii="Times New Roman" w:hAnsi="Times New Roman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给予资金支持并</w:t>
      </w:r>
      <w:r>
        <w:rPr>
          <w:rFonts w:hint="eastAsia" w:ascii="Times New Roman" w:hAnsi="Times New Roman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纳入省科技创新计划管理</w:t>
      </w:r>
      <w:r>
        <w:rPr>
          <w:rFonts w:hint="eastAsia" w:ascii="Times New Roman" w:hAnsi="Times New Roman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（已获省科技创新计划支持项目除外）。</w:t>
      </w:r>
    </w:p>
    <w:p>
      <w:pPr>
        <w:pStyle w:val="1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（二）择优推荐。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>参赛项目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  <w:t>推荐参加全国颠覆性技术创新大赛；获奖项目纳入省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</w:rPr>
        <w:t>颠覆性技术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  <w:t>项目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</w:rPr>
        <w:t>备选库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3360"/>
          <w:tab w:val="left" w:pos="5960"/>
        </w:tabs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pacing w:val="0"/>
          <w:sz w:val="32"/>
          <w:szCs w:val="32"/>
          <w:highlight w:val="none"/>
          <w:lang w:val="en-US" w:eastAsia="zh-CN"/>
        </w:rPr>
        <w:t>（三）</w:t>
      </w:r>
      <w:r>
        <w:rPr>
          <w:rFonts w:hint="eastAsia" w:ascii="楷体_GB2312" w:hAnsi="楷体_GB2312" w:eastAsia="楷体_GB2312" w:cs="楷体_GB2312"/>
          <w:b/>
          <w:bCs/>
          <w:color w:val="auto"/>
          <w:spacing w:val="0"/>
          <w:sz w:val="32"/>
          <w:szCs w:val="32"/>
          <w:highlight w:val="none"/>
          <w:lang w:eastAsia="zh-CN"/>
        </w:rPr>
        <w:t>双创服务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  <w:t>（同主体赛支持政策）</w:t>
      </w:r>
    </w:p>
    <w:p>
      <w:pPr>
        <w:pStyle w:val="1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</w:rPr>
      </w:pPr>
    </w:p>
    <w:p>
      <w:pPr>
        <w:pStyle w:val="1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right="0" w:rightChars="0" w:firstLine="96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 xml:space="preserve">2-1.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</w:rPr>
        <w:t>颠覆性技术项目遴选判断问题指引</w:t>
      </w:r>
    </w:p>
    <w:p>
      <w:pPr>
        <w:pStyle w:val="1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1915" w:leftChars="912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 xml:space="preserve">2-2.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lang w:val="en" w:eastAsia="zh-CN"/>
        </w:rPr>
        <w:t>2023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</w:rPr>
        <w:t>年湖南省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  <w:t>颠覆性技术创新大赛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</w:rPr>
        <w:t>推荐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  <w:t>项目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</w:rPr>
        <w:t>汇总表</w:t>
      </w:r>
    </w:p>
    <w:p>
      <w:pPr>
        <w:pStyle w:val="1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right="0" w:rightChars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  <w:br w:type="page"/>
      </w:r>
      <w:r>
        <w:rPr>
          <w:rFonts w:hint="eastAsia" w:ascii="黑体" w:hAnsi="黑体" w:eastAsia="黑体" w:cs="黑体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附件2-1</w:t>
      </w:r>
    </w:p>
    <w:p>
      <w:pPr>
        <w:pStyle w:val="1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right="0" w:rightChars="0" w:firstLine="0" w:firstLineChars="0"/>
        <w:jc w:val="left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</w:pPr>
    </w:p>
    <w:p>
      <w:pPr>
        <w:pStyle w:val="1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right="0" w:rightChars="0" w:firstLine="0" w:firstLineChars="0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 w:val="0"/>
          <w:color w:val="auto"/>
          <w:spacing w:val="0"/>
          <w:sz w:val="40"/>
          <w:szCs w:val="40"/>
          <w:highlight w:val="none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color w:val="auto"/>
          <w:spacing w:val="0"/>
          <w:sz w:val="40"/>
          <w:szCs w:val="40"/>
          <w:highlight w:val="none"/>
        </w:rPr>
        <w:t>颠覆性技术项目遴选判断问题指引</w:t>
      </w:r>
    </w:p>
    <w:p>
      <w:pPr>
        <w:pStyle w:val="1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right="0" w:rightChars="0" w:firstLine="0" w:firstLineChars="0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</w:rPr>
      </w:pPr>
    </w:p>
    <w:p>
      <w:pPr>
        <w:pStyle w:val="1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</w:rPr>
        <w:t>颠覆性技术是“可改变游戏规则”的创新技术，以创新思维为根本，开辟新型技术发展模式，在发展到一定阶段时，将超越原有技术并产生替代，具有另辟蹊径改变技术轨道的演化曲线和颠覆现况的变革性效果。从技术角度看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</w:rPr>
        <w:t>是以科学技术的新原理、新组合和新应用为基础，开辟全新技术轨道，产生突破性的创新技术；从产业角度看，应与产业结合紧密，通过形成新工艺、新产品或新模式，利用技术创新带动产业升级换代，改变行业主流产品和市场格局，推动相关产业乃至全球经济的革命性、颠覆性进步。</w:t>
      </w:r>
    </w:p>
    <w:p>
      <w:pPr>
        <w:pStyle w:val="1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highlight w:val="none"/>
        </w:rPr>
        <w:t>一、判断是不是</w:t>
      </w:r>
    </w:p>
    <w:p>
      <w:pPr>
        <w:pStyle w:val="1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</w:rPr>
        <w:t>1.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</w:rPr>
        <w:t>项目团队想做什么，用通俗的语言如何清楚地阐述目标？</w:t>
      </w:r>
    </w:p>
    <w:p>
      <w:pPr>
        <w:pStyle w:val="1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</w:rPr>
        <w:t>2.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</w:rPr>
        <w:t>现在普遍应用的技术是什么？其局限性是什么？项目采用的方法有什么新意？对现有技术的替代性如何？</w:t>
      </w:r>
    </w:p>
    <w:p>
      <w:pPr>
        <w:pStyle w:val="1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highlight w:val="none"/>
        </w:rPr>
        <w:t>二、判断可能性</w:t>
      </w:r>
    </w:p>
    <w:p>
      <w:pPr>
        <w:pStyle w:val="1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color w:val="auto"/>
          <w:spacing w:val="-11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</w:rPr>
        <w:t>3.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-11"/>
          <w:sz w:val="32"/>
          <w:szCs w:val="32"/>
          <w:highlight w:val="none"/>
        </w:rPr>
        <w:t>这项研究的风险和回报是什么？为什么认为该方法会成功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-11"/>
          <w:sz w:val="32"/>
          <w:szCs w:val="32"/>
          <w:highlight w:val="none"/>
          <w:lang w:eastAsia="zh-CN"/>
        </w:rPr>
        <w:t>？</w:t>
      </w:r>
    </w:p>
    <w:p>
      <w:pPr>
        <w:pStyle w:val="1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</w:rPr>
        <w:t>4.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</w:rPr>
        <w:t>研究的时间周期和成本怎么样？</w:t>
      </w:r>
    </w:p>
    <w:p>
      <w:pPr>
        <w:pStyle w:val="1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</w:rPr>
        <w:t>5.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</w:rPr>
        <w:t>是否能通过中期检查和结题检查评价项目的成败？项目会有哪些阶段性进展？如何衡量？</w:t>
      </w:r>
    </w:p>
    <w:p>
      <w:pPr>
        <w:pStyle w:val="1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highlight w:val="none"/>
        </w:rPr>
        <w:t>三、判断影响力</w:t>
      </w:r>
    </w:p>
    <w:p>
      <w:pPr>
        <w:pStyle w:val="1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</w:rPr>
        <w:t>6.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</w:rPr>
        <w:t>谁会关心此研究？如果成功了，产品或市场会有什么改变？影响是什么？如何度量？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pacing w:val="0"/>
          <w:kern w:val="0"/>
          <w:sz w:val="32"/>
          <w:szCs w:val="32"/>
          <w:highlight w:val="none"/>
        </w:rPr>
        <w:sectPr>
          <w:footerReference r:id="rId3" w:type="default"/>
          <w:pgSz w:w="11906" w:h="16838"/>
          <w:pgMar w:top="2098" w:right="1474" w:bottom="1984" w:left="1587" w:header="850" w:footer="992" w:gutter="0"/>
          <w:pgNumType w:fmt="decimal"/>
          <w:cols w:space="720" w:num="1"/>
          <w:rtlGutter w:val="0"/>
          <w:docGrid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  <w:jc w:val="both"/>
        <w:textAlignment w:val="auto"/>
        <w:rPr>
          <w:rFonts w:hint="eastAsia" w:ascii="黑体" w:hAnsi="黑体" w:eastAsia="黑体" w:cs="黑体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附件2-2</w:t>
      </w:r>
    </w:p>
    <w:tbl>
      <w:tblPr>
        <w:tblStyle w:val="7"/>
        <w:tblW w:w="1418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2679"/>
        <w:gridCol w:w="3319"/>
        <w:gridCol w:w="1958"/>
        <w:gridCol w:w="1736"/>
        <w:gridCol w:w="1709"/>
        <w:gridCol w:w="19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183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autoSpaceDE/>
              <w:autoSpaceDN/>
              <w:bidi w:val="0"/>
              <w:ind w:right="0" w:rightChars="0"/>
              <w:jc w:val="center"/>
              <w:rPr>
                <w:rFonts w:ascii="Times New Roman" w:hAnsi="Times New Roman" w:eastAsia="方正小标宋简体" w:cs="宋体"/>
                <w:color w:val="auto"/>
                <w:spacing w:val="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pacing w:val="0"/>
                <w:kern w:val="0"/>
                <w:sz w:val="40"/>
                <w:szCs w:val="40"/>
                <w:highlight w:val="none"/>
                <w:lang w:val="en" w:eastAsia="zh-CN"/>
              </w:rPr>
              <w:t>2023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pacing w:val="0"/>
                <w:kern w:val="0"/>
                <w:sz w:val="40"/>
                <w:szCs w:val="40"/>
                <w:highlight w:val="none"/>
              </w:rPr>
              <w:t>年湖南省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pacing w:val="0"/>
                <w:kern w:val="0"/>
                <w:sz w:val="40"/>
                <w:szCs w:val="40"/>
                <w:highlight w:val="none"/>
                <w:lang w:eastAsia="zh-CN"/>
              </w:rPr>
              <w:t>颠覆性技术创新大赛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pacing w:val="0"/>
                <w:kern w:val="0"/>
                <w:sz w:val="40"/>
                <w:szCs w:val="40"/>
                <w:highlight w:val="none"/>
              </w:rPr>
              <w:t>推荐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pacing w:val="0"/>
                <w:kern w:val="0"/>
                <w:sz w:val="40"/>
                <w:szCs w:val="40"/>
                <w:highlight w:val="none"/>
                <w:lang w:eastAsia="zh-CN"/>
              </w:rPr>
              <w:t>项目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pacing w:val="0"/>
                <w:kern w:val="0"/>
                <w:sz w:val="40"/>
                <w:szCs w:val="40"/>
                <w:highlight w:val="none"/>
              </w:rPr>
              <w:t>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183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autoSpaceDE/>
              <w:autoSpaceDN/>
              <w:bidi w:val="0"/>
              <w:ind w:right="0" w:rightChars="0"/>
              <w:jc w:val="both"/>
              <w:rPr>
                <w:rFonts w:ascii="Times New Roman" w:hAnsi="Times New Roman" w:eastAsia="仿宋_GB2312" w:cs="宋体"/>
                <w:b/>
                <w:bCs/>
                <w:color w:val="auto"/>
                <w:spacing w:val="0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auto"/>
                <w:spacing w:val="0"/>
                <w:kern w:val="0"/>
                <w:sz w:val="28"/>
                <w:szCs w:val="28"/>
                <w:highlight w:val="none"/>
              </w:rPr>
              <w:t>填报人：                联系方式：                 填报日期：  年  月   日         推荐单位：（盖章）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autoSpaceDE/>
              <w:autoSpaceDN/>
              <w:bidi w:val="0"/>
              <w:ind w:right="0" w:rightChars="0"/>
              <w:jc w:val="center"/>
              <w:rPr>
                <w:rFonts w:hint="eastAsia" w:ascii="Times New Roman" w:hAnsi="Times New Roman" w:eastAsia="黑体" w:cs="黑体"/>
                <w:bCs/>
                <w:color w:val="auto"/>
                <w:spacing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bCs/>
                <w:color w:val="auto"/>
                <w:spacing w:val="0"/>
                <w:kern w:val="0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autoSpaceDE/>
              <w:autoSpaceDN/>
              <w:bidi w:val="0"/>
              <w:ind w:right="0" w:rightChars="0"/>
              <w:jc w:val="center"/>
              <w:rPr>
                <w:rFonts w:hint="eastAsia" w:ascii="Times New Roman" w:hAnsi="Times New Roman" w:eastAsia="黑体" w:cs="黑体"/>
                <w:bCs/>
                <w:color w:val="auto"/>
                <w:spacing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bCs/>
                <w:color w:val="auto"/>
                <w:spacing w:val="0"/>
                <w:kern w:val="0"/>
                <w:sz w:val="28"/>
                <w:szCs w:val="28"/>
                <w:highlight w:val="none"/>
              </w:rPr>
              <w:t>参赛项目名称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autoSpaceDE/>
              <w:autoSpaceDN/>
              <w:bidi w:val="0"/>
              <w:ind w:right="0" w:rightChars="0"/>
              <w:jc w:val="center"/>
              <w:rPr>
                <w:rFonts w:hint="eastAsia" w:ascii="Times New Roman" w:hAnsi="Times New Roman" w:eastAsia="黑体" w:cs="黑体"/>
                <w:bCs/>
                <w:color w:val="auto"/>
                <w:spacing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bCs/>
                <w:color w:val="auto"/>
                <w:spacing w:val="0"/>
                <w:kern w:val="0"/>
                <w:sz w:val="28"/>
                <w:szCs w:val="28"/>
                <w:highlight w:val="none"/>
                <w:lang w:eastAsia="zh-CN"/>
              </w:rPr>
              <w:t>参赛单位</w:t>
            </w:r>
            <w:r>
              <w:rPr>
                <w:rFonts w:hint="eastAsia" w:ascii="Times New Roman" w:hAnsi="Times New Roman" w:eastAsia="黑体" w:cs="黑体"/>
                <w:bCs/>
                <w:color w:val="auto"/>
                <w:spacing w:val="0"/>
                <w:kern w:val="0"/>
                <w:sz w:val="28"/>
                <w:szCs w:val="28"/>
                <w:highlight w:val="none"/>
              </w:rPr>
              <w:t>名称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autoSpaceDE/>
              <w:autoSpaceDN/>
              <w:bidi w:val="0"/>
              <w:ind w:right="0" w:rightChars="0"/>
              <w:jc w:val="center"/>
              <w:rPr>
                <w:rFonts w:hint="eastAsia" w:ascii="Times New Roman" w:hAnsi="Times New Roman" w:eastAsia="黑体" w:cs="黑体"/>
                <w:bCs/>
                <w:color w:val="auto"/>
                <w:spacing w:val="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Cs/>
                <w:color w:val="auto"/>
                <w:spacing w:val="0"/>
                <w:kern w:val="0"/>
                <w:sz w:val="28"/>
                <w:szCs w:val="28"/>
                <w:highlight w:val="none"/>
              </w:rPr>
              <w:t>参赛</w:t>
            </w:r>
            <w:r>
              <w:rPr>
                <w:rFonts w:hint="eastAsia" w:ascii="Times New Roman" w:hAnsi="Times New Roman" w:eastAsia="黑体" w:cs="黑体"/>
                <w:bCs/>
                <w:color w:val="auto"/>
                <w:spacing w:val="0"/>
                <w:kern w:val="0"/>
                <w:sz w:val="28"/>
                <w:szCs w:val="28"/>
                <w:highlight w:val="none"/>
                <w:lang w:eastAsia="zh-CN"/>
              </w:rPr>
              <w:t>领域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autoSpaceDE/>
              <w:autoSpaceDN/>
              <w:bidi w:val="0"/>
              <w:ind w:right="0" w:rightChars="0"/>
              <w:jc w:val="center"/>
              <w:rPr>
                <w:rFonts w:hint="eastAsia" w:ascii="Times New Roman" w:hAnsi="Times New Roman" w:eastAsia="黑体" w:cs="黑体"/>
                <w:bCs/>
                <w:color w:val="auto"/>
                <w:spacing w:val="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Cs/>
                <w:color w:val="auto"/>
                <w:spacing w:val="0"/>
                <w:kern w:val="0"/>
                <w:sz w:val="28"/>
                <w:szCs w:val="28"/>
                <w:highlight w:val="none"/>
                <w:lang w:eastAsia="zh-CN"/>
              </w:rPr>
              <w:t>项目负责人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autoSpaceDE/>
              <w:autoSpaceDN/>
              <w:bidi w:val="0"/>
              <w:ind w:right="0" w:rightChars="0"/>
              <w:jc w:val="center"/>
              <w:rPr>
                <w:rFonts w:hint="eastAsia" w:ascii="Times New Roman" w:hAnsi="Times New Roman" w:eastAsia="黑体" w:cs="黑体"/>
                <w:bCs/>
                <w:color w:val="auto"/>
                <w:spacing w:val="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Cs/>
                <w:color w:val="auto"/>
                <w:spacing w:val="0"/>
                <w:kern w:val="0"/>
                <w:sz w:val="28"/>
                <w:szCs w:val="28"/>
                <w:highlight w:val="none"/>
                <w:lang w:eastAsia="zh-CN"/>
              </w:rPr>
              <w:t>联系方式</w:t>
            </w:r>
          </w:p>
        </w:tc>
        <w:tc>
          <w:tcPr>
            <w:tcW w:w="1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autoSpaceDE/>
              <w:autoSpaceDN/>
              <w:bidi w:val="0"/>
              <w:ind w:right="0" w:rightChars="0"/>
              <w:jc w:val="center"/>
              <w:rPr>
                <w:rFonts w:hint="eastAsia" w:ascii="Times New Roman" w:hAnsi="Times New Roman" w:eastAsia="黑体" w:cs="黑体"/>
                <w:bCs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bCs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-SA"/>
              </w:rPr>
              <w:t>参赛项目是否已获省科技创新计划立项支持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autoSpaceDE/>
              <w:autoSpaceDN/>
              <w:bidi w:val="0"/>
              <w:ind w:right="0" w:rightChars="0"/>
              <w:jc w:val="center"/>
              <w:rPr>
                <w:rFonts w:ascii="Times New Roman" w:hAnsi="Times New Roman"/>
                <w:color w:val="auto"/>
                <w:spacing w:val="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autoSpaceDE/>
              <w:autoSpaceDN/>
              <w:bidi w:val="0"/>
              <w:ind w:right="0" w:rightChars="0"/>
              <w:jc w:val="center"/>
              <w:rPr>
                <w:rFonts w:ascii="Times New Roman" w:hAnsi="Times New Roman"/>
                <w:color w:val="auto"/>
                <w:spacing w:val="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autoSpaceDE/>
              <w:autoSpaceDN/>
              <w:bidi w:val="0"/>
              <w:ind w:right="0" w:rightChars="0"/>
              <w:jc w:val="center"/>
              <w:rPr>
                <w:rFonts w:ascii="Times New Roman" w:hAnsi="Times New Roman" w:eastAsia="新宋体" w:cs="宋体"/>
                <w:color w:val="auto"/>
                <w:spacing w:val="0"/>
                <w:kern w:val="0"/>
                <w:sz w:val="24"/>
                <w:highlight w:val="none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autoSpaceDE/>
              <w:autoSpaceDN/>
              <w:bidi w:val="0"/>
              <w:ind w:right="0" w:rightChars="0"/>
              <w:jc w:val="center"/>
              <w:rPr>
                <w:rFonts w:ascii="Times New Roman" w:hAnsi="Times New Roman" w:eastAsia="新宋体" w:cs="宋体"/>
                <w:color w:val="auto"/>
                <w:spacing w:val="0"/>
                <w:kern w:val="0"/>
                <w:sz w:val="24"/>
                <w:highlight w:val="none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autoSpaceDE/>
              <w:autoSpaceDN/>
              <w:bidi w:val="0"/>
              <w:ind w:right="0" w:rightChars="0"/>
              <w:jc w:val="center"/>
              <w:rPr>
                <w:rFonts w:ascii="Times New Roman" w:hAnsi="Times New Roman" w:eastAsia="新宋体" w:cs="宋体"/>
                <w:color w:val="auto"/>
                <w:spacing w:val="0"/>
                <w:kern w:val="0"/>
                <w:sz w:val="24"/>
                <w:highlight w:val="none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autoSpaceDE/>
              <w:autoSpaceDN/>
              <w:bidi w:val="0"/>
              <w:ind w:right="0" w:rightChars="0"/>
              <w:jc w:val="center"/>
              <w:rPr>
                <w:rFonts w:ascii="Times New Roman" w:hAnsi="Times New Roman" w:eastAsia="新宋体" w:cs="宋体"/>
                <w:color w:val="auto"/>
                <w:spacing w:val="0"/>
                <w:kern w:val="0"/>
                <w:sz w:val="24"/>
                <w:highlight w:val="none"/>
              </w:rPr>
            </w:pPr>
          </w:p>
        </w:tc>
        <w:tc>
          <w:tcPr>
            <w:tcW w:w="1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仿宋_GB2312" w:cs="宋体"/>
                <w:bCs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宋体"/>
                <w:bCs/>
                <w:color w:val="auto"/>
                <w:spacing w:val="0"/>
                <w:kern w:val="0"/>
                <w:sz w:val="24"/>
                <w:highlight w:val="none"/>
                <w:lang w:val="en-US" w:eastAsia="zh-CN"/>
              </w:rPr>
              <w:t>是；否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Times New Roman" w:hAnsi="Times New Roman"/>
                <w:color w:val="auto"/>
                <w:spacing w:val="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Times New Roman" w:hAnsi="Times New Roman"/>
                <w:color w:val="auto"/>
                <w:spacing w:val="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Times New Roman" w:hAnsi="Times New Roman" w:eastAsia="新宋体" w:cs="宋体"/>
                <w:color w:val="auto"/>
                <w:spacing w:val="0"/>
                <w:kern w:val="0"/>
                <w:sz w:val="24"/>
                <w:highlight w:val="none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Times New Roman" w:hAnsi="Times New Roman" w:eastAsia="新宋体" w:cs="宋体"/>
                <w:color w:val="auto"/>
                <w:spacing w:val="0"/>
                <w:kern w:val="0"/>
                <w:sz w:val="24"/>
                <w:highlight w:val="none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Times New Roman" w:hAnsi="Times New Roman" w:eastAsia="新宋体" w:cs="宋体"/>
                <w:color w:val="auto"/>
                <w:spacing w:val="0"/>
                <w:kern w:val="0"/>
                <w:sz w:val="24"/>
                <w:highlight w:val="none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Times New Roman" w:hAnsi="Times New Roman" w:eastAsia="新宋体" w:cs="宋体"/>
                <w:color w:val="auto"/>
                <w:spacing w:val="0"/>
                <w:kern w:val="0"/>
                <w:sz w:val="24"/>
                <w:highlight w:val="none"/>
              </w:rPr>
            </w:pPr>
          </w:p>
        </w:tc>
        <w:tc>
          <w:tcPr>
            <w:tcW w:w="1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Times New Roman" w:hAnsi="Times New Roman" w:eastAsia="新宋体" w:cs="宋体"/>
                <w:color w:val="auto"/>
                <w:spacing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Times New Roman" w:hAnsi="Times New Roman"/>
                <w:color w:val="auto"/>
                <w:spacing w:val="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Times New Roman" w:hAnsi="Times New Roman"/>
                <w:color w:val="auto"/>
                <w:spacing w:val="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Times New Roman" w:hAnsi="Times New Roman" w:eastAsia="新宋体" w:cs="宋体"/>
                <w:color w:val="auto"/>
                <w:spacing w:val="0"/>
                <w:kern w:val="0"/>
                <w:sz w:val="24"/>
                <w:highlight w:val="none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Times New Roman" w:hAnsi="Times New Roman" w:eastAsia="新宋体" w:cs="宋体"/>
                <w:color w:val="auto"/>
                <w:spacing w:val="0"/>
                <w:kern w:val="0"/>
                <w:sz w:val="24"/>
                <w:highlight w:val="none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Times New Roman" w:hAnsi="Times New Roman" w:eastAsia="新宋体" w:cs="宋体"/>
                <w:color w:val="auto"/>
                <w:spacing w:val="0"/>
                <w:kern w:val="0"/>
                <w:sz w:val="24"/>
                <w:highlight w:val="none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Times New Roman" w:hAnsi="Times New Roman" w:eastAsia="新宋体" w:cs="宋体"/>
                <w:color w:val="auto"/>
                <w:spacing w:val="0"/>
                <w:kern w:val="0"/>
                <w:sz w:val="24"/>
                <w:highlight w:val="none"/>
              </w:rPr>
            </w:pPr>
          </w:p>
        </w:tc>
        <w:tc>
          <w:tcPr>
            <w:tcW w:w="1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Times New Roman" w:hAnsi="Times New Roman" w:eastAsia="新宋体" w:cs="宋体"/>
                <w:color w:val="auto"/>
                <w:spacing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Times New Roman" w:hAnsi="Times New Roman"/>
                <w:color w:val="auto"/>
                <w:spacing w:val="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Times New Roman" w:hAnsi="Times New Roman"/>
                <w:color w:val="auto"/>
                <w:spacing w:val="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Times New Roman" w:hAnsi="Times New Roman" w:eastAsia="新宋体" w:cs="宋体"/>
                <w:color w:val="auto"/>
                <w:spacing w:val="0"/>
                <w:kern w:val="0"/>
                <w:sz w:val="24"/>
                <w:highlight w:val="none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Times New Roman" w:hAnsi="Times New Roman" w:eastAsia="新宋体" w:cs="宋体"/>
                <w:color w:val="auto"/>
                <w:spacing w:val="0"/>
                <w:kern w:val="0"/>
                <w:sz w:val="24"/>
                <w:highlight w:val="none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Times New Roman" w:hAnsi="Times New Roman" w:eastAsia="新宋体" w:cs="宋体"/>
                <w:color w:val="auto"/>
                <w:spacing w:val="0"/>
                <w:kern w:val="0"/>
                <w:sz w:val="24"/>
                <w:highlight w:val="none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Times New Roman" w:hAnsi="Times New Roman" w:eastAsia="新宋体" w:cs="宋体"/>
                <w:color w:val="auto"/>
                <w:spacing w:val="0"/>
                <w:kern w:val="0"/>
                <w:sz w:val="24"/>
                <w:highlight w:val="none"/>
              </w:rPr>
            </w:pPr>
          </w:p>
        </w:tc>
        <w:tc>
          <w:tcPr>
            <w:tcW w:w="1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Times New Roman" w:hAnsi="Times New Roman" w:eastAsia="新宋体" w:cs="宋体"/>
                <w:color w:val="auto"/>
                <w:spacing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Times New Roman" w:hAnsi="Times New Roman"/>
                <w:color w:val="auto"/>
                <w:spacing w:val="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Times New Roman" w:hAnsi="Times New Roman"/>
                <w:color w:val="auto"/>
                <w:spacing w:val="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Times New Roman" w:hAnsi="Times New Roman" w:eastAsia="新宋体" w:cs="宋体"/>
                <w:color w:val="auto"/>
                <w:spacing w:val="0"/>
                <w:kern w:val="0"/>
                <w:sz w:val="24"/>
                <w:highlight w:val="none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Times New Roman" w:hAnsi="Times New Roman" w:eastAsia="新宋体" w:cs="宋体"/>
                <w:color w:val="auto"/>
                <w:spacing w:val="0"/>
                <w:kern w:val="0"/>
                <w:sz w:val="24"/>
                <w:highlight w:val="none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Times New Roman" w:hAnsi="Times New Roman" w:eastAsia="新宋体" w:cs="宋体"/>
                <w:color w:val="auto"/>
                <w:spacing w:val="0"/>
                <w:kern w:val="0"/>
                <w:sz w:val="24"/>
                <w:highlight w:val="none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Times New Roman" w:hAnsi="Times New Roman" w:eastAsia="新宋体" w:cs="宋体"/>
                <w:color w:val="auto"/>
                <w:spacing w:val="0"/>
                <w:kern w:val="0"/>
                <w:sz w:val="24"/>
                <w:highlight w:val="none"/>
              </w:rPr>
            </w:pPr>
          </w:p>
        </w:tc>
        <w:tc>
          <w:tcPr>
            <w:tcW w:w="1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Times New Roman" w:hAnsi="Times New Roman" w:eastAsia="新宋体" w:cs="宋体"/>
                <w:color w:val="auto"/>
                <w:spacing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Times New Roman" w:hAnsi="Times New Roman"/>
                <w:color w:val="auto"/>
                <w:spacing w:val="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Times New Roman" w:hAnsi="Times New Roman"/>
                <w:color w:val="auto"/>
                <w:spacing w:val="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Times New Roman" w:hAnsi="Times New Roman" w:eastAsia="新宋体" w:cs="宋体"/>
                <w:color w:val="auto"/>
                <w:spacing w:val="0"/>
                <w:kern w:val="0"/>
                <w:sz w:val="24"/>
                <w:highlight w:val="none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Times New Roman" w:hAnsi="Times New Roman" w:eastAsia="新宋体" w:cs="宋体"/>
                <w:color w:val="auto"/>
                <w:spacing w:val="0"/>
                <w:kern w:val="0"/>
                <w:sz w:val="24"/>
                <w:highlight w:val="none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Times New Roman" w:hAnsi="Times New Roman" w:eastAsia="新宋体" w:cs="宋体"/>
                <w:color w:val="auto"/>
                <w:spacing w:val="0"/>
                <w:kern w:val="0"/>
                <w:sz w:val="24"/>
                <w:highlight w:val="none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Times New Roman" w:hAnsi="Times New Roman" w:eastAsia="新宋体" w:cs="宋体"/>
                <w:color w:val="auto"/>
                <w:spacing w:val="0"/>
                <w:kern w:val="0"/>
                <w:sz w:val="24"/>
                <w:highlight w:val="none"/>
              </w:rPr>
            </w:pPr>
          </w:p>
        </w:tc>
        <w:tc>
          <w:tcPr>
            <w:tcW w:w="1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Times New Roman" w:hAnsi="Times New Roman" w:eastAsia="新宋体" w:cs="宋体"/>
                <w:color w:val="auto"/>
                <w:spacing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Times New Roman" w:hAnsi="Times New Roman"/>
                <w:color w:val="auto"/>
                <w:spacing w:val="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Times New Roman" w:hAnsi="Times New Roman"/>
                <w:color w:val="auto"/>
                <w:spacing w:val="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Times New Roman" w:hAnsi="Times New Roman" w:eastAsia="新宋体" w:cs="宋体"/>
                <w:color w:val="auto"/>
                <w:spacing w:val="0"/>
                <w:kern w:val="0"/>
                <w:sz w:val="24"/>
                <w:highlight w:val="none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Times New Roman" w:hAnsi="Times New Roman" w:eastAsia="新宋体" w:cs="宋体"/>
                <w:color w:val="auto"/>
                <w:spacing w:val="0"/>
                <w:kern w:val="0"/>
                <w:sz w:val="24"/>
                <w:highlight w:val="none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Times New Roman" w:hAnsi="Times New Roman" w:eastAsia="新宋体" w:cs="宋体"/>
                <w:color w:val="auto"/>
                <w:spacing w:val="0"/>
                <w:kern w:val="0"/>
                <w:sz w:val="24"/>
                <w:highlight w:val="none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Times New Roman" w:hAnsi="Times New Roman" w:eastAsia="新宋体" w:cs="宋体"/>
                <w:color w:val="auto"/>
                <w:spacing w:val="0"/>
                <w:kern w:val="0"/>
                <w:sz w:val="24"/>
                <w:highlight w:val="none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Times New Roman" w:hAnsi="Times New Roman" w:eastAsia="新宋体" w:cs="宋体"/>
                <w:color w:val="auto"/>
                <w:spacing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Times New Roman" w:hAnsi="Times New Roman"/>
                <w:color w:val="auto"/>
                <w:spacing w:val="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Times New Roman" w:hAnsi="Times New Roman"/>
                <w:color w:val="auto"/>
                <w:spacing w:val="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Times New Roman" w:hAnsi="Times New Roman" w:eastAsia="新宋体" w:cs="宋体"/>
                <w:color w:val="auto"/>
                <w:spacing w:val="0"/>
                <w:kern w:val="0"/>
                <w:sz w:val="24"/>
                <w:highlight w:val="none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Times New Roman" w:hAnsi="Times New Roman" w:eastAsia="新宋体" w:cs="宋体"/>
                <w:color w:val="auto"/>
                <w:spacing w:val="0"/>
                <w:kern w:val="0"/>
                <w:sz w:val="24"/>
                <w:highlight w:val="none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Times New Roman" w:hAnsi="Times New Roman" w:eastAsia="新宋体" w:cs="宋体"/>
                <w:color w:val="auto"/>
                <w:spacing w:val="0"/>
                <w:kern w:val="0"/>
                <w:sz w:val="24"/>
                <w:highlight w:val="none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Times New Roman" w:hAnsi="Times New Roman" w:eastAsia="新宋体" w:cs="宋体"/>
                <w:color w:val="auto"/>
                <w:spacing w:val="0"/>
                <w:kern w:val="0"/>
                <w:sz w:val="24"/>
                <w:highlight w:val="none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Times New Roman" w:hAnsi="Times New Roman" w:eastAsia="新宋体" w:cs="宋体"/>
                <w:color w:val="auto"/>
                <w:spacing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Times New Roman" w:hAnsi="Times New Roman"/>
                <w:color w:val="auto"/>
                <w:spacing w:val="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Times New Roman" w:hAnsi="Times New Roman"/>
                <w:color w:val="auto"/>
                <w:spacing w:val="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Times New Roman" w:hAnsi="Times New Roman" w:eastAsia="新宋体" w:cs="宋体"/>
                <w:color w:val="auto"/>
                <w:spacing w:val="0"/>
                <w:kern w:val="0"/>
                <w:sz w:val="24"/>
                <w:highlight w:val="none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Times New Roman" w:hAnsi="Times New Roman" w:eastAsia="新宋体" w:cs="宋体"/>
                <w:color w:val="auto"/>
                <w:spacing w:val="0"/>
                <w:kern w:val="0"/>
                <w:sz w:val="24"/>
                <w:highlight w:val="none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Times New Roman" w:hAnsi="Times New Roman" w:eastAsia="新宋体" w:cs="宋体"/>
                <w:color w:val="auto"/>
                <w:spacing w:val="0"/>
                <w:kern w:val="0"/>
                <w:sz w:val="24"/>
                <w:highlight w:val="none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Times New Roman" w:hAnsi="Times New Roman" w:eastAsia="新宋体" w:cs="宋体"/>
                <w:color w:val="auto"/>
                <w:spacing w:val="0"/>
                <w:kern w:val="0"/>
                <w:sz w:val="24"/>
                <w:highlight w:val="none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Times New Roman" w:hAnsi="Times New Roman" w:eastAsia="新宋体" w:cs="宋体"/>
                <w:color w:val="auto"/>
                <w:spacing w:val="0"/>
                <w:kern w:val="0"/>
                <w:sz w:val="24"/>
                <w:highlight w:val="none"/>
              </w:rPr>
            </w:pPr>
          </w:p>
        </w:tc>
      </w:tr>
    </w:tbl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0"/>
          <w:sz w:val="32"/>
          <w:szCs w:val="32"/>
          <w:highlight w:val="no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pacing w:val="0"/>
          <w:sz w:val="32"/>
          <w:szCs w:val="32"/>
          <w:lang w:val="en-US" w:eastAsia="zh-CN"/>
        </w:rPr>
        <w:t>备注：所有数据信息以“科管系统”数据为准，不可随意更改。</w:t>
      </w:r>
    </w:p>
    <w:p>
      <w:pPr>
        <w:pStyle w:val="1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黑体" w:cs="黑体"/>
          <w:color w:val="auto"/>
          <w:spacing w:val="0"/>
          <w:sz w:val="32"/>
          <w:szCs w:val="32"/>
          <w:highlight w:val="none"/>
          <w:lang w:eastAsia="zh-CN"/>
        </w:rPr>
        <w:sectPr>
          <w:pgSz w:w="16838" w:h="11906" w:orient="landscape"/>
          <w:pgMar w:top="1531" w:right="1417" w:bottom="1474" w:left="1417" w:header="850" w:footer="992" w:gutter="0"/>
          <w:pgNumType w:fmt="decimal"/>
          <w:cols w:space="720" w:num="1"/>
          <w:rtlGutter w:val="0"/>
          <w:docGrid w:linePitch="312" w:charSpace="0"/>
        </w:sectPr>
      </w:pPr>
    </w:p>
    <w:p>
      <w:pPr>
        <w:tabs>
          <w:tab w:val="left" w:pos="9894"/>
        </w:tabs>
        <w:bidi w:val="0"/>
        <w:jc w:val="left"/>
        <w:rPr>
          <w:rFonts w:hint="eastAsia"/>
          <w:lang w:eastAsia="zh-CN"/>
        </w:rPr>
      </w:pPr>
    </w:p>
    <w:sectPr>
      <w:headerReference r:id="rId4" w:type="default"/>
      <w:footerReference r:id="rId5" w:type="default"/>
      <w:pgSz w:w="16838" w:h="11906" w:orient="landscape"/>
      <w:pgMar w:top="1587" w:right="2098" w:bottom="1474" w:left="1984" w:header="851" w:footer="992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M6pebnPAAAABQEAAA8AAAAAAAAAAQAgAAAAOAAAAGRycy9kb3ducmV2&#10;LnhtbFBLAQIUABQAAAAIAIdO4kD4hszDtgEAAF8DAAAOAAAAAAAAAAEAIAAAADQ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M6pebnPAAAABQEAAA8AAAAAAAAAAQAgAAAAOAAAAGRycy9kb3ducmV2&#10;LnhtbFBLAQIUABQAAAAIAIdO4kBL25QFtgEAAFUDAAAOAAAAAAAAAAEAIAAAADQ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25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8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8E1B91"/>
    <w:rsid w:val="00047174"/>
    <w:rsid w:val="003437F2"/>
    <w:rsid w:val="003F694E"/>
    <w:rsid w:val="00411B86"/>
    <w:rsid w:val="00A94C5E"/>
    <w:rsid w:val="00B7277B"/>
    <w:rsid w:val="00D22DF6"/>
    <w:rsid w:val="00FF4677"/>
    <w:rsid w:val="04732501"/>
    <w:rsid w:val="070F1EC1"/>
    <w:rsid w:val="185C15BE"/>
    <w:rsid w:val="2B921719"/>
    <w:rsid w:val="2DEC708C"/>
    <w:rsid w:val="2FDE9C9D"/>
    <w:rsid w:val="3C743895"/>
    <w:rsid w:val="3FFFC4B1"/>
    <w:rsid w:val="45F6182F"/>
    <w:rsid w:val="4CE26147"/>
    <w:rsid w:val="53510639"/>
    <w:rsid w:val="566F1242"/>
    <w:rsid w:val="588E1B91"/>
    <w:rsid w:val="5BB779D6"/>
    <w:rsid w:val="5FBB609F"/>
    <w:rsid w:val="5FEF1448"/>
    <w:rsid w:val="664A4F8C"/>
    <w:rsid w:val="6BDD0E3F"/>
    <w:rsid w:val="6DB5AA74"/>
    <w:rsid w:val="6F6E8892"/>
    <w:rsid w:val="6FFA4FD5"/>
    <w:rsid w:val="729D277E"/>
    <w:rsid w:val="77F1079B"/>
    <w:rsid w:val="77FB82BB"/>
    <w:rsid w:val="7D0C6955"/>
    <w:rsid w:val="7DFB7E0C"/>
    <w:rsid w:val="7E9F6B13"/>
    <w:rsid w:val="7FEE5752"/>
    <w:rsid w:val="7FEF910C"/>
    <w:rsid w:val="AFFFE008"/>
    <w:rsid w:val="B9C2A431"/>
    <w:rsid w:val="BFD704AD"/>
    <w:rsid w:val="BFF4C62A"/>
    <w:rsid w:val="CBBF2B74"/>
    <w:rsid w:val="CDD2B58B"/>
    <w:rsid w:val="DBDD1DAD"/>
    <w:rsid w:val="DE495A02"/>
    <w:rsid w:val="DE72CA1E"/>
    <w:rsid w:val="DF675586"/>
    <w:rsid w:val="DFF9079A"/>
    <w:rsid w:val="E6EF7363"/>
    <w:rsid w:val="E7DDB5A0"/>
    <w:rsid w:val="E9CE0053"/>
    <w:rsid w:val="EE8EA3C8"/>
    <w:rsid w:val="EF57C009"/>
    <w:rsid w:val="EFAFB2DA"/>
    <w:rsid w:val="EFEF17A3"/>
    <w:rsid w:val="EFFD2550"/>
    <w:rsid w:val="F7FA09B0"/>
    <w:rsid w:val="F9B57EC3"/>
    <w:rsid w:val="FAFB997B"/>
    <w:rsid w:val="FB337C41"/>
    <w:rsid w:val="FB6F2D34"/>
    <w:rsid w:val="FE9D1C8A"/>
    <w:rsid w:val="FEFD5AF5"/>
    <w:rsid w:val="FF73FD7A"/>
    <w:rsid w:val="FF891104"/>
    <w:rsid w:val="FFDF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0"/>
    <w:pPr>
      <w:spacing w:line="600" w:lineRule="exact"/>
      <w:ind w:right="640" w:firstLine="630"/>
    </w:pPr>
    <w:rPr>
      <w:rFonts w:ascii="黑体" w:hAnsi="Calibri" w:eastAsia="黑体" w:cs="Times New Roman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rFonts w:ascii="Times New Roman" w:hAnsi="Times New Roman" w:eastAsia="宋体" w:cs="Times New Roman"/>
      <w:b/>
      <w:bCs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Heading1"/>
    <w:basedOn w:val="1"/>
    <w:next w:val="1"/>
    <w:qFormat/>
    <w:uiPriority w:val="0"/>
    <w:pPr>
      <w:spacing w:before="100" w:beforeAutospacing="1" w:after="100" w:afterAutospacing="1"/>
      <w:jc w:val="left"/>
      <w:textAlignment w:val="baseline"/>
    </w:pPr>
    <w:rPr>
      <w:rFonts w:ascii="宋体" w:hAnsi="宋体" w:eastAsia="宋体" w:cs="Times New Roman"/>
      <w:b/>
      <w:kern w:val="44"/>
      <w:sz w:val="48"/>
      <w:szCs w:val="48"/>
      <w:lang w:val="en-US" w:eastAsia="zh-CN"/>
    </w:rPr>
  </w:style>
  <w:style w:type="character" w:customStyle="1" w:styleId="13">
    <w:name w:val="页眉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9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5">
    <w:name w:val="列出段落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0"/>
    </w:rPr>
  </w:style>
  <w:style w:type="paragraph" w:customStyle="1" w:styleId="16">
    <w:name w:val="EndnoteText"/>
    <w:basedOn w:val="1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364</Characters>
  <Lines>3</Lines>
  <Paragraphs>1</Paragraphs>
  <TotalTime>86</TotalTime>
  <ScaleCrop>false</ScaleCrop>
  <LinksUpToDate>false</LinksUpToDate>
  <CharactersWithSpaces>426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2019-08-14T03:53:00Z</dcterms:created>
  <dc:creator> DHYS</dc:creator>
  <cp:lastModifiedBy>xjkp</cp:lastModifiedBy>
  <cp:lastPrinted>2023-05-08T16:44:00Z</cp:lastPrinted>
  <dcterms:modified xsi:type="dcterms:W3CDTF">2023-05-11T10:45:45Z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D1F88F695D7C41B681ABC5D0121D8AC4</vt:lpwstr>
  </property>
</Properties>
</file>