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hint="eastAsia" w:ascii="微软雅黑" w:hAnsi="微软雅黑" w:eastAsia="微软雅黑" w:cs="微软雅黑"/>
          <w:b w:val="0"/>
          <w:i w:val="0"/>
          <w:caps w:val="0"/>
          <w:color w:val="E85513"/>
          <w:spacing w:val="0"/>
          <w:sz w:val="36"/>
          <w:szCs w:val="36"/>
        </w:rPr>
      </w:pPr>
      <w:r>
        <w:rPr>
          <w:rFonts w:hint="eastAsia" w:ascii="微软雅黑" w:hAnsi="微软雅黑" w:eastAsia="微软雅黑" w:cs="微软雅黑"/>
          <w:b w:val="0"/>
          <w:i w:val="0"/>
          <w:caps w:val="0"/>
          <w:color w:val="E85513"/>
          <w:spacing w:val="0"/>
          <w:sz w:val="36"/>
          <w:szCs w:val="36"/>
          <w:bdr w:val="none" w:color="auto" w:sz="0" w:space="0"/>
        </w:rPr>
        <w:t>国家发改委调研组来岳考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lang w:val="en-US" w:eastAsia="zh-CN"/>
        </w:rPr>
        <w:t>3月30日</w:t>
      </w:r>
      <w:bookmarkStart w:id="0" w:name="_GoBack"/>
      <w:bookmarkEnd w:id="0"/>
      <w:r>
        <w:rPr>
          <w:rFonts w:hint="eastAsia" w:ascii="宋体" w:hAnsi="宋体" w:eastAsia="宋体" w:cs="宋体"/>
          <w:i w:val="0"/>
          <w:caps w:val="0"/>
          <w:color w:val="333333"/>
          <w:spacing w:val="0"/>
          <w:sz w:val="24"/>
          <w:szCs w:val="24"/>
          <w:bdr w:val="none" w:color="auto" w:sz="0" w:space="0"/>
          <w:shd w:val="clear" w:fill="FFFFFF"/>
        </w:rPr>
        <w:t>，国家发改委基础产业司司长罗国三率调研组来岳，就推动长江经济带建设工作开展调研。罗国三指出，要深入贯彻落实党中央、国务院重大战略部署，坚持“共抓大保护、不搞大开发”和“生态优先、绿色发展”的战略定位，推动长江经济带发展。省发改委主任胡伟林，市委副书记、代市长李爱武，市领导唐道明、刘晓英，市政府秘书长刘传汉等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在马壕水质净化中心，调研组详细听取了三峡集团开展的主城区净水系统提质增效示范城市试点项目情况汇报。罗国三指出，试点项目要结合海绵城市建设，以城镇污水处理为切入点，通过现状摸底、系统治理、示范推广，创新建立新时期共抓长江大保护、共建绿色发展示范区的新模式、新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在南湖新区黄梅港，调研组一行实地了解湿地生态修复情况，并乘车察看南湖新貌，罗国三对南湖水环境治理以及环南湖园林绿化建设给予高度评价。他认为，城市的经济发展就应该与生态发展同步进行，二者不能背道而驰，只有这样，我们的城市才能走上健康、可持续发展的轨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天，调研组一行还先后赴华能岳阳电厂、君山区华龙混凝土砂石码头、东风湖新区等地，实地调研长江工业排污口整治、长江非法码头整治、城区黑臭水体整治等工作，详细了解我市在推进长江经济带建设中的工作理念、措施、进度等。调研组对我市在生态环境综合治理、基础设施建设及产业发展等方面取得的成绩给予了充分肯定，并对我市生态发展定位、发展思路提出了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right"/>
        <w:rPr>
          <w:rFonts w:hint="eastAsia" w:ascii="宋体" w:hAnsi="宋体" w:eastAsia="宋体" w:cs="宋体"/>
          <w:i w:val="0"/>
          <w:caps w:val="0"/>
          <w:color w:val="333333"/>
          <w:spacing w:val="0"/>
          <w:sz w:val="24"/>
          <w:szCs w:val="24"/>
          <w:shd w:val="clear" w:fill="FFFFFF"/>
        </w:rPr>
      </w:pPr>
    </w:p>
    <w:tbl>
      <w:tblPr>
        <w:tblStyle w:val="5"/>
        <w:tblW w:w="766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
      <w:tblGrid>
        <w:gridCol w:w="495"/>
        <w:gridCol w:w="2744"/>
        <w:gridCol w:w="3579"/>
        <w:gridCol w:w="8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316" w:hRule="atLeast"/>
        </w:trPr>
        <w:tc>
          <w:tcPr>
            <w:tcW w:w="495" w:type="dxa"/>
            <w:vMerge w:val="restart"/>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号</w:t>
            </w:r>
          </w:p>
        </w:tc>
        <w:tc>
          <w:tcPr>
            <w:tcW w:w="2744" w:type="dxa"/>
            <w:vMerge w:val="restart"/>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年度指标</w:t>
            </w:r>
          </w:p>
        </w:tc>
        <w:tc>
          <w:tcPr>
            <w:tcW w:w="3579" w:type="dxa"/>
            <w:vMerge w:val="restart"/>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评分项目</w:t>
            </w:r>
          </w:p>
        </w:tc>
        <w:tc>
          <w:tcPr>
            <w:tcW w:w="845" w:type="dxa"/>
            <w:vMerge w:val="restart"/>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450" w:hRule="atLeast"/>
        </w:trPr>
        <w:tc>
          <w:tcPr>
            <w:tcW w:w="495"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2744"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3579"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845"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0" w:hRule="atLeast"/>
        </w:trPr>
        <w:tc>
          <w:tcPr>
            <w:tcW w:w="495" w:type="dxa"/>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7168" w:type="dxa"/>
            <w:gridSpan w:val="3"/>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一、加强组织领导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495" w:type="dxa"/>
            <w:vMerge w:val="restart"/>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1</w:t>
            </w:r>
          </w:p>
        </w:tc>
        <w:tc>
          <w:tcPr>
            <w:tcW w:w="2744" w:type="dxa"/>
            <w:vMerge w:val="restart"/>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县市区政府（管委会）建立由政府负责人牵头，相关部门参与的工作协调机制</w:t>
            </w:r>
          </w:p>
        </w:tc>
        <w:tc>
          <w:tcPr>
            <w:tcW w:w="3579" w:type="dxa"/>
            <w:vMerge w:val="restart"/>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1.建立工作协调机制；（1分）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2.工作协调机制由县市区政府（管委会）负责人担任召集人；（1分）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3.建立定期研究会商机制,每年至少召开2次会议（1分）</w:t>
            </w:r>
          </w:p>
        </w:tc>
        <w:tc>
          <w:tcPr>
            <w:tcW w:w="845" w:type="dxa"/>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495"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2744"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3579"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845" w:type="dxa"/>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0" w:hRule="atLeast"/>
        </w:trPr>
        <w:tc>
          <w:tcPr>
            <w:tcW w:w="495"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2744"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3579"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845" w:type="dxa"/>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0" w:hRule="atLeast"/>
        </w:trPr>
        <w:tc>
          <w:tcPr>
            <w:tcW w:w="495" w:type="dxa"/>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2</w:t>
            </w:r>
          </w:p>
        </w:tc>
        <w:tc>
          <w:tcPr>
            <w:tcW w:w="2744" w:type="dxa"/>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县市区政府（管委会）制定保障农民工工资支付工作目标责任制度</w:t>
            </w:r>
          </w:p>
        </w:tc>
        <w:tc>
          <w:tcPr>
            <w:tcW w:w="3579" w:type="dxa"/>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出台保障农民工工资支付工作目标责任制度的文件（1分）</w:t>
            </w:r>
          </w:p>
        </w:tc>
        <w:tc>
          <w:tcPr>
            <w:tcW w:w="845" w:type="dxa"/>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6" w:hRule="atLeast"/>
        </w:trPr>
        <w:tc>
          <w:tcPr>
            <w:tcW w:w="495" w:type="dxa"/>
            <w:vMerge w:val="restart"/>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3</w:t>
            </w:r>
          </w:p>
        </w:tc>
        <w:tc>
          <w:tcPr>
            <w:tcW w:w="2744" w:type="dxa"/>
            <w:vMerge w:val="restart"/>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县市区政府（管委会）定期对本地区保障农民工工资支付工作开展督查</w:t>
            </w:r>
          </w:p>
        </w:tc>
        <w:tc>
          <w:tcPr>
            <w:tcW w:w="3579" w:type="dxa"/>
            <w:vMerge w:val="restart"/>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1.建立定期督查制度；（1分）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2.实施定期督查；（1分）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3.对欠薪问题高发、举报投诉量大的地区进行重点督查；（1分）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4.督查重大欠薪违法案件（1分）</w:t>
            </w:r>
          </w:p>
        </w:tc>
        <w:tc>
          <w:tcPr>
            <w:tcW w:w="845" w:type="dxa"/>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6" w:hRule="atLeast"/>
        </w:trPr>
        <w:tc>
          <w:tcPr>
            <w:tcW w:w="495"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2744"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3579"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845" w:type="dxa"/>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6" w:hRule="atLeast"/>
        </w:trPr>
        <w:tc>
          <w:tcPr>
            <w:tcW w:w="495"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2744"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3579"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845" w:type="dxa"/>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0" w:hRule="atLeast"/>
        </w:trPr>
        <w:tc>
          <w:tcPr>
            <w:tcW w:w="495"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2744"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3579"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845" w:type="dxa"/>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5" w:hRule="atLeast"/>
        </w:trPr>
        <w:tc>
          <w:tcPr>
            <w:tcW w:w="495" w:type="dxa"/>
            <w:vMerge w:val="restart"/>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4</w:t>
            </w:r>
          </w:p>
        </w:tc>
        <w:tc>
          <w:tcPr>
            <w:tcW w:w="2744" w:type="dxa"/>
            <w:vMerge w:val="restart"/>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县市区政府（管委会）建立保障农民工工资支付工作问责制度</w:t>
            </w:r>
          </w:p>
        </w:tc>
        <w:tc>
          <w:tcPr>
            <w:tcW w:w="3579" w:type="dxa"/>
            <w:vMerge w:val="restart"/>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1.建立对保障农民工工资支付工作的问责制度；（1分）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2.对监管责任不落实、组织工作不到位的单位和个人问责；（1分）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3.对因拖欠工程款引发欠薪的政府投资工程项目负责人问责（1分）</w:t>
            </w:r>
          </w:p>
        </w:tc>
        <w:tc>
          <w:tcPr>
            <w:tcW w:w="845" w:type="dxa"/>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5" w:hRule="atLeast"/>
        </w:trPr>
        <w:tc>
          <w:tcPr>
            <w:tcW w:w="495"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2744"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3579"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845" w:type="dxa"/>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5" w:hRule="atLeast"/>
        </w:trPr>
        <w:tc>
          <w:tcPr>
            <w:tcW w:w="495"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2744"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3579" w:type="dxa"/>
            <w:vMerge w:val="continue"/>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c>
          <w:tcPr>
            <w:tcW w:w="845" w:type="dxa"/>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0" w:hRule="atLeast"/>
        </w:trPr>
        <w:tc>
          <w:tcPr>
            <w:tcW w:w="495" w:type="dxa"/>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5</w:t>
            </w:r>
          </w:p>
        </w:tc>
        <w:tc>
          <w:tcPr>
            <w:tcW w:w="2744" w:type="dxa"/>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人力资源社会保障部门承担组织协调和督促检查职责</w:t>
            </w:r>
          </w:p>
        </w:tc>
        <w:tc>
          <w:tcPr>
            <w:tcW w:w="3579" w:type="dxa"/>
            <w:tcBorders>
              <w:tl2br w:val="nil"/>
              <w:tr2bl w:val="nil"/>
            </w:tcBorders>
            <w:shd w:val="clear" w:color="auto" w:fill="FFFFFF"/>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caps w:val="0"/>
                <w:color w:val="333333"/>
                <w:spacing w:val="0"/>
                <w:sz w:val="24"/>
                <w:szCs w:val="24"/>
              </w:rPr>
              <w:t>牵头组织制定本地区年度保障农民工工资支付工作计划（1分）</w:t>
            </w:r>
          </w:p>
        </w:tc>
        <w:tc>
          <w:tcPr>
            <w:tcW w:w="845" w:type="dxa"/>
            <w:tcBorders>
              <w:tl2br w:val="nil"/>
              <w:tr2bl w:val="nil"/>
            </w:tcBorders>
            <w:shd w:val="clear" w:color="auto" w:fill="FFFFFF"/>
            <w:tcMar>
              <w:top w:w="0" w:type="dxa"/>
            </w:tcMar>
            <w:vAlign w:val="center"/>
          </w:tcPr>
          <w:p>
            <w:pPr>
              <w:rPr>
                <w:rFonts w:hint="eastAsia" w:ascii="宋体" w:hAnsi="宋体" w:eastAsia="宋体" w:cs="宋体"/>
                <w:i w:val="0"/>
                <w:caps w:val="0"/>
                <w:color w:val="333333"/>
                <w:spacing w:val="0"/>
                <w:sz w:val="24"/>
                <w:szCs w:val="24"/>
              </w:rPr>
            </w:pPr>
          </w:p>
        </w:tc>
      </w:tr>
    </w:tbl>
    <w:p>
      <w:pPr>
        <w:rPr>
          <w:vanish/>
          <w:sz w:val="24"/>
          <w:szCs w:val="24"/>
        </w:rPr>
      </w:pP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924D6"/>
    <w:rsid w:val="141924D6"/>
    <w:rsid w:val="3026165D"/>
    <w:rsid w:val="30DE7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2018-04-03T08:35:00Z</dcterms:created>
  <dc:creator>lenovo</dc:creator>
  <cp:lastModifiedBy>lenovo</cp:lastModifiedBy>
  <dcterms:modified xsi:type="dcterms:W3CDTF">2018-04-08T23:59:26Z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