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sz w:val="84"/>
          <w:szCs w:val="84"/>
        </w:rPr>
      </w:pPr>
      <w:r>
        <w:rPr>
          <w:rFonts w:hint="eastAsia"/>
          <w:sz w:val="84"/>
          <w:szCs w:val="84"/>
          <w:lang w:eastAsia="zh-CN"/>
        </w:rPr>
        <w:t>岳阳城陵矶综合保税区管理委员会</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岳阳城陵矶综合保税区管理委员会</w:t>
      </w:r>
      <w:r>
        <w:rPr>
          <w:rFonts w:hint="eastAsia"/>
          <w:b/>
          <w:sz w:val="28"/>
          <w:szCs w:val="28"/>
        </w:rPr>
        <w:t>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rFonts w:hint="eastAsia"/>
          <w:sz w:val="32"/>
          <w:szCs w:val="32"/>
        </w:rPr>
      </w:pPr>
    </w:p>
    <w:p>
      <w:pPr>
        <w:pStyle w:val="10"/>
        <w:jc w:val="center"/>
        <w:rPr>
          <w:rFonts w:hint="eastAsia" w:ascii="宋体" w:hAnsi="宋体" w:eastAsia="宋体" w:cs="宋体"/>
          <w:sz w:val="72"/>
          <w:szCs w:val="72"/>
        </w:rPr>
      </w:pPr>
    </w:p>
    <w:p>
      <w:pPr>
        <w:pStyle w:val="10"/>
        <w:jc w:val="center"/>
        <w:rPr>
          <w:rFonts w:hint="eastAsia" w:ascii="宋体" w:hAnsi="宋体" w:eastAsia="宋体" w:cs="宋体"/>
          <w:sz w:val="72"/>
          <w:szCs w:val="72"/>
        </w:rPr>
      </w:pPr>
    </w:p>
    <w:p>
      <w:pPr>
        <w:pStyle w:val="10"/>
        <w:jc w:val="center"/>
        <w:rPr>
          <w:rFonts w:hint="eastAsia" w:ascii="宋体" w:hAnsi="宋体" w:eastAsia="宋体" w:cs="宋体"/>
          <w:sz w:val="72"/>
          <w:szCs w:val="72"/>
        </w:rPr>
      </w:pPr>
      <w:r>
        <w:rPr>
          <w:rFonts w:hint="eastAsia" w:ascii="宋体" w:hAnsi="宋体" w:eastAsia="宋体" w:cs="宋体"/>
          <w:sz w:val="72"/>
          <w:szCs w:val="72"/>
        </w:rPr>
        <w:t>第一部分</w:t>
      </w:r>
    </w:p>
    <w:p>
      <w:pPr>
        <w:pStyle w:val="10"/>
        <w:jc w:val="center"/>
        <w:rPr>
          <w:rFonts w:hint="eastAsia" w:ascii="宋体" w:hAnsi="宋体" w:eastAsia="宋体" w:cs="宋体"/>
          <w:sz w:val="72"/>
          <w:szCs w:val="72"/>
        </w:rPr>
      </w:pPr>
    </w:p>
    <w:p>
      <w:pPr>
        <w:pStyle w:val="10"/>
        <w:jc w:val="center"/>
        <w:rPr>
          <w:rFonts w:hint="eastAsia" w:ascii="宋体" w:hAnsi="宋体" w:eastAsia="宋体" w:cs="宋体"/>
          <w:sz w:val="72"/>
          <w:szCs w:val="72"/>
        </w:rPr>
      </w:pPr>
      <w:r>
        <w:rPr>
          <w:rFonts w:hint="eastAsia" w:ascii="宋体" w:hAnsi="宋体" w:eastAsia="宋体" w:cs="宋体"/>
          <w:sz w:val="72"/>
          <w:szCs w:val="72"/>
          <w:lang w:eastAsia="zh-CN"/>
        </w:rPr>
        <w:t>岳阳城陵矶综合保税区管理委员会</w:t>
      </w:r>
      <w:r>
        <w:rPr>
          <w:rFonts w:hint="eastAsia" w:ascii="宋体" w:hAnsi="宋体" w:eastAsia="宋体" w:cs="宋体"/>
          <w:sz w:val="72"/>
          <w:szCs w:val="72"/>
        </w:rPr>
        <w:t>概况</w:t>
      </w:r>
    </w:p>
    <w:p>
      <w:pPr>
        <w:pStyle w:val="10"/>
        <w:jc w:val="center"/>
        <w:rPr>
          <w:rFonts w:hint="eastAsia" w:ascii="宋体" w:hAnsi="宋体" w:eastAsia="宋体" w:cs="宋体"/>
          <w:sz w:val="72"/>
          <w:szCs w:val="72"/>
        </w:rPr>
      </w:pPr>
    </w:p>
    <w:p>
      <w:pPr>
        <w:pStyle w:val="10"/>
        <w:jc w:val="center"/>
        <w:rPr>
          <w:rFonts w:hint="eastAsia" w:ascii="宋体" w:hAnsi="宋体" w:eastAsia="宋体" w:cs="宋体"/>
          <w:sz w:val="72"/>
          <w:szCs w:val="72"/>
        </w:rPr>
      </w:pPr>
    </w:p>
    <w:p>
      <w:pPr>
        <w:pStyle w:val="10"/>
        <w:jc w:val="center"/>
        <w:rPr>
          <w:rFonts w:hint="eastAsia" w:ascii="宋体" w:hAnsi="宋体" w:eastAsia="宋体" w:cs="宋体"/>
          <w:sz w:val="72"/>
          <w:szCs w:val="72"/>
        </w:rPr>
      </w:pPr>
    </w:p>
    <w:p>
      <w:pPr>
        <w:pStyle w:val="10"/>
        <w:jc w:val="center"/>
        <w:rPr>
          <w:rFonts w:hint="eastAsia" w:ascii="宋体" w:hAnsi="宋体" w:eastAsia="宋体" w:cs="宋体"/>
          <w:sz w:val="72"/>
          <w:szCs w:val="72"/>
        </w:rPr>
      </w:pPr>
    </w:p>
    <w:p>
      <w:pPr>
        <w:pStyle w:val="10"/>
        <w:jc w:val="center"/>
        <w:rPr>
          <w:rFonts w:hint="eastAsia" w:ascii="宋体" w:hAnsi="宋体" w:eastAsia="宋体" w:cs="宋体"/>
          <w:sz w:val="72"/>
          <w:szCs w:val="72"/>
        </w:rPr>
      </w:pPr>
    </w:p>
    <w:p>
      <w:pPr>
        <w:pStyle w:val="10"/>
        <w:jc w:val="center"/>
        <w:rPr>
          <w:rFonts w:hint="eastAsia" w:ascii="宋体" w:hAnsi="宋体" w:eastAsia="宋体" w:cs="宋体"/>
          <w:sz w:val="72"/>
          <w:szCs w:val="72"/>
        </w:rPr>
      </w:pPr>
    </w:p>
    <w:p>
      <w:pPr>
        <w:pStyle w:val="10"/>
        <w:jc w:val="center"/>
        <w:rPr>
          <w:rFonts w:hint="eastAsia" w:ascii="宋体" w:hAnsi="宋体" w:eastAsia="宋体" w:cs="宋体"/>
          <w:sz w:val="72"/>
          <w:szCs w:val="72"/>
        </w:rPr>
      </w:pPr>
    </w:p>
    <w:p>
      <w:pPr>
        <w:pStyle w:val="10"/>
        <w:jc w:val="center"/>
        <w:rPr>
          <w:rFonts w:hint="eastAsia" w:ascii="宋体" w:hAnsi="宋体" w:eastAsia="宋体" w:cs="宋体"/>
          <w:sz w:val="72"/>
          <w:szCs w:val="72"/>
        </w:rPr>
      </w:pPr>
    </w:p>
    <w:p>
      <w:pPr>
        <w:pStyle w:val="10"/>
        <w:jc w:val="center"/>
        <w:rPr>
          <w:rFonts w:hint="eastAsia" w:ascii="宋体" w:hAnsi="宋体" w:eastAsia="宋体" w:cs="宋体"/>
          <w:sz w:val="72"/>
          <w:szCs w:val="72"/>
        </w:rPr>
      </w:pPr>
    </w:p>
    <w:p>
      <w:pPr>
        <w:pStyle w:val="10"/>
        <w:jc w:val="both"/>
        <w:rPr>
          <w:rFonts w:hint="eastAsia" w:ascii="宋体" w:hAnsi="宋体" w:eastAsia="宋体" w:cs="宋体"/>
          <w:sz w:val="72"/>
          <w:szCs w:val="7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w:t>
      </w:r>
      <w:r>
        <w:rPr>
          <w:rFonts w:hint="eastAsia" w:ascii="仿宋_GB2312" w:hAnsi="Times New Roman" w:eastAsia="仿宋_GB2312" w:cs="Times New Roman"/>
          <w:color w:val="333333"/>
          <w:sz w:val="32"/>
          <w:szCs w:val="32"/>
          <w:lang w:eastAsia="zh-CN"/>
        </w:rPr>
        <w:t>一</w:t>
      </w:r>
      <w:r>
        <w:rPr>
          <w:rFonts w:hint="eastAsia" w:ascii="仿宋_GB2312" w:hAnsi="Times New Roman" w:eastAsia="仿宋_GB2312" w:cs="Times New Roman"/>
          <w:color w:val="333333"/>
          <w:sz w:val="32"/>
          <w:szCs w:val="32"/>
        </w:rPr>
        <w:t>)、贯彻执行党和国家关于发展综合保税区的方针、政策和法律、法规、规章；研究制定和组织实施岳阳城陵矶综合保税区各项具体管理制度；开展政策、法规宣传教育工作；根据市人民政府授权，检查督促各项政策、法规的执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w:t>
      </w:r>
      <w:r>
        <w:rPr>
          <w:rFonts w:hint="eastAsia" w:ascii="仿宋_GB2312" w:hAnsi="Times New Roman" w:eastAsia="仿宋_GB2312" w:cs="Times New Roman"/>
          <w:color w:val="333333"/>
          <w:sz w:val="32"/>
          <w:szCs w:val="32"/>
          <w:lang w:eastAsia="zh-CN"/>
        </w:rPr>
        <w:t>二</w:t>
      </w:r>
      <w:r>
        <w:rPr>
          <w:rFonts w:hint="eastAsia" w:ascii="仿宋_GB2312" w:hAnsi="Times New Roman" w:eastAsia="仿宋_GB2312" w:cs="Times New Roman"/>
          <w:color w:val="333333"/>
          <w:sz w:val="32"/>
          <w:szCs w:val="32"/>
        </w:rPr>
        <w:t>)、组织参与编制岳阳城陵矶综合保税区中长期发展规划，拟定鼓励重点产业发展的财政扶持政策。</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w:t>
      </w:r>
      <w:r>
        <w:rPr>
          <w:rFonts w:hint="eastAsia" w:ascii="仿宋_GB2312" w:hAnsi="Times New Roman" w:eastAsia="仿宋_GB2312" w:cs="Times New Roman"/>
          <w:color w:val="333333"/>
          <w:sz w:val="32"/>
          <w:szCs w:val="32"/>
          <w:lang w:eastAsia="zh-CN"/>
        </w:rPr>
        <w:t>三</w:t>
      </w:r>
      <w:r>
        <w:rPr>
          <w:rFonts w:hint="eastAsia" w:ascii="仿宋_GB2312" w:hAnsi="Times New Roman" w:eastAsia="仿宋_GB2312" w:cs="Times New Roman"/>
          <w:color w:val="333333"/>
          <w:sz w:val="32"/>
          <w:szCs w:val="32"/>
        </w:rPr>
        <w:t>)、负责综合保税区招商引资有关工作；协助有关部门审核和批准管理范围内的外资和内资项目，指导和协调招商引资、对外经济技术合作与交流；协助有关部门处理区内有关涉外事务。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w:t>
      </w:r>
      <w:r>
        <w:rPr>
          <w:rFonts w:hint="eastAsia" w:ascii="仿宋_GB2312" w:hAnsi="Times New Roman" w:eastAsia="仿宋_GB2312" w:cs="Times New Roman"/>
          <w:color w:val="333333"/>
          <w:sz w:val="32"/>
          <w:szCs w:val="32"/>
          <w:lang w:eastAsia="zh-CN"/>
        </w:rPr>
        <w:t>四</w:t>
      </w:r>
      <w:r>
        <w:rPr>
          <w:rFonts w:hint="eastAsia" w:ascii="仿宋_GB2312" w:hAnsi="Times New Roman" w:eastAsia="仿宋_GB2312" w:cs="Times New Roman"/>
          <w:color w:val="333333"/>
          <w:sz w:val="32"/>
          <w:szCs w:val="32"/>
        </w:rPr>
        <w:t>)、根据市人民政府授权或接受有关部门委托，负责协调区内企业与民航、海关、检验检疫、口岸、工商、税务、金融、知识产权等有关部门和公安等其他驻区单位的工作，为企业提供指导和服务。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w:t>
      </w:r>
      <w:r>
        <w:rPr>
          <w:rFonts w:hint="eastAsia" w:ascii="仿宋_GB2312" w:hAnsi="Times New Roman" w:eastAsia="仿宋_GB2312" w:cs="Times New Roman"/>
          <w:color w:val="333333"/>
          <w:sz w:val="32"/>
          <w:szCs w:val="32"/>
          <w:lang w:eastAsia="zh-CN"/>
        </w:rPr>
        <w:t>五</w:t>
      </w:r>
      <w:r>
        <w:rPr>
          <w:rFonts w:hint="eastAsia" w:ascii="仿宋_GB2312" w:hAnsi="Times New Roman" w:eastAsia="仿宋_GB2312" w:cs="Times New Roman"/>
          <w:color w:val="333333"/>
          <w:sz w:val="32"/>
          <w:szCs w:val="32"/>
        </w:rPr>
        <w:t>)、负责区内基础设施的建设和维护管理工作。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color w:val="333333"/>
          <w:sz w:val="32"/>
          <w:szCs w:val="32"/>
          <w:lang w:eastAsia="zh-CN"/>
        </w:rPr>
      </w:pPr>
      <w:r>
        <w:rPr>
          <w:rFonts w:hint="eastAsia" w:ascii="仿宋_GB2312" w:hAnsi="Times New Roman" w:eastAsia="仿宋_GB2312" w:cs="Times New Roman"/>
          <w:color w:val="333333"/>
          <w:sz w:val="32"/>
          <w:szCs w:val="32"/>
        </w:rPr>
        <w:t>(</w:t>
      </w:r>
      <w:r>
        <w:rPr>
          <w:rFonts w:hint="eastAsia" w:ascii="仿宋_GB2312" w:hAnsi="Times New Roman" w:eastAsia="仿宋_GB2312" w:cs="Times New Roman"/>
          <w:color w:val="333333"/>
          <w:sz w:val="32"/>
          <w:szCs w:val="32"/>
          <w:lang w:eastAsia="zh-CN"/>
        </w:rPr>
        <w:t>六</w:t>
      </w:r>
      <w:r>
        <w:rPr>
          <w:rFonts w:hint="eastAsia" w:ascii="仿宋_GB2312" w:hAnsi="Times New Roman" w:eastAsia="仿宋_GB2312" w:cs="Times New Roman"/>
          <w:color w:val="333333"/>
          <w:sz w:val="32"/>
          <w:szCs w:val="32"/>
        </w:rPr>
        <w:t>)、负责区内的综合、信息、统计及国有资产管理等工作</w:t>
      </w:r>
      <w:r>
        <w:rPr>
          <w:rFonts w:hint="eastAsia" w:ascii="仿宋_GB2312" w:hAnsi="Times New Roman" w:eastAsia="仿宋_GB2312" w:cs="Times New Roman"/>
          <w:color w:val="333333"/>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color w:val="333333"/>
          <w:sz w:val="32"/>
          <w:szCs w:val="32"/>
        </w:rPr>
      </w:pPr>
      <w:r>
        <w:rPr>
          <w:rFonts w:hint="eastAsia" w:ascii="仿宋_GB2312" w:hAnsi="Times New Roman" w:eastAsia="仿宋_GB2312" w:cs="Times New Roman"/>
          <w:color w:val="333333"/>
          <w:sz w:val="32"/>
          <w:szCs w:val="32"/>
        </w:rPr>
        <w:t>(</w:t>
      </w:r>
      <w:r>
        <w:rPr>
          <w:rFonts w:hint="eastAsia" w:ascii="仿宋_GB2312" w:hAnsi="Times New Roman" w:eastAsia="仿宋_GB2312" w:cs="Times New Roman"/>
          <w:color w:val="333333"/>
          <w:sz w:val="32"/>
          <w:szCs w:val="32"/>
          <w:lang w:eastAsia="zh-CN"/>
        </w:rPr>
        <w:t>七</w:t>
      </w:r>
      <w:r>
        <w:rPr>
          <w:rFonts w:hint="eastAsia" w:ascii="仿宋_GB2312" w:hAnsi="Times New Roman" w:eastAsia="仿宋_GB2312" w:cs="Times New Roman"/>
          <w:color w:val="333333"/>
          <w:sz w:val="32"/>
          <w:szCs w:val="32"/>
        </w:rPr>
        <w:t>)、完成市委、市人民政府交办的其他事项。</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ascii="仿宋_GB2312" w:hAnsi="Times New Roman" w:eastAsia="仿宋_GB2312" w:cs="Times New Roman"/>
          <w:color w:val="333333"/>
          <w:sz w:val="32"/>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color w:val="333333"/>
          <w:sz w:val="32"/>
          <w:szCs w:val="32"/>
        </w:rPr>
      </w:pPr>
      <w:r>
        <w:rPr>
          <w:rFonts w:hint="eastAsia" w:ascii="仿宋_GB2312" w:hAnsi="仿宋_GB2312" w:eastAsia="仿宋_GB2312" w:cs="仿宋_GB2312"/>
          <w:bCs/>
          <w:kern w:val="0"/>
          <w:sz w:val="32"/>
          <w:szCs w:val="32"/>
        </w:rPr>
        <w:t>（一）内设机构设置</w:t>
      </w:r>
      <w:r>
        <w:rPr>
          <w:rFonts w:hint="eastAsia" w:asciiTheme="minorEastAsia" w:hAnsiTheme="minorEastAsia"/>
          <w:bCs/>
          <w:kern w:val="0"/>
          <w:sz w:val="32"/>
          <w:szCs w:val="32"/>
        </w:rPr>
        <w:t>。</w:t>
      </w:r>
      <w:r>
        <w:rPr>
          <w:rFonts w:hint="eastAsia" w:ascii="仿宋_GB2312" w:hAnsi="Times New Roman" w:eastAsia="仿宋_GB2312" w:cs="Times New Roman"/>
          <w:color w:val="333333"/>
          <w:sz w:val="32"/>
          <w:szCs w:val="32"/>
        </w:rPr>
        <w:t>岳阳城陵矶综合保税区管理委员会内设机构包括：办公室、经济发展局、企业服务局</w:t>
      </w:r>
      <w:r>
        <w:rPr>
          <w:rFonts w:hint="eastAsia" w:ascii="仿宋_GB2312" w:hAnsi="Times New Roman" w:eastAsia="仿宋_GB2312" w:cs="Times New Roman"/>
          <w:color w:val="333333"/>
          <w:sz w:val="32"/>
          <w:szCs w:val="32"/>
          <w:lang w:eastAsia="zh-CN"/>
        </w:rPr>
        <w:t>、口岸贸易局</w:t>
      </w:r>
      <w:r>
        <w:rPr>
          <w:rFonts w:hint="eastAsia" w:ascii="仿宋_GB2312" w:hAnsi="Times New Roman" w:eastAsia="仿宋_GB2312" w:cs="Times New Roman"/>
          <w:color w:val="333333"/>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color w:val="333333"/>
          <w:sz w:val="32"/>
          <w:szCs w:val="32"/>
          <w:lang w:eastAsia="zh-CN"/>
        </w:rPr>
      </w:pPr>
      <w:r>
        <w:rPr>
          <w:rFonts w:hint="eastAsia" w:ascii="仿宋_GB2312" w:hAnsi="仿宋_GB2312" w:eastAsia="仿宋_GB2312" w:cs="仿宋_GB2312"/>
          <w:bCs/>
          <w:kern w:val="0"/>
          <w:sz w:val="32"/>
          <w:szCs w:val="32"/>
        </w:rPr>
        <w:t>（二）决算单位构成</w:t>
      </w:r>
      <w:r>
        <w:rPr>
          <w:rFonts w:hint="eastAsia" w:ascii="仿宋_GB2312" w:hAnsi="仿宋_GB2312" w:eastAsia="仿宋_GB2312" w:cs="仿宋_GB2312"/>
          <w:bCs/>
          <w:kern w:val="0"/>
          <w:sz w:val="32"/>
          <w:szCs w:val="32"/>
          <w:lang w:eastAsia="zh-CN"/>
        </w:rPr>
        <w:t>。</w:t>
      </w:r>
      <w:r>
        <w:rPr>
          <w:rFonts w:hint="eastAsia" w:ascii="仿宋_GB2312" w:hAnsi="Times New Roman" w:eastAsia="仿宋_GB2312" w:cs="Times New Roman"/>
          <w:color w:val="333333"/>
          <w:sz w:val="32"/>
          <w:szCs w:val="32"/>
        </w:rPr>
        <w:t>岳阳城陵矶综合保税区管理委员会</w:t>
      </w:r>
      <w:r>
        <w:rPr>
          <w:rFonts w:ascii="仿宋_GB2312" w:hAnsi="Times New Roman" w:eastAsia="仿宋_GB2312" w:cs="Times New Roman"/>
          <w:color w:val="333333"/>
          <w:sz w:val="32"/>
          <w:szCs w:val="32"/>
        </w:rPr>
        <w:t>2</w:t>
      </w:r>
      <w:r>
        <w:rPr>
          <w:rFonts w:hint="eastAsia" w:ascii="仿宋_GB2312" w:hAnsi="Times New Roman" w:eastAsia="仿宋_GB2312" w:cs="Times New Roman"/>
          <w:color w:val="333333"/>
          <w:sz w:val="32"/>
          <w:szCs w:val="32"/>
          <w:lang w:val="en-US" w:eastAsia="zh-CN"/>
        </w:rPr>
        <w:t>020</w:t>
      </w:r>
      <w:r>
        <w:rPr>
          <w:rFonts w:hint="eastAsia" w:ascii="仿宋_GB2312" w:hAnsi="Times New Roman" w:eastAsia="仿宋_GB2312" w:cs="Times New Roman"/>
          <w:color w:val="333333"/>
          <w:sz w:val="32"/>
          <w:szCs w:val="32"/>
        </w:rPr>
        <w:t>年部门决算汇总公开单位构成包括</w:t>
      </w:r>
      <w:r>
        <w:rPr>
          <w:rFonts w:hint="eastAsia" w:ascii="仿宋_GB2312" w:hAnsi="Times New Roman" w:eastAsia="仿宋_GB2312" w:cs="Times New Roman"/>
          <w:color w:val="333333"/>
          <w:sz w:val="32"/>
          <w:szCs w:val="32"/>
          <w:lang w:eastAsia="zh-CN"/>
        </w:rPr>
        <w:t>：</w:t>
      </w:r>
      <w:r>
        <w:rPr>
          <w:rFonts w:hint="eastAsia" w:ascii="仿宋_GB2312" w:hAnsi="Times New Roman" w:eastAsia="仿宋_GB2312" w:cs="Times New Roman"/>
          <w:color w:val="333333"/>
          <w:sz w:val="32"/>
          <w:szCs w:val="32"/>
        </w:rPr>
        <w:t>岳阳城陵矶综合保税区管理委员会本级</w:t>
      </w:r>
      <w:r>
        <w:rPr>
          <w:rFonts w:hint="eastAsia" w:ascii="仿宋_GB2312" w:hAnsi="Times New Roman" w:eastAsia="仿宋_GB2312" w:cs="Times New Roman"/>
          <w:color w:val="333333"/>
          <w:sz w:val="32"/>
          <w:szCs w:val="32"/>
          <w:lang w:eastAsia="zh-CN"/>
        </w:rPr>
        <w:t>。</w:t>
      </w:r>
    </w:p>
    <w:p>
      <w:pPr>
        <w:jc w:val="both"/>
        <w:rPr>
          <w:sz w:val="72"/>
          <w:szCs w:val="72"/>
        </w:rPr>
      </w:pPr>
    </w:p>
    <w:p>
      <w:pPr>
        <w:jc w:val="both"/>
        <w:rPr>
          <w:sz w:val="72"/>
          <w:szCs w:val="72"/>
        </w:rPr>
      </w:pPr>
    </w:p>
    <w:p>
      <w:pPr>
        <w:jc w:val="both"/>
        <w:rPr>
          <w:sz w:val="72"/>
          <w:szCs w:val="72"/>
        </w:rPr>
      </w:pPr>
    </w:p>
    <w:p>
      <w:pPr>
        <w:jc w:val="both"/>
        <w:rPr>
          <w:sz w:val="72"/>
          <w:szCs w:val="72"/>
        </w:rPr>
      </w:pPr>
    </w:p>
    <w:p>
      <w:pPr>
        <w:jc w:val="both"/>
        <w:rPr>
          <w:sz w:val="72"/>
          <w:szCs w:val="72"/>
        </w:rPr>
      </w:pPr>
    </w:p>
    <w:p>
      <w:pPr>
        <w:jc w:val="both"/>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rFonts w:hint="eastAsia" w:ascii="仿宋_GB2312" w:hAnsi="仿宋_GB2312" w:eastAsia="仿宋_GB2312" w:cs="仿宋_GB2312"/>
          <w:sz w:val="32"/>
          <w:szCs w:val="32"/>
          <w:lang w:eastAsia="zh-CN"/>
        </w:rPr>
      </w:pPr>
    </w:p>
    <w:p>
      <w:pPr>
        <w:jc w:val="center"/>
        <w:rPr>
          <w:rFonts w:hint="default" w:asciiTheme="minorEastAsia" w:hAnsiTheme="minorEastAsia"/>
          <w:sz w:val="32"/>
          <w:szCs w:val="32"/>
          <w:lang w:val="en-US"/>
        </w:rPr>
        <w:sectPr>
          <w:pgSz w:w="11906" w:h="16838"/>
          <w:pgMar w:top="720" w:right="720" w:bottom="720" w:left="720" w:header="851" w:footer="992" w:gutter="0"/>
          <w:cols w:space="425" w:num="1"/>
          <w:docGrid w:type="lines" w:linePitch="312" w:charSpace="0"/>
        </w:sectPr>
      </w:pPr>
    </w:p>
    <w:p>
      <w:pPr>
        <w:jc w:val="both"/>
        <w:rPr>
          <w:rFonts w:hint="eastAsia" w:ascii="黑体" w:hAnsi="黑体" w:eastAsia="黑体"/>
          <w:sz w:val="28"/>
          <w:szCs w:val="28"/>
          <w:lang w:eastAsia="zh-CN"/>
        </w:rPr>
        <w:sectPr>
          <w:pgSz w:w="16838" w:h="11906" w:orient="landscape"/>
          <w:pgMar w:top="1797" w:right="1440" w:bottom="1797" w:left="1440" w:header="851" w:footer="992" w:gutter="0"/>
          <w:cols w:space="425" w:num="1"/>
          <w:docGrid w:type="linesAndChars" w:linePitch="312" w:charSpace="0"/>
        </w:sectPr>
      </w:pPr>
      <w:r>
        <w:rPr>
          <w:rFonts w:hint="eastAsia" w:ascii="黑体" w:hAnsi="黑体" w:eastAsia="黑体"/>
          <w:sz w:val="28"/>
          <w:szCs w:val="28"/>
          <w:lang w:eastAsia="zh-CN"/>
        </w:rPr>
        <w:drawing>
          <wp:inline distT="0" distB="0" distL="114300" distR="114300">
            <wp:extent cx="8656955" cy="4662170"/>
            <wp:effectExtent l="0" t="0" r="10795" b="5080"/>
            <wp:docPr id="1" name="图片 1" descr="16318664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31866460(1)"/>
                    <pic:cNvPicPr>
                      <a:picLocks noChangeAspect="1"/>
                    </pic:cNvPicPr>
                  </pic:nvPicPr>
                  <pic:blipFill>
                    <a:blip r:embed="rId4"/>
                    <a:stretch>
                      <a:fillRect/>
                    </a:stretch>
                  </pic:blipFill>
                  <pic:spPr>
                    <a:xfrm>
                      <a:off x="0" y="0"/>
                      <a:ext cx="8656955" cy="4662170"/>
                    </a:xfrm>
                    <a:prstGeom prst="rect">
                      <a:avLst/>
                    </a:prstGeom>
                  </pic:spPr>
                </pic:pic>
              </a:graphicData>
            </a:graphic>
          </wp:inline>
        </w:drawing>
      </w:r>
    </w:p>
    <w:p>
      <w:pPr>
        <w:widowControl/>
        <w:jc w:val="left"/>
        <w:rPr>
          <w:rFonts w:hint="eastAsia" w:ascii="Times New Roman" w:hAnsi="Times New Roman" w:eastAsia="黑体" w:cs="Times New Roman"/>
          <w:bCs/>
          <w:kern w:val="0"/>
          <w:sz w:val="32"/>
          <w:szCs w:val="32"/>
          <w:lang w:eastAsia="zh-CN"/>
        </w:rPr>
      </w:pPr>
      <w:r>
        <w:rPr>
          <w:rFonts w:ascii="Times New Roman" w:hAnsi="Times New Roman" w:eastAsia="黑体" w:cs="Times New Roman"/>
          <w:bCs/>
          <w:kern w:val="0"/>
          <w:sz w:val="32"/>
          <w:szCs w:val="32"/>
        </w:rPr>
        <w:t xml:space="preserve"> </w:t>
      </w:r>
      <w:r>
        <w:rPr>
          <w:rFonts w:hint="eastAsia" w:ascii="Times New Roman" w:hAnsi="Times New Roman" w:eastAsia="黑体" w:cs="Times New Roman"/>
          <w:bCs/>
          <w:kern w:val="0"/>
          <w:sz w:val="32"/>
          <w:szCs w:val="32"/>
          <w:lang w:eastAsia="zh-CN"/>
        </w:rPr>
        <w:drawing>
          <wp:inline distT="0" distB="0" distL="114300" distR="114300">
            <wp:extent cx="9776460" cy="5160645"/>
            <wp:effectExtent l="0" t="0" r="15240" b="1905"/>
            <wp:docPr id="2" name="图片 2" descr="16318665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31866543(1)"/>
                    <pic:cNvPicPr>
                      <a:picLocks noChangeAspect="1"/>
                    </pic:cNvPicPr>
                  </pic:nvPicPr>
                  <pic:blipFill>
                    <a:blip r:embed="rId5"/>
                    <a:stretch>
                      <a:fillRect/>
                    </a:stretch>
                  </pic:blipFill>
                  <pic:spPr>
                    <a:xfrm>
                      <a:off x="0" y="0"/>
                      <a:ext cx="9776460" cy="5160645"/>
                    </a:xfrm>
                    <a:prstGeom prst="rect">
                      <a:avLst/>
                    </a:prstGeom>
                  </pic:spPr>
                </pic:pic>
              </a:graphicData>
            </a:graphic>
          </wp:inline>
        </w:drawing>
      </w: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hint="eastAsia" w:ascii="Times New Roman" w:hAnsi="Times New Roman" w:eastAsia="黑体" w:cs="Times New Roman"/>
          <w:bCs/>
          <w:kern w:val="0"/>
          <w:sz w:val="32"/>
          <w:szCs w:val="32"/>
          <w:lang w:eastAsia="zh-CN"/>
        </w:rPr>
      </w:pPr>
      <w:r>
        <w:rPr>
          <w:rFonts w:hint="eastAsia" w:ascii="Times New Roman" w:hAnsi="Times New Roman" w:eastAsia="黑体" w:cs="Times New Roman"/>
          <w:bCs/>
          <w:kern w:val="0"/>
          <w:sz w:val="32"/>
          <w:szCs w:val="32"/>
          <w:lang w:eastAsia="zh-CN"/>
        </w:rPr>
        <w:drawing>
          <wp:inline distT="0" distB="0" distL="114300" distR="114300">
            <wp:extent cx="9775190" cy="5432425"/>
            <wp:effectExtent l="0" t="0" r="16510" b="15875"/>
            <wp:docPr id="4" name="图片 4" descr="16318666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31866652(1)"/>
                    <pic:cNvPicPr>
                      <a:picLocks noChangeAspect="1"/>
                    </pic:cNvPicPr>
                  </pic:nvPicPr>
                  <pic:blipFill>
                    <a:blip r:embed="rId6"/>
                    <a:stretch>
                      <a:fillRect/>
                    </a:stretch>
                  </pic:blipFill>
                  <pic:spPr>
                    <a:xfrm>
                      <a:off x="0" y="0"/>
                      <a:ext cx="9775190" cy="5432425"/>
                    </a:xfrm>
                    <a:prstGeom prst="rect">
                      <a:avLst/>
                    </a:prstGeom>
                  </pic:spPr>
                </pic:pic>
              </a:graphicData>
            </a:graphic>
          </wp:inline>
        </w:drawing>
      </w:r>
    </w:p>
    <w:p>
      <w:pPr>
        <w:widowControl/>
        <w:jc w:val="left"/>
        <w:rPr>
          <w:rFonts w:hint="eastAsia" w:ascii="Times New Roman" w:hAnsi="Times New Roman" w:eastAsia="黑体" w:cs="Times New Roman"/>
          <w:bCs/>
          <w:kern w:val="0"/>
          <w:sz w:val="32"/>
          <w:szCs w:val="32"/>
          <w:lang w:eastAsia="zh-CN"/>
        </w:rPr>
      </w:pPr>
    </w:p>
    <w:p>
      <w:pPr>
        <w:widowControl/>
        <w:jc w:val="left"/>
        <w:rPr>
          <w:rFonts w:hint="eastAsia" w:ascii="Times New Roman" w:hAnsi="Times New Roman" w:eastAsia="黑体" w:cs="Times New Roman"/>
          <w:bCs/>
          <w:kern w:val="0"/>
          <w:sz w:val="32"/>
          <w:szCs w:val="32"/>
          <w:lang w:eastAsia="zh-CN"/>
        </w:rPr>
      </w:pPr>
    </w:p>
    <w:tbl>
      <w:tblPr>
        <w:tblStyle w:val="6"/>
        <w:tblW w:w="14520" w:type="dxa"/>
        <w:tblInd w:w="93" w:type="dxa"/>
        <w:shd w:val="clear" w:color="auto" w:fill="auto"/>
        <w:tblLayout w:type="fixed"/>
        <w:tblCellMar>
          <w:top w:w="0" w:type="dxa"/>
          <w:left w:w="108" w:type="dxa"/>
          <w:bottom w:w="0" w:type="dxa"/>
          <w:right w:w="108" w:type="dxa"/>
        </w:tblCellMar>
      </w:tblPr>
      <w:tblGrid>
        <w:gridCol w:w="3833"/>
        <w:gridCol w:w="469"/>
        <w:gridCol w:w="1229"/>
        <w:gridCol w:w="3663"/>
        <w:gridCol w:w="642"/>
        <w:gridCol w:w="911"/>
        <w:gridCol w:w="1015"/>
        <w:gridCol w:w="1198"/>
        <w:gridCol w:w="1560"/>
      </w:tblGrid>
      <w:tr>
        <w:tblPrEx>
          <w:shd w:val="clear" w:color="auto" w:fill="auto"/>
          <w:tblCellMar>
            <w:top w:w="0" w:type="dxa"/>
            <w:left w:w="108" w:type="dxa"/>
            <w:bottom w:w="0" w:type="dxa"/>
            <w:right w:w="108" w:type="dxa"/>
          </w:tblCellMar>
        </w:tblPrEx>
        <w:trPr>
          <w:trHeight w:val="351" w:hRule="atLeast"/>
        </w:trPr>
        <w:tc>
          <w:tcPr>
            <w:tcW w:w="1452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2"/>
                <w:szCs w:val="32"/>
                <w:u w:val="none"/>
              </w:rPr>
            </w:pPr>
            <w:r>
              <w:rPr>
                <w:rFonts w:hint="default" w:ascii="华文中宋" w:hAnsi="华文中宋" w:eastAsia="华文中宋" w:cs="华文中宋"/>
                <w:i w:val="0"/>
                <w:iCs w:val="0"/>
                <w:color w:val="000000"/>
                <w:kern w:val="0"/>
                <w:sz w:val="32"/>
                <w:szCs w:val="32"/>
                <w:u w:val="none"/>
                <w:lang w:val="en-US" w:eastAsia="zh-CN" w:bidi="ar"/>
              </w:rPr>
              <w:t>财政拨款收入支出决算总表</w:t>
            </w:r>
          </w:p>
        </w:tc>
      </w:tr>
      <w:tr>
        <w:tblPrEx>
          <w:tblCellMar>
            <w:top w:w="0" w:type="dxa"/>
            <w:left w:w="108" w:type="dxa"/>
            <w:bottom w:w="0" w:type="dxa"/>
            <w:right w:w="108" w:type="dxa"/>
          </w:tblCellMar>
        </w:tblPrEx>
        <w:trPr>
          <w:trHeight w:val="176" w:hRule="atLeast"/>
        </w:trPr>
        <w:tc>
          <w:tcPr>
            <w:tcW w:w="3833"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469"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1229"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3663"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642"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911"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1015"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1198"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1560"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CellMar>
            <w:top w:w="0" w:type="dxa"/>
            <w:left w:w="108" w:type="dxa"/>
            <w:bottom w:w="0" w:type="dxa"/>
            <w:right w:w="108" w:type="dxa"/>
          </w:tblCellMar>
        </w:tblPrEx>
        <w:trPr>
          <w:trHeight w:val="176" w:hRule="atLeast"/>
        </w:trPr>
        <w:tc>
          <w:tcPr>
            <w:tcW w:w="3833"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部门：岳阳城陵矶综合保税区管理委员会</w:t>
            </w:r>
          </w:p>
        </w:tc>
        <w:tc>
          <w:tcPr>
            <w:tcW w:w="469"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1229"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3663"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642"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911"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1015"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1198" w:type="dxa"/>
            <w:tcBorders>
              <w:top w:val="nil"/>
              <w:left w:val="nil"/>
              <w:bottom w:val="nil"/>
              <w:right w:val="nil"/>
            </w:tcBorders>
            <w:shd w:val="clear" w:color="auto" w:fill="FFFFFF"/>
            <w:noWrap/>
            <w:vAlign w:val="center"/>
          </w:tcPr>
          <w:p>
            <w:pPr>
              <w:jc w:val="right"/>
              <w:rPr>
                <w:rFonts w:hint="eastAsia" w:ascii="宋体" w:hAnsi="宋体" w:eastAsia="宋体" w:cs="宋体"/>
                <w:i w:val="0"/>
                <w:iCs w:val="0"/>
                <w:color w:val="000000"/>
                <w:sz w:val="24"/>
                <w:szCs w:val="24"/>
                <w:u w:val="none"/>
              </w:rPr>
            </w:pPr>
          </w:p>
        </w:tc>
        <w:tc>
          <w:tcPr>
            <w:tcW w:w="1560"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181" w:hRule="atLeast"/>
        </w:trPr>
        <w:tc>
          <w:tcPr>
            <w:tcW w:w="5531"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收入</w:t>
            </w:r>
          </w:p>
        </w:tc>
        <w:tc>
          <w:tcPr>
            <w:tcW w:w="898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支出</w:t>
            </w:r>
          </w:p>
        </w:tc>
      </w:tr>
      <w:tr>
        <w:tblPrEx>
          <w:tblCellMar>
            <w:top w:w="0" w:type="dxa"/>
            <w:left w:w="108" w:type="dxa"/>
            <w:bottom w:w="0" w:type="dxa"/>
            <w:right w:w="108" w:type="dxa"/>
          </w:tblCellMar>
        </w:tblPrEx>
        <w:trPr>
          <w:trHeight w:val="707" w:hRule="atLeast"/>
        </w:trPr>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w:t>
            </w:r>
          </w:p>
        </w:tc>
        <w:tc>
          <w:tcPr>
            <w:tcW w:w="3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一般公共预算财政拨款</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政府性基金预算财政拨款</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国有资本经营预算财政拨款</w:t>
            </w:r>
          </w:p>
        </w:tc>
      </w:tr>
      <w:tr>
        <w:tblPrEx>
          <w:tblCellMar>
            <w:top w:w="0" w:type="dxa"/>
            <w:left w:w="108" w:type="dxa"/>
            <w:bottom w:w="0" w:type="dxa"/>
            <w:right w:w="108" w:type="dxa"/>
          </w:tblCellMar>
        </w:tblPrEx>
        <w:trPr>
          <w:trHeight w:val="181" w:hRule="atLeast"/>
        </w:trPr>
        <w:tc>
          <w:tcPr>
            <w:tcW w:w="3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栏    次</w:t>
            </w:r>
          </w:p>
        </w:tc>
        <w:tc>
          <w:tcPr>
            <w:tcW w:w="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栏    次</w:t>
            </w:r>
          </w:p>
        </w:tc>
        <w:tc>
          <w:tcPr>
            <w:tcW w:w="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164.01</w:t>
            </w: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250.22</w:t>
            </w:r>
          </w:p>
        </w:tc>
        <w:tc>
          <w:tcPr>
            <w:tcW w:w="1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250.22</w:t>
            </w: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18.25</w:t>
            </w:r>
          </w:p>
        </w:tc>
        <w:tc>
          <w:tcPr>
            <w:tcW w:w="1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18.25</w:t>
            </w: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w:t>
            </w:r>
          </w:p>
        </w:tc>
        <w:tc>
          <w:tcPr>
            <w:tcW w:w="1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w:t>
            </w: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164.01</w:t>
            </w: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277.27</w:t>
            </w:r>
          </w:p>
        </w:tc>
        <w:tc>
          <w:tcPr>
            <w:tcW w:w="1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277.27</w:t>
            </w: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113.26</w:t>
            </w: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113.26</w:t>
            </w:r>
          </w:p>
        </w:tc>
        <w:tc>
          <w:tcPr>
            <w:tcW w:w="366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2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9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81" w:hRule="atLeast"/>
        </w:trPr>
        <w:tc>
          <w:tcPr>
            <w:tcW w:w="38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469"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277.27</w:t>
            </w:r>
          </w:p>
        </w:tc>
        <w:tc>
          <w:tcPr>
            <w:tcW w:w="3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9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277.27</w:t>
            </w:r>
          </w:p>
        </w:tc>
        <w:tc>
          <w:tcPr>
            <w:tcW w:w="10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277.27</w:t>
            </w:r>
          </w:p>
        </w:tc>
        <w:tc>
          <w:tcPr>
            <w:tcW w:w="119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62" w:hRule="atLeast"/>
        </w:trPr>
        <w:tc>
          <w:tcPr>
            <w:tcW w:w="12960"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156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widowControl/>
        <w:jc w:val="left"/>
        <w:rPr>
          <w:rFonts w:hint="eastAsia" w:ascii="Times New Roman" w:hAnsi="Times New Roman" w:eastAsia="黑体" w:cs="Times New Roman"/>
          <w:bCs/>
          <w:kern w:val="0"/>
          <w:sz w:val="32"/>
          <w:szCs w:val="32"/>
          <w:lang w:eastAsia="zh-CN"/>
        </w:rPr>
      </w:pPr>
    </w:p>
    <w:p>
      <w:pPr>
        <w:widowControl/>
        <w:jc w:val="left"/>
        <w:rPr>
          <w:rFonts w:hint="eastAsia" w:ascii="Times New Roman" w:hAnsi="Times New Roman" w:eastAsia="黑体" w:cs="Times New Roman"/>
          <w:bCs/>
          <w:kern w:val="0"/>
          <w:sz w:val="32"/>
          <w:szCs w:val="32"/>
          <w:lang w:eastAsia="zh-CN"/>
        </w:rPr>
      </w:pPr>
    </w:p>
    <w:p>
      <w:pPr>
        <w:widowControl/>
        <w:jc w:val="left"/>
        <w:rPr>
          <w:rFonts w:hint="eastAsia" w:ascii="Times New Roman" w:hAnsi="Times New Roman" w:eastAsia="黑体" w:cs="Times New Roman"/>
          <w:bCs/>
          <w:kern w:val="0"/>
          <w:sz w:val="32"/>
          <w:szCs w:val="32"/>
          <w:lang w:eastAsia="zh-CN"/>
        </w:rPr>
      </w:pPr>
    </w:p>
    <w:p>
      <w:pPr>
        <w:widowControl/>
        <w:jc w:val="left"/>
        <w:rPr>
          <w:rFonts w:hint="eastAsia" w:ascii="Times New Roman" w:hAnsi="Times New Roman" w:eastAsia="黑体" w:cs="Times New Roman"/>
          <w:bCs/>
          <w:kern w:val="0"/>
          <w:sz w:val="32"/>
          <w:szCs w:val="32"/>
          <w:lang w:eastAsia="zh-CN"/>
        </w:rPr>
      </w:pPr>
    </w:p>
    <w:p>
      <w:pPr>
        <w:widowControl/>
        <w:jc w:val="left"/>
        <w:rPr>
          <w:rFonts w:hint="eastAsia" w:ascii="Times New Roman" w:hAnsi="Times New Roman" w:eastAsia="黑体" w:cs="Times New Roman"/>
          <w:bCs/>
          <w:kern w:val="0"/>
          <w:sz w:val="32"/>
          <w:szCs w:val="32"/>
          <w:lang w:eastAsia="zh-CN"/>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hint="eastAsia" w:ascii="Times New Roman" w:hAnsi="Times New Roman" w:eastAsia="黑体" w:cs="Times New Roman"/>
          <w:bCs/>
          <w:kern w:val="0"/>
          <w:sz w:val="32"/>
          <w:szCs w:val="32"/>
          <w:lang w:eastAsia="zh-CN"/>
        </w:rPr>
      </w:pPr>
      <w:r>
        <w:rPr>
          <w:rFonts w:hint="eastAsia" w:ascii="Times New Roman" w:hAnsi="Times New Roman" w:eastAsia="黑体" w:cs="Times New Roman"/>
          <w:bCs/>
          <w:kern w:val="0"/>
          <w:sz w:val="32"/>
          <w:szCs w:val="32"/>
          <w:lang w:eastAsia="zh-CN"/>
        </w:rPr>
        <w:drawing>
          <wp:inline distT="0" distB="0" distL="114300" distR="114300">
            <wp:extent cx="8924925" cy="5810250"/>
            <wp:effectExtent l="0" t="0" r="9525" b="0"/>
            <wp:docPr id="5" name="图片 5" descr="16318669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31866918(1)"/>
                    <pic:cNvPicPr>
                      <a:picLocks noChangeAspect="1"/>
                    </pic:cNvPicPr>
                  </pic:nvPicPr>
                  <pic:blipFill>
                    <a:blip r:embed="rId7"/>
                    <a:stretch>
                      <a:fillRect/>
                    </a:stretch>
                  </pic:blipFill>
                  <pic:spPr>
                    <a:xfrm>
                      <a:off x="0" y="0"/>
                      <a:ext cx="8924925" cy="5810250"/>
                    </a:xfrm>
                    <a:prstGeom prst="rect">
                      <a:avLst/>
                    </a:prstGeom>
                  </pic:spPr>
                </pic:pic>
              </a:graphicData>
            </a:graphic>
          </wp:inline>
        </w:drawing>
      </w:r>
    </w:p>
    <w:p>
      <w:pPr>
        <w:widowControl/>
        <w:jc w:val="left"/>
        <w:rPr>
          <w:rFonts w:ascii="Times New Roman" w:hAnsi="Times New Roman" w:eastAsia="黑体" w:cs="Times New Roman"/>
          <w:bCs/>
          <w:kern w:val="0"/>
          <w:sz w:val="32"/>
          <w:szCs w:val="32"/>
        </w:rPr>
      </w:pPr>
    </w:p>
    <w:p>
      <w:pPr>
        <w:widowControl/>
        <w:jc w:val="left"/>
        <w:rPr>
          <w:rFonts w:hint="eastAsia" w:ascii="Times New Roman" w:hAnsi="Times New Roman" w:eastAsia="黑体" w:cs="Times New Roman"/>
          <w:bCs/>
          <w:kern w:val="0"/>
          <w:sz w:val="32"/>
          <w:szCs w:val="32"/>
          <w:lang w:eastAsia="zh-CN"/>
        </w:rPr>
      </w:pPr>
      <w:r>
        <w:rPr>
          <w:rFonts w:hint="eastAsia" w:ascii="Times New Roman" w:hAnsi="Times New Roman" w:eastAsia="黑体" w:cs="Times New Roman"/>
          <w:bCs/>
          <w:kern w:val="0"/>
          <w:sz w:val="32"/>
          <w:szCs w:val="32"/>
          <w:lang w:eastAsia="zh-CN"/>
        </w:rPr>
        <w:drawing>
          <wp:inline distT="0" distB="0" distL="114300" distR="114300">
            <wp:extent cx="9771380" cy="5749290"/>
            <wp:effectExtent l="0" t="0" r="1270" b="3810"/>
            <wp:docPr id="6" name="图片 6" descr="16318669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31866948(1)"/>
                    <pic:cNvPicPr>
                      <a:picLocks noChangeAspect="1"/>
                    </pic:cNvPicPr>
                  </pic:nvPicPr>
                  <pic:blipFill>
                    <a:blip r:embed="rId8"/>
                    <a:stretch>
                      <a:fillRect/>
                    </a:stretch>
                  </pic:blipFill>
                  <pic:spPr>
                    <a:xfrm>
                      <a:off x="0" y="0"/>
                      <a:ext cx="9771380" cy="5749290"/>
                    </a:xfrm>
                    <a:prstGeom prst="rect">
                      <a:avLst/>
                    </a:prstGeom>
                  </pic:spPr>
                </pic:pic>
              </a:graphicData>
            </a:graphic>
          </wp:inline>
        </w:drawing>
      </w:r>
    </w:p>
    <w:p>
      <w:pPr>
        <w:widowControl/>
        <w:jc w:val="left"/>
        <w:rPr>
          <w:rFonts w:ascii="Times New Roman" w:hAnsi="Times New Roman" w:eastAsia="黑体" w:cs="Times New Roman"/>
          <w:bCs/>
          <w:kern w:val="0"/>
          <w:sz w:val="32"/>
          <w:szCs w:val="32"/>
        </w:rPr>
      </w:pPr>
    </w:p>
    <w:tbl>
      <w:tblPr>
        <w:tblStyle w:val="6"/>
        <w:tblW w:w="14580" w:type="dxa"/>
        <w:tblInd w:w="93" w:type="dxa"/>
        <w:shd w:val="clear" w:color="auto" w:fill="auto"/>
        <w:tblLayout w:type="fixed"/>
        <w:tblCellMar>
          <w:top w:w="0" w:type="dxa"/>
          <w:left w:w="108" w:type="dxa"/>
          <w:bottom w:w="0" w:type="dxa"/>
          <w:right w:w="108" w:type="dxa"/>
        </w:tblCellMar>
      </w:tblPr>
      <w:tblGrid>
        <w:gridCol w:w="3717"/>
        <w:gridCol w:w="1156"/>
        <w:gridCol w:w="955"/>
        <w:gridCol w:w="852"/>
        <w:gridCol w:w="955"/>
        <w:gridCol w:w="955"/>
        <w:gridCol w:w="955"/>
        <w:gridCol w:w="1057"/>
        <w:gridCol w:w="955"/>
        <w:gridCol w:w="852"/>
        <w:gridCol w:w="955"/>
        <w:gridCol w:w="1216"/>
      </w:tblGrid>
      <w:tr>
        <w:tblPrEx>
          <w:shd w:val="clear" w:color="auto" w:fill="auto"/>
          <w:tblCellMar>
            <w:top w:w="0" w:type="dxa"/>
            <w:left w:w="108" w:type="dxa"/>
            <w:bottom w:w="0" w:type="dxa"/>
            <w:right w:w="108" w:type="dxa"/>
          </w:tblCellMar>
        </w:tblPrEx>
        <w:trPr>
          <w:trHeight w:val="600" w:hRule="atLeast"/>
        </w:trPr>
        <w:tc>
          <w:tcPr>
            <w:tcW w:w="14580"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2"/>
                <w:szCs w:val="32"/>
                <w:u w:val="none"/>
              </w:rPr>
            </w:pPr>
            <w:r>
              <w:rPr>
                <w:rFonts w:hint="default" w:ascii="华文中宋" w:hAnsi="华文中宋" w:eastAsia="华文中宋" w:cs="华文中宋"/>
                <w:i w:val="0"/>
                <w:iCs w:val="0"/>
                <w:color w:val="000000"/>
                <w:kern w:val="0"/>
                <w:sz w:val="32"/>
                <w:szCs w:val="32"/>
                <w:u w:val="none"/>
                <w:lang w:val="en-US" w:eastAsia="zh-CN" w:bidi="ar"/>
              </w:rPr>
              <w:t>一般公共预算财政拨款“三公”经费支出决算表</w:t>
            </w:r>
          </w:p>
        </w:tc>
      </w:tr>
      <w:tr>
        <w:tblPrEx>
          <w:tblCellMar>
            <w:top w:w="0" w:type="dxa"/>
            <w:left w:w="108" w:type="dxa"/>
            <w:bottom w:w="0" w:type="dxa"/>
            <w:right w:w="108" w:type="dxa"/>
          </w:tblCellMar>
        </w:tblPrEx>
        <w:trPr>
          <w:trHeight w:val="222" w:hRule="atLeast"/>
        </w:trPr>
        <w:tc>
          <w:tcPr>
            <w:tcW w:w="3717"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156"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95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852"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95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95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95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057"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95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852"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95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216"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w:t>
            </w:r>
            <w:r>
              <w:rPr>
                <w:rStyle w:val="13"/>
                <w:lang w:val="en-US" w:eastAsia="zh-CN" w:bidi="ar"/>
              </w:rPr>
              <w:t>7表</w:t>
            </w:r>
          </w:p>
        </w:tc>
      </w:tr>
      <w:tr>
        <w:tblPrEx>
          <w:tblCellMar>
            <w:top w:w="0" w:type="dxa"/>
            <w:left w:w="108" w:type="dxa"/>
            <w:bottom w:w="0" w:type="dxa"/>
            <w:right w:w="108" w:type="dxa"/>
          </w:tblCellMar>
        </w:tblPrEx>
        <w:trPr>
          <w:trHeight w:val="300" w:hRule="atLeast"/>
        </w:trPr>
        <w:tc>
          <w:tcPr>
            <w:tcW w:w="3717"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部门：岳阳城陵矶综合保税区管理委员会</w:t>
            </w:r>
          </w:p>
        </w:tc>
        <w:tc>
          <w:tcPr>
            <w:tcW w:w="1156"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95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852"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95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95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95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057"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95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852"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955"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1216"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559" w:hRule="atLeast"/>
        </w:trPr>
        <w:tc>
          <w:tcPr>
            <w:tcW w:w="85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59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trHeight w:val="600" w:hRule="atLeast"/>
        </w:trPr>
        <w:tc>
          <w:tcPr>
            <w:tcW w:w="3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7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7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CellMar>
            <w:top w:w="0" w:type="dxa"/>
            <w:left w:w="108" w:type="dxa"/>
            <w:bottom w:w="0" w:type="dxa"/>
            <w:right w:w="108" w:type="dxa"/>
          </w:tblCellMar>
        </w:tblPrEx>
        <w:trPr>
          <w:trHeight w:val="600" w:hRule="atLeast"/>
        </w:trPr>
        <w:tc>
          <w:tcPr>
            <w:tcW w:w="3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购置费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运行费</w:t>
            </w: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购置费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运行费</w:t>
            </w: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59" w:hRule="atLeast"/>
        </w:trPr>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CellMar>
            <w:top w:w="0" w:type="dxa"/>
            <w:left w:w="108" w:type="dxa"/>
            <w:bottom w:w="0" w:type="dxa"/>
            <w:right w:w="108" w:type="dxa"/>
          </w:tblCellMar>
        </w:tblPrEx>
        <w:trPr>
          <w:trHeight w:val="855" w:hRule="atLeast"/>
        </w:trPr>
        <w:tc>
          <w:tcPr>
            <w:tcW w:w="3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16.00 </w:t>
            </w:r>
          </w:p>
        </w:tc>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4.00 </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9.00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9.00 </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3.00 </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9.96</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8.09</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w:t>
            </w:r>
          </w:p>
        </w:tc>
      </w:tr>
      <w:tr>
        <w:tblPrEx>
          <w:tblCellMar>
            <w:top w:w="0" w:type="dxa"/>
            <w:left w:w="108" w:type="dxa"/>
            <w:bottom w:w="0" w:type="dxa"/>
            <w:right w:w="108" w:type="dxa"/>
          </w:tblCellMar>
        </w:tblPrEx>
        <w:trPr>
          <w:trHeight w:val="900" w:hRule="atLeast"/>
        </w:trPr>
        <w:tc>
          <w:tcPr>
            <w:tcW w:w="1458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hint="eastAsia" w:ascii="Times New Roman" w:hAnsi="Times New Roman" w:eastAsia="黑体" w:cs="Times New Roman"/>
          <w:bCs/>
          <w:kern w:val="0"/>
          <w:sz w:val="32"/>
          <w:szCs w:val="32"/>
          <w:lang w:eastAsia="zh-CN"/>
        </w:rPr>
      </w:pPr>
      <w:r>
        <w:rPr>
          <w:rFonts w:hint="eastAsia" w:ascii="Times New Roman" w:hAnsi="Times New Roman" w:eastAsia="黑体" w:cs="Times New Roman"/>
          <w:bCs/>
          <w:kern w:val="0"/>
          <w:sz w:val="32"/>
          <w:szCs w:val="32"/>
          <w:lang w:eastAsia="zh-CN"/>
        </w:rPr>
        <w:drawing>
          <wp:inline distT="0" distB="0" distL="114300" distR="114300">
            <wp:extent cx="9153525" cy="4524375"/>
            <wp:effectExtent l="0" t="0" r="9525" b="9525"/>
            <wp:docPr id="7" name="图片 7" descr="1631867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31867242(1)"/>
                    <pic:cNvPicPr>
                      <a:picLocks noChangeAspect="1"/>
                    </pic:cNvPicPr>
                  </pic:nvPicPr>
                  <pic:blipFill>
                    <a:blip r:embed="rId9"/>
                    <a:stretch>
                      <a:fillRect/>
                    </a:stretch>
                  </pic:blipFill>
                  <pic:spPr>
                    <a:xfrm>
                      <a:off x="0" y="0"/>
                      <a:ext cx="9153525" cy="4524375"/>
                    </a:xfrm>
                    <a:prstGeom prst="rect">
                      <a:avLst/>
                    </a:prstGeom>
                  </pic:spPr>
                </pic:pic>
              </a:graphicData>
            </a:graphic>
          </wp:inline>
        </w:drawing>
      </w: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rPr>
          <w:rFonts w:ascii="Times New Roman" w:hAnsi="Times New Roman" w:eastAsia="方正小标宋_GBK" w:cs="Times New Roman"/>
          <w:color w:val="000000"/>
          <w:kern w:val="0"/>
          <w:sz w:val="36"/>
          <w:szCs w:val="36"/>
        </w:rPr>
      </w:pPr>
    </w:p>
    <w:tbl>
      <w:tblPr>
        <w:tblStyle w:val="6"/>
        <w:tblW w:w="14880" w:type="dxa"/>
        <w:tblInd w:w="93" w:type="dxa"/>
        <w:shd w:val="clear" w:color="auto" w:fill="auto"/>
        <w:tblLayout w:type="autofit"/>
        <w:tblCellMar>
          <w:top w:w="0" w:type="dxa"/>
          <w:left w:w="108" w:type="dxa"/>
          <w:bottom w:w="0" w:type="dxa"/>
          <w:right w:w="108" w:type="dxa"/>
        </w:tblCellMar>
      </w:tblPr>
      <w:tblGrid>
        <w:gridCol w:w="4743"/>
        <w:gridCol w:w="539"/>
        <w:gridCol w:w="1644"/>
        <w:gridCol w:w="2394"/>
        <w:gridCol w:w="2394"/>
        <w:gridCol w:w="3166"/>
      </w:tblGrid>
      <w:tr>
        <w:tblPrEx>
          <w:shd w:val="clear" w:color="auto" w:fill="auto"/>
          <w:tblCellMar>
            <w:top w:w="0" w:type="dxa"/>
            <w:left w:w="108" w:type="dxa"/>
            <w:bottom w:w="0" w:type="dxa"/>
            <w:right w:w="108" w:type="dxa"/>
          </w:tblCellMar>
        </w:tblPrEx>
        <w:trPr>
          <w:trHeight w:val="735" w:hRule="atLeast"/>
        </w:trPr>
        <w:tc>
          <w:tcPr>
            <w:tcW w:w="1488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2"/>
                <w:szCs w:val="32"/>
                <w:u w:val="none"/>
              </w:rPr>
            </w:pPr>
            <w:r>
              <w:rPr>
                <w:rFonts w:hint="default" w:ascii="华文中宋" w:hAnsi="华文中宋" w:eastAsia="华文中宋" w:cs="华文中宋"/>
                <w:i w:val="0"/>
                <w:iCs w:val="0"/>
                <w:color w:val="000000"/>
                <w:kern w:val="0"/>
                <w:sz w:val="32"/>
                <w:szCs w:val="32"/>
                <w:u w:val="none"/>
                <w:lang w:val="en-US" w:eastAsia="zh-CN" w:bidi="ar"/>
              </w:rPr>
              <w:t>国有资本经营预算财政拨款支出决算表</w:t>
            </w:r>
          </w:p>
        </w:tc>
      </w:tr>
      <w:tr>
        <w:tblPrEx>
          <w:tblCellMar>
            <w:top w:w="0" w:type="dxa"/>
            <w:left w:w="108" w:type="dxa"/>
            <w:bottom w:w="0" w:type="dxa"/>
            <w:right w:w="108" w:type="dxa"/>
          </w:tblCellMar>
        </w:tblPrEx>
        <w:trPr>
          <w:trHeight w:val="318" w:hRule="atLeast"/>
        </w:trPr>
        <w:tc>
          <w:tcPr>
            <w:tcW w:w="4743"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39"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44"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394"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2394" w:type="dxa"/>
            <w:tcBorders>
              <w:top w:val="nil"/>
              <w:left w:val="nil"/>
              <w:bottom w:val="nil"/>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CellMar>
            <w:top w:w="0" w:type="dxa"/>
            <w:left w:w="108" w:type="dxa"/>
            <w:bottom w:w="0" w:type="dxa"/>
            <w:right w:w="108" w:type="dxa"/>
          </w:tblCellMar>
        </w:tblPrEx>
        <w:trPr>
          <w:trHeight w:val="318"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部门：岳阳城陵矶综合保税区管理委员会</w:t>
            </w:r>
          </w:p>
        </w:tc>
        <w:tc>
          <w:tcPr>
            <w:tcW w:w="539"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644"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394" w:type="dxa"/>
            <w:tcBorders>
              <w:top w:val="nil"/>
              <w:left w:val="nil"/>
              <w:bottom w:val="single" w:color="000000" w:sz="8" w:space="0"/>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2394" w:type="dxa"/>
            <w:tcBorders>
              <w:top w:val="nil"/>
              <w:left w:val="nil"/>
              <w:bottom w:val="single" w:color="000000" w:sz="8" w:space="0"/>
              <w:right w:val="nil"/>
            </w:tcBorders>
            <w:shd w:val="clear" w:color="auto" w:fill="FFFFFF"/>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430" w:hRule="atLeast"/>
        </w:trPr>
        <w:tc>
          <w:tcPr>
            <w:tcW w:w="6926"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项 </w:t>
            </w:r>
            <w:r>
              <w:rPr>
                <w:rStyle w:val="14"/>
                <w:lang w:val="en-US" w:eastAsia="zh-CN" w:bidi="ar"/>
              </w:rPr>
              <w:t xml:space="preserve">   </w:t>
            </w:r>
            <w:r>
              <w:rPr>
                <w:rStyle w:val="15"/>
                <w:lang w:val="en-US" w:eastAsia="zh-CN" w:bidi="ar"/>
              </w:rPr>
              <w:t>目</w:t>
            </w:r>
          </w:p>
        </w:tc>
        <w:tc>
          <w:tcPr>
            <w:tcW w:w="7954" w:type="dxa"/>
            <w:gridSpan w:val="3"/>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本年支出</w:t>
            </w:r>
          </w:p>
        </w:tc>
      </w:tr>
      <w:tr>
        <w:tblPrEx>
          <w:tblCellMar>
            <w:top w:w="0" w:type="dxa"/>
            <w:left w:w="108" w:type="dxa"/>
            <w:bottom w:w="0" w:type="dxa"/>
            <w:right w:w="108" w:type="dxa"/>
          </w:tblCellMar>
        </w:tblPrEx>
        <w:trPr>
          <w:trHeight w:val="420" w:hRule="atLeast"/>
        </w:trPr>
        <w:tc>
          <w:tcPr>
            <w:tcW w:w="5282" w:type="dxa"/>
            <w:gridSpan w:val="2"/>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功能分类科目编码</w:t>
            </w:r>
          </w:p>
        </w:tc>
        <w:tc>
          <w:tcPr>
            <w:tcW w:w="16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科目名称</w:t>
            </w:r>
          </w:p>
        </w:tc>
        <w:tc>
          <w:tcPr>
            <w:tcW w:w="239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239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基本支出  </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项目支出</w:t>
            </w:r>
          </w:p>
        </w:tc>
      </w:tr>
      <w:tr>
        <w:tblPrEx>
          <w:tblCellMar>
            <w:top w:w="0" w:type="dxa"/>
            <w:left w:w="108" w:type="dxa"/>
            <w:bottom w:w="0" w:type="dxa"/>
            <w:right w:w="108" w:type="dxa"/>
          </w:tblCellMar>
        </w:tblPrEx>
        <w:trPr>
          <w:trHeight w:val="420" w:hRule="atLeast"/>
        </w:trPr>
        <w:tc>
          <w:tcPr>
            <w:tcW w:w="5282"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5282"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39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6926"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栏次</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CellMar>
            <w:top w:w="0" w:type="dxa"/>
            <w:left w:w="108" w:type="dxa"/>
            <w:bottom w:w="0" w:type="dxa"/>
            <w:right w:w="108" w:type="dxa"/>
          </w:tblCellMar>
        </w:tblPrEx>
        <w:trPr>
          <w:trHeight w:val="420" w:hRule="atLeast"/>
        </w:trPr>
        <w:tc>
          <w:tcPr>
            <w:tcW w:w="6926" w:type="dxa"/>
            <w:gridSpan w:val="3"/>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r>
      <w:tr>
        <w:tblPrEx>
          <w:tblCellMar>
            <w:top w:w="0" w:type="dxa"/>
            <w:left w:w="108" w:type="dxa"/>
            <w:bottom w:w="0" w:type="dxa"/>
            <w:right w:w="108" w:type="dxa"/>
          </w:tblCellMar>
        </w:tblPrEx>
        <w:trPr>
          <w:trHeight w:val="420" w:hRule="atLeast"/>
        </w:trPr>
        <w:tc>
          <w:tcPr>
            <w:tcW w:w="5282"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5282"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5282"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5282"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5282"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20" w:hRule="atLeast"/>
        </w:trPr>
        <w:tc>
          <w:tcPr>
            <w:tcW w:w="0" w:type="auto"/>
            <w:gridSpan w:val="6"/>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本单位没有使用国有资本经营预算安排的支出，故本表无数据。</w:t>
            </w:r>
          </w:p>
        </w:tc>
      </w:tr>
      <w:tr>
        <w:tblPrEx>
          <w:tblCellMar>
            <w:top w:w="0" w:type="dxa"/>
            <w:left w:w="108" w:type="dxa"/>
            <w:bottom w:w="0" w:type="dxa"/>
            <w:right w:w="108" w:type="dxa"/>
          </w:tblCellMar>
        </w:tblPrEx>
        <w:trPr>
          <w:trHeight w:val="755" w:hRule="atLeast"/>
        </w:trPr>
        <w:tc>
          <w:tcPr>
            <w:tcW w:w="14880" w:type="dxa"/>
            <w:gridSpan w:val="6"/>
            <w:tcBorders>
              <w:top w:val="single" w:color="000000" w:sz="8"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注：本表反映部门本年度国有资本经营预算财政拨款支出情况。</w:t>
            </w:r>
          </w:p>
        </w:tc>
      </w:tr>
    </w:tbl>
    <w:p>
      <w:pPr>
        <w:widowControl/>
        <w:rPr>
          <w:rFonts w:ascii="Times New Roman" w:hAnsi="Times New Roman" w:eastAsia="方正小标宋_GBK" w:cs="Times New Roman"/>
          <w:color w:val="000000"/>
          <w:kern w:val="0"/>
          <w:sz w:val="36"/>
          <w:szCs w:val="36"/>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hAnsi="黑体"/>
          <w:b w:val="0"/>
          <w:bCs/>
          <w:sz w:val="32"/>
          <w:szCs w:val="32"/>
        </w:rPr>
      </w:pPr>
      <w:r>
        <w:rPr>
          <w:rFonts w:hint="eastAsia" w:hAnsi="黑体"/>
          <w:b w:val="0"/>
          <w:bCs/>
          <w:sz w:val="32"/>
          <w:szCs w:val="32"/>
        </w:rPr>
        <w:t>一、收入支出决算总体情况说明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color w:val="000000"/>
          <w:kern w:val="0"/>
          <w:sz w:val="32"/>
          <w:szCs w:val="32"/>
          <w:lang w:val="en-US" w:eastAsia="zh-CN" w:bidi="ar-SA"/>
        </w:rPr>
        <w:t>2020年</w:t>
      </w:r>
      <w:r>
        <w:rPr>
          <w:rFonts w:hint="eastAsia" w:cs="黑体" w:asciiTheme="minorEastAsia" w:hAnsiTheme="minorEastAsia" w:eastAsiaTheme="minorEastAsia"/>
          <w:color w:val="000000"/>
          <w:kern w:val="0"/>
          <w:sz w:val="32"/>
          <w:szCs w:val="32"/>
          <w:lang w:val="en-US" w:eastAsia="zh-CN" w:bidi="ar-SA"/>
        </w:rPr>
        <w:t>收入</w:t>
      </w:r>
      <w:r>
        <w:rPr>
          <w:rFonts w:hint="eastAsia" w:cs="黑体" w:asciiTheme="minorEastAsia" w:hAnsiTheme="minorEastAsia"/>
          <w:color w:val="000000"/>
          <w:kern w:val="0"/>
          <w:sz w:val="32"/>
          <w:szCs w:val="32"/>
          <w:lang w:val="en-US" w:eastAsia="zh-CN" w:bidi="ar-SA"/>
        </w:rPr>
        <w:t>164.01</w:t>
      </w:r>
      <w:r>
        <w:rPr>
          <w:rFonts w:hint="eastAsia" w:cs="黑体" w:asciiTheme="minorEastAsia" w:hAnsiTheme="minorEastAsia" w:eastAsiaTheme="minorEastAsia"/>
          <w:color w:val="000000"/>
          <w:kern w:val="0"/>
          <w:sz w:val="32"/>
          <w:szCs w:val="32"/>
          <w:lang w:val="en-US" w:eastAsia="zh-CN" w:bidi="ar-SA"/>
        </w:rPr>
        <w:t>万元，其中财政拨款收入</w:t>
      </w:r>
      <w:r>
        <w:rPr>
          <w:rFonts w:hint="eastAsia" w:cs="黑体" w:asciiTheme="minorEastAsia" w:hAnsiTheme="minorEastAsia"/>
          <w:color w:val="000000"/>
          <w:kern w:val="0"/>
          <w:sz w:val="32"/>
          <w:szCs w:val="32"/>
          <w:lang w:val="en-US" w:eastAsia="zh-CN" w:bidi="ar-SA"/>
        </w:rPr>
        <w:t>164.01</w:t>
      </w:r>
      <w:r>
        <w:rPr>
          <w:rFonts w:hint="eastAsia" w:cs="黑体" w:asciiTheme="minorEastAsia" w:hAnsiTheme="minorEastAsia" w:eastAsiaTheme="minorEastAsia"/>
          <w:color w:val="000000"/>
          <w:kern w:val="0"/>
          <w:sz w:val="32"/>
          <w:szCs w:val="32"/>
          <w:lang w:val="en-US" w:eastAsia="zh-CN" w:bidi="ar-SA"/>
        </w:rPr>
        <w:t>万元，占本年收入的100%。较上年</w:t>
      </w:r>
      <w:r>
        <w:rPr>
          <w:rFonts w:hint="eastAsia" w:cs="黑体" w:asciiTheme="minorEastAsia" w:hAnsiTheme="minorEastAsia"/>
          <w:color w:val="000000"/>
          <w:kern w:val="0"/>
          <w:sz w:val="32"/>
          <w:szCs w:val="32"/>
          <w:lang w:val="en-US" w:eastAsia="zh-CN" w:bidi="ar-SA"/>
        </w:rPr>
        <w:t>减少43.37</w:t>
      </w:r>
      <w:r>
        <w:rPr>
          <w:rFonts w:hint="eastAsia" w:cs="黑体" w:asciiTheme="minorEastAsia" w:hAnsiTheme="minorEastAsia" w:eastAsiaTheme="minorEastAsia"/>
          <w:color w:val="000000"/>
          <w:kern w:val="0"/>
          <w:sz w:val="32"/>
          <w:szCs w:val="32"/>
          <w:lang w:val="en-US" w:eastAsia="zh-CN" w:bidi="ar-SA"/>
        </w:rPr>
        <w:t>%；主要为</w:t>
      </w:r>
      <w:r>
        <w:rPr>
          <w:rFonts w:hint="eastAsia" w:cs="黑体" w:asciiTheme="minorEastAsia" w:hAnsiTheme="minorEastAsia"/>
          <w:color w:val="000000"/>
          <w:kern w:val="0"/>
          <w:sz w:val="32"/>
          <w:szCs w:val="32"/>
          <w:lang w:val="en-US" w:eastAsia="zh-CN" w:bidi="ar-SA"/>
        </w:rPr>
        <w:t>减少了</w:t>
      </w:r>
      <w:r>
        <w:rPr>
          <w:rFonts w:hint="eastAsia" w:cs="黑体" w:asciiTheme="minorEastAsia" w:hAnsiTheme="minorEastAsia" w:eastAsiaTheme="minorEastAsia"/>
          <w:color w:val="000000"/>
          <w:kern w:val="0"/>
          <w:sz w:val="32"/>
          <w:szCs w:val="32"/>
          <w:lang w:val="en-US" w:eastAsia="zh-CN" w:bidi="ar-SA"/>
        </w:rPr>
        <w:t>专项</w:t>
      </w:r>
      <w:r>
        <w:rPr>
          <w:rFonts w:hint="eastAsia" w:cs="黑体" w:asciiTheme="minorEastAsia" w:hAnsiTheme="minorEastAsia"/>
          <w:color w:val="000000"/>
          <w:kern w:val="0"/>
          <w:sz w:val="32"/>
          <w:szCs w:val="32"/>
          <w:lang w:val="en-US" w:eastAsia="zh-CN" w:bidi="ar-SA"/>
        </w:rPr>
        <w:t>工作经费及招商工作经费</w:t>
      </w:r>
      <w:r>
        <w:rPr>
          <w:rFonts w:hint="eastAsia" w:cs="黑体" w:asciiTheme="minorEastAsia" w:hAnsiTheme="minorEastAsia" w:eastAsiaTheme="minorEastAsia"/>
          <w:color w:val="000000"/>
          <w:kern w:val="0"/>
          <w:sz w:val="32"/>
          <w:szCs w:val="32"/>
          <w:lang w:val="en-US" w:eastAsia="zh-CN" w:bidi="ar-SA"/>
        </w:rPr>
        <w:t>。本年支出</w:t>
      </w:r>
      <w:r>
        <w:rPr>
          <w:rFonts w:hint="eastAsia" w:cs="黑体" w:asciiTheme="minorEastAsia" w:hAnsiTheme="minorEastAsia"/>
          <w:color w:val="000000"/>
          <w:kern w:val="0"/>
          <w:sz w:val="32"/>
          <w:szCs w:val="32"/>
          <w:lang w:val="en-US" w:eastAsia="zh-CN" w:bidi="ar-SA"/>
        </w:rPr>
        <w:t>277.28</w:t>
      </w:r>
      <w:r>
        <w:rPr>
          <w:rFonts w:hint="eastAsia" w:cs="黑体" w:asciiTheme="minorEastAsia" w:hAnsiTheme="minorEastAsia" w:eastAsiaTheme="minorEastAsia"/>
          <w:color w:val="000000"/>
          <w:kern w:val="0"/>
          <w:sz w:val="32"/>
          <w:szCs w:val="32"/>
          <w:lang w:val="en-US" w:eastAsia="zh-CN" w:bidi="ar-SA"/>
        </w:rPr>
        <w:t>万元，其中基本支出</w:t>
      </w:r>
      <w:r>
        <w:rPr>
          <w:rFonts w:hint="eastAsia" w:cs="黑体" w:asciiTheme="minorEastAsia" w:hAnsiTheme="minorEastAsia"/>
          <w:color w:val="000000"/>
          <w:kern w:val="0"/>
          <w:sz w:val="32"/>
          <w:szCs w:val="32"/>
          <w:lang w:val="en-US" w:eastAsia="zh-CN" w:bidi="ar-SA"/>
        </w:rPr>
        <w:t>277.27</w:t>
      </w:r>
      <w:r>
        <w:rPr>
          <w:rFonts w:hint="eastAsia" w:cs="黑体" w:asciiTheme="minorEastAsia" w:hAnsiTheme="minorEastAsia" w:eastAsiaTheme="minorEastAsia"/>
          <w:color w:val="000000"/>
          <w:kern w:val="0"/>
          <w:sz w:val="32"/>
          <w:szCs w:val="32"/>
          <w:lang w:val="en-US" w:eastAsia="zh-CN" w:bidi="ar-SA"/>
        </w:rPr>
        <w:t>万元，占本年支出的100%</w:t>
      </w:r>
      <w:r>
        <w:rPr>
          <w:rFonts w:hint="eastAsia" w:cs="黑体" w:asciiTheme="minorEastAsia" w:hAnsiTheme="minorEastAsia"/>
          <w:color w:val="000000"/>
          <w:kern w:val="0"/>
          <w:sz w:val="32"/>
          <w:szCs w:val="32"/>
          <w:lang w:val="en-US" w:eastAsia="zh-CN" w:bidi="ar-SA"/>
        </w:rPr>
        <w:t>；</w:t>
      </w:r>
      <w:r>
        <w:rPr>
          <w:rFonts w:hint="eastAsia" w:cs="黑体" w:asciiTheme="minorEastAsia" w:hAnsiTheme="minorEastAsia" w:eastAsiaTheme="minorEastAsia"/>
          <w:color w:val="000000"/>
          <w:kern w:val="0"/>
          <w:sz w:val="32"/>
          <w:szCs w:val="32"/>
          <w:lang w:val="en-US" w:eastAsia="zh-CN" w:bidi="ar-SA"/>
        </w:rPr>
        <w:t>较上年增长</w:t>
      </w:r>
      <w:r>
        <w:rPr>
          <w:rFonts w:hint="eastAsia" w:cs="黑体" w:asciiTheme="minorEastAsia" w:hAnsiTheme="minorEastAsia"/>
          <w:color w:val="000000"/>
          <w:kern w:val="0"/>
          <w:sz w:val="32"/>
          <w:szCs w:val="32"/>
          <w:lang w:val="en-US" w:eastAsia="zh-CN" w:bidi="ar-SA"/>
        </w:rPr>
        <w:t>39.15</w:t>
      </w:r>
      <w:r>
        <w:rPr>
          <w:rFonts w:hint="eastAsia" w:cs="黑体" w:asciiTheme="minorEastAsia" w:hAnsiTheme="minorEastAsia" w:eastAsiaTheme="minorEastAsia"/>
          <w:color w:val="000000"/>
          <w:kern w:val="0"/>
          <w:sz w:val="32"/>
          <w:szCs w:val="32"/>
          <w:lang w:val="en-US" w:eastAsia="zh-CN" w:bidi="ar-SA"/>
        </w:rPr>
        <w:t>%；</w:t>
      </w:r>
      <w:r>
        <w:rPr>
          <w:rFonts w:hint="eastAsia" w:cs="黑体" w:asciiTheme="minorEastAsia" w:hAnsiTheme="minorEastAsia"/>
          <w:color w:val="000000"/>
          <w:kern w:val="0"/>
          <w:sz w:val="32"/>
          <w:szCs w:val="32"/>
          <w:lang w:val="en-US" w:eastAsia="zh-CN" w:bidi="ar-SA"/>
        </w:rPr>
        <w:t>主要为</w:t>
      </w:r>
      <w:r>
        <w:rPr>
          <w:rFonts w:hint="eastAsia" w:asciiTheme="minorEastAsia" w:hAnsiTheme="minorEastAsia" w:eastAsiaTheme="minorEastAsia"/>
          <w:sz w:val="32"/>
          <w:szCs w:val="32"/>
          <w:lang w:val="en-US" w:eastAsia="zh-CN"/>
        </w:rPr>
        <w:t>使用上年结转资金及招商专项工作经费</w:t>
      </w:r>
      <w:r>
        <w:rPr>
          <w:rFonts w:hint="eastAsia" w:asciiTheme="minorEastAsia" w:hAnsiTheme="minorEastAsia"/>
          <w:sz w:val="32"/>
          <w:szCs w:val="32"/>
          <w:lang w:val="en-US" w:eastAsia="zh-CN"/>
        </w:rPr>
        <w:t>。</w:t>
      </w:r>
    </w:p>
    <w:p>
      <w:pPr>
        <w:pStyle w:val="10"/>
        <w:rPr>
          <w:rFonts w:hAnsi="黑体"/>
          <w:b w:val="0"/>
          <w:bCs/>
          <w:sz w:val="32"/>
          <w:szCs w:val="32"/>
        </w:rPr>
      </w:pPr>
      <w:r>
        <w:rPr>
          <w:rFonts w:hint="eastAsia" w:hAnsi="黑体"/>
          <w:b w:val="0"/>
          <w:bCs/>
          <w:sz w:val="32"/>
          <w:szCs w:val="32"/>
        </w:rPr>
        <w:t>二、收入决算情况说明</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164.01</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164.01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eastAsia="zh-CN"/>
        </w:rPr>
        <w:t>本年收入的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rPr>
          <w:rFonts w:hAnsi="黑体"/>
          <w:b w:val="0"/>
          <w:bCs/>
          <w:sz w:val="32"/>
          <w:szCs w:val="32"/>
        </w:rPr>
      </w:pPr>
      <w:r>
        <w:rPr>
          <w:rFonts w:hint="eastAsia" w:hAnsi="黑体"/>
          <w:b w:val="0"/>
          <w:bCs/>
          <w:sz w:val="32"/>
          <w:szCs w:val="32"/>
        </w:rPr>
        <w:t>三、支出决算情况说明</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277.27</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277.27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eastAsia="zh-CN"/>
        </w:rPr>
        <w:t>本年支出的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无项目支出。</w:t>
      </w:r>
    </w:p>
    <w:p>
      <w:pPr>
        <w:pStyle w:val="10"/>
        <w:rPr>
          <w:rFonts w:hAnsi="黑体"/>
          <w:b w:val="0"/>
          <w:bCs/>
          <w:sz w:val="32"/>
          <w:szCs w:val="32"/>
        </w:rPr>
      </w:pPr>
      <w:r>
        <w:rPr>
          <w:rFonts w:hint="eastAsia" w:hAnsi="黑体"/>
          <w:b w:val="0"/>
          <w:bCs/>
          <w:sz w:val="32"/>
          <w:szCs w:val="32"/>
        </w:rPr>
        <w:t>四、财政拨款收入支出决算总体情况说明</w:t>
      </w:r>
    </w:p>
    <w:p>
      <w:pPr>
        <w:pStyle w:val="10"/>
        <w:ind w:firstLine="64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本年财政拨款收入</w:t>
      </w:r>
      <w:r>
        <w:rPr>
          <w:rFonts w:hint="eastAsia" w:asciiTheme="minorEastAsia" w:hAnsiTheme="minorEastAsia" w:eastAsiaTheme="minorEastAsia"/>
          <w:sz w:val="32"/>
          <w:szCs w:val="32"/>
          <w:lang w:val="en-US" w:eastAsia="zh-CN"/>
        </w:rPr>
        <w:t>164.01万元，其中一般公共预算财政拨款收入164.01万元，较上年减少43.37%，主要为减少专项工作经费及招商工作经费。</w:t>
      </w:r>
    </w:p>
    <w:p>
      <w:pPr>
        <w:pStyle w:val="10"/>
        <w:ind w:firstLine="64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本年财政拨款支出277.27万元，其中一般公共预算财政拨款支出277.27万元，较上年增长39.15%，主要为使用上年结转资金及招商专项工作经费。</w:t>
      </w:r>
    </w:p>
    <w:p>
      <w:pPr>
        <w:pStyle w:val="10"/>
        <w:rPr>
          <w:rFonts w:hAnsi="黑体"/>
          <w:b w:val="0"/>
          <w:bCs/>
          <w:sz w:val="32"/>
          <w:szCs w:val="32"/>
        </w:rPr>
      </w:pPr>
      <w:r>
        <w:rPr>
          <w:rFonts w:hint="eastAsia" w:hAnsi="黑体"/>
          <w:b w:val="0"/>
          <w:bCs/>
          <w:sz w:val="32"/>
          <w:szCs w:val="32"/>
        </w:rPr>
        <w:t>五、一般公共预算财政拨款支出决算情况说明</w:t>
      </w:r>
    </w:p>
    <w:p>
      <w:pPr>
        <w:pStyle w:val="10"/>
        <w:ind w:firstLine="640" w:firstLineChars="200"/>
        <w:rPr>
          <w:rFonts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（一）财政拨款支出决算总体情况</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277.27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同比上年财政拨款支出增长39.15%，无项目支出。变动的主要原因为使用上年结转资金及招商专项工作经费。</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（二）财政拨款支出决算结构情况</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277.27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占总支出的</w:t>
      </w:r>
      <w:r>
        <w:rPr>
          <w:rFonts w:hint="eastAsia" w:asciiTheme="minorEastAsia" w:hAnsiTheme="minorEastAsia" w:eastAsiaTheme="minorEastAsia"/>
          <w:sz w:val="32"/>
          <w:szCs w:val="32"/>
          <w:lang w:val="en-US" w:eastAsia="zh-CN"/>
        </w:rPr>
        <w:t>100%，无项目支出。其中人员经费开支136.56万元，日常公用经费开支140.71万元。</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（三）财政拨款支出决算具体情况</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w:t>
      </w:r>
      <w:r>
        <w:rPr>
          <w:rFonts w:hint="eastAsia" w:asciiTheme="minorEastAsia" w:hAnsiTheme="minorEastAsia" w:eastAsiaTheme="minorEastAsia"/>
          <w:sz w:val="32"/>
          <w:szCs w:val="32"/>
          <w:lang w:val="en-US" w:eastAsia="zh-CN"/>
        </w:rPr>
        <w:t>177.14</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277.27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156.53</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1、一般公共服务（类）</w:t>
      </w:r>
      <w:r>
        <w:rPr>
          <w:rFonts w:hint="eastAsia" w:asciiTheme="minorEastAsia" w:hAnsiTheme="minorEastAsia" w:eastAsiaTheme="minorEastAsia"/>
          <w:sz w:val="32"/>
          <w:szCs w:val="32"/>
          <w:lang w:eastAsia="zh-CN"/>
        </w:rPr>
        <w:t>政府办公厅（室）及相关机构事务（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）事业运行</w:t>
      </w:r>
      <w:r>
        <w:rPr>
          <w:rFonts w:hint="eastAsia" w:asciiTheme="minorEastAsia" w:hAnsiTheme="minorEastAsia" w:eastAsiaTheme="minorEastAsia"/>
          <w:sz w:val="32"/>
          <w:szCs w:val="32"/>
        </w:rPr>
        <w:t>（项）。</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138.22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250.22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181.03</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：调入</w:t>
      </w:r>
      <w:r>
        <w:rPr>
          <w:rFonts w:hint="eastAsia" w:asciiTheme="minorEastAsia" w:hAnsiTheme="minorEastAsia" w:eastAsiaTheme="minorEastAsia"/>
          <w:sz w:val="32"/>
          <w:szCs w:val="32"/>
          <w:lang w:val="en-US" w:eastAsia="zh-CN"/>
        </w:rPr>
        <w:t>3名工作人员增加工资福利支出，使用上年结转资金及招商专项工作经费。</w:t>
      </w:r>
    </w:p>
    <w:p>
      <w:pPr>
        <w:pStyle w:val="10"/>
        <w:numPr>
          <w:ilvl w:val="0"/>
          <w:numId w:val="2"/>
        </w:numPr>
        <w:ind w:left="802" w:leftChars="0" w:firstLine="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社会保障和就业支出（类）行政事业单位养老支出（款）</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机关事业单位基本养老保险缴费支出（项）</w:t>
      </w:r>
    </w:p>
    <w:p>
      <w:pPr>
        <w:pStyle w:val="10"/>
        <w:numPr>
          <w:ilvl w:val="0"/>
          <w:numId w:val="0"/>
        </w:numPr>
        <w:ind w:left="802" w:leftChars="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年初预算为 16.62 万元，支出决算16.93万元，</w:t>
      </w:r>
      <w:r>
        <w:rPr>
          <w:rFonts w:hint="eastAsia" w:asciiTheme="minorEastAsia" w:hAnsiTheme="minorEastAsia" w:eastAsiaTheme="minorEastAsia"/>
          <w:sz w:val="32"/>
          <w:szCs w:val="32"/>
        </w:rPr>
        <w:t>完成年初</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预算的</w:t>
      </w:r>
      <w:r>
        <w:rPr>
          <w:rFonts w:hint="eastAsia" w:asciiTheme="minorEastAsia" w:hAnsiTheme="minorEastAsia" w:eastAsiaTheme="minorEastAsia"/>
          <w:sz w:val="32"/>
          <w:szCs w:val="32"/>
          <w:lang w:val="en-US" w:eastAsia="zh-CN"/>
        </w:rPr>
        <w:t>101.87</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小于</w:t>
      </w:r>
      <w:r>
        <w:rPr>
          <w:rFonts w:hint="eastAsia" w:asciiTheme="minorEastAsia" w:hAnsiTheme="minorEastAsia" w:eastAsiaTheme="minorEastAsia"/>
          <w:sz w:val="32"/>
          <w:szCs w:val="32"/>
        </w:rPr>
        <w:t>年初预算数的主要原因是</w:t>
      </w:r>
      <w:r>
        <w:rPr>
          <w:rFonts w:hint="eastAsia" w:asciiTheme="minorEastAsia" w:hAnsiTheme="minorEastAsia" w:eastAsiaTheme="minorEastAsia"/>
          <w:sz w:val="32"/>
          <w:szCs w:val="32"/>
          <w:lang w:eastAsia="zh-CN"/>
        </w:rPr>
        <w:t>：调入</w:t>
      </w:r>
      <w:r>
        <w:rPr>
          <w:rFonts w:hint="eastAsia" w:asciiTheme="minorEastAsia" w:hAnsiTheme="minorEastAsia" w:eastAsiaTheme="minorEastAsia"/>
          <w:sz w:val="32"/>
          <w:szCs w:val="32"/>
          <w:lang w:val="en-US" w:eastAsia="zh-CN"/>
        </w:rPr>
        <w:t>3名工作人员，调出1名工作人员</w:t>
      </w:r>
      <w:r>
        <w:rPr>
          <w:rFonts w:hint="eastAsia" w:asciiTheme="minorEastAsia" w:hAnsiTheme="minorEastAsia" w:eastAsiaTheme="minorEastAsia"/>
          <w:sz w:val="32"/>
          <w:szCs w:val="32"/>
          <w:lang w:eastAsia="zh-CN"/>
        </w:rPr>
        <w:t>社保缴费基数调整。</w:t>
      </w:r>
    </w:p>
    <w:p>
      <w:pPr>
        <w:pStyle w:val="10"/>
        <w:numPr>
          <w:ilvl w:val="0"/>
          <w:numId w:val="2"/>
        </w:numPr>
        <w:ind w:left="802" w:leftChars="0" w:firstLine="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社会保障和就业支出（类）残疾人事业（款）其他残疾</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人事业支出（项）</w:t>
      </w:r>
    </w:p>
    <w:p>
      <w:pPr>
        <w:pStyle w:val="10"/>
        <w:numPr>
          <w:ilvl w:val="0"/>
          <w:numId w:val="0"/>
        </w:numPr>
        <w:ind w:left="802" w:leftChars="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年初预算为1.32万元，支出决算1.32万元，</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年</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初</w:t>
      </w:r>
      <w:r>
        <w:rPr>
          <w:rFonts w:hint="eastAsia" w:asciiTheme="minorEastAsia" w:hAnsiTheme="minorEastAsia" w:eastAsiaTheme="minorEastAsia"/>
          <w:sz w:val="32"/>
          <w:szCs w:val="32"/>
          <w:lang w:eastAsia="zh-CN"/>
        </w:rPr>
        <w:t>预算数</w:t>
      </w:r>
      <w:r>
        <w:rPr>
          <w:rFonts w:hint="eastAsia" w:asciiTheme="minorEastAsia" w:hAnsiTheme="minorEastAsia" w:eastAsiaTheme="minorEastAsia"/>
          <w:sz w:val="32"/>
          <w:szCs w:val="32"/>
          <w:lang w:val="en-US" w:eastAsia="zh-CN"/>
        </w:rPr>
        <w:t>。决算数等于年初预算数的主要原因是：按照年初预算支付残疾人保障金。</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4、卫生健康支出（类）行政事业单位医疗（款）事业单位</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医疗（项）</w:t>
      </w:r>
    </w:p>
    <w:p>
      <w:pPr>
        <w:pStyle w:val="10"/>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 8.51万元，支出决算8.80万元，</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102.41</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：调入</w:t>
      </w:r>
      <w:r>
        <w:rPr>
          <w:rFonts w:hint="eastAsia" w:asciiTheme="minorEastAsia" w:hAnsiTheme="minorEastAsia" w:eastAsiaTheme="minorEastAsia"/>
          <w:sz w:val="32"/>
          <w:szCs w:val="32"/>
          <w:lang w:val="en-US" w:eastAsia="zh-CN"/>
        </w:rPr>
        <w:t>3名工作人员，调出1名工作人员</w:t>
      </w:r>
      <w:r>
        <w:rPr>
          <w:rFonts w:hint="eastAsia" w:asciiTheme="minorEastAsia" w:hAnsiTheme="minorEastAsia" w:eastAsiaTheme="minorEastAsia"/>
          <w:sz w:val="32"/>
          <w:szCs w:val="32"/>
          <w:lang w:eastAsia="zh-CN"/>
        </w:rPr>
        <w:t>社保缴费基数调整。</w:t>
      </w:r>
    </w:p>
    <w:p>
      <w:pPr>
        <w:pStyle w:val="10"/>
        <w:rPr>
          <w:rFonts w:hAnsi="黑体"/>
          <w:b w:val="0"/>
          <w:bCs/>
          <w:sz w:val="32"/>
          <w:szCs w:val="32"/>
        </w:rPr>
      </w:pPr>
      <w:r>
        <w:rPr>
          <w:rFonts w:hint="eastAsia" w:hAnsi="黑体"/>
          <w:b w:val="0"/>
          <w:bCs/>
          <w:sz w:val="32"/>
          <w:szCs w:val="32"/>
        </w:rPr>
        <w:t>六、一般公共预算财政拨款基本支出决算情况说明</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一般公共预算财政拨款基本支出277.27万元；其中工资福</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利支出136.56万元，主要包括：按国家规定支出的基本工资、津贴补贴、其他社会保障缴费、伙食补助费、机关事业单位基本养老保险缴费、其他工资福利支出、离休费、退休费、抚恤金、生活补助、医疗费、住房公积金、提租补贴、购房补贴、采暖补贴、物业服务补贴、其他对个人和家庭的补助支出；商品和服务支出及资本性支出140.71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其他资本性支出。</w:t>
      </w:r>
    </w:p>
    <w:p>
      <w:pPr>
        <w:pStyle w:val="10"/>
        <w:numPr>
          <w:ilvl w:val="0"/>
          <w:numId w:val="3"/>
        </w:numPr>
        <w:rPr>
          <w:rFonts w:hint="eastAsia" w:hAnsi="黑体"/>
          <w:b w:val="0"/>
          <w:bCs/>
          <w:sz w:val="32"/>
          <w:szCs w:val="32"/>
        </w:rPr>
      </w:pPr>
      <w:r>
        <w:rPr>
          <w:rFonts w:hint="eastAsia" w:hAnsi="黑体"/>
          <w:b w:val="0"/>
          <w:bCs/>
          <w:sz w:val="32"/>
          <w:szCs w:val="32"/>
        </w:rPr>
        <w:t>一般公共预算财政拨款三公经费支出决算情况说明</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（一）“三公”经费财政拨款支出决算总体情况说明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3" w:lineRule="atLeast"/>
        <w:ind w:right="0" w:firstLine="640" w:firstLineChars="200"/>
        <w:jc w:val="both"/>
        <w:textAlignment w:val="auto"/>
        <w:rPr>
          <w:rFonts w:hint="eastAsia" w:cs="黑体" w:asciiTheme="minorEastAsia" w:hAnsiTheme="minorEastAsia" w:eastAsiaTheme="minorEastAsia"/>
          <w:color w:val="000000"/>
          <w:kern w:val="0"/>
          <w:sz w:val="32"/>
          <w:szCs w:val="32"/>
          <w:lang w:val="en-US" w:eastAsia="zh-CN" w:bidi="ar-SA"/>
        </w:rPr>
      </w:pPr>
      <w:r>
        <w:rPr>
          <w:rFonts w:hint="default" w:cs="黑体" w:asciiTheme="minorEastAsia" w:hAnsiTheme="minorEastAsia" w:eastAsiaTheme="minorEastAsia"/>
          <w:color w:val="000000"/>
          <w:kern w:val="0"/>
          <w:sz w:val="32"/>
          <w:szCs w:val="32"/>
          <w:lang w:val="en-US" w:eastAsia="zh-CN" w:bidi="ar-SA"/>
        </w:rPr>
        <w:t>“三公”经费财政拨款支出预算为</w:t>
      </w:r>
      <w:r>
        <w:rPr>
          <w:rFonts w:hint="eastAsia" w:cs="黑体" w:asciiTheme="minorEastAsia" w:hAnsiTheme="minorEastAsia"/>
          <w:color w:val="000000"/>
          <w:kern w:val="0"/>
          <w:sz w:val="32"/>
          <w:szCs w:val="32"/>
          <w:lang w:val="en-US" w:eastAsia="zh-CN" w:bidi="ar-SA"/>
        </w:rPr>
        <w:t>16.00</w:t>
      </w:r>
      <w:r>
        <w:rPr>
          <w:rFonts w:hint="default" w:cs="黑体" w:asciiTheme="minorEastAsia" w:hAnsiTheme="minorEastAsia" w:eastAsiaTheme="minorEastAsia"/>
          <w:color w:val="000000"/>
          <w:kern w:val="0"/>
          <w:sz w:val="32"/>
          <w:szCs w:val="32"/>
          <w:lang w:val="en-US" w:eastAsia="zh-CN" w:bidi="ar-SA"/>
        </w:rPr>
        <w:t>万元，支出决算为</w:t>
      </w:r>
      <w:r>
        <w:rPr>
          <w:rFonts w:hint="eastAsia" w:cs="黑体" w:asciiTheme="minorEastAsia" w:hAnsiTheme="minorEastAsia"/>
          <w:color w:val="000000"/>
          <w:kern w:val="0"/>
          <w:sz w:val="32"/>
          <w:szCs w:val="32"/>
          <w:lang w:val="en-US" w:eastAsia="zh-CN" w:bidi="ar-SA"/>
        </w:rPr>
        <w:t>9.96</w:t>
      </w:r>
      <w:r>
        <w:rPr>
          <w:rFonts w:hint="default" w:cs="黑体" w:asciiTheme="minorEastAsia" w:hAnsiTheme="minorEastAsia" w:eastAsiaTheme="minorEastAsia"/>
          <w:color w:val="000000"/>
          <w:kern w:val="0"/>
          <w:sz w:val="32"/>
          <w:szCs w:val="32"/>
          <w:lang w:val="en-US" w:eastAsia="zh-CN" w:bidi="ar-SA"/>
        </w:rPr>
        <w:t>万元，完成预算的</w:t>
      </w:r>
      <w:r>
        <w:rPr>
          <w:rFonts w:hint="eastAsia" w:cs="黑体" w:asciiTheme="minorEastAsia" w:hAnsiTheme="minorEastAsia"/>
          <w:color w:val="000000"/>
          <w:kern w:val="0"/>
          <w:sz w:val="32"/>
          <w:szCs w:val="32"/>
          <w:lang w:val="en-US" w:eastAsia="zh-CN" w:bidi="ar-SA"/>
        </w:rPr>
        <w:t>62.25</w:t>
      </w:r>
      <w:r>
        <w:rPr>
          <w:rFonts w:hint="default" w:cs="黑体" w:asciiTheme="minorEastAsia" w:hAnsiTheme="minorEastAsia" w:eastAsiaTheme="minorEastAsia"/>
          <w:color w:val="000000"/>
          <w:kern w:val="0"/>
          <w:sz w:val="32"/>
          <w:szCs w:val="32"/>
          <w:lang w:val="en-US" w:eastAsia="zh-CN" w:bidi="ar-SA"/>
        </w:rPr>
        <w:t>%，其中：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3" w:lineRule="atLeast"/>
        <w:ind w:right="0" w:firstLine="640" w:firstLineChars="200"/>
        <w:jc w:val="both"/>
        <w:textAlignment w:val="auto"/>
        <w:rPr>
          <w:rFonts w:hint="default" w:cs="黑体" w:asciiTheme="minorEastAsia" w:hAnsiTheme="minorEastAsia" w:eastAsiaTheme="minorEastAsia"/>
          <w:color w:val="000000"/>
          <w:kern w:val="0"/>
          <w:sz w:val="32"/>
          <w:szCs w:val="32"/>
          <w:lang w:val="en-US" w:eastAsia="zh-CN" w:bidi="ar-SA"/>
        </w:rPr>
      </w:pPr>
      <w:r>
        <w:rPr>
          <w:rFonts w:hint="default" w:cs="黑体" w:asciiTheme="minorEastAsia" w:hAnsiTheme="minorEastAsia" w:eastAsiaTheme="minorEastAsia"/>
          <w:color w:val="000000"/>
          <w:kern w:val="0"/>
          <w:sz w:val="32"/>
          <w:szCs w:val="32"/>
          <w:lang w:val="en-US" w:eastAsia="zh-CN" w:bidi="ar-SA"/>
        </w:rPr>
        <w:t>因公出国（境）费支出预算为</w:t>
      </w:r>
      <w:r>
        <w:rPr>
          <w:rFonts w:hint="eastAsia" w:cs="黑体" w:asciiTheme="minorEastAsia" w:hAnsiTheme="minorEastAsia"/>
          <w:color w:val="000000"/>
          <w:kern w:val="0"/>
          <w:sz w:val="32"/>
          <w:szCs w:val="32"/>
          <w:lang w:val="en-US" w:eastAsia="zh-CN" w:bidi="ar-SA"/>
        </w:rPr>
        <w:t>4</w:t>
      </w:r>
      <w:r>
        <w:rPr>
          <w:rFonts w:hint="default" w:cs="黑体" w:asciiTheme="minorEastAsia" w:hAnsiTheme="minorEastAsia" w:eastAsiaTheme="minorEastAsia"/>
          <w:color w:val="000000"/>
          <w:kern w:val="0"/>
          <w:sz w:val="32"/>
          <w:szCs w:val="32"/>
          <w:lang w:val="en-US" w:eastAsia="zh-CN" w:bidi="ar-SA"/>
        </w:rPr>
        <w:t>.00万元，支出决算为</w:t>
      </w:r>
      <w:r>
        <w:rPr>
          <w:rFonts w:hint="eastAsia" w:cs="黑体" w:asciiTheme="minorEastAsia" w:hAnsiTheme="minorEastAsia"/>
          <w:color w:val="000000"/>
          <w:kern w:val="0"/>
          <w:sz w:val="32"/>
          <w:szCs w:val="32"/>
          <w:lang w:val="en-US" w:eastAsia="zh-CN" w:bidi="ar-SA"/>
        </w:rPr>
        <w:t>0</w:t>
      </w:r>
      <w:r>
        <w:rPr>
          <w:rFonts w:hint="default" w:cs="黑体" w:asciiTheme="minorEastAsia" w:hAnsiTheme="minorEastAsia" w:eastAsiaTheme="minorEastAsia"/>
          <w:color w:val="000000"/>
          <w:kern w:val="0"/>
          <w:sz w:val="32"/>
          <w:szCs w:val="32"/>
          <w:lang w:val="en-US" w:eastAsia="zh-CN" w:bidi="ar-SA"/>
        </w:rPr>
        <w:t>万元，决算数小于年初预算数的主要原因是严格控制“三公”经费开支，厉行节约，与上年相比减少</w:t>
      </w:r>
      <w:r>
        <w:rPr>
          <w:rFonts w:hint="eastAsia" w:cs="黑体" w:asciiTheme="minorEastAsia" w:hAnsiTheme="minorEastAsia"/>
          <w:color w:val="000000"/>
          <w:kern w:val="0"/>
          <w:sz w:val="32"/>
          <w:szCs w:val="32"/>
          <w:lang w:val="en-US" w:eastAsia="zh-CN" w:bidi="ar-SA"/>
        </w:rPr>
        <w:t>3.00</w:t>
      </w:r>
      <w:r>
        <w:rPr>
          <w:rFonts w:hint="default" w:cs="黑体" w:asciiTheme="minorEastAsia" w:hAnsiTheme="minorEastAsia" w:eastAsiaTheme="minorEastAsia"/>
          <w:color w:val="000000"/>
          <w:kern w:val="0"/>
          <w:sz w:val="32"/>
          <w:szCs w:val="32"/>
          <w:lang w:val="en-US" w:eastAsia="zh-CN" w:bidi="ar-SA"/>
        </w:rPr>
        <w:t>万元，减少</w:t>
      </w:r>
      <w:r>
        <w:rPr>
          <w:rFonts w:hint="eastAsia" w:cs="黑体" w:asciiTheme="minorEastAsia" w:hAnsiTheme="minorEastAsia"/>
          <w:color w:val="000000"/>
          <w:kern w:val="0"/>
          <w:sz w:val="32"/>
          <w:szCs w:val="32"/>
          <w:lang w:val="en-US" w:eastAsia="zh-CN" w:bidi="ar-SA"/>
        </w:rPr>
        <w:t>100</w:t>
      </w:r>
      <w:r>
        <w:rPr>
          <w:rFonts w:hint="default" w:cs="黑体" w:asciiTheme="minorEastAsia" w:hAnsiTheme="minorEastAsia" w:eastAsiaTheme="minorEastAsia"/>
          <w:color w:val="000000"/>
          <w:kern w:val="0"/>
          <w:sz w:val="32"/>
          <w:szCs w:val="32"/>
          <w:lang w:val="en-US" w:eastAsia="zh-CN" w:bidi="ar-SA"/>
        </w:rPr>
        <w:t>%,减少的主要原因是严格控制“三公”经费开支，厉行节约。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3" w:lineRule="atLeast"/>
        <w:ind w:right="0" w:firstLine="640" w:firstLineChars="200"/>
        <w:jc w:val="both"/>
        <w:textAlignment w:val="auto"/>
        <w:rPr>
          <w:rFonts w:hint="default" w:cs="黑体" w:asciiTheme="minorEastAsia" w:hAnsiTheme="minorEastAsia" w:eastAsiaTheme="minorEastAsia"/>
          <w:color w:val="000000"/>
          <w:kern w:val="0"/>
          <w:sz w:val="32"/>
          <w:szCs w:val="32"/>
          <w:lang w:val="en-US" w:eastAsia="zh-CN" w:bidi="ar-SA"/>
        </w:rPr>
      </w:pPr>
      <w:r>
        <w:rPr>
          <w:rFonts w:hint="default" w:cs="黑体" w:asciiTheme="minorEastAsia" w:hAnsiTheme="minorEastAsia" w:eastAsiaTheme="minorEastAsia"/>
          <w:color w:val="000000"/>
          <w:kern w:val="0"/>
          <w:sz w:val="32"/>
          <w:szCs w:val="32"/>
          <w:lang w:val="en-US" w:eastAsia="zh-CN" w:bidi="ar-SA"/>
        </w:rPr>
        <w:t>公务接待费支出预算为3.00万元，支出决算为</w:t>
      </w:r>
      <w:r>
        <w:rPr>
          <w:rFonts w:hint="eastAsia" w:cs="黑体" w:asciiTheme="minorEastAsia" w:hAnsiTheme="minorEastAsia"/>
          <w:color w:val="000000"/>
          <w:kern w:val="0"/>
          <w:sz w:val="32"/>
          <w:szCs w:val="32"/>
          <w:lang w:val="en-US" w:eastAsia="zh-CN" w:bidi="ar-SA"/>
        </w:rPr>
        <w:t>1.87</w:t>
      </w:r>
      <w:r>
        <w:rPr>
          <w:rFonts w:hint="default" w:cs="黑体" w:asciiTheme="minorEastAsia" w:hAnsiTheme="minorEastAsia" w:eastAsiaTheme="minorEastAsia"/>
          <w:color w:val="000000"/>
          <w:kern w:val="0"/>
          <w:sz w:val="32"/>
          <w:szCs w:val="32"/>
          <w:lang w:val="en-US" w:eastAsia="zh-CN" w:bidi="ar-SA"/>
        </w:rPr>
        <w:t>万元，完成预算的</w:t>
      </w:r>
      <w:r>
        <w:rPr>
          <w:rFonts w:hint="eastAsia" w:cs="黑体" w:asciiTheme="minorEastAsia" w:hAnsiTheme="minorEastAsia"/>
          <w:color w:val="000000"/>
          <w:kern w:val="0"/>
          <w:sz w:val="32"/>
          <w:szCs w:val="32"/>
          <w:lang w:val="en-US" w:eastAsia="zh-CN" w:bidi="ar-SA"/>
        </w:rPr>
        <w:t>62.33</w:t>
      </w:r>
      <w:r>
        <w:rPr>
          <w:rFonts w:hint="default" w:cs="黑体" w:asciiTheme="minorEastAsia" w:hAnsiTheme="minorEastAsia" w:eastAsiaTheme="minorEastAsia"/>
          <w:color w:val="000000"/>
          <w:kern w:val="0"/>
          <w:sz w:val="32"/>
          <w:szCs w:val="32"/>
          <w:lang w:val="en-US" w:eastAsia="zh-CN" w:bidi="ar-SA"/>
        </w:rPr>
        <w:t>%，决算数小于年初预算数的主要原因是严格按机关公务接待标准励行节约，与上年相比减少</w:t>
      </w:r>
      <w:r>
        <w:rPr>
          <w:rFonts w:hint="eastAsia" w:cs="黑体" w:asciiTheme="minorEastAsia" w:hAnsiTheme="minorEastAsia"/>
          <w:color w:val="000000"/>
          <w:kern w:val="0"/>
          <w:sz w:val="32"/>
          <w:szCs w:val="32"/>
          <w:lang w:val="en-US" w:eastAsia="zh-CN" w:bidi="ar-SA"/>
        </w:rPr>
        <w:t>0.12</w:t>
      </w:r>
      <w:r>
        <w:rPr>
          <w:rFonts w:hint="default" w:cs="黑体" w:asciiTheme="minorEastAsia" w:hAnsiTheme="minorEastAsia" w:eastAsiaTheme="minorEastAsia"/>
          <w:color w:val="000000"/>
          <w:kern w:val="0"/>
          <w:sz w:val="32"/>
          <w:szCs w:val="32"/>
          <w:lang w:val="en-US" w:eastAsia="zh-CN" w:bidi="ar-SA"/>
        </w:rPr>
        <w:t>万元，减少</w:t>
      </w:r>
      <w:r>
        <w:rPr>
          <w:rFonts w:hint="eastAsia" w:cs="黑体" w:asciiTheme="minorEastAsia" w:hAnsiTheme="minorEastAsia"/>
          <w:color w:val="000000"/>
          <w:kern w:val="0"/>
          <w:sz w:val="32"/>
          <w:szCs w:val="32"/>
          <w:lang w:val="en-US" w:eastAsia="zh-CN" w:bidi="ar-SA"/>
        </w:rPr>
        <w:t>6.03</w:t>
      </w:r>
      <w:r>
        <w:rPr>
          <w:rFonts w:hint="default" w:cs="黑体" w:asciiTheme="minorEastAsia" w:hAnsiTheme="minorEastAsia" w:eastAsiaTheme="minorEastAsia"/>
          <w:color w:val="000000"/>
          <w:kern w:val="0"/>
          <w:sz w:val="32"/>
          <w:szCs w:val="32"/>
          <w:lang w:val="en-US" w:eastAsia="zh-CN" w:bidi="ar-SA"/>
        </w:rPr>
        <w:t>%,减少的主要原因是严格按机关公务接待标准励行节约。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3" w:lineRule="atLeast"/>
        <w:ind w:right="0" w:firstLine="640" w:firstLineChars="200"/>
        <w:jc w:val="both"/>
        <w:textAlignment w:val="auto"/>
        <w:rPr>
          <w:rFonts w:hint="default" w:cs="黑体" w:asciiTheme="minorEastAsia" w:hAnsiTheme="minorEastAsia" w:eastAsiaTheme="minorEastAsia"/>
          <w:color w:val="000000"/>
          <w:kern w:val="0"/>
          <w:sz w:val="32"/>
          <w:szCs w:val="32"/>
          <w:lang w:val="en-US" w:eastAsia="zh-CN" w:bidi="ar-SA"/>
        </w:rPr>
      </w:pPr>
      <w:r>
        <w:rPr>
          <w:rFonts w:hint="default" w:cs="黑体" w:asciiTheme="minorEastAsia" w:hAnsiTheme="minorEastAsia" w:eastAsiaTheme="minorEastAsia"/>
          <w:color w:val="000000"/>
          <w:kern w:val="0"/>
          <w:sz w:val="32"/>
          <w:szCs w:val="32"/>
          <w:lang w:val="en-US" w:eastAsia="zh-CN" w:bidi="ar-SA"/>
        </w:rPr>
        <w:t>公务用车购置费及运行维护费支出预算为9.00万元，支出决算为</w:t>
      </w:r>
      <w:r>
        <w:rPr>
          <w:rFonts w:hint="eastAsia" w:cs="黑体" w:asciiTheme="minorEastAsia" w:hAnsiTheme="minorEastAsia"/>
          <w:color w:val="000000"/>
          <w:kern w:val="0"/>
          <w:sz w:val="32"/>
          <w:szCs w:val="32"/>
          <w:lang w:val="en-US" w:eastAsia="zh-CN" w:bidi="ar-SA"/>
        </w:rPr>
        <w:t>8.09</w:t>
      </w:r>
      <w:r>
        <w:rPr>
          <w:rFonts w:hint="default" w:cs="黑体" w:asciiTheme="minorEastAsia" w:hAnsiTheme="minorEastAsia" w:eastAsiaTheme="minorEastAsia"/>
          <w:color w:val="000000"/>
          <w:kern w:val="0"/>
          <w:sz w:val="32"/>
          <w:szCs w:val="32"/>
          <w:lang w:val="en-US" w:eastAsia="zh-CN" w:bidi="ar-SA"/>
        </w:rPr>
        <w:t>万元，完成预算的</w:t>
      </w:r>
      <w:r>
        <w:rPr>
          <w:rFonts w:hint="eastAsia" w:cs="黑体" w:asciiTheme="minorEastAsia" w:hAnsiTheme="minorEastAsia"/>
          <w:color w:val="000000"/>
          <w:kern w:val="0"/>
          <w:sz w:val="32"/>
          <w:szCs w:val="32"/>
          <w:lang w:val="en-US" w:eastAsia="zh-CN" w:bidi="ar-SA"/>
        </w:rPr>
        <w:t>89.89</w:t>
      </w:r>
      <w:r>
        <w:rPr>
          <w:rFonts w:hint="default" w:cs="黑体" w:asciiTheme="minorEastAsia" w:hAnsiTheme="minorEastAsia" w:eastAsiaTheme="minorEastAsia"/>
          <w:color w:val="000000"/>
          <w:kern w:val="0"/>
          <w:sz w:val="32"/>
          <w:szCs w:val="32"/>
          <w:lang w:val="en-US" w:eastAsia="zh-CN" w:bidi="ar-SA"/>
        </w:rPr>
        <w:t>%，决算数小于年初预算数的主要原因是严格控制“三公”经费开支，厉行节约，与上年相比增加</w:t>
      </w:r>
      <w:r>
        <w:rPr>
          <w:rFonts w:hint="eastAsia" w:cs="黑体" w:asciiTheme="minorEastAsia" w:hAnsiTheme="minorEastAsia"/>
          <w:color w:val="000000"/>
          <w:kern w:val="0"/>
          <w:sz w:val="32"/>
          <w:szCs w:val="32"/>
          <w:lang w:val="en-US" w:eastAsia="zh-CN" w:bidi="ar-SA"/>
        </w:rPr>
        <w:t>2.34</w:t>
      </w:r>
      <w:r>
        <w:rPr>
          <w:rFonts w:hint="default" w:cs="黑体" w:asciiTheme="minorEastAsia" w:hAnsiTheme="minorEastAsia" w:eastAsiaTheme="minorEastAsia"/>
          <w:color w:val="000000"/>
          <w:kern w:val="0"/>
          <w:sz w:val="32"/>
          <w:szCs w:val="32"/>
          <w:lang w:val="en-US" w:eastAsia="zh-CN" w:bidi="ar-SA"/>
        </w:rPr>
        <w:t>万元，增长</w:t>
      </w:r>
      <w:r>
        <w:rPr>
          <w:rFonts w:hint="eastAsia" w:cs="黑体" w:asciiTheme="minorEastAsia" w:hAnsiTheme="minorEastAsia"/>
          <w:color w:val="000000"/>
          <w:kern w:val="0"/>
          <w:sz w:val="32"/>
          <w:szCs w:val="32"/>
          <w:lang w:val="en-US" w:eastAsia="zh-CN" w:bidi="ar-SA"/>
        </w:rPr>
        <w:t>40.7</w:t>
      </w:r>
      <w:r>
        <w:rPr>
          <w:rFonts w:hint="default" w:cs="黑体" w:asciiTheme="minorEastAsia" w:hAnsiTheme="minorEastAsia" w:eastAsiaTheme="minorEastAsia"/>
          <w:color w:val="000000"/>
          <w:kern w:val="0"/>
          <w:sz w:val="32"/>
          <w:szCs w:val="32"/>
          <w:lang w:val="en-US" w:eastAsia="zh-CN" w:bidi="ar-SA"/>
        </w:rPr>
        <w:t>%,增长的主要原因是招商专项工作任务重，市区对接工作路程远，公务用车量大。</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b w:val="0"/>
          <w:bCs/>
          <w:sz w:val="32"/>
          <w:szCs w:val="32"/>
        </w:rPr>
      </w:pPr>
      <w:r>
        <w:rPr>
          <w:rFonts w:hint="eastAsia" w:asciiTheme="minorEastAsia" w:hAnsiTheme="minorEastAsia" w:eastAsiaTheme="minorEastAsia"/>
          <w:b w:val="0"/>
          <w:bCs/>
          <w:sz w:val="32"/>
          <w:szCs w:val="32"/>
        </w:rPr>
        <w:t>（二）“三公”经费财政拨款支出决算具体情况说明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3" w:lineRule="atLeast"/>
        <w:ind w:right="0" w:firstLine="640" w:firstLineChars="200"/>
        <w:jc w:val="both"/>
        <w:textAlignment w:val="auto"/>
        <w:rPr>
          <w:rFonts w:hint="default"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color w:val="000000"/>
          <w:kern w:val="0"/>
          <w:sz w:val="32"/>
          <w:szCs w:val="32"/>
          <w:lang w:val="en-US" w:eastAsia="zh-CN" w:bidi="ar-SA"/>
        </w:rPr>
        <w:t>2020</w:t>
      </w:r>
      <w:r>
        <w:rPr>
          <w:rFonts w:hint="default" w:cs="黑体" w:asciiTheme="minorEastAsia" w:hAnsiTheme="minorEastAsia" w:eastAsiaTheme="minorEastAsia"/>
          <w:color w:val="000000"/>
          <w:kern w:val="0"/>
          <w:sz w:val="32"/>
          <w:szCs w:val="32"/>
          <w:lang w:val="en-US" w:eastAsia="zh-CN" w:bidi="ar-SA"/>
        </w:rPr>
        <w:t>年度“三公”经费财政拨款支出决算中，公务接待费支出决算</w:t>
      </w:r>
      <w:r>
        <w:rPr>
          <w:rFonts w:hint="eastAsia" w:cs="黑体" w:asciiTheme="minorEastAsia" w:hAnsiTheme="minorEastAsia"/>
          <w:color w:val="000000"/>
          <w:kern w:val="0"/>
          <w:sz w:val="32"/>
          <w:szCs w:val="32"/>
          <w:lang w:val="en-US" w:eastAsia="zh-CN" w:bidi="ar-SA"/>
        </w:rPr>
        <w:t>1.87</w:t>
      </w:r>
      <w:r>
        <w:rPr>
          <w:rFonts w:hint="default" w:cs="黑体" w:asciiTheme="minorEastAsia" w:hAnsiTheme="minorEastAsia" w:eastAsiaTheme="minorEastAsia"/>
          <w:color w:val="000000"/>
          <w:kern w:val="0"/>
          <w:sz w:val="32"/>
          <w:szCs w:val="32"/>
          <w:lang w:val="en-US" w:eastAsia="zh-CN" w:bidi="ar-SA"/>
        </w:rPr>
        <w:t>万元，占</w:t>
      </w:r>
      <w:r>
        <w:rPr>
          <w:rFonts w:hint="eastAsia" w:cs="黑体" w:asciiTheme="minorEastAsia" w:hAnsiTheme="minorEastAsia"/>
          <w:color w:val="000000"/>
          <w:kern w:val="0"/>
          <w:sz w:val="32"/>
          <w:szCs w:val="32"/>
          <w:lang w:val="en-US" w:eastAsia="zh-CN" w:bidi="ar-SA"/>
        </w:rPr>
        <w:t>18.78</w:t>
      </w:r>
      <w:r>
        <w:rPr>
          <w:rFonts w:hint="default" w:cs="黑体" w:asciiTheme="minorEastAsia" w:hAnsiTheme="minorEastAsia" w:eastAsiaTheme="minorEastAsia"/>
          <w:color w:val="000000"/>
          <w:kern w:val="0"/>
          <w:sz w:val="32"/>
          <w:szCs w:val="32"/>
          <w:lang w:val="en-US" w:eastAsia="zh-CN" w:bidi="ar-SA"/>
        </w:rPr>
        <w:t>%,公务用车购置费及运行维护费支出决算</w:t>
      </w:r>
      <w:r>
        <w:rPr>
          <w:rFonts w:hint="eastAsia" w:cs="黑体" w:asciiTheme="minorEastAsia" w:hAnsiTheme="minorEastAsia"/>
          <w:color w:val="000000"/>
          <w:kern w:val="0"/>
          <w:sz w:val="32"/>
          <w:szCs w:val="32"/>
          <w:lang w:val="en-US" w:eastAsia="zh-CN" w:bidi="ar-SA"/>
        </w:rPr>
        <w:t>8.09</w:t>
      </w:r>
      <w:r>
        <w:rPr>
          <w:rFonts w:hint="default" w:cs="黑体" w:asciiTheme="minorEastAsia" w:hAnsiTheme="minorEastAsia" w:eastAsiaTheme="minorEastAsia"/>
          <w:color w:val="000000"/>
          <w:kern w:val="0"/>
          <w:sz w:val="32"/>
          <w:szCs w:val="32"/>
          <w:lang w:val="en-US" w:eastAsia="zh-CN" w:bidi="ar-SA"/>
        </w:rPr>
        <w:t>万元，占</w:t>
      </w:r>
      <w:r>
        <w:rPr>
          <w:rFonts w:hint="eastAsia" w:cs="黑体" w:asciiTheme="minorEastAsia" w:hAnsiTheme="minorEastAsia"/>
          <w:color w:val="000000"/>
          <w:kern w:val="0"/>
          <w:sz w:val="32"/>
          <w:szCs w:val="32"/>
          <w:lang w:val="en-US" w:eastAsia="zh-CN" w:bidi="ar-SA"/>
        </w:rPr>
        <w:t>81.22</w:t>
      </w:r>
      <w:r>
        <w:rPr>
          <w:rFonts w:hint="default" w:cs="黑体" w:asciiTheme="minorEastAsia" w:hAnsiTheme="minorEastAsia" w:eastAsiaTheme="minorEastAsia"/>
          <w:color w:val="000000"/>
          <w:kern w:val="0"/>
          <w:sz w:val="32"/>
          <w:szCs w:val="32"/>
          <w:lang w:val="en-US" w:eastAsia="zh-CN" w:bidi="ar-SA"/>
        </w:rPr>
        <w:t>%。其中：</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3" w:lineRule="atLeast"/>
        <w:ind w:right="0" w:rightChars="0" w:firstLine="640" w:firstLineChars="200"/>
        <w:jc w:val="both"/>
        <w:textAlignment w:val="auto"/>
        <w:rPr>
          <w:rFonts w:hint="eastAsia" w:cs="黑体" w:asciiTheme="minorEastAsia" w:hAnsiTheme="minorEastAsia"/>
          <w:color w:val="000000"/>
          <w:kern w:val="0"/>
          <w:sz w:val="32"/>
          <w:szCs w:val="32"/>
          <w:lang w:val="en-US" w:eastAsia="zh-CN" w:bidi="ar-SA"/>
        </w:rPr>
      </w:pPr>
      <w:r>
        <w:rPr>
          <w:rFonts w:hint="default" w:cs="黑体" w:asciiTheme="minorEastAsia" w:hAnsiTheme="minorEastAsia" w:eastAsiaTheme="minorEastAsia"/>
          <w:color w:val="000000"/>
          <w:kern w:val="0"/>
          <w:sz w:val="32"/>
          <w:szCs w:val="32"/>
          <w:lang w:val="en-US" w:eastAsia="zh-CN" w:bidi="ar-SA"/>
        </w:rPr>
        <w:t>因公出国（境）费支出决算为</w:t>
      </w:r>
      <w:r>
        <w:rPr>
          <w:rFonts w:hint="eastAsia" w:cs="黑体" w:asciiTheme="minorEastAsia" w:hAnsiTheme="minorEastAsia"/>
          <w:color w:val="000000"/>
          <w:kern w:val="0"/>
          <w:sz w:val="32"/>
          <w:szCs w:val="32"/>
          <w:lang w:val="en-US" w:eastAsia="zh-CN" w:bidi="ar-SA"/>
        </w:rPr>
        <w:t>0</w:t>
      </w:r>
      <w:r>
        <w:rPr>
          <w:rFonts w:hint="default" w:cs="黑体" w:asciiTheme="minorEastAsia" w:hAnsiTheme="minorEastAsia" w:eastAsiaTheme="minorEastAsia"/>
          <w:color w:val="000000"/>
          <w:kern w:val="0"/>
          <w:sz w:val="32"/>
          <w:szCs w:val="32"/>
          <w:lang w:val="en-US" w:eastAsia="zh-CN" w:bidi="ar-SA"/>
        </w:rPr>
        <w:t>万元</w:t>
      </w:r>
      <w:r>
        <w:rPr>
          <w:rFonts w:hint="eastAsia" w:cs="黑体" w:asciiTheme="minorEastAsia" w:hAnsiTheme="minorEastAsia"/>
          <w:color w:val="000000"/>
          <w:kern w:val="0"/>
          <w:sz w:val="32"/>
          <w:szCs w:val="32"/>
          <w:lang w:val="en-US" w:eastAsia="zh-CN" w:bidi="ar-SA"/>
        </w:rPr>
        <w:t>。</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3" w:lineRule="atLeast"/>
        <w:ind w:leftChars="200" w:right="0" w:rightChars="0"/>
        <w:jc w:val="both"/>
        <w:textAlignment w:val="auto"/>
        <w:rPr>
          <w:rFonts w:hint="default" w:cs="黑体" w:asciiTheme="minorEastAsia" w:hAnsiTheme="minorEastAsia" w:eastAsiaTheme="minorEastAsia"/>
          <w:color w:val="000000"/>
          <w:kern w:val="0"/>
          <w:sz w:val="32"/>
          <w:szCs w:val="32"/>
          <w:lang w:val="en-US" w:eastAsia="zh-CN" w:bidi="ar-SA"/>
        </w:rPr>
      </w:pPr>
      <w:r>
        <w:rPr>
          <w:rFonts w:hint="default" w:cs="黑体" w:asciiTheme="minorEastAsia" w:hAnsiTheme="minorEastAsia" w:eastAsiaTheme="minorEastAsia"/>
          <w:color w:val="000000"/>
          <w:kern w:val="0"/>
          <w:sz w:val="32"/>
          <w:szCs w:val="32"/>
          <w:lang w:val="en-US" w:eastAsia="zh-CN" w:bidi="ar-SA"/>
        </w:rPr>
        <w:t>全年安排因公出国（境）团组0个，累计0人次。</w:t>
      </w:r>
      <w:r>
        <w:rPr>
          <w:rFonts w:hint="eastAsia" w:cs="黑体" w:asciiTheme="minorEastAsia" w:hAnsiTheme="minorEastAsia"/>
          <w:color w:val="000000"/>
          <w:kern w:val="0"/>
          <w:sz w:val="32"/>
          <w:szCs w:val="32"/>
          <w:lang w:val="en-US" w:eastAsia="zh-CN" w:bidi="ar-SA"/>
        </w:rPr>
        <w:t>本部门</w:t>
      </w:r>
      <w:r>
        <w:rPr>
          <w:rFonts w:hint="default" w:cs="黑体" w:asciiTheme="minorEastAsia" w:hAnsiTheme="minorEastAsia" w:eastAsiaTheme="minorEastAsia"/>
          <w:color w:val="000000"/>
          <w:kern w:val="0"/>
          <w:sz w:val="32"/>
          <w:szCs w:val="32"/>
          <w:lang w:val="en-US" w:eastAsia="zh-CN" w:bidi="ar-SA"/>
        </w:rPr>
        <w:t>无开支内容</w:t>
      </w:r>
      <w:r>
        <w:rPr>
          <w:rFonts w:hint="eastAsia" w:cs="黑体" w:asciiTheme="minorEastAsia" w:hAnsiTheme="minorEastAsia"/>
          <w:color w:val="000000"/>
          <w:kern w:val="0"/>
          <w:sz w:val="32"/>
          <w:szCs w:val="32"/>
          <w:lang w:val="en-US" w:eastAsia="zh-CN" w:bidi="ar-SA"/>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3" w:lineRule="atLeast"/>
        <w:ind w:right="0" w:rightChars="0" w:firstLine="640" w:firstLineChars="200"/>
        <w:jc w:val="both"/>
        <w:textAlignment w:val="auto"/>
        <w:rPr>
          <w:rFonts w:hint="default"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color w:val="000000"/>
          <w:kern w:val="0"/>
          <w:sz w:val="32"/>
          <w:szCs w:val="32"/>
          <w:lang w:val="en-US" w:eastAsia="zh-CN" w:bidi="ar-SA"/>
        </w:rPr>
        <w:t>2、</w:t>
      </w:r>
      <w:r>
        <w:rPr>
          <w:rFonts w:hint="default" w:cs="黑体" w:asciiTheme="minorEastAsia" w:hAnsiTheme="minorEastAsia" w:eastAsiaTheme="minorEastAsia"/>
          <w:color w:val="000000"/>
          <w:kern w:val="0"/>
          <w:sz w:val="32"/>
          <w:szCs w:val="32"/>
          <w:lang w:val="en-US" w:eastAsia="zh-CN" w:bidi="ar-SA"/>
        </w:rPr>
        <w:t>公务接待费支出决算为</w:t>
      </w:r>
      <w:r>
        <w:rPr>
          <w:rFonts w:hint="eastAsia" w:cs="黑体" w:asciiTheme="minorEastAsia" w:hAnsiTheme="minorEastAsia"/>
          <w:color w:val="000000"/>
          <w:kern w:val="0"/>
          <w:sz w:val="32"/>
          <w:szCs w:val="32"/>
          <w:lang w:val="en-US" w:eastAsia="zh-CN" w:bidi="ar-SA"/>
        </w:rPr>
        <w:t>1.87</w:t>
      </w:r>
      <w:r>
        <w:rPr>
          <w:rFonts w:hint="default" w:cs="黑体" w:asciiTheme="minorEastAsia" w:hAnsiTheme="minorEastAsia" w:eastAsiaTheme="minorEastAsia"/>
          <w:color w:val="000000"/>
          <w:kern w:val="0"/>
          <w:sz w:val="32"/>
          <w:szCs w:val="32"/>
          <w:lang w:val="en-US" w:eastAsia="zh-CN" w:bidi="ar-SA"/>
        </w:rPr>
        <w:t>万元，全年共接待来访团组</w:t>
      </w:r>
      <w:r>
        <w:rPr>
          <w:rFonts w:hint="eastAsia" w:cs="黑体" w:asciiTheme="minorEastAsia" w:hAnsiTheme="minorEastAsia"/>
          <w:color w:val="000000"/>
          <w:kern w:val="0"/>
          <w:sz w:val="32"/>
          <w:szCs w:val="32"/>
          <w:lang w:val="en-US" w:eastAsia="zh-CN" w:bidi="ar-SA"/>
        </w:rPr>
        <w:t>190</w:t>
      </w:r>
      <w:r>
        <w:rPr>
          <w:rFonts w:hint="default" w:cs="黑体" w:asciiTheme="minorEastAsia" w:hAnsiTheme="minorEastAsia" w:eastAsiaTheme="minorEastAsia"/>
          <w:color w:val="000000"/>
          <w:kern w:val="0"/>
          <w:sz w:val="32"/>
          <w:szCs w:val="32"/>
          <w:lang w:val="en-US" w:eastAsia="zh-CN" w:bidi="ar-SA"/>
        </w:rPr>
        <w:t>个、来宾</w:t>
      </w:r>
      <w:r>
        <w:rPr>
          <w:rFonts w:hint="eastAsia" w:cs="黑体" w:asciiTheme="minorEastAsia" w:hAnsiTheme="minorEastAsia"/>
          <w:color w:val="000000"/>
          <w:kern w:val="0"/>
          <w:sz w:val="32"/>
          <w:szCs w:val="32"/>
          <w:lang w:val="en-US" w:eastAsia="zh-CN" w:bidi="ar-SA"/>
        </w:rPr>
        <w:t>780</w:t>
      </w:r>
      <w:r>
        <w:rPr>
          <w:rFonts w:hint="default" w:cs="黑体" w:asciiTheme="minorEastAsia" w:hAnsiTheme="minorEastAsia" w:eastAsiaTheme="minorEastAsia"/>
          <w:color w:val="000000"/>
          <w:kern w:val="0"/>
          <w:sz w:val="32"/>
          <w:szCs w:val="32"/>
          <w:lang w:val="en-US" w:eastAsia="zh-CN" w:bidi="ar-SA"/>
        </w:rPr>
        <w:t>人次，主要</w:t>
      </w:r>
      <w:r>
        <w:rPr>
          <w:rFonts w:hint="eastAsia" w:cs="黑体" w:asciiTheme="minorEastAsia" w:hAnsiTheme="minorEastAsia"/>
          <w:color w:val="000000"/>
          <w:kern w:val="0"/>
          <w:sz w:val="32"/>
          <w:szCs w:val="32"/>
          <w:lang w:val="en-US" w:eastAsia="zh-CN" w:bidi="ar-SA"/>
        </w:rPr>
        <w:t>为</w:t>
      </w:r>
      <w:r>
        <w:rPr>
          <w:rFonts w:hint="default" w:cs="黑体" w:asciiTheme="minorEastAsia" w:hAnsiTheme="minorEastAsia" w:eastAsiaTheme="minorEastAsia"/>
          <w:color w:val="000000"/>
          <w:kern w:val="0"/>
          <w:sz w:val="32"/>
          <w:szCs w:val="32"/>
          <w:lang w:val="en-US" w:eastAsia="zh-CN" w:bidi="ar-SA"/>
        </w:rPr>
        <w:t>招商引资项目对接发生的接待支出。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3" w:lineRule="atLeast"/>
        <w:ind w:right="0" w:firstLine="640" w:firstLineChars="200"/>
        <w:jc w:val="both"/>
        <w:textAlignment w:val="auto"/>
        <w:rPr>
          <w:rFonts w:hint="default" w:cs="黑体" w:asciiTheme="minorEastAsia" w:hAnsiTheme="minorEastAsia" w:eastAsiaTheme="minorEastAsia"/>
          <w:color w:val="000000"/>
          <w:kern w:val="0"/>
          <w:sz w:val="32"/>
          <w:szCs w:val="32"/>
          <w:lang w:val="en-US" w:eastAsia="zh-CN" w:bidi="ar-SA"/>
        </w:rPr>
      </w:pPr>
      <w:r>
        <w:rPr>
          <w:rFonts w:hint="default" w:cs="黑体" w:asciiTheme="minorEastAsia" w:hAnsiTheme="minorEastAsia" w:eastAsiaTheme="minorEastAsia"/>
          <w:color w:val="000000"/>
          <w:kern w:val="0"/>
          <w:sz w:val="32"/>
          <w:szCs w:val="32"/>
          <w:lang w:val="en-US" w:eastAsia="zh-CN" w:bidi="ar-SA"/>
        </w:rPr>
        <w:t>3、公务用车购置费及运行维护费支出决算为</w:t>
      </w:r>
      <w:r>
        <w:rPr>
          <w:rFonts w:hint="eastAsia" w:cs="黑体" w:asciiTheme="minorEastAsia" w:hAnsiTheme="minorEastAsia"/>
          <w:color w:val="000000"/>
          <w:kern w:val="0"/>
          <w:sz w:val="32"/>
          <w:szCs w:val="32"/>
          <w:lang w:val="en-US" w:eastAsia="zh-CN" w:bidi="ar-SA"/>
        </w:rPr>
        <w:t>8.09</w:t>
      </w:r>
      <w:r>
        <w:rPr>
          <w:rFonts w:hint="default" w:cs="黑体" w:asciiTheme="minorEastAsia" w:hAnsiTheme="minorEastAsia" w:eastAsiaTheme="minorEastAsia"/>
          <w:color w:val="000000"/>
          <w:kern w:val="0"/>
          <w:sz w:val="32"/>
          <w:szCs w:val="32"/>
          <w:lang w:val="en-US" w:eastAsia="zh-CN" w:bidi="ar-SA"/>
        </w:rPr>
        <w:t>万元，其中：公务用车购置费0万元，公务用车运行维护费</w:t>
      </w:r>
      <w:r>
        <w:rPr>
          <w:rFonts w:hint="eastAsia" w:cs="黑体" w:asciiTheme="minorEastAsia" w:hAnsiTheme="minorEastAsia"/>
          <w:color w:val="000000"/>
          <w:kern w:val="0"/>
          <w:sz w:val="32"/>
          <w:szCs w:val="32"/>
          <w:lang w:val="en-US" w:eastAsia="zh-CN" w:bidi="ar-SA"/>
        </w:rPr>
        <w:t>8.09</w:t>
      </w:r>
      <w:r>
        <w:rPr>
          <w:rFonts w:hint="default" w:cs="黑体" w:asciiTheme="minorEastAsia" w:hAnsiTheme="minorEastAsia" w:eastAsiaTheme="minorEastAsia"/>
          <w:color w:val="000000"/>
          <w:kern w:val="0"/>
          <w:sz w:val="32"/>
          <w:szCs w:val="32"/>
          <w:lang w:val="en-US" w:eastAsia="zh-CN" w:bidi="ar-SA"/>
        </w:rPr>
        <w:t>万元，主要是车辆的日常保养维修</w:t>
      </w:r>
      <w:r>
        <w:rPr>
          <w:rFonts w:hint="eastAsia" w:cs="黑体" w:asciiTheme="minorEastAsia" w:hAnsiTheme="minorEastAsia"/>
          <w:color w:val="000000"/>
          <w:kern w:val="0"/>
          <w:sz w:val="32"/>
          <w:szCs w:val="32"/>
          <w:lang w:val="en-US" w:eastAsia="zh-CN" w:bidi="ar-SA"/>
        </w:rPr>
        <w:t>等</w:t>
      </w:r>
      <w:r>
        <w:rPr>
          <w:rFonts w:hint="default" w:cs="黑体" w:asciiTheme="minorEastAsia" w:hAnsiTheme="minorEastAsia" w:eastAsiaTheme="minorEastAsia"/>
          <w:color w:val="000000"/>
          <w:kern w:val="0"/>
          <w:sz w:val="32"/>
          <w:szCs w:val="32"/>
          <w:lang w:val="en-US" w:eastAsia="zh-CN" w:bidi="ar-SA"/>
        </w:rPr>
        <w:t>支出，截止20</w:t>
      </w:r>
      <w:r>
        <w:rPr>
          <w:rFonts w:hint="eastAsia" w:cs="黑体" w:asciiTheme="minorEastAsia" w:hAnsiTheme="minorEastAsia"/>
          <w:color w:val="000000"/>
          <w:kern w:val="0"/>
          <w:sz w:val="32"/>
          <w:szCs w:val="32"/>
          <w:lang w:val="en-US" w:eastAsia="zh-CN" w:bidi="ar-SA"/>
        </w:rPr>
        <w:t>20</w:t>
      </w:r>
      <w:r>
        <w:rPr>
          <w:rFonts w:hint="default" w:cs="黑体" w:asciiTheme="minorEastAsia" w:hAnsiTheme="minorEastAsia" w:eastAsiaTheme="minorEastAsia"/>
          <w:color w:val="000000"/>
          <w:kern w:val="0"/>
          <w:sz w:val="32"/>
          <w:szCs w:val="32"/>
          <w:lang w:val="en-US" w:eastAsia="zh-CN" w:bidi="ar-SA"/>
        </w:rPr>
        <w:t>年12月31日，我单位开支财政拨款的公务用车保有量为3辆，当年没有购置公务用车。</w:t>
      </w:r>
    </w:p>
    <w:p>
      <w:pPr>
        <w:pStyle w:val="10"/>
        <w:rPr>
          <w:rFonts w:hAnsi="黑体"/>
          <w:b w:val="0"/>
          <w:bCs/>
          <w:sz w:val="32"/>
          <w:szCs w:val="32"/>
        </w:rPr>
      </w:pPr>
      <w:r>
        <w:rPr>
          <w:rFonts w:hint="eastAsia" w:hAnsi="黑体"/>
          <w:b w:val="0"/>
          <w:bCs/>
          <w:sz w:val="32"/>
          <w:szCs w:val="32"/>
        </w:rPr>
        <w:t>八、政府性基金预算收入支出决算情况</w:t>
      </w:r>
    </w:p>
    <w:p>
      <w:pPr>
        <w:pStyle w:val="10"/>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本部门无政府性基金收支。</w:t>
      </w:r>
    </w:p>
    <w:p>
      <w:pPr>
        <w:pStyle w:val="10"/>
        <w:rPr>
          <w:rFonts w:hAnsi="黑体"/>
          <w:b w:val="0"/>
          <w:bCs/>
          <w:sz w:val="32"/>
          <w:szCs w:val="32"/>
        </w:rPr>
      </w:pPr>
      <w:r>
        <w:rPr>
          <w:rFonts w:hint="eastAsia" w:hAnsi="黑体"/>
          <w:b w:val="0"/>
          <w:bCs/>
          <w:sz w:val="32"/>
          <w:szCs w:val="32"/>
        </w:rPr>
        <w:t>九、国有资本经营预算财政拨款支出决算情况</w:t>
      </w:r>
    </w:p>
    <w:p>
      <w:pPr>
        <w:pStyle w:val="10"/>
        <w:rPr>
          <w:rFonts w:hAnsi="黑体"/>
          <w:b/>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b w:val="0"/>
          <w:bCs w:val="0"/>
          <w:sz w:val="32"/>
          <w:szCs w:val="32"/>
        </w:rPr>
        <w:t xml:space="preserve">   </w:t>
      </w:r>
      <w:r>
        <w:rPr>
          <w:rFonts w:hint="eastAsia" w:asciiTheme="minorEastAsia" w:hAnsiTheme="minorEastAsia" w:eastAsiaTheme="minorEastAsia"/>
          <w:b w:val="0"/>
          <w:bCs w:val="0"/>
          <w:sz w:val="32"/>
          <w:szCs w:val="32"/>
          <w:lang w:eastAsia="zh-CN"/>
        </w:rPr>
        <w:t>本</w:t>
      </w:r>
      <w:r>
        <w:rPr>
          <w:rFonts w:hint="eastAsia" w:asciiTheme="minorEastAsia" w:hAnsiTheme="minorEastAsia" w:eastAsiaTheme="minorEastAsia"/>
          <w:sz w:val="32"/>
          <w:szCs w:val="32"/>
          <w:lang w:eastAsia="zh-CN"/>
        </w:rPr>
        <w:t>部门</w:t>
      </w:r>
      <w:r>
        <w:rPr>
          <w:rFonts w:hint="eastAsia" w:asciiTheme="minorEastAsia" w:hAnsiTheme="minorEastAsia" w:eastAsiaTheme="minorEastAsia"/>
          <w:sz w:val="32"/>
          <w:szCs w:val="32"/>
        </w:rPr>
        <w:t>无国有资本经营预算财政拨款支出</w:t>
      </w:r>
      <w:r>
        <w:rPr>
          <w:rFonts w:asciiTheme="minorEastAsia" w:hAnsiTheme="minorEastAsia" w:eastAsiaTheme="minorEastAsia"/>
          <w:sz w:val="32"/>
          <w:szCs w:val="32"/>
        </w:rPr>
        <w:t>。</w:t>
      </w:r>
    </w:p>
    <w:p>
      <w:pPr>
        <w:pStyle w:val="10"/>
        <w:rPr>
          <w:rFonts w:hAnsi="黑体"/>
          <w:b w:val="0"/>
          <w:bCs/>
          <w:sz w:val="32"/>
          <w:szCs w:val="32"/>
        </w:rPr>
      </w:pPr>
      <w:r>
        <w:rPr>
          <w:rFonts w:hint="eastAsia" w:hAnsi="黑体"/>
          <w:b w:val="0"/>
          <w:bCs/>
          <w:sz w:val="32"/>
          <w:szCs w:val="32"/>
        </w:rPr>
        <w:t>十、关于机关运行经费支出说明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640" w:firstLineChars="200"/>
        <w:jc w:val="both"/>
        <w:rPr>
          <w:rFonts w:hint="default" w:cs="黑体" w:asciiTheme="minorEastAsia" w:hAnsiTheme="minorEastAsia" w:eastAsiaTheme="minorEastAsia"/>
          <w:color w:val="000000"/>
          <w:kern w:val="0"/>
          <w:sz w:val="32"/>
          <w:szCs w:val="32"/>
          <w:lang w:val="en-US" w:eastAsia="zh-CN" w:bidi="ar-SA"/>
        </w:rPr>
      </w:pPr>
      <w:r>
        <w:rPr>
          <w:rFonts w:hint="default" w:cs="黑体" w:asciiTheme="minorEastAsia" w:hAnsiTheme="minorEastAsia" w:eastAsiaTheme="minorEastAsia"/>
          <w:color w:val="000000"/>
          <w:kern w:val="0"/>
          <w:sz w:val="32"/>
          <w:szCs w:val="32"/>
          <w:lang w:val="en-US" w:eastAsia="zh-CN" w:bidi="ar-SA"/>
        </w:rPr>
        <w:t>本部门</w:t>
      </w:r>
      <w:r>
        <w:rPr>
          <w:rFonts w:hint="eastAsia" w:cs="黑体" w:asciiTheme="minorEastAsia" w:hAnsiTheme="minorEastAsia"/>
          <w:color w:val="000000"/>
          <w:kern w:val="0"/>
          <w:sz w:val="32"/>
          <w:szCs w:val="32"/>
          <w:lang w:val="en-US" w:eastAsia="zh-CN" w:bidi="ar-SA"/>
        </w:rPr>
        <w:t>2020</w:t>
      </w:r>
      <w:r>
        <w:rPr>
          <w:rFonts w:hint="default" w:cs="黑体" w:asciiTheme="minorEastAsia" w:hAnsiTheme="minorEastAsia" w:eastAsiaTheme="minorEastAsia"/>
          <w:color w:val="000000"/>
          <w:kern w:val="0"/>
          <w:sz w:val="32"/>
          <w:szCs w:val="32"/>
          <w:lang w:val="en-US" w:eastAsia="zh-CN" w:bidi="ar-SA"/>
        </w:rPr>
        <w:t>年度机关运行经费支出</w:t>
      </w:r>
      <w:r>
        <w:rPr>
          <w:rFonts w:hint="eastAsia" w:cs="黑体" w:asciiTheme="minorEastAsia" w:hAnsiTheme="minorEastAsia"/>
          <w:color w:val="000000"/>
          <w:kern w:val="0"/>
          <w:sz w:val="32"/>
          <w:szCs w:val="32"/>
          <w:lang w:val="en-US" w:eastAsia="zh-CN" w:bidi="ar-SA"/>
        </w:rPr>
        <w:t>140.71</w:t>
      </w:r>
      <w:r>
        <w:rPr>
          <w:rFonts w:hint="default" w:cs="黑体" w:asciiTheme="minorEastAsia" w:hAnsiTheme="minorEastAsia" w:eastAsiaTheme="minorEastAsia"/>
          <w:color w:val="000000"/>
          <w:kern w:val="0"/>
          <w:sz w:val="32"/>
          <w:szCs w:val="32"/>
          <w:lang w:val="en-US" w:eastAsia="zh-CN" w:bidi="ar-SA"/>
        </w:rPr>
        <w:t>万元</w:t>
      </w:r>
      <w:r>
        <w:rPr>
          <w:rFonts w:hint="eastAsia" w:cs="黑体" w:asciiTheme="minorEastAsia" w:hAnsiTheme="minorEastAsia"/>
          <w:color w:val="000000"/>
          <w:kern w:val="0"/>
          <w:sz w:val="32"/>
          <w:szCs w:val="32"/>
          <w:lang w:val="en-US" w:eastAsia="zh-CN" w:bidi="ar-SA"/>
        </w:rPr>
        <w:t>，</w:t>
      </w:r>
      <w:r>
        <w:rPr>
          <w:rFonts w:hint="default" w:cs="黑体" w:asciiTheme="minorEastAsia" w:hAnsiTheme="minorEastAsia" w:eastAsiaTheme="minorEastAsia"/>
          <w:color w:val="000000"/>
          <w:kern w:val="0"/>
          <w:sz w:val="32"/>
          <w:szCs w:val="32"/>
          <w:lang w:val="en-US" w:eastAsia="zh-CN" w:bidi="ar-SA"/>
        </w:rPr>
        <w:t>比年初预算数增加</w:t>
      </w:r>
      <w:r>
        <w:rPr>
          <w:rFonts w:hint="eastAsia" w:cs="黑体" w:asciiTheme="minorEastAsia" w:hAnsiTheme="minorEastAsia"/>
          <w:color w:val="000000"/>
          <w:kern w:val="0"/>
          <w:sz w:val="32"/>
          <w:szCs w:val="32"/>
          <w:lang w:val="en-US" w:eastAsia="zh-CN" w:bidi="ar-SA"/>
        </w:rPr>
        <w:t>106.39</w:t>
      </w:r>
      <w:r>
        <w:rPr>
          <w:rFonts w:hint="default" w:cs="黑体" w:asciiTheme="minorEastAsia" w:hAnsiTheme="minorEastAsia" w:eastAsiaTheme="minorEastAsia"/>
          <w:color w:val="000000"/>
          <w:kern w:val="0"/>
          <w:sz w:val="32"/>
          <w:szCs w:val="32"/>
          <w:lang w:val="en-US" w:eastAsia="zh-CN" w:bidi="ar-SA"/>
        </w:rPr>
        <w:t>万元，增长</w:t>
      </w:r>
      <w:r>
        <w:rPr>
          <w:rFonts w:hint="eastAsia" w:cs="黑体" w:asciiTheme="minorEastAsia" w:hAnsiTheme="minorEastAsia"/>
          <w:color w:val="000000"/>
          <w:kern w:val="0"/>
          <w:sz w:val="32"/>
          <w:szCs w:val="32"/>
          <w:lang w:val="en-US" w:eastAsia="zh-CN" w:bidi="ar-SA"/>
        </w:rPr>
        <w:t xml:space="preserve">309.99 </w:t>
      </w:r>
      <w:r>
        <w:rPr>
          <w:rFonts w:hint="default" w:cs="黑体" w:asciiTheme="minorEastAsia" w:hAnsiTheme="minorEastAsia" w:eastAsiaTheme="minorEastAsia"/>
          <w:color w:val="000000"/>
          <w:kern w:val="0"/>
          <w:sz w:val="32"/>
          <w:szCs w:val="32"/>
          <w:lang w:val="en-US" w:eastAsia="zh-CN" w:bidi="ar-SA"/>
        </w:rPr>
        <w:t>%。主要原因</w:t>
      </w:r>
      <w:r>
        <w:rPr>
          <w:rFonts w:hint="eastAsia" w:cs="黑体" w:asciiTheme="minorEastAsia" w:hAnsiTheme="minorEastAsia"/>
          <w:color w:val="000000"/>
          <w:kern w:val="0"/>
          <w:sz w:val="32"/>
          <w:szCs w:val="32"/>
          <w:lang w:val="en-US" w:eastAsia="zh-CN" w:bidi="ar-SA"/>
        </w:rPr>
        <w:t>是</w:t>
      </w:r>
      <w:r>
        <w:rPr>
          <w:rFonts w:hint="default" w:cs="黑体" w:asciiTheme="minorEastAsia" w:hAnsiTheme="minorEastAsia" w:eastAsiaTheme="minorEastAsia"/>
          <w:color w:val="000000"/>
          <w:kern w:val="0"/>
          <w:sz w:val="32"/>
          <w:szCs w:val="32"/>
          <w:lang w:val="en-US" w:eastAsia="zh-CN" w:bidi="ar-SA"/>
        </w:rPr>
        <w:t>今年招商对接项目较多，</w:t>
      </w:r>
      <w:r>
        <w:rPr>
          <w:rFonts w:hint="eastAsia" w:cs="黑体" w:asciiTheme="minorEastAsia" w:hAnsiTheme="minorEastAsia"/>
          <w:color w:val="000000"/>
          <w:kern w:val="0"/>
          <w:sz w:val="32"/>
          <w:szCs w:val="32"/>
          <w:lang w:val="en-US" w:eastAsia="zh-CN" w:bidi="ar-SA"/>
        </w:rPr>
        <w:t>任务重，使用上年结转的专项工作经费及招商工作经费。</w:t>
      </w:r>
    </w:p>
    <w:p>
      <w:pPr>
        <w:pStyle w:val="10"/>
        <w:rPr>
          <w:rFonts w:hAnsi="黑体"/>
          <w:b w:val="0"/>
          <w:bCs/>
          <w:sz w:val="32"/>
          <w:szCs w:val="32"/>
        </w:rPr>
      </w:pPr>
      <w:r>
        <w:rPr>
          <w:rFonts w:hint="eastAsia" w:hAnsi="黑体"/>
          <w:b w:val="0"/>
          <w:bCs/>
          <w:sz w:val="32"/>
          <w:szCs w:val="32"/>
        </w:rPr>
        <w:t>十一、一般性支出情况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3" w:lineRule="atLeast"/>
        <w:ind w:right="0" w:firstLine="640" w:firstLineChars="200"/>
        <w:jc w:val="both"/>
        <w:textAlignment w:val="auto"/>
        <w:rPr>
          <w:rFonts w:hint="default" w:cs="黑体" w:asciiTheme="minorEastAsia" w:hAnsiTheme="minorEastAsia" w:eastAsiaTheme="minorEastAsia"/>
          <w:color w:val="000000"/>
          <w:kern w:val="0"/>
          <w:sz w:val="32"/>
          <w:szCs w:val="32"/>
          <w:lang w:val="en-US" w:eastAsia="zh-CN" w:bidi="ar-SA"/>
        </w:rPr>
      </w:pPr>
      <w:r>
        <w:rPr>
          <w:rFonts w:hint="default" w:cs="黑体" w:asciiTheme="minorEastAsia" w:hAnsiTheme="minorEastAsia" w:eastAsiaTheme="minorEastAsia"/>
          <w:color w:val="000000"/>
          <w:kern w:val="0"/>
          <w:sz w:val="32"/>
          <w:szCs w:val="32"/>
          <w:lang w:val="en-US" w:eastAsia="zh-CN" w:bidi="ar-SA"/>
        </w:rPr>
        <w:t>20</w:t>
      </w:r>
      <w:r>
        <w:rPr>
          <w:rFonts w:hint="eastAsia" w:cs="黑体" w:asciiTheme="minorEastAsia" w:hAnsiTheme="minorEastAsia"/>
          <w:color w:val="000000"/>
          <w:kern w:val="0"/>
          <w:sz w:val="32"/>
          <w:szCs w:val="32"/>
          <w:lang w:val="en-US" w:eastAsia="zh-CN" w:bidi="ar-SA"/>
        </w:rPr>
        <w:t>20</w:t>
      </w:r>
      <w:r>
        <w:rPr>
          <w:rFonts w:hint="default" w:cs="黑体" w:asciiTheme="minorEastAsia" w:hAnsiTheme="minorEastAsia" w:eastAsiaTheme="minorEastAsia"/>
          <w:color w:val="000000"/>
          <w:kern w:val="0"/>
          <w:sz w:val="32"/>
          <w:szCs w:val="32"/>
          <w:lang w:val="en-US" w:eastAsia="zh-CN" w:bidi="ar-SA"/>
        </w:rPr>
        <w:t>年</w:t>
      </w:r>
      <w:r>
        <w:rPr>
          <w:rFonts w:hint="eastAsia" w:cs="黑体" w:asciiTheme="minorEastAsia" w:hAnsiTheme="minorEastAsia"/>
          <w:color w:val="000000"/>
          <w:kern w:val="0"/>
          <w:sz w:val="32"/>
          <w:szCs w:val="32"/>
          <w:lang w:val="en-US" w:eastAsia="zh-CN" w:bidi="ar-SA"/>
        </w:rPr>
        <w:t>本部门开支培训费0.5万元，内容为跨境电子商务业务知识培训，人数100人左右。</w:t>
      </w:r>
    </w:p>
    <w:p>
      <w:pPr>
        <w:pStyle w:val="10"/>
        <w:rPr>
          <w:rFonts w:hAnsi="黑体"/>
          <w:b w:val="0"/>
          <w:bCs/>
          <w:sz w:val="32"/>
          <w:szCs w:val="32"/>
        </w:rPr>
      </w:pPr>
      <w:r>
        <w:rPr>
          <w:rFonts w:hint="eastAsia" w:hAnsi="黑体"/>
          <w:b w:val="0"/>
          <w:bCs/>
          <w:sz w:val="32"/>
          <w:szCs w:val="32"/>
        </w:rPr>
        <w:t>十二、关于政府采购支出说明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3" w:lineRule="atLeast"/>
        <w:ind w:right="0" w:firstLine="640" w:firstLineChars="200"/>
        <w:jc w:val="both"/>
        <w:textAlignment w:val="auto"/>
        <w:rPr>
          <w:rFonts w:hint="default" w:cs="黑体" w:asciiTheme="minorEastAsia" w:hAnsiTheme="minorEastAsia" w:eastAsiaTheme="minorEastAsia"/>
          <w:color w:val="000000"/>
          <w:kern w:val="0"/>
          <w:sz w:val="32"/>
          <w:szCs w:val="32"/>
          <w:lang w:val="en-US" w:eastAsia="zh-CN" w:bidi="ar-SA"/>
        </w:rPr>
      </w:pPr>
      <w:r>
        <w:rPr>
          <w:rFonts w:hint="default" w:cs="黑体" w:asciiTheme="minorEastAsia" w:hAnsiTheme="minorEastAsia" w:eastAsiaTheme="minorEastAsia"/>
          <w:color w:val="000000"/>
          <w:kern w:val="0"/>
          <w:sz w:val="32"/>
          <w:szCs w:val="32"/>
          <w:lang w:val="en-US" w:eastAsia="zh-CN" w:bidi="ar-SA"/>
        </w:rPr>
        <w:t>本部门20</w:t>
      </w:r>
      <w:r>
        <w:rPr>
          <w:rFonts w:hint="eastAsia" w:cs="黑体" w:asciiTheme="minorEastAsia" w:hAnsiTheme="minorEastAsia"/>
          <w:color w:val="000000"/>
          <w:kern w:val="0"/>
          <w:sz w:val="32"/>
          <w:szCs w:val="32"/>
          <w:lang w:val="en-US" w:eastAsia="zh-CN" w:bidi="ar-SA"/>
        </w:rPr>
        <w:t>20</w:t>
      </w:r>
      <w:r>
        <w:rPr>
          <w:rFonts w:hint="default" w:cs="黑体" w:asciiTheme="minorEastAsia" w:hAnsiTheme="minorEastAsia" w:eastAsiaTheme="minorEastAsia"/>
          <w:color w:val="000000"/>
          <w:kern w:val="0"/>
          <w:sz w:val="32"/>
          <w:szCs w:val="32"/>
          <w:lang w:val="en-US" w:eastAsia="zh-CN" w:bidi="ar-SA"/>
        </w:rPr>
        <w:t>年度政府采购支出总额0万元。</w:t>
      </w:r>
    </w:p>
    <w:p>
      <w:pPr>
        <w:pStyle w:val="10"/>
        <w:rPr>
          <w:rFonts w:hAnsi="黑体"/>
          <w:b w:val="0"/>
          <w:bCs/>
          <w:sz w:val="32"/>
          <w:szCs w:val="32"/>
        </w:rPr>
      </w:pPr>
      <w:r>
        <w:rPr>
          <w:rFonts w:hint="eastAsia" w:hAnsi="黑体"/>
          <w:b w:val="0"/>
          <w:bCs/>
          <w:sz w:val="32"/>
          <w:szCs w:val="32"/>
        </w:rPr>
        <w:t>十三、关于国有资产占用情况说明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3" w:lineRule="atLeast"/>
        <w:ind w:right="0" w:firstLine="640" w:firstLineChars="200"/>
        <w:jc w:val="both"/>
        <w:textAlignment w:val="auto"/>
        <w:rPr>
          <w:rFonts w:hint="default" w:cs="黑体" w:asciiTheme="minorEastAsia" w:hAnsiTheme="minorEastAsia" w:eastAsiaTheme="minorEastAsia"/>
          <w:color w:val="000000"/>
          <w:kern w:val="0"/>
          <w:sz w:val="32"/>
          <w:szCs w:val="32"/>
          <w:lang w:val="en-US" w:eastAsia="zh-CN" w:bidi="ar-SA"/>
        </w:rPr>
      </w:pPr>
      <w:r>
        <w:rPr>
          <w:rFonts w:hint="default" w:cs="黑体" w:asciiTheme="minorEastAsia" w:hAnsiTheme="minorEastAsia" w:eastAsiaTheme="minorEastAsia"/>
          <w:color w:val="000000"/>
          <w:kern w:val="0"/>
          <w:sz w:val="32"/>
          <w:szCs w:val="32"/>
          <w:lang w:val="en-US" w:eastAsia="zh-CN" w:bidi="ar-SA"/>
        </w:rPr>
        <w:t>截至</w:t>
      </w:r>
      <w:r>
        <w:rPr>
          <w:rFonts w:hint="eastAsia" w:cs="黑体" w:asciiTheme="minorEastAsia" w:hAnsiTheme="minorEastAsia"/>
          <w:color w:val="000000"/>
          <w:kern w:val="0"/>
          <w:sz w:val="32"/>
          <w:szCs w:val="32"/>
          <w:lang w:val="en-US" w:eastAsia="zh-CN" w:bidi="ar-SA"/>
        </w:rPr>
        <w:t>2020</w:t>
      </w:r>
      <w:r>
        <w:rPr>
          <w:rFonts w:hint="default" w:cs="黑体" w:asciiTheme="minorEastAsia" w:hAnsiTheme="minorEastAsia" w:eastAsiaTheme="minorEastAsia"/>
          <w:color w:val="000000"/>
          <w:kern w:val="0"/>
          <w:sz w:val="32"/>
          <w:szCs w:val="32"/>
          <w:lang w:val="en-US" w:eastAsia="zh-CN" w:bidi="ar-SA"/>
        </w:rPr>
        <w:t>年12月31日，本单位共有车辆3辆，其中，机要通信用车3辆；单位价值50万元以上通用设备0台（套）；单位价值100万元以上专用设备0台（套）。</w:t>
      </w:r>
    </w:p>
    <w:p>
      <w:pPr>
        <w:pStyle w:val="10"/>
        <w:rPr>
          <w:rFonts w:hint="eastAsia" w:ascii="黑体" w:hAnsi="黑体" w:eastAsia="黑体" w:cs="黑体"/>
          <w:color w:val="000000"/>
          <w:kern w:val="0"/>
          <w:sz w:val="32"/>
          <w:szCs w:val="32"/>
          <w:lang w:val="en-US" w:eastAsia="zh-CN" w:bidi="ar-SA"/>
        </w:rPr>
      </w:pPr>
      <w:r>
        <w:rPr>
          <w:rFonts w:hint="eastAsia" w:ascii="黑体" w:hAnsi="黑体" w:eastAsia="黑体" w:cs="黑体"/>
          <w:color w:val="000000"/>
          <w:kern w:val="0"/>
          <w:sz w:val="32"/>
          <w:szCs w:val="32"/>
          <w:lang w:val="en-US" w:eastAsia="zh-CN" w:bidi="ar-SA"/>
        </w:rPr>
        <w:t>十四、关于2020年度预算绩效情况的说明</w:t>
      </w:r>
    </w:p>
    <w:p>
      <w:pPr>
        <w:snapToGrid w:val="0"/>
        <w:spacing w:line="520" w:lineRule="exact"/>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园区全年完成进出口贸易额56亿美元，同比增长42%，占全市外贸进出口总额的93%左右，外贸业绩实现逆势上扬，为岳阳市外贸总量由2019年的全省第三跃升为全省第二作出引领性贡献。全年完成汽车平行进口4790台，贸易额1.77亿美元；完成肉类进口10.92万吨，贸易额3.96亿美元，同比增长49.21%；完成粮食进出口271.4万吨，贸易额10.84亿美元，同比增长371%，业绩均位居全国内陆港前列，平行进口汽车量排内陆港口岸第一。</w:t>
      </w:r>
    </w:p>
    <w:p>
      <w:pPr>
        <w:snapToGrid w:val="0"/>
        <w:spacing w:line="520" w:lineRule="exact"/>
        <w:ind w:firstLine="640" w:firstLineChars="200"/>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cstheme="minorBidi"/>
          <w:color w:val="auto"/>
          <w:kern w:val="2"/>
          <w:sz w:val="32"/>
          <w:szCs w:val="32"/>
          <w:lang w:val="en-US" w:eastAsia="zh-CN" w:bidi="ar-SA"/>
        </w:rPr>
        <w:t>我单位根据相关法律法规严格制定年度工作计划，根据工作需要及时建立健全和修订各项管理制度，规范工作流程，将工作责任落实到每个岗位。20</w:t>
      </w:r>
      <w:r>
        <w:rPr>
          <w:rFonts w:hint="eastAsia" w:asciiTheme="minorEastAsia" w:hAnsiTheme="minorEastAsia" w:cstheme="minorBidi"/>
          <w:color w:val="auto"/>
          <w:kern w:val="2"/>
          <w:sz w:val="32"/>
          <w:szCs w:val="32"/>
          <w:lang w:val="en-US" w:eastAsia="zh-CN" w:bidi="ar-SA"/>
        </w:rPr>
        <w:t>20</w:t>
      </w:r>
      <w:r>
        <w:rPr>
          <w:rFonts w:hint="eastAsia" w:asciiTheme="minorEastAsia" w:hAnsiTheme="minorEastAsia" w:eastAsiaTheme="minorEastAsia" w:cstheme="minorBidi"/>
          <w:color w:val="auto"/>
          <w:kern w:val="2"/>
          <w:sz w:val="32"/>
          <w:szCs w:val="32"/>
          <w:lang w:val="en-US" w:eastAsia="zh-CN" w:bidi="ar-SA"/>
        </w:rPr>
        <w:t>年度绩效目标完成较好，在预算配置、预算执行、预算管理等方面较好的支持了财政工作发展。</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cs="黑体" w:asciiTheme="minorEastAsia" w:hAnsiTheme="minorEastAsia" w:eastAsiaTheme="minorEastAsia"/>
          <w:color w:val="000000"/>
          <w:kern w:val="0"/>
          <w:sz w:val="32"/>
          <w:szCs w:val="32"/>
          <w:lang w:val="en-US" w:eastAsia="zh-CN" w:bidi="ar-SA"/>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一、财政拨款收入：指本级财政当年拨付的资金。</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二、</w:t>
      </w:r>
      <w:r>
        <w:rPr>
          <w:rFonts w:hint="eastAsia" w:cs="黑体" w:asciiTheme="minorEastAsia" w:hAnsiTheme="minorEastAsia"/>
          <w:color w:val="000000"/>
          <w:kern w:val="0"/>
          <w:sz w:val="32"/>
          <w:szCs w:val="32"/>
        </w:rPr>
        <w:t>年末结转和结余资金：指本年度或以前年度预算安排、因客观条件发生变化无法按原计划实施，需要延迟到以后年度按有关规定继续使用的资金。</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三、</w:t>
      </w:r>
      <w:r>
        <w:rPr>
          <w:rFonts w:hint="eastAsia" w:cs="黑体" w:asciiTheme="minorEastAsia" w:hAnsiTheme="minorEastAsia"/>
          <w:color w:val="000000"/>
          <w:kern w:val="0"/>
          <w:sz w:val="32"/>
          <w:szCs w:val="32"/>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w:t>
      </w:r>
      <w:r>
        <w:rPr>
          <w:rFonts w:hint="eastAsia" w:cs="黑体" w:asciiTheme="minorEastAsia" w:hAnsiTheme="minorEastAsia"/>
          <w:color w:val="000000"/>
          <w:kern w:val="0"/>
          <w:sz w:val="32"/>
          <w:szCs w:val="32"/>
          <w:lang w:eastAsia="zh-CN"/>
        </w:rPr>
        <w:t>四、</w:t>
      </w:r>
      <w:r>
        <w:rPr>
          <w:rFonts w:hint="eastAsia" w:cs="黑体" w:asciiTheme="minorEastAsia" w:hAnsiTheme="minorEastAsia"/>
          <w:color w:val="000000"/>
          <w:kern w:val="0"/>
          <w:sz w:val="32"/>
          <w:szCs w:val="32"/>
        </w:rPr>
        <w:t>基本支出：指保障机构正常运转、完成支日常工作任务而发生的人员支出和公用支出。</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四、</w:t>
      </w:r>
      <w:r>
        <w:rPr>
          <w:rFonts w:hint="eastAsia" w:cs="黑体" w:asciiTheme="minorEastAsia" w:hAnsiTheme="minorEastAsia"/>
          <w:color w:val="000000"/>
          <w:kern w:val="0"/>
          <w:sz w:val="32"/>
          <w:szCs w:val="32"/>
        </w:rPr>
        <w:t>项目支出：指在基本支出之外为完成特定行政任务和事业发展目标所发生的支出。</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五、</w:t>
      </w:r>
      <w:r>
        <w:rPr>
          <w:rFonts w:hint="eastAsia" w:cs="黑体" w:asciiTheme="minorEastAsia" w:hAnsiTheme="minorEastAsia"/>
          <w:color w:val="000000"/>
          <w:kern w:val="0"/>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六、</w:t>
      </w:r>
      <w:r>
        <w:rPr>
          <w:rFonts w:hint="eastAsia" w:cs="黑体" w:asciiTheme="minorEastAsia" w:hAnsiTheme="minorEastAsia"/>
          <w:color w:val="000000"/>
          <w:kern w:val="0"/>
          <w:sz w:val="32"/>
          <w:szCs w:val="32"/>
        </w:rPr>
        <w:t>政府采购：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七、</w:t>
      </w:r>
      <w:r>
        <w:rPr>
          <w:rFonts w:hint="eastAsia" w:cs="黑体" w:asciiTheme="minorEastAsia" w:hAnsiTheme="minorEastAsia"/>
          <w:color w:val="000000"/>
          <w:kern w:val="0"/>
          <w:sz w:val="32"/>
          <w:szCs w:val="32"/>
        </w:rPr>
        <w:t>工资福利支出：反映单位开支的在职职工和编制外长期聘用人员的各类劳动报酬，以及为上述人员缴纳的各项社会保险费等。</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八、</w:t>
      </w:r>
      <w:r>
        <w:rPr>
          <w:rFonts w:hint="default" w:cs="黑体" w:asciiTheme="minorEastAsia" w:hAnsiTheme="minorEastAsia"/>
          <w:color w:val="000000"/>
          <w:kern w:val="0"/>
          <w:sz w:val="32"/>
          <w:szCs w:val="32"/>
          <w:lang w:val="en-US" w:eastAsia="zh-CN"/>
        </w:rPr>
        <w:t>机关运行经费：指为保障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cs="黑体" w:asciiTheme="minorEastAsia" w:hAnsiTheme="minorEastAsia"/>
          <w:color w:val="000000"/>
          <w:kern w:val="0"/>
          <w:sz w:val="32"/>
          <w:szCs w:val="32"/>
          <w:lang w:val="en-US" w:eastAsia="zh-CN"/>
        </w:rPr>
        <w:t>。</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1280" w:firstLineChars="400"/>
        <w:jc w:val="center"/>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tbl>
      <w:tblPr>
        <w:tblStyle w:val="6"/>
        <w:tblW w:w="97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348"/>
        <w:gridCol w:w="213"/>
        <w:gridCol w:w="46"/>
        <w:gridCol w:w="1080"/>
        <w:gridCol w:w="210"/>
        <w:gridCol w:w="1145"/>
        <w:gridCol w:w="272"/>
        <w:gridCol w:w="808"/>
        <w:gridCol w:w="1388"/>
        <w:gridCol w:w="91"/>
        <w:gridCol w:w="226"/>
        <w:gridCol w:w="196"/>
        <w:gridCol w:w="647"/>
        <w:gridCol w:w="957"/>
        <w:gridCol w:w="65"/>
        <w:gridCol w:w="10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707"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7" w:hRule="atLeast"/>
          <w:jc w:val="center"/>
        </w:trPr>
        <w:tc>
          <w:tcPr>
            <w:tcW w:w="156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张红英</w:t>
            </w:r>
          </w:p>
        </w:tc>
        <w:tc>
          <w:tcPr>
            <w:tcW w:w="147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13975006048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6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w:t>
            </w:r>
          </w:p>
        </w:tc>
        <w:tc>
          <w:tcPr>
            <w:tcW w:w="147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56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4"/>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一）贯彻执行党和国家关于发展综合保税区的方针、政策和法律、法规、规章；研究制定和组织实施岳阳城陵矶综合保税区各项具体管理制度；开展政策、法规宣传教育工作；根据市人民政府授权，检查督促各项政策、法规的执行。</w:t>
            </w:r>
          </w:p>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（二）组织参与编制岳阳城陵矶综合保税区中长期发展规划，拟定鼓励重点产业发展的财政扶持政策。</w:t>
            </w:r>
          </w:p>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（三）负责综合保税区招商引资有关工作；协助有关部门审核和批准管理范围内的外资和内资项目，指导和协调招商引资，对外经济技术合作与交流；协助有关部门处理区内有关涉外事务。</w:t>
            </w:r>
          </w:p>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（四）根据市人民政府授权或接受有关部门委托，负责协调区内与民航、海关、检验检疫、口岸、工商、税务、金融、知识产权等有关部门和公安等其他驻区单位的工作，为企业提供指导和服务。                                                                                       （五）负责区内基础设施的建设和维护管理工作</w:t>
            </w:r>
          </w:p>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（六）负责区内的综合、信息、统计及国有资产管理等工作。                                                                                                                                                                           （七）完成市委、市政府交办的其他事项。</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56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4"/>
            <w:vAlign w:val="center"/>
          </w:tcPr>
          <w:p>
            <w:pPr>
              <w:numPr>
                <w:ilvl w:val="0"/>
                <w:numId w:val="5"/>
              </w:numPr>
              <w:autoSpaceDN w:val="0"/>
              <w:spacing w:line="320" w:lineRule="exact"/>
              <w:ind w:leftChars="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抓发展，强外贸。始终将发展作为第一要务，全力抵御疫情风险，主攻外贸、做优园区，稳住外贸基本盘。</w:t>
            </w:r>
          </w:p>
          <w:p>
            <w:pPr>
              <w:numPr>
                <w:ilvl w:val="0"/>
                <w:numId w:val="5"/>
              </w:numPr>
              <w:autoSpaceDN w:val="0"/>
              <w:spacing w:line="320" w:lineRule="exact"/>
              <w:ind w:leftChars="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抓项目，强产业。始终把项目作为第一引擎，立足平台优势和产业基础，加快融入湖南自贸区岳阳片区，助力岳阳建设省域副中心城市和长江经济带绿色示范区建设</w:t>
            </w:r>
            <w:r>
              <w:rPr>
                <w:rFonts w:hint="eastAsia" w:ascii="仿宋_GB2312" w:eastAsia="仿宋_GB2312"/>
                <w:sz w:val="32"/>
                <w:szCs w:val="32"/>
              </w:rPr>
              <w:t>。</w:t>
            </w:r>
          </w:p>
          <w:p>
            <w:pPr>
              <w:numPr>
                <w:ilvl w:val="0"/>
                <w:numId w:val="0"/>
              </w:num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抓创新，强平台。始终把创新作为第一动力，立足综保区自身政策优势、平台功能和供应链金融服务，进一步改革创新，增强发展动能</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25" w:hRule="atLeast"/>
          <w:jc w:val="center"/>
        </w:trPr>
        <w:tc>
          <w:tcPr>
            <w:tcW w:w="1561"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4"/>
            <w:vAlign w:val="center"/>
          </w:tcPr>
          <w:p>
            <w:pPr>
              <w:numPr>
                <w:ilvl w:val="0"/>
                <w:numId w:val="0"/>
              </w:numPr>
              <w:autoSpaceDN w:val="0"/>
              <w:spacing w:line="320" w:lineRule="exact"/>
              <w:ind w:leftChars="0" w:firstLine="480"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2020年，面对新冠肺炎疫情的不利影响，按照中央、省、市系列部署要求，城陵矶综保区坚持早谋划、早行动，持续提升外贸规模与质量，开放型经济发展取得良好成效。园区全年完成进出口贸易额56亿美元，同比增长42%，占全市外贸进出口总额的93%左右，外贸业绩实现逆势上扬，为岳阳市外贸总量由2019年的全省第三跃升为全省第二作出引领性贡献。6月2日，中央政治局常委、国务院副总理韩正同志亲临新金宝打印机项目视察，对我区统筹抓好疫情防控和复工复产给予充分肯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7" w:hRule="atLeast"/>
          <w:jc w:val="center"/>
        </w:trPr>
        <w:tc>
          <w:tcPr>
            <w:tcW w:w="9707"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7" w:hRule="atLeast"/>
          <w:jc w:val="center"/>
        </w:trPr>
        <w:tc>
          <w:tcPr>
            <w:tcW w:w="9707"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07"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607"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2" w:hRule="atLeast"/>
          <w:jc w:val="center"/>
        </w:trPr>
        <w:tc>
          <w:tcPr>
            <w:tcW w:w="1607"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综保区</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2"/>
                <w:szCs w:val="21"/>
                <w:lang w:val="en-US" w:eastAsia="zh-CN"/>
              </w:rPr>
              <w:t>277.27</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2"/>
                <w:szCs w:val="21"/>
                <w:lang w:val="en-US" w:eastAsia="zh-CN"/>
              </w:rPr>
              <w:t>113.26</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2"/>
                <w:szCs w:val="21"/>
                <w:lang w:val="en-US" w:eastAsia="zh-CN"/>
              </w:rPr>
              <w:t>164.01</w:t>
            </w:r>
          </w:p>
        </w:tc>
        <w:tc>
          <w:tcPr>
            <w:tcW w:w="170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0" w:hRule="atLeast"/>
          <w:jc w:val="center"/>
        </w:trPr>
        <w:tc>
          <w:tcPr>
            <w:tcW w:w="9707"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07"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4983"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2037" w:type="dxa"/>
            <w:gridSpan w:val="3"/>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07"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468" w:type="dxa"/>
            <w:gridSpan w:val="3"/>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60" w:type="dxa"/>
            <w:gridSpan w:val="4"/>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022" w:type="dxa"/>
            <w:gridSpan w:val="2"/>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101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07"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388"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60" w:type="dxa"/>
            <w:gridSpan w:val="4"/>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22" w:type="dxa"/>
            <w:gridSpan w:val="2"/>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1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607" w:type="dxa"/>
            <w:gridSpan w:val="3"/>
            <w:vAlign w:val="center"/>
          </w:tcPr>
          <w:p>
            <w:pPr>
              <w:spacing w:line="32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color w:val="000000"/>
                <w:sz w:val="24"/>
                <w:lang w:eastAsia="zh-CN"/>
              </w:rPr>
              <w:t>综保区</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277.27</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277.27</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136.56</w:t>
            </w:r>
          </w:p>
        </w:tc>
        <w:tc>
          <w:tcPr>
            <w:tcW w:w="1388"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140.71</w:t>
            </w:r>
          </w:p>
        </w:tc>
        <w:tc>
          <w:tcPr>
            <w:tcW w:w="1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2"/>
                <w:szCs w:val="21"/>
                <w:lang w:val="en-US" w:eastAsia="zh-CN"/>
              </w:rPr>
            </w:pPr>
          </w:p>
        </w:tc>
        <w:tc>
          <w:tcPr>
            <w:tcW w:w="1022"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2"/>
                <w:szCs w:val="21"/>
                <w:lang w:val="en-US" w:eastAsia="zh-CN"/>
              </w:rPr>
            </w:pPr>
            <w:r>
              <w:rPr>
                <w:rFonts w:hint="eastAsia" w:ascii="仿宋_GB2312" w:hAnsi="仿宋_GB2312" w:eastAsia="仿宋_GB2312" w:cs="仿宋_GB2312"/>
                <w:color w:val="000000"/>
                <w:sz w:val="22"/>
                <w:szCs w:val="21"/>
                <w:lang w:val="en-US" w:eastAsia="zh-CN"/>
              </w:rPr>
              <w:t>0</w:t>
            </w:r>
          </w:p>
        </w:tc>
        <w:tc>
          <w:tcPr>
            <w:tcW w:w="101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9" w:hRule="atLeast"/>
          <w:jc w:val="center"/>
        </w:trPr>
        <w:tc>
          <w:tcPr>
            <w:tcW w:w="1607"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07"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388"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197"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607"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lang w:eastAsia="zh-CN"/>
              </w:rPr>
              <w:t>综保区</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9.96</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1.87</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8.09</w:t>
            </w:r>
          </w:p>
        </w:tc>
        <w:tc>
          <w:tcPr>
            <w:tcW w:w="1388"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3197"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07"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05"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15" w:type="dxa"/>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07"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570"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1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0" w:hRule="atLeast"/>
          <w:jc w:val="center"/>
        </w:trPr>
        <w:tc>
          <w:tcPr>
            <w:tcW w:w="1607"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lang w:eastAsia="zh-CN"/>
              </w:rPr>
              <w:t>综保区</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11.84</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11.84</w:t>
            </w:r>
          </w:p>
        </w:tc>
        <w:tc>
          <w:tcPr>
            <w:tcW w:w="3570"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15" w:type="dxa"/>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707"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5" w:hRule="atLeast"/>
          <w:jc w:val="center"/>
        </w:trPr>
        <w:tc>
          <w:tcPr>
            <w:tcW w:w="1348"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2" w:hRule="atLeast"/>
          <w:jc w:val="center"/>
        </w:trPr>
        <w:tc>
          <w:tcPr>
            <w:tcW w:w="1348"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目标1：抓发展，强外贸</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全力推进复工复产</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全力助企纾难解困，全力拓展外贸业绩。</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目标2：抓项目，强产业。做大产业项目</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做强产业链条</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做优产业集群</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目标3：抓创新，强平台</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着力提升金融服务质效</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着力放大政策支撑功效</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着力培育创新模式成效。</w:t>
            </w:r>
          </w:p>
        </w:tc>
        <w:tc>
          <w:tcPr>
            <w:tcW w:w="4585" w:type="dxa"/>
            <w:gridSpan w:val="8"/>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园区全年完成进出口贸易额56亿美元，同比增长42%，占全市外贸进出口总额的93%左右，外贸业绩实现逆势上扬，为岳阳市外贸总量由2019年的全省第三跃升为全省第二作出引领性贡献。全年完成汽车平行进口4790台，贸易额1.77亿美元；完成肉类进口10.92万吨，贸易额3.96亿美元，同比增长49.21%；完成粮食进出口271.4万吨，贸易额10.84亿美元，同比增长371%，业绩均位居全国内陆港前列，平行进口汽车量排内陆港口岸第一</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48"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48"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简化通关流程,提高通关查验效率,缩减通关时间</w:t>
            </w:r>
            <w:r>
              <w:rPr>
                <w:rFonts w:hint="eastAsia" w:ascii="仿宋_GB2312" w:hAnsi="仿宋_GB2312" w:eastAsia="仿宋_GB2312" w:cs="仿宋_GB2312"/>
                <w:color w:val="000000"/>
                <w:sz w:val="24"/>
                <w:lang w:eastAsia="zh-CN"/>
              </w:rPr>
              <w:t>。</w:t>
            </w:r>
          </w:p>
        </w:tc>
        <w:tc>
          <w:tcPr>
            <w:tcW w:w="2684" w:type="dxa"/>
            <w:gridSpan w:val="4"/>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eastAsia="zh-CN"/>
              </w:rPr>
              <w:t>通关时效提升50%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48"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5"/>
            <w:vAlign w:val="center"/>
          </w:tcPr>
          <w:p>
            <w:pPr>
              <w:keepNext w:val="0"/>
              <w:keepLines w:val="0"/>
              <w:suppressLineNumbers w:val="0"/>
              <w:autoSpaceDN w:val="0"/>
              <w:spacing w:before="0" w:beforeAutospacing="0" w:after="0" w:afterAutospacing="0" w:line="320" w:lineRule="exact"/>
              <w:ind w:left="0" w:leftChars="0" w:right="0" w:rightChars="0"/>
              <w:jc w:val="left"/>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平行进口汽车</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4000台</w:t>
            </w:r>
          </w:p>
        </w:tc>
        <w:tc>
          <w:tcPr>
            <w:tcW w:w="2684" w:type="dxa"/>
            <w:gridSpan w:val="4"/>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完成到港4790台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348"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5"/>
            <w:vAlign w:val="center"/>
          </w:tcPr>
          <w:p>
            <w:pPr>
              <w:keepNext w:val="0"/>
              <w:keepLines w:val="0"/>
              <w:suppressLineNumbers w:val="0"/>
              <w:autoSpaceDN w:val="0"/>
              <w:spacing w:before="0" w:beforeAutospacing="0" w:after="0" w:afterAutospacing="0" w:line="320" w:lineRule="exact"/>
              <w:ind w:left="0" w:leftChars="0" w:right="0" w:rightChars="0"/>
              <w:jc w:val="left"/>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进口粮食</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500万吨</w:t>
            </w:r>
          </w:p>
        </w:tc>
        <w:tc>
          <w:tcPr>
            <w:tcW w:w="2684" w:type="dxa"/>
            <w:gridSpan w:val="4"/>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完成271.4万吨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348"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5"/>
            <w:vAlign w:val="center"/>
          </w:tcPr>
          <w:p>
            <w:pPr>
              <w:keepNext w:val="0"/>
              <w:keepLines w:val="0"/>
              <w:suppressLineNumbers w:val="0"/>
              <w:autoSpaceDN w:val="0"/>
              <w:spacing w:before="0" w:beforeAutospacing="0" w:after="0" w:afterAutospacing="0" w:line="320" w:lineRule="exact"/>
              <w:ind w:left="0" w:leftChars="0" w:right="0" w:rightChars="0"/>
              <w:jc w:val="left"/>
              <w:textAlignment w:val="center"/>
              <w:rPr>
                <w:rFonts w:hint="default"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3：进口肉类</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40万吨</w:t>
            </w:r>
          </w:p>
        </w:tc>
        <w:tc>
          <w:tcPr>
            <w:tcW w:w="2684" w:type="dxa"/>
            <w:gridSpan w:val="4"/>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完成10.92万吨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48"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资金按时拨付</w:t>
            </w:r>
          </w:p>
        </w:tc>
        <w:tc>
          <w:tcPr>
            <w:tcW w:w="2684"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资金及时拨付到位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48"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开支成本控制在预算内</w:t>
            </w:r>
          </w:p>
        </w:tc>
        <w:tc>
          <w:tcPr>
            <w:tcW w:w="2684" w:type="dxa"/>
            <w:gridSpan w:val="4"/>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color w:val="000000"/>
                <w:sz w:val="24"/>
                <w:lang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48"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5"/>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带动社会就业</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指标2：促进地区经济发展，拉动周边地区就业，拉动地方税收</w:t>
            </w:r>
          </w:p>
        </w:tc>
        <w:tc>
          <w:tcPr>
            <w:tcW w:w="2684" w:type="dxa"/>
            <w:gridSpan w:val="4"/>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eastAsia="zh-CN"/>
              </w:rPr>
              <w:t>解决就业</w:t>
            </w:r>
            <w:r>
              <w:rPr>
                <w:rFonts w:hint="eastAsia" w:ascii="仿宋_GB2312" w:hAnsi="仿宋_GB2312" w:eastAsia="仿宋_GB2312" w:cs="仿宋_GB2312"/>
                <w:color w:val="000000"/>
                <w:sz w:val="24"/>
                <w:lang w:val="en-US" w:eastAsia="zh-CN"/>
              </w:rPr>
              <w:t>2.8万人</w:t>
            </w:r>
          </w:p>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带动第三产业发展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48"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进出口贸易额</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100亿美元</w:t>
            </w:r>
          </w:p>
        </w:tc>
        <w:tc>
          <w:tcPr>
            <w:tcW w:w="2684" w:type="dxa"/>
            <w:gridSpan w:val="4"/>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完成</w:t>
            </w:r>
            <w:r>
              <w:rPr>
                <w:rFonts w:hint="eastAsia" w:ascii="仿宋_GB2312" w:hAnsi="仿宋_GB2312" w:eastAsia="仿宋_GB2312" w:cs="仿宋_GB2312"/>
                <w:color w:val="000000"/>
                <w:sz w:val="24"/>
              </w:rPr>
              <w:t>进出口贸易额56亿美元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48"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土地资源、水资源、电力等资源能得到最大化利用</w:t>
            </w:r>
          </w:p>
        </w:tc>
        <w:tc>
          <w:tcPr>
            <w:tcW w:w="2684" w:type="dxa"/>
            <w:gridSpan w:val="4"/>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打造低碳节能循环的产业体系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48"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5"/>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社会公众满意度≥</w:t>
            </w:r>
            <w:r>
              <w:rPr>
                <w:rFonts w:hint="eastAsia" w:ascii="仿宋_GB2312" w:hAnsi="仿宋_GB2312" w:eastAsia="仿宋_GB2312" w:cs="仿宋_GB2312"/>
                <w:color w:val="000000"/>
                <w:sz w:val="24"/>
                <w:lang w:val="en-US" w:eastAsia="zh-CN"/>
              </w:rPr>
              <w:t>95%</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服务对象满意度≥</w:t>
            </w:r>
            <w:r>
              <w:rPr>
                <w:rFonts w:hint="eastAsia" w:ascii="仿宋_GB2312" w:hAnsi="仿宋_GB2312" w:eastAsia="仿宋_GB2312" w:cs="仿宋_GB2312"/>
                <w:color w:val="000000"/>
                <w:sz w:val="24"/>
                <w:lang w:val="en-US" w:eastAsia="zh-CN"/>
              </w:rPr>
              <w:t>95%</w:t>
            </w:r>
          </w:p>
        </w:tc>
        <w:tc>
          <w:tcPr>
            <w:tcW w:w="2684" w:type="dxa"/>
            <w:gridSpan w:val="4"/>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满意度≥</w:t>
            </w:r>
            <w:r>
              <w:rPr>
                <w:rFonts w:hint="eastAsia" w:ascii="仿宋_GB2312" w:hAns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10" w:hRule="atLeast"/>
          <w:jc w:val="center"/>
        </w:trPr>
        <w:tc>
          <w:tcPr>
            <w:tcW w:w="156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8146" w:type="dxa"/>
            <w:gridSpan w:val="1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7" w:hRule="atLeast"/>
          <w:jc w:val="center"/>
        </w:trPr>
        <w:tc>
          <w:tcPr>
            <w:tcW w:w="156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8146" w:type="dxa"/>
            <w:gridSpan w:val="14"/>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5" w:hRule="atLeast"/>
          <w:jc w:val="center"/>
        </w:trPr>
        <w:tc>
          <w:tcPr>
            <w:tcW w:w="9707"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2" w:hRule="atLeast"/>
          <w:jc w:val="center"/>
        </w:trPr>
        <w:tc>
          <w:tcPr>
            <w:tcW w:w="156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95" w:hRule="atLeast"/>
          <w:jc w:val="center"/>
        </w:trPr>
        <w:tc>
          <w:tcPr>
            <w:tcW w:w="1561"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eastAsia="zh-CN"/>
              </w:rPr>
              <w:t>李宗阳</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2"/>
                <w:lang w:val="en-US" w:eastAsia="zh-CN" w:bidi="ar-SA"/>
              </w:rPr>
            </w:pPr>
            <w:r>
              <w:rPr>
                <w:rFonts w:hint="eastAsia" w:ascii="仿宋_GB2312" w:hAnsi="仿宋_GB2312" w:eastAsia="仿宋_GB2312" w:cs="仿宋_GB2312"/>
                <w:color w:val="000000"/>
                <w:sz w:val="24"/>
                <w:lang w:eastAsia="zh-CN"/>
              </w:rPr>
              <w:t>办公室主任</w:t>
            </w:r>
          </w:p>
        </w:tc>
        <w:tc>
          <w:tcPr>
            <w:tcW w:w="147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56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张红英</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办公室科员</w:t>
            </w:r>
          </w:p>
        </w:tc>
        <w:tc>
          <w:tcPr>
            <w:tcW w:w="1479"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707"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707"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707" w:type="dxa"/>
            <w:gridSpan w:val="16"/>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ind w:firstLine="1280" w:firstLineChars="400"/>
        <w:jc w:val="both"/>
        <w:rPr>
          <w:rFonts w:hint="eastAsia" w:cs="黑体" w:asciiTheme="minorEastAsia" w:hAnsiTheme="minorEastAsia"/>
          <w:b/>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keepNext w:val="0"/>
              <w:keepLines w:val="0"/>
              <w:suppressLineNumbers w:val="0"/>
              <w:spacing w:before="0" w:beforeAutospacing="0" w:after="0" w:afterAutospacing="0" w:line="400" w:lineRule="exact"/>
              <w:ind w:left="0" w:right="0"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1、单位人员情况</w:t>
            </w:r>
          </w:p>
          <w:p>
            <w:pPr>
              <w:keepNext w:val="0"/>
              <w:keepLines w:val="0"/>
              <w:suppressLineNumbers w:val="0"/>
              <w:spacing w:before="0" w:beforeAutospacing="0" w:after="0" w:afterAutospacing="0" w:line="400" w:lineRule="exact"/>
              <w:ind w:left="0" w:right="0"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岳阳</w:t>
            </w:r>
            <w:r>
              <w:rPr>
                <w:rFonts w:hint="eastAsia" w:ascii="仿宋_GB2312" w:hAnsi="仿宋_GB2312" w:eastAsia="仿宋_GB2312" w:cs="仿宋_GB2312"/>
                <w:bCs/>
                <w:sz w:val="28"/>
                <w:szCs w:val="28"/>
                <w:lang w:eastAsia="zh-CN"/>
              </w:rPr>
              <w:t>城陵矶综合保税区管理委员会是</w:t>
            </w:r>
            <w:r>
              <w:rPr>
                <w:rFonts w:hint="eastAsia" w:ascii="仿宋_GB2312" w:hAnsi="仿宋_GB2312" w:eastAsia="仿宋_GB2312" w:cs="仿宋_GB2312"/>
                <w:bCs/>
                <w:sz w:val="28"/>
                <w:szCs w:val="28"/>
              </w:rPr>
              <w:t>市财政全额预算拨款</w:t>
            </w:r>
            <w:r>
              <w:rPr>
                <w:rFonts w:hint="eastAsia" w:ascii="仿宋_GB2312" w:hAnsi="仿宋_GB2312" w:eastAsia="仿宋_GB2312" w:cs="仿宋_GB2312"/>
                <w:bCs/>
                <w:sz w:val="28"/>
                <w:szCs w:val="28"/>
                <w:lang w:eastAsia="zh-CN"/>
              </w:rPr>
              <w:t>事业</w:t>
            </w:r>
            <w:r>
              <w:rPr>
                <w:rFonts w:hint="eastAsia" w:ascii="仿宋_GB2312" w:hAnsi="仿宋_GB2312" w:eastAsia="仿宋_GB2312" w:cs="仿宋_GB2312"/>
                <w:bCs/>
                <w:sz w:val="28"/>
                <w:szCs w:val="28"/>
              </w:rPr>
              <w:t>单位。</w:t>
            </w:r>
            <w:r>
              <w:rPr>
                <w:rFonts w:hint="eastAsia" w:ascii="仿宋_GB2312" w:hAnsi="仿宋_GB2312" w:eastAsia="仿宋_GB2312" w:cs="仿宋_GB2312"/>
                <w:bCs/>
                <w:sz w:val="28"/>
                <w:szCs w:val="28"/>
                <w:lang w:val="en-US" w:eastAsia="zh-CN"/>
              </w:rPr>
              <w:t>2020</w:t>
            </w:r>
            <w:r>
              <w:rPr>
                <w:rFonts w:hint="eastAsia" w:ascii="仿宋_GB2312" w:hAnsi="仿宋_GB2312" w:eastAsia="仿宋_GB2312" w:cs="仿宋_GB2312"/>
                <w:bCs/>
                <w:sz w:val="28"/>
                <w:szCs w:val="28"/>
              </w:rPr>
              <w:t>年经编制部门核实，人员编制为</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25</w:t>
            </w:r>
            <w:r>
              <w:rPr>
                <w:rFonts w:hint="eastAsia" w:ascii="仿宋_GB2312" w:hAnsi="仿宋_GB2312" w:eastAsia="仿宋_GB2312" w:cs="仿宋_GB2312"/>
                <w:bCs/>
                <w:color w:val="000000" w:themeColor="text1"/>
                <w:sz w:val="28"/>
                <w:szCs w:val="28"/>
                <w14:textFill>
                  <w14:solidFill>
                    <w14:schemeClr w14:val="tx1"/>
                  </w14:solidFill>
                </w14:textFill>
              </w:rPr>
              <w:t>人，实有人数为</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18</w:t>
            </w:r>
            <w:r>
              <w:rPr>
                <w:rFonts w:hint="eastAsia" w:ascii="仿宋_GB2312" w:hAnsi="仿宋_GB2312" w:eastAsia="仿宋_GB2312" w:cs="仿宋_GB2312"/>
                <w:bCs/>
                <w:color w:val="000000" w:themeColor="text1"/>
                <w:sz w:val="28"/>
                <w:szCs w:val="28"/>
                <w14:textFill>
                  <w14:solidFill>
                    <w14:schemeClr w14:val="tx1"/>
                  </w14:solidFill>
                </w14:textFill>
              </w:rPr>
              <w:t>人</w:t>
            </w:r>
            <w:r>
              <w:rPr>
                <w:rFonts w:hint="eastAsia" w:ascii="仿宋_GB2312" w:hAnsi="仿宋_GB2312" w:eastAsia="仿宋_GB2312" w:cs="仿宋_GB2312"/>
                <w:bCs/>
                <w:sz w:val="28"/>
                <w:szCs w:val="28"/>
              </w:rPr>
              <w:t>，与财政预算人数相符。</w:t>
            </w:r>
          </w:p>
          <w:p>
            <w:pPr>
              <w:keepNext w:val="0"/>
              <w:keepLines w:val="0"/>
              <w:suppressLineNumbers w:val="0"/>
              <w:spacing w:before="0" w:beforeAutospacing="0" w:after="0" w:afterAutospacing="0" w:line="400" w:lineRule="exact"/>
              <w:ind w:left="0" w:right="0"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2、单位机构设置情况</w:t>
            </w:r>
          </w:p>
          <w:p>
            <w:pPr>
              <w:keepNext w:val="0"/>
              <w:keepLines w:val="0"/>
              <w:suppressLineNumbers w:val="0"/>
              <w:spacing w:before="0" w:beforeAutospacing="0" w:after="0" w:afterAutospacing="0" w:line="400" w:lineRule="exact"/>
              <w:ind w:left="0" w:right="0"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岳阳城陵矶综合保税区管理委员会内设机构</w:t>
            </w:r>
            <w:r>
              <w:rPr>
                <w:rFonts w:hint="eastAsia" w:ascii="仿宋_GB2312" w:hAnsi="仿宋_GB2312" w:eastAsia="仿宋_GB2312" w:cs="仿宋_GB2312"/>
                <w:bCs/>
                <w:sz w:val="28"/>
                <w:szCs w:val="28"/>
                <w:lang w:val="en-US" w:eastAsia="zh-CN"/>
              </w:rPr>
              <w:t>4个，分别为：经济发展局、企业服务局、口岸贸易局、办公室。</w:t>
            </w:r>
          </w:p>
          <w:p>
            <w:pPr>
              <w:keepNext w:val="0"/>
              <w:keepLines w:val="0"/>
              <w:numPr>
                <w:ilvl w:val="0"/>
                <w:numId w:val="0"/>
              </w:numPr>
              <w:suppressLineNumbers w:val="0"/>
              <w:spacing w:before="0" w:beforeAutospacing="0" w:after="0" w:afterAutospacing="0" w:line="400" w:lineRule="exact"/>
              <w:ind w:leftChars="0" w:right="0" w:righ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本年度重点工作计划</w:t>
            </w:r>
          </w:p>
          <w:p>
            <w:pPr>
              <w:keepNext w:val="0"/>
              <w:keepLines w:val="0"/>
              <w:suppressLineNumbers w:val="0"/>
              <w:spacing w:before="0" w:beforeAutospacing="0" w:after="0" w:afterAutospacing="0" w:line="400" w:lineRule="exact"/>
              <w:ind w:left="0" w:right="0" w:firstLine="560" w:firstLineChars="200"/>
              <w:rPr>
                <w:rFonts w:hint="eastAsia" w:ascii="仿宋_GB2312" w:hAnsi="仿宋_GB2312" w:eastAsia="仿宋_GB2312" w:cs="仿宋_GB2312"/>
                <w:bCs/>
                <w:sz w:val="28"/>
                <w:szCs w:val="28"/>
                <w:lang w:eastAsia="zh-CN"/>
              </w:rPr>
            </w:pPr>
            <w:r>
              <w:rPr>
                <w:rFonts w:hint="default" w:ascii="Calibri" w:hAnsi="Calibri" w:eastAsia="仿宋_GB2312" w:cs="Calibri"/>
                <w:bCs/>
                <w:sz w:val="28"/>
                <w:szCs w:val="28"/>
                <w:lang w:eastAsia="zh-CN"/>
              </w:rPr>
              <w:t>①</w:t>
            </w:r>
            <w:r>
              <w:rPr>
                <w:rFonts w:hint="eastAsia" w:ascii="仿宋_GB2312" w:hAnsi="仿宋_GB2312" w:eastAsia="仿宋_GB2312" w:cs="仿宋_GB2312"/>
                <w:bCs/>
                <w:sz w:val="28"/>
                <w:szCs w:val="28"/>
                <w:lang w:eastAsia="zh-CN"/>
              </w:rPr>
              <w:t>抓发展，强外贸。始终将发展作为第一要务，全力抵御疫情风险，主攻外贸、做优园区，稳住外贸基本盘。</w:t>
            </w:r>
          </w:p>
          <w:p>
            <w:pPr>
              <w:keepNext w:val="0"/>
              <w:keepLines w:val="0"/>
              <w:suppressLineNumbers w:val="0"/>
              <w:spacing w:before="0" w:beforeAutospacing="0" w:after="0" w:afterAutospacing="0" w:line="400" w:lineRule="exact"/>
              <w:ind w:left="0" w:right="0" w:firstLine="560" w:firstLineChars="200"/>
              <w:rPr>
                <w:rFonts w:hint="eastAsia" w:ascii="仿宋_GB2312" w:hAnsi="仿宋_GB2312" w:eastAsia="仿宋_GB2312" w:cs="仿宋_GB2312"/>
                <w:bCs/>
                <w:sz w:val="28"/>
                <w:szCs w:val="28"/>
                <w:lang w:eastAsia="zh-CN"/>
              </w:rPr>
            </w:pPr>
            <w:r>
              <w:rPr>
                <w:rFonts w:hint="default" w:ascii="Calibri" w:hAnsi="Calibri" w:eastAsia="仿宋_GB2312" w:cs="Calibri"/>
                <w:bCs/>
                <w:sz w:val="28"/>
                <w:szCs w:val="28"/>
                <w:lang w:eastAsia="zh-CN"/>
              </w:rPr>
              <w:t>②</w:t>
            </w:r>
            <w:r>
              <w:rPr>
                <w:rFonts w:hint="eastAsia" w:ascii="仿宋_GB2312" w:hAnsi="仿宋_GB2312" w:eastAsia="仿宋_GB2312" w:cs="仿宋_GB2312"/>
                <w:bCs/>
                <w:sz w:val="28"/>
                <w:szCs w:val="28"/>
                <w:lang w:eastAsia="zh-CN"/>
              </w:rPr>
              <w:t>抓项目，强产业。始终把项目作为第一引擎，立足平台优势和产业基础，加快融入湖南自贸区岳阳片区，助力岳阳建设省域副中心城市和长江经济带绿色示范区建设。</w:t>
            </w:r>
          </w:p>
          <w:p>
            <w:pPr>
              <w:keepNext w:val="0"/>
              <w:keepLines w:val="0"/>
              <w:suppressLineNumbers w:val="0"/>
              <w:spacing w:before="0" w:beforeAutospacing="0" w:after="0" w:afterAutospacing="0" w:line="400" w:lineRule="exact"/>
              <w:ind w:left="0" w:right="0" w:firstLine="560" w:firstLineChars="200"/>
              <w:rPr>
                <w:rFonts w:hint="eastAsia" w:ascii="仿宋_GB2312" w:hAnsi="仿宋_GB2312" w:eastAsia="仿宋_GB2312" w:cs="仿宋_GB2312"/>
                <w:bCs/>
                <w:sz w:val="28"/>
                <w:szCs w:val="28"/>
                <w:lang w:val="en-US" w:eastAsia="zh-CN"/>
              </w:rPr>
            </w:pPr>
            <w:r>
              <w:rPr>
                <w:rFonts w:hint="default" w:ascii="Calibri" w:hAnsi="Calibri" w:eastAsia="仿宋_GB2312" w:cs="Calibri"/>
                <w:bCs/>
                <w:sz w:val="28"/>
                <w:szCs w:val="28"/>
                <w:lang w:eastAsia="zh-CN"/>
              </w:rPr>
              <w:t>③</w:t>
            </w:r>
            <w:r>
              <w:rPr>
                <w:rFonts w:hint="eastAsia" w:ascii="仿宋_GB2312" w:hAnsi="仿宋_GB2312" w:eastAsia="仿宋_GB2312" w:cs="仿宋_GB2312"/>
                <w:bCs/>
                <w:sz w:val="28"/>
                <w:szCs w:val="28"/>
                <w:lang w:eastAsia="zh-CN"/>
              </w:rPr>
              <w:t>抓创新，强平台。始终把创新作为第一动力，立足综保区自身政策优势、平台功能和供应链金融服务，进一步改革创新，增强发展动能。</w:t>
            </w:r>
          </w:p>
          <w:p>
            <w:pPr>
              <w:numPr>
                <w:ilvl w:val="0"/>
                <w:numId w:val="6"/>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keepNext w:val="0"/>
              <w:keepLines w:val="0"/>
              <w:widowControl w:val="0"/>
              <w:numPr>
                <w:ilvl w:val="0"/>
                <w:numId w:val="0"/>
              </w:numPr>
              <w:suppressLineNumbers w:val="0"/>
              <w:spacing w:before="0" w:beforeAutospacing="0" w:after="0" w:afterAutospacing="0" w:line="560" w:lineRule="exact"/>
              <w:ind w:left="0" w:right="0" w:firstLine="560" w:firstLineChars="200"/>
              <w:jc w:val="both"/>
              <w:rPr>
                <w:rFonts w:hint="default"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eastAsia="zh-CN"/>
              </w:rPr>
              <w:t>2020年，全年整体支出合计数为277.27万元，其中基本支出：277.27万元。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keepNext w:val="0"/>
              <w:keepLines w:val="0"/>
              <w:suppressLineNumbers w:val="0"/>
              <w:spacing w:before="0" w:beforeAutospacing="0" w:after="0" w:afterAutospacing="0" w:line="400" w:lineRule="exact"/>
              <w:ind w:left="0" w:right="0"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（一）整体支出情况分析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560" w:firstLineChars="200"/>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w:t>
            </w:r>
            <w:r>
              <w:rPr>
                <w:rFonts w:hint="eastAsia" w:ascii="仿宋_GB2312" w:hAnsi="仿宋_GB2312" w:eastAsia="仿宋_GB2312" w:cs="仿宋_GB2312"/>
                <w:bCs/>
                <w:sz w:val="28"/>
                <w:szCs w:val="28"/>
                <w:lang w:eastAsia="zh-CN"/>
              </w:rPr>
              <w:t>全年</w:t>
            </w:r>
            <w:r>
              <w:rPr>
                <w:rFonts w:hint="eastAsia" w:ascii="仿宋_GB2312" w:hAnsi="仿宋_GB2312" w:eastAsia="仿宋_GB2312" w:cs="仿宋_GB2312"/>
                <w:bCs/>
                <w:sz w:val="28"/>
                <w:szCs w:val="28"/>
              </w:rPr>
              <w:t>整体支出</w:t>
            </w:r>
            <w:r>
              <w:rPr>
                <w:rFonts w:hint="eastAsia" w:ascii="仿宋_GB2312" w:hAnsi="仿宋_GB2312" w:eastAsia="仿宋_GB2312" w:cs="仿宋_GB2312"/>
                <w:bCs/>
                <w:sz w:val="28"/>
                <w:szCs w:val="28"/>
                <w:lang w:val="en-US" w:eastAsia="zh-CN"/>
              </w:rPr>
              <w:t>277.27</w:t>
            </w:r>
            <w:r>
              <w:rPr>
                <w:rFonts w:hint="eastAsia" w:ascii="仿宋_GB2312" w:hAnsi="仿宋_GB2312" w:eastAsia="仿宋_GB2312" w:cs="仿宋_GB2312"/>
                <w:bCs/>
                <w:sz w:val="28"/>
                <w:szCs w:val="28"/>
              </w:rPr>
              <w:t>万元，其中：</w:t>
            </w:r>
          </w:p>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500" w:lineRule="exact"/>
              <w:ind w:left="0" w:right="0" w:firstLine="548"/>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人员经费支出</w:t>
            </w:r>
            <w:r>
              <w:rPr>
                <w:rFonts w:hint="eastAsia" w:ascii="仿宋_GB2312" w:hAnsi="仿宋_GB2312" w:eastAsia="仿宋_GB2312" w:cs="仿宋_GB2312"/>
                <w:bCs/>
                <w:sz w:val="28"/>
                <w:szCs w:val="28"/>
                <w:lang w:val="en-US" w:eastAsia="zh-CN"/>
              </w:rPr>
              <w:t>136.56万元，占总支出的49.25%；</w:t>
            </w:r>
          </w:p>
          <w:p>
            <w:pPr>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line="500" w:lineRule="exact"/>
              <w:ind w:left="0" w:right="0" w:firstLine="548"/>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公用经费支出140.71万元，占总支出的50.75%。</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rightChars="0" w:firstLine="560" w:firstLineChars="200"/>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全年整体支出情况基本符合财政相关规定，按照财政部门要求以及单位内部制定的相关流程进行审签报账。建立健全了专项资金管理制度，成立了相应的组织管理机构，明确了专项资金申报程序、申报要求、管理制度、考核机制等制度。严格按照预算科目的规定专款专用，保障单位整体支出趋于规范化、制度化。</w:t>
            </w:r>
          </w:p>
          <w:p>
            <w:pPr>
              <w:keepNext w:val="0"/>
              <w:keepLines w:val="0"/>
              <w:suppressLineNumbers w:val="0"/>
              <w:spacing w:before="0" w:beforeAutospacing="0" w:after="0" w:afterAutospacing="0" w:line="400" w:lineRule="exact"/>
              <w:ind w:left="548" w:right="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（二）“三公经费”支出情况分析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3" w:lineRule="atLeast"/>
              <w:ind w:right="0" w:firstLine="560" w:firstLineChars="200"/>
              <w:jc w:val="both"/>
              <w:textAlignment w:val="auto"/>
              <w:rPr>
                <w:rFonts w:hint="eastAsia" w:ascii="仿宋_GB2312" w:hAnsi="仿宋_GB2312" w:eastAsia="仿宋_GB2312" w:cs="仿宋_GB2312"/>
                <w:bCs/>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28"/>
                <w:szCs w:val="28"/>
                <w:lang w:val="en-US" w:eastAsia="zh-CN" w:bidi="ar-SA"/>
                <w14:textFill>
                  <w14:solidFill>
                    <w14:schemeClr w14:val="tx1"/>
                  </w14:solidFill>
                </w14:textFill>
              </w:rPr>
              <w:t>2020</w:t>
            </w:r>
            <w:r>
              <w:rPr>
                <w:rFonts w:hint="default" w:ascii="仿宋_GB2312" w:hAnsi="仿宋_GB2312" w:eastAsia="仿宋_GB2312" w:cs="仿宋_GB2312"/>
                <w:bCs/>
                <w:color w:val="000000" w:themeColor="text1"/>
                <w:kern w:val="2"/>
                <w:sz w:val="28"/>
                <w:szCs w:val="28"/>
                <w:lang w:val="en-US" w:eastAsia="zh-CN" w:bidi="ar-SA"/>
                <w14:textFill>
                  <w14:solidFill>
                    <w14:schemeClr w14:val="tx1"/>
                  </w14:solidFill>
                </w14:textFill>
              </w:rPr>
              <w:t>年，“三公经费”当年实际开支</w:t>
            </w:r>
            <w:r>
              <w:rPr>
                <w:rFonts w:hint="eastAsia" w:ascii="仿宋_GB2312" w:hAnsi="仿宋_GB2312" w:eastAsia="仿宋_GB2312" w:cs="仿宋_GB2312"/>
                <w:bCs/>
                <w:color w:val="000000" w:themeColor="text1"/>
                <w:kern w:val="2"/>
                <w:sz w:val="28"/>
                <w:szCs w:val="28"/>
                <w:lang w:val="en-US" w:eastAsia="zh-CN" w:bidi="ar-SA"/>
                <w14:textFill>
                  <w14:solidFill>
                    <w14:schemeClr w14:val="tx1"/>
                  </w14:solidFill>
                </w14:textFill>
              </w:rPr>
              <w:t>9.96</w:t>
            </w:r>
            <w:r>
              <w:rPr>
                <w:rFonts w:hint="default" w:ascii="仿宋_GB2312" w:hAnsi="仿宋_GB2312" w:eastAsia="仿宋_GB2312" w:cs="仿宋_GB2312"/>
                <w:bCs/>
                <w:color w:val="000000" w:themeColor="text1"/>
                <w:kern w:val="2"/>
                <w:sz w:val="28"/>
                <w:szCs w:val="28"/>
                <w:lang w:val="en-US" w:eastAsia="zh-CN" w:bidi="ar-SA"/>
                <w14:textFill>
                  <w14:solidFill>
                    <w14:schemeClr w14:val="tx1"/>
                  </w14:solidFill>
                </w14:textFill>
              </w:rPr>
              <w:t>万元，与去年同期相比下降了</w:t>
            </w:r>
            <w:r>
              <w:rPr>
                <w:rFonts w:hint="eastAsia" w:ascii="仿宋_GB2312" w:hAnsi="仿宋_GB2312" w:eastAsia="仿宋_GB2312" w:cs="仿宋_GB2312"/>
                <w:bCs/>
                <w:color w:val="000000" w:themeColor="text1"/>
                <w:kern w:val="2"/>
                <w:sz w:val="28"/>
                <w:szCs w:val="28"/>
                <w:lang w:val="en-US" w:eastAsia="zh-CN" w:bidi="ar-SA"/>
                <w14:textFill>
                  <w14:solidFill>
                    <w14:schemeClr w14:val="tx1"/>
                  </w14:solidFill>
                </w14:textFill>
              </w:rPr>
              <w:t>7.26</w:t>
            </w:r>
            <w:r>
              <w:rPr>
                <w:rFonts w:hint="default" w:ascii="仿宋_GB2312" w:hAnsi="仿宋_GB2312" w:eastAsia="仿宋_GB2312" w:cs="仿宋_GB2312"/>
                <w:bCs/>
                <w:color w:val="000000" w:themeColor="text1"/>
                <w:kern w:val="2"/>
                <w:sz w:val="28"/>
                <w:szCs w:val="28"/>
                <w:lang w:val="en-US" w:eastAsia="zh-CN" w:bidi="ar-SA"/>
                <w14:textFill>
                  <w14:solidFill>
                    <w14:schemeClr w14:val="tx1"/>
                  </w14:solidFill>
                </w14:textFill>
              </w:rPr>
              <w:t>%。其中：公务接待费</w:t>
            </w:r>
            <w:r>
              <w:rPr>
                <w:rFonts w:hint="eastAsia" w:ascii="仿宋_GB2312" w:hAnsi="仿宋_GB2312" w:eastAsia="仿宋_GB2312" w:cs="仿宋_GB2312"/>
                <w:bCs/>
                <w:color w:val="000000" w:themeColor="text1"/>
                <w:kern w:val="2"/>
                <w:sz w:val="28"/>
                <w:szCs w:val="28"/>
                <w:lang w:val="en-US" w:eastAsia="zh-CN" w:bidi="ar-SA"/>
                <w14:textFill>
                  <w14:solidFill>
                    <w14:schemeClr w14:val="tx1"/>
                  </w14:solidFill>
                </w14:textFill>
              </w:rPr>
              <w:t>1.87</w:t>
            </w:r>
            <w:r>
              <w:rPr>
                <w:rFonts w:hint="default" w:ascii="仿宋_GB2312" w:hAnsi="仿宋_GB2312" w:eastAsia="仿宋_GB2312" w:cs="仿宋_GB2312"/>
                <w:bCs/>
                <w:color w:val="000000" w:themeColor="text1"/>
                <w:kern w:val="2"/>
                <w:sz w:val="28"/>
                <w:szCs w:val="28"/>
                <w:lang w:val="en-US" w:eastAsia="zh-CN" w:bidi="ar-SA"/>
                <w14:textFill>
                  <w14:solidFill>
                    <w14:schemeClr w14:val="tx1"/>
                  </w14:solidFill>
                </w14:textFill>
              </w:rPr>
              <w:t>万元，占比18.</w:t>
            </w:r>
            <w:r>
              <w:rPr>
                <w:rFonts w:hint="eastAsia" w:ascii="仿宋_GB2312" w:hAnsi="仿宋_GB2312" w:eastAsia="仿宋_GB2312" w:cs="仿宋_GB2312"/>
                <w:bCs/>
                <w:color w:val="000000" w:themeColor="text1"/>
                <w:kern w:val="2"/>
                <w:sz w:val="28"/>
                <w:szCs w:val="28"/>
                <w:lang w:val="en-US" w:eastAsia="zh-CN" w:bidi="ar-SA"/>
                <w14:textFill>
                  <w14:solidFill>
                    <w14:schemeClr w14:val="tx1"/>
                  </w14:solidFill>
                </w14:textFill>
              </w:rPr>
              <w:t>78</w:t>
            </w:r>
            <w:r>
              <w:rPr>
                <w:rFonts w:hint="default" w:ascii="仿宋_GB2312" w:hAnsi="仿宋_GB2312" w:eastAsia="仿宋_GB2312" w:cs="仿宋_GB2312"/>
                <w:bCs/>
                <w:color w:val="000000" w:themeColor="text1"/>
                <w:kern w:val="2"/>
                <w:sz w:val="28"/>
                <w:szCs w:val="28"/>
                <w:lang w:val="en-US" w:eastAsia="zh-CN" w:bidi="ar-SA"/>
                <w14:textFill>
                  <w14:solidFill>
                    <w14:schemeClr w14:val="tx1"/>
                  </w14:solidFill>
                </w14:textFill>
              </w:rPr>
              <w:t>%，与去年同期相比下降</w:t>
            </w:r>
            <w:r>
              <w:rPr>
                <w:rFonts w:hint="eastAsia" w:ascii="仿宋_GB2312" w:hAnsi="仿宋_GB2312" w:eastAsia="仿宋_GB2312" w:cs="仿宋_GB2312"/>
                <w:bCs/>
                <w:color w:val="000000" w:themeColor="text1"/>
                <w:kern w:val="2"/>
                <w:sz w:val="28"/>
                <w:szCs w:val="28"/>
                <w:lang w:val="en-US" w:eastAsia="zh-CN" w:bidi="ar-SA"/>
                <w14:textFill>
                  <w14:solidFill>
                    <w14:schemeClr w14:val="tx1"/>
                  </w14:solidFill>
                </w14:textFill>
              </w:rPr>
              <w:t>6.03</w:t>
            </w:r>
            <w:r>
              <w:rPr>
                <w:rFonts w:hint="default" w:ascii="仿宋_GB2312" w:hAnsi="仿宋_GB2312" w:eastAsia="仿宋_GB2312" w:cs="仿宋_GB2312"/>
                <w:bCs/>
                <w:color w:val="000000" w:themeColor="text1"/>
                <w:kern w:val="2"/>
                <w:sz w:val="28"/>
                <w:szCs w:val="28"/>
                <w:lang w:val="en-US" w:eastAsia="zh-CN" w:bidi="ar-SA"/>
                <w14:textFill>
                  <w14:solidFill>
                    <w14:schemeClr w14:val="tx1"/>
                  </w14:solidFill>
                </w14:textFill>
              </w:rPr>
              <w:t>%；公车运行维护费</w:t>
            </w:r>
            <w:r>
              <w:rPr>
                <w:rFonts w:hint="eastAsia" w:ascii="仿宋_GB2312" w:hAnsi="仿宋_GB2312" w:eastAsia="仿宋_GB2312" w:cs="仿宋_GB2312"/>
                <w:bCs/>
                <w:color w:val="000000" w:themeColor="text1"/>
                <w:kern w:val="2"/>
                <w:sz w:val="28"/>
                <w:szCs w:val="28"/>
                <w:lang w:val="en-US" w:eastAsia="zh-CN" w:bidi="ar-SA"/>
                <w14:textFill>
                  <w14:solidFill>
                    <w14:schemeClr w14:val="tx1"/>
                  </w14:solidFill>
                </w14:textFill>
              </w:rPr>
              <w:t>8.09</w:t>
            </w:r>
            <w:r>
              <w:rPr>
                <w:rFonts w:hint="default" w:ascii="仿宋_GB2312" w:hAnsi="仿宋_GB2312" w:eastAsia="仿宋_GB2312" w:cs="仿宋_GB2312"/>
                <w:bCs/>
                <w:color w:val="000000" w:themeColor="text1"/>
                <w:kern w:val="2"/>
                <w:sz w:val="28"/>
                <w:szCs w:val="28"/>
                <w:lang w:val="en-US" w:eastAsia="zh-CN" w:bidi="ar-SA"/>
                <w14:textFill>
                  <w14:solidFill>
                    <w14:schemeClr w14:val="tx1"/>
                  </w14:solidFill>
                </w14:textFill>
              </w:rPr>
              <w:t>万元，占比</w:t>
            </w:r>
            <w:r>
              <w:rPr>
                <w:rFonts w:hint="eastAsia" w:ascii="仿宋_GB2312" w:hAnsi="仿宋_GB2312" w:eastAsia="仿宋_GB2312" w:cs="仿宋_GB2312"/>
                <w:bCs/>
                <w:color w:val="000000" w:themeColor="text1"/>
                <w:kern w:val="2"/>
                <w:sz w:val="28"/>
                <w:szCs w:val="28"/>
                <w:lang w:val="en-US" w:eastAsia="zh-CN" w:bidi="ar-SA"/>
                <w14:textFill>
                  <w14:solidFill>
                    <w14:schemeClr w14:val="tx1"/>
                  </w14:solidFill>
                </w14:textFill>
              </w:rPr>
              <w:t>81.22</w:t>
            </w:r>
            <w:r>
              <w:rPr>
                <w:rFonts w:hint="default" w:ascii="仿宋_GB2312" w:hAnsi="仿宋_GB2312" w:eastAsia="仿宋_GB2312" w:cs="仿宋_GB2312"/>
                <w:bCs/>
                <w:color w:val="000000" w:themeColor="text1"/>
                <w:kern w:val="2"/>
                <w:sz w:val="28"/>
                <w:szCs w:val="28"/>
                <w:lang w:val="en-US" w:eastAsia="zh-CN" w:bidi="ar-SA"/>
                <w14:textFill>
                  <w14:solidFill>
                    <w14:schemeClr w14:val="tx1"/>
                  </w14:solidFill>
                </w14:textFill>
              </w:rPr>
              <w:t xml:space="preserve"> %，与去年同期相比增长</w:t>
            </w:r>
            <w:r>
              <w:rPr>
                <w:rFonts w:hint="eastAsia" w:ascii="仿宋_GB2312" w:hAnsi="仿宋_GB2312" w:eastAsia="仿宋_GB2312" w:cs="仿宋_GB2312"/>
                <w:bCs/>
                <w:color w:val="000000" w:themeColor="text1"/>
                <w:kern w:val="2"/>
                <w:sz w:val="28"/>
                <w:szCs w:val="28"/>
                <w:lang w:val="en-US" w:eastAsia="zh-CN" w:bidi="ar-SA"/>
                <w14:textFill>
                  <w14:solidFill>
                    <w14:schemeClr w14:val="tx1"/>
                  </w14:solidFill>
                </w14:textFill>
              </w:rPr>
              <w:t>40.69</w:t>
            </w:r>
            <w:r>
              <w:rPr>
                <w:rFonts w:hint="default" w:ascii="仿宋_GB2312" w:hAnsi="仿宋_GB2312" w:eastAsia="仿宋_GB2312" w:cs="仿宋_GB2312"/>
                <w:bCs/>
                <w:color w:val="000000" w:themeColor="text1"/>
                <w:kern w:val="2"/>
                <w:sz w:val="28"/>
                <w:szCs w:val="28"/>
                <w:lang w:val="en-US" w:eastAsia="zh-CN" w:bidi="ar-SA"/>
                <w14:textFill>
                  <w14:solidFill>
                    <w14:schemeClr w14:val="tx1"/>
                  </w14:solidFill>
                </w14:textFill>
              </w:rPr>
              <w:t>%；因公出国（境）费</w:t>
            </w:r>
            <w:r>
              <w:rPr>
                <w:rFonts w:hint="eastAsia" w:ascii="仿宋_GB2312" w:hAnsi="仿宋_GB2312" w:eastAsia="仿宋_GB2312" w:cs="仿宋_GB2312"/>
                <w:bCs/>
                <w:color w:val="000000" w:themeColor="text1"/>
                <w:kern w:val="2"/>
                <w:sz w:val="28"/>
                <w:szCs w:val="28"/>
                <w:lang w:val="en-US" w:eastAsia="zh-CN" w:bidi="ar-SA"/>
                <w14:textFill>
                  <w14:solidFill>
                    <w14:schemeClr w14:val="tx1"/>
                  </w14:solidFill>
                </w14:textFill>
              </w:rPr>
              <w:t>0</w:t>
            </w:r>
            <w:r>
              <w:rPr>
                <w:rFonts w:hint="default" w:ascii="仿宋_GB2312" w:hAnsi="仿宋_GB2312" w:eastAsia="仿宋_GB2312" w:cs="仿宋_GB2312"/>
                <w:bCs/>
                <w:color w:val="000000" w:themeColor="text1"/>
                <w:kern w:val="2"/>
                <w:sz w:val="28"/>
                <w:szCs w:val="28"/>
                <w:lang w:val="en-US" w:eastAsia="zh-CN" w:bidi="ar-SA"/>
                <w14:textFill>
                  <w14:solidFill>
                    <w14:schemeClr w14:val="tx1"/>
                  </w14:solidFill>
                </w14:textFill>
              </w:rPr>
              <w:t>万元，公务用车购置费0万元。</w:t>
            </w:r>
          </w:p>
          <w:p>
            <w:pPr>
              <w:keepNext w:val="0"/>
              <w:keepLines w:val="0"/>
              <w:suppressLineNumbers w:val="0"/>
              <w:spacing w:before="0" w:beforeAutospacing="0" w:after="0" w:afterAutospacing="0" w:line="400" w:lineRule="exact"/>
              <w:ind w:left="0" w:right="0"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全年坚持以“中央八项规定，省委九项规定，市委九条规定”为原则，严格控制“三公”开支，整体上减幅明显。</w:t>
            </w:r>
          </w:p>
          <w:p>
            <w:pPr>
              <w:keepNext w:val="0"/>
              <w:keepLines w:val="0"/>
              <w:suppressLineNumbers w:val="0"/>
              <w:spacing w:before="0" w:beforeAutospacing="0" w:after="0" w:afterAutospacing="0" w:line="400" w:lineRule="exact"/>
              <w:ind w:left="0" w:right="0"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三</w:t>
            </w:r>
            <w:r>
              <w:rPr>
                <w:rFonts w:hint="eastAsia" w:ascii="仿宋_GB2312" w:hAnsi="仿宋_GB2312" w:eastAsia="仿宋_GB2312" w:cs="仿宋_GB2312"/>
                <w:bCs/>
                <w:sz w:val="28"/>
                <w:szCs w:val="28"/>
              </w:rPr>
              <w:t>）资产管理情况分析</w:t>
            </w:r>
          </w:p>
          <w:p>
            <w:pPr>
              <w:keepNext w:val="0"/>
              <w:keepLines w:val="0"/>
              <w:suppressLineNumbers w:val="0"/>
              <w:spacing w:before="0" w:beforeAutospacing="0" w:after="0" w:afterAutospacing="0" w:line="400" w:lineRule="exact"/>
              <w:ind w:left="0" w:right="0" w:firstLine="560" w:firstLineChars="200"/>
              <w:rPr>
                <w:rFonts w:ascii="仿宋_GB2312" w:hAnsi="仿宋_GB2312" w:eastAsia="仿宋_GB2312" w:cs="仿宋_GB2312"/>
                <w:bCs/>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截至20</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20</w:t>
            </w:r>
            <w:r>
              <w:rPr>
                <w:rFonts w:hint="eastAsia" w:ascii="仿宋_GB2312" w:hAnsi="仿宋_GB2312" w:eastAsia="仿宋_GB2312" w:cs="仿宋_GB2312"/>
                <w:bCs/>
                <w:color w:val="000000" w:themeColor="text1"/>
                <w:sz w:val="28"/>
                <w:szCs w:val="28"/>
                <w14:textFill>
                  <w14:solidFill>
                    <w14:schemeClr w14:val="tx1"/>
                  </w14:solidFill>
                </w14:textFill>
              </w:rPr>
              <w:t>年12月31日，</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全年</w:t>
            </w:r>
            <w:r>
              <w:rPr>
                <w:rFonts w:hint="eastAsia" w:ascii="仿宋_GB2312" w:hAnsi="仿宋_GB2312" w:eastAsia="仿宋_GB2312" w:cs="仿宋_GB2312"/>
                <w:bCs/>
                <w:color w:val="000000" w:themeColor="text1"/>
                <w:sz w:val="28"/>
                <w:szCs w:val="28"/>
                <w14:textFill>
                  <w14:solidFill>
                    <w14:schemeClr w14:val="tx1"/>
                  </w14:solidFill>
                </w14:textFill>
              </w:rPr>
              <w:t>固定资产总额</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11.84</w:t>
            </w:r>
            <w:r>
              <w:rPr>
                <w:rFonts w:hint="eastAsia" w:ascii="仿宋_GB2312" w:hAnsi="仿宋_GB2312" w:eastAsia="仿宋_GB2312" w:cs="仿宋_GB2312"/>
                <w:bCs/>
                <w:color w:val="000000" w:themeColor="text1"/>
                <w:sz w:val="28"/>
                <w:szCs w:val="28"/>
                <w14:textFill>
                  <w14:solidFill>
                    <w14:schemeClr w14:val="tx1"/>
                  </w14:solidFill>
                </w14:textFill>
              </w:rPr>
              <w:t>万元，与上年期末</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保持一致，今年无增加费用。</w:t>
            </w:r>
          </w:p>
          <w:p>
            <w:pPr>
              <w:keepNext w:val="0"/>
              <w:keepLines w:val="0"/>
              <w:suppressLineNumbers w:val="0"/>
              <w:spacing w:before="0" w:beforeAutospacing="0" w:after="0" w:afterAutospacing="0" w:line="400" w:lineRule="exact"/>
              <w:ind w:left="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按照厉行节约，物尽其用的原则，建立了单位资产管理制度，对资产进行统一建账，统一核算管理。</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keepNext w:val="0"/>
              <w:keepLines w:val="0"/>
              <w:suppressLineNumbers w:val="0"/>
              <w:spacing w:before="0" w:beforeAutospacing="0" w:after="0" w:afterAutospacing="0" w:line="400" w:lineRule="exact"/>
              <w:ind w:left="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2020年全年项目支出</w:t>
            </w:r>
            <w:r>
              <w:rPr>
                <w:rFonts w:hint="eastAsia" w:ascii="仿宋_GB2312" w:hAnsi="仿宋_GB2312" w:eastAsia="仿宋_GB2312" w:cs="仿宋_GB2312"/>
                <w:bCs/>
                <w:sz w:val="28"/>
                <w:szCs w:val="28"/>
              </w:rPr>
              <w:t>严格按照国家财经法规、预算资金管理办法、财务管理制度以及专项资金管理办法的规定，把项目资金的审批分配、监督检查与绩效评价结合起来，遵循先预算、再审批、后支出的原则，确保了财政资金分配和财政审批程序合法，保证了项目资金的合理使用。</w:t>
            </w:r>
          </w:p>
          <w:p>
            <w:pPr>
              <w:numPr>
                <w:ilvl w:val="0"/>
                <w:numId w:val="8"/>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keepNext w:val="0"/>
              <w:keepLines w:val="0"/>
              <w:suppressLineNumbers w:val="0"/>
              <w:spacing w:before="0" w:beforeAutospacing="0" w:after="0" w:afterAutospacing="0" w:line="400" w:lineRule="exact"/>
              <w:ind w:left="0" w:right="0"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面对错综复杂经济环境和“新冠”疫情影响，根据年初工作规划和重点工作安排，围绕市委、市政府的工作部署，积极履行职责，强化管理，较好地完成了年度工作目标。同时，通过预算收支的管理、建立内部规章制度、严格规范管理流程等一系列措施，单位年度整体支出管理得到有效提升。具体绩效情况如下：</w:t>
            </w:r>
          </w:p>
          <w:p>
            <w:pPr>
              <w:keepNext w:val="0"/>
              <w:keepLines w:val="0"/>
              <w:suppressLineNumbers w:val="0"/>
              <w:spacing w:before="0" w:beforeAutospacing="0" w:after="0" w:afterAutospacing="0" w:line="400" w:lineRule="exact"/>
              <w:ind w:left="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（一）、</w:t>
            </w:r>
            <w:r>
              <w:rPr>
                <w:rFonts w:hint="eastAsia" w:ascii="仿宋_GB2312" w:hAnsi="仿宋_GB2312" w:eastAsia="仿宋_GB2312" w:cs="仿宋_GB2312"/>
                <w:bCs/>
                <w:sz w:val="28"/>
                <w:szCs w:val="28"/>
              </w:rPr>
              <w:t>严格按照年初预算来执行，有效防止了超预算；认真学习财经法规，严格执行财经纪律，防止了违法违纪行为的发生；</w:t>
            </w:r>
          </w:p>
          <w:p>
            <w:pPr>
              <w:keepNext w:val="0"/>
              <w:keepLines w:val="0"/>
              <w:suppressLineNumbers w:val="0"/>
              <w:spacing w:before="0" w:beforeAutospacing="0" w:after="0" w:afterAutospacing="0" w:line="400" w:lineRule="exact"/>
              <w:ind w:left="0" w:right="0"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（二）、</w:t>
            </w:r>
            <w:r>
              <w:rPr>
                <w:rFonts w:hint="eastAsia" w:ascii="仿宋_GB2312" w:hAnsi="仿宋_GB2312" w:eastAsia="仿宋_GB2312" w:cs="仿宋_GB2312"/>
                <w:bCs/>
                <w:sz w:val="28"/>
                <w:szCs w:val="28"/>
              </w:rPr>
              <w:t>严格按照厉行节约的要求，精打细算，规范机关事务管理工作，提高服务质量，降低运行成本，合理配置，提高保障能力。保障了干部待遇按政策发放落实。</w:t>
            </w:r>
          </w:p>
          <w:p>
            <w:pPr>
              <w:numPr>
                <w:ilvl w:val="0"/>
                <w:numId w:val="8"/>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keepNext w:val="0"/>
              <w:keepLines w:val="0"/>
              <w:widowControl w:val="0"/>
              <w:suppressLineNumbers w:val="0"/>
              <w:spacing w:before="0" w:beforeAutospacing="0" w:after="0" w:afterAutospacing="0" w:line="400" w:lineRule="exact"/>
              <w:ind w:left="0" w:right="0" w:firstLine="280" w:firstLineChars="100"/>
              <w:jc w:val="both"/>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 xml:space="preserve">  （一）</w:t>
            </w:r>
            <w:r>
              <w:rPr>
                <w:rFonts w:hint="eastAsia" w:ascii="黑体" w:hAnsi="黑体" w:eastAsia="黑体" w:cs="黑体"/>
                <w:bCs/>
                <w:sz w:val="28"/>
                <w:szCs w:val="28"/>
                <w:lang w:val="en-US" w:eastAsia="zh-CN"/>
              </w:rPr>
              <w:t>、</w:t>
            </w:r>
            <w:r>
              <w:rPr>
                <w:rFonts w:hint="eastAsia" w:ascii="仿宋_GB2312" w:hAnsi="仿宋_GB2312" w:eastAsia="仿宋_GB2312" w:cs="仿宋_GB2312"/>
                <w:bCs/>
                <w:sz w:val="28"/>
                <w:szCs w:val="28"/>
              </w:rPr>
              <w:t>预算编制与实际支出项目存在差异，预算编制有待更严格的执行</w:t>
            </w:r>
            <w:r>
              <w:rPr>
                <w:rFonts w:hint="eastAsia" w:ascii="仿宋_GB2312" w:hAnsi="仿宋_GB2312" w:eastAsia="仿宋_GB2312" w:cs="仿宋_GB2312"/>
                <w:bCs/>
                <w:sz w:val="28"/>
                <w:szCs w:val="28"/>
                <w:lang w:eastAsia="zh-CN"/>
              </w:rPr>
              <w:t>；</w:t>
            </w:r>
            <w:bookmarkStart w:id="0" w:name="_GoBack"/>
            <w:bookmarkEnd w:id="0"/>
          </w:p>
          <w:p>
            <w:pPr>
              <w:keepNext w:val="0"/>
              <w:keepLines w:val="0"/>
              <w:widowControl w:val="0"/>
              <w:suppressLineNumbers w:val="0"/>
              <w:spacing w:before="0" w:beforeAutospacing="0" w:after="0" w:afterAutospacing="0" w:line="400" w:lineRule="exact"/>
              <w:ind w:left="0" w:right="0" w:firstLine="560" w:firstLineChars="200"/>
              <w:jc w:val="both"/>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（二）、</w:t>
            </w:r>
            <w:r>
              <w:rPr>
                <w:rFonts w:ascii="仿宋_GB2312" w:hAnsi="仿宋_GB2312" w:eastAsia="仿宋_GB2312" w:cs="仿宋_GB2312"/>
                <w:bCs/>
                <w:sz w:val="28"/>
                <w:szCs w:val="28"/>
              </w:rPr>
              <w:t>预算绩效管理缺乏专职专业管理人员</w:t>
            </w:r>
            <w:r>
              <w:rPr>
                <w:rFonts w:hint="eastAsia" w:ascii="仿宋_GB2312" w:hAnsi="仿宋_GB2312" w:eastAsia="仿宋_GB2312" w:cs="仿宋_GB2312"/>
                <w:bCs/>
                <w:sz w:val="28"/>
                <w:szCs w:val="28"/>
                <w:lang w:eastAsia="zh-CN"/>
              </w:rPr>
              <w:t>。</w:t>
            </w:r>
          </w:p>
          <w:p>
            <w:pPr>
              <w:numPr>
                <w:ilvl w:val="0"/>
                <w:numId w:val="8"/>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keepNext w:val="0"/>
              <w:keepLines w:val="0"/>
              <w:suppressLineNumbers w:val="0"/>
              <w:spacing w:before="0" w:beforeAutospacing="0" w:after="0" w:afterAutospacing="0" w:line="400" w:lineRule="exact"/>
              <w:ind w:left="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今后工作中，按照预算规定的项目和用途严格财务审计，经费支出严格按预算规定项目的财务支出内容进行财务预算，在预算金额内严控费用支出。推动建立过紧日子的长效机制。推进预算一体化系统建设，使预算管理水平更上台阶。</w:t>
            </w:r>
          </w:p>
          <w:p>
            <w:pPr>
              <w:keepNext w:val="0"/>
              <w:keepLines w:val="0"/>
              <w:suppressLineNumbers w:val="0"/>
              <w:spacing w:before="0" w:beforeAutospacing="0" w:after="0" w:afterAutospacing="0" w:line="400" w:lineRule="exact"/>
              <w:ind w:left="0" w:right="0" w:firstLine="560" w:firstLineChars="200"/>
              <w:rPr>
                <w:rFonts w:hint="eastAsia" w:ascii="仿宋_GB2312" w:hAnsi="仿宋_GB2312" w:eastAsia="仿宋_GB2312" w:cs="仿宋_GB2312"/>
                <w:bCs/>
                <w:sz w:val="28"/>
                <w:szCs w:val="28"/>
              </w:rPr>
            </w:pPr>
          </w:p>
          <w:p>
            <w:pPr>
              <w:rPr>
                <w:rFonts w:eastAsia="楷体_GB2312"/>
                <w:bCs/>
                <w:sz w:val="28"/>
                <w:szCs w:val="28"/>
              </w:rPr>
            </w:pPr>
          </w:p>
        </w:tc>
      </w:tr>
    </w:tbl>
    <w:p>
      <w:pPr>
        <w:jc w:val="left"/>
        <w:rPr>
          <w:rFonts w:cs="黑体" w:asciiTheme="minorEastAsia" w:hAnsiTheme="minorEastAsia"/>
          <w:color w:val="000000"/>
          <w:kern w:val="0"/>
          <w:sz w:val="32"/>
          <w:szCs w:val="32"/>
        </w:rPr>
      </w:pPr>
    </w:p>
    <w:sectPr>
      <w:pgSz w:w="11906" w:h="16838"/>
      <w:pgMar w:top="1417" w:right="1474" w:bottom="1417" w:left="1474"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053C08"/>
    <w:multiLevelType w:val="singleLevel"/>
    <w:tmpl w:val="86053C08"/>
    <w:lvl w:ilvl="0" w:tentative="0">
      <w:start w:val="2"/>
      <w:numFmt w:val="decimal"/>
      <w:suff w:val="nothing"/>
      <w:lvlText w:val="%1、"/>
      <w:lvlJc w:val="left"/>
      <w:pPr>
        <w:ind w:left="802" w:leftChars="0" w:firstLine="0" w:firstLineChars="0"/>
      </w:pPr>
    </w:lvl>
  </w:abstractNum>
  <w:abstractNum w:abstractNumId="1">
    <w:nsid w:val="E24F6E31"/>
    <w:multiLevelType w:val="singleLevel"/>
    <w:tmpl w:val="E24F6E31"/>
    <w:lvl w:ilvl="0" w:tentative="0">
      <w:start w:val="2"/>
      <w:numFmt w:val="chineseCounting"/>
      <w:suff w:val="nothing"/>
      <w:lvlText w:val="（%1）"/>
      <w:lvlJc w:val="left"/>
      <w:rPr>
        <w:rFonts w:hint="eastAsia"/>
      </w:rPr>
    </w:lvl>
  </w:abstractNum>
  <w:abstractNum w:abstractNumId="2">
    <w:nsid w:val="F16EA713"/>
    <w:multiLevelType w:val="singleLevel"/>
    <w:tmpl w:val="F16EA713"/>
    <w:lvl w:ilvl="0" w:tentative="0">
      <w:start w:val="1"/>
      <w:numFmt w:val="decimal"/>
      <w:suff w:val="nothing"/>
      <w:lvlText w:val="%1、"/>
      <w:lvlJc w:val="left"/>
    </w:lvl>
  </w:abstractNum>
  <w:abstractNum w:abstractNumId="3">
    <w:nsid w:val="1E7523BB"/>
    <w:multiLevelType w:val="multilevel"/>
    <w:tmpl w:val="1E7523BB"/>
    <w:lvl w:ilvl="0" w:tentative="0">
      <w:start w:val="1"/>
      <w:numFmt w:val="decimalEnclosedCircle"/>
      <w:lvlText w:val="%1"/>
      <w:lvlJc w:val="left"/>
      <w:pPr>
        <w:ind w:left="908" w:hanging="360"/>
      </w:pPr>
      <w:rPr>
        <w:rFonts w:hint="default"/>
      </w:rPr>
    </w:lvl>
    <w:lvl w:ilvl="1" w:tentative="0">
      <w:start w:val="1"/>
      <w:numFmt w:val="lowerLetter"/>
      <w:lvlText w:val="%2)"/>
      <w:lvlJc w:val="left"/>
      <w:pPr>
        <w:ind w:left="1388" w:hanging="420"/>
      </w:pPr>
    </w:lvl>
    <w:lvl w:ilvl="2" w:tentative="0">
      <w:start w:val="1"/>
      <w:numFmt w:val="lowerRoman"/>
      <w:lvlText w:val="%3."/>
      <w:lvlJc w:val="right"/>
      <w:pPr>
        <w:ind w:left="1808" w:hanging="420"/>
      </w:pPr>
    </w:lvl>
    <w:lvl w:ilvl="3" w:tentative="0">
      <w:start w:val="1"/>
      <w:numFmt w:val="decimal"/>
      <w:lvlText w:val="%4."/>
      <w:lvlJc w:val="left"/>
      <w:pPr>
        <w:ind w:left="2228" w:hanging="420"/>
      </w:pPr>
    </w:lvl>
    <w:lvl w:ilvl="4" w:tentative="0">
      <w:start w:val="1"/>
      <w:numFmt w:val="lowerLetter"/>
      <w:lvlText w:val="%5)"/>
      <w:lvlJc w:val="left"/>
      <w:pPr>
        <w:ind w:left="2648" w:hanging="420"/>
      </w:pPr>
    </w:lvl>
    <w:lvl w:ilvl="5" w:tentative="0">
      <w:start w:val="1"/>
      <w:numFmt w:val="lowerRoman"/>
      <w:lvlText w:val="%6."/>
      <w:lvlJc w:val="right"/>
      <w:pPr>
        <w:ind w:left="3068" w:hanging="420"/>
      </w:pPr>
    </w:lvl>
    <w:lvl w:ilvl="6" w:tentative="0">
      <w:start w:val="1"/>
      <w:numFmt w:val="decimal"/>
      <w:lvlText w:val="%7."/>
      <w:lvlJc w:val="left"/>
      <w:pPr>
        <w:ind w:left="3488" w:hanging="420"/>
      </w:pPr>
    </w:lvl>
    <w:lvl w:ilvl="7" w:tentative="0">
      <w:start w:val="1"/>
      <w:numFmt w:val="lowerLetter"/>
      <w:lvlText w:val="%8)"/>
      <w:lvlJc w:val="left"/>
      <w:pPr>
        <w:ind w:left="3908" w:hanging="420"/>
      </w:pPr>
    </w:lvl>
    <w:lvl w:ilvl="8" w:tentative="0">
      <w:start w:val="1"/>
      <w:numFmt w:val="lowerRoman"/>
      <w:lvlText w:val="%9."/>
      <w:lvlJc w:val="right"/>
      <w:pPr>
        <w:ind w:left="4328" w:hanging="420"/>
      </w:pPr>
    </w:lvl>
  </w:abstractNum>
  <w:abstractNum w:abstractNumId="4">
    <w:nsid w:val="2AAF7C69"/>
    <w:multiLevelType w:val="singleLevel"/>
    <w:tmpl w:val="2AAF7C69"/>
    <w:lvl w:ilvl="0" w:tentative="0">
      <w:start w:val="4"/>
      <w:numFmt w:val="chineseCounting"/>
      <w:suff w:val="nothing"/>
      <w:lvlText w:val="%1、"/>
      <w:lvlJc w:val="left"/>
      <w:rPr>
        <w:rFonts w:hint="eastAsia"/>
      </w:rPr>
    </w:lvl>
  </w:abstractNum>
  <w:abstractNum w:abstractNumId="5">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596DDE0"/>
    <w:multiLevelType w:val="singleLevel"/>
    <w:tmpl w:val="4596DDE0"/>
    <w:lvl w:ilvl="0" w:tentative="0">
      <w:start w:val="7"/>
      <w:numFmt w:val="chineseCounting"/>
      <w:suff w:val="nothing"/>
      <w:lvlText w:val="%1、"/>
      <w:lvlJc w:val="left"/>
      <w:rPr>
        <w:rFonts w:hint="eastAsia"/>
      </w:rPr>
    </w:lvl>
  </w:abstractNum>
  <w:abstractNum w:abstractNumId="7">
    <w:nsid w:val="73126AC0"/>
    <w:multiLevelType w:val="singleLevel"/>
    <w:tmpl w:val="73126AC0"/>
    <w:lvl w:ilvl="0" w:tentative="0">
      <w:start w:val="1"/>
      <w:numFmt w:val="decimal"/>
      <w:suff w:val="nothing"/>
      <w:lvlText w:val="%1、"/>
      <w:lvlJc w:val="left"/>
    </w:lvl>
  </w:abstractNum>
  <w:num w:numId="1">
    <w:abstractNumId w:val="5"/>
  </w:num>
  <w:num w:numId="2">
    <w:abstractNumId w:val="0"/>
  </w:num>
  <w:num w:numId="3">
    <w:abstractNumId w:val="6"/>
  </w:num>
  <w:num w:numId="4">
    <w:abstractNumId w:val="2"/>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1FEC"/>
    <w:rsid w:val="00226CB7"/>
    <w:rsid w:val="00264552"/>
    <w:rsid w:val="00264EF9"/>
    <w:rsid w:val="00265724"/>
    <w:rsid w:val="0027426B"/>
    <w:rsid w:val="002D7169"/>
    <w:rsid w:val="002E0A30"/>
    <w:rsid w:val="003130C4"/>
    <w:rsid w:val="00316C4B"/>
    <w:rsid w:val="0032192B"/>
    <w:rsid w:val="0032197D"/>
    <w:rsid w:val="003479BD"/>
    <w:rsid w:val="00353197"/>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86B3A"/>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67C05"/>
    <w:rsid w:val="00B845B3"/>
    <w:rsid w:val="00B85D8B"/>
    <w:rsid w:val="00BB4A40"/>
    <w:rsid w:val="00BD6C3E"/>
    <w:rsid w:val="00BE3674"/>
    <w:rsid w:val="00C10681"/>
    <w:rsid w:val="00C3049A"/>
    <w:rsid w:val="00C31B1E"/>
    <w:rsid w:val="00C77645"/>
    <w:rsid w:val="00CE04C3"/>
    <w:rsid w:val="00CE76A0"/>
    <w:rsid w:val="00D05F0E"/>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215470C"/>
    <w:rsid w:val="03D75AB1"/>
    <w:rsid w:val="05286080"/>
    <w:rsid w:val="066C6F43"/>
    <w:rsid w:val="068C7562"/>
    <w:rsid w:val="075A0239"/>
    <w:rsid w:val="08A42EA6"/>
    <w:rsid w:val="0B6855BA"/>
    <w:rsid w:val="0B7E080F"/>
    <w:rsid w:val="0F045992"/>
    <w:rsid w:val="0FCE393D"/>
    <w:rsid w:val="13152EC7"/>
    <w:rsid w:val="13492FC4"/>
    <w:rsid w:val="13EE4EE2"/>
    <w:rsid w:val="14BE4EDD"/>
    <w:rsid w:val="1567118F"/>
    <w:rsid w:val="15F41284"/>
    <w:rsid w:val="18A87260"/>
    <w:rsid w:val="1A1E3FCD"/>
    <w:rsid w:val="1B1E21B2"/>
    <w:rsid w:val="1B787F91"/>
    <w:rsid w:val="1DBC4B8A"/>
    <w:rsid w:val="21653017"/>
    <w:rsid w:val="23DC4921"/>
    <w:rsid w:val="24910601"/>
    <w:rsid w:val="26870932"/>
    <w:rsid w:val="26CB76FD"/>
    <w:rsid w:val="2D5B5F92"/>
    <w:rsid w:val="2DD57FC7"/>
    <w:rsid w:val="30DF3814"/>
    <w:rsid w:val="321D4C34"/>
    <w:rsid w:val="33C94BF7"/>
    <w:rsid w:val="345F55E1"/>
    <w:rsid w:val="3490456C"/>
    <w:rsid w:val="349C6A0B"/>
    <w:rsid w:val="352D0C62"/>
    <w:rsid w:val="35A10DF0"/>
    <w:rsid w:val="35CC1BAC"/>
    <w:rsid w:val="37C04548"/>
    <w:rsid w:val="39A02CF6"/>
    <w:rsid w:val="39C36313"/>
    <w:rsid w:val="3E0439F8"/>
    <w:rsid w:val="3F0E33A8"/>
    <w:rsid w:val="40733158"/>
    <w:rsid w:val="40AD538C"/>
    <w:rsid w:val="40DF2112"/>
    <w:rsid w:val="43524C8A"/>
    <w:rsid w:val="438378D0"/>
    <w:rsid w:val="446B5798"/>
    <w:rsid w:val="44A22DC3"/>
    <w:rsid w:val="4505795C"/>
    <w:rsid w:val="45C34F4D"/>
    <w:rsid w:val="48836E84"/>
    <w:rsid w:val="48BF7DEE"/>
    <w:rsid w:val="49D66617"/>
    <w:rsid w:val="49F733C2"/>
    <w:rsid w:val="4AED195A"/>
    <w:rsid w:val="4DF352AD"/>
    <w:rsid w:val="51703E71"/>
    <w:rsid w:val="526F0A1E"/>
    <w:rsid w:val="52DC6E02"/>
    <w:rsid w:val="53AA2D30"/>
    <w:rsid w:val="53E10876"/>
    <w:rsid w:val="552B0C25"/>
    <w:rsid w:val="5594139C"/>
    <w:rsid w:val="55AA3C51"/>
    <w:rsid w:val="56330FC4"/>
    <w:rsid w:val="56885F57"/>
    <w:rsid w:val="56AE37EA"/>
    <w:rsid w:val="571241D0"/>
    <w:rsid w:val="57617CE2"/>
    <w:rsid w:val="581D6484"/>
    <w:rsid w:val="5A64601D"/>
    <w:rsid w:val="5A755134"/>
    <w:rsid w:val="5B0618C1"/>
    <w:rsid w:val="5B9E4160"/>
    <w:rsid w:val="5CCC692B"/>
    <w:rsid w:val="5CDD4F01"/>
    <w:rsid w:val="5D79450E"/>
    <w:rsid w:val="5DC3148F"/>
    <w:rsid w:val="5DC367A7"/>
    <w:rsid w:val="5EEF3BAE"/>
    <w:rsid w:val="5F09107F"/>
    <w:rsid w:val="5F46538D"/>
    <w:rsid w:val="606878AA"/>
    <w:rsid w:val="607418D5"/>
    <w:rsid w:val="62253CEB"/>
    <w:rsid w:val="65635B6D"/>
    <w:rsid w:val="65A14F8D"/>
    <w:rsid w:val="672B2876"/>
    <w:rsid w:val="679F2926"/>
    <w:rsid w:val="6B432AE6"/>
    <w:rsid w:val="6D0C0FFF"/>
    <w:rsid w:val="6D783D7D"/>
    <w:rsid w:val="6E1B52B7"/>
    <w:rsid w:val="6F425BC0"/>
    <w:rsid w:val="6F78542C"/>
    <w:rsid w:val="72F55658"/>
    <w:rsid w:val="7319024D"/>
    <w:rsid w:val="73C5581B"/>
    <w:rsid w:val="74291983"/>
    <w:rsid w:val="74793DA2"/>
    <w:rsid w:val="752725F6"/>
    <w:rsid w:val="774670BD"/>
    <w:rsid w:val="78472CCE"/>
    <w:rsid w:val="79153F08"/>
    <w:rsid w:val="7A10689D"/>
    <w:rsid w:val="7A537222"/>
    <w:rsid w:val="7A5B1265"/>
    <w:rsid w:val="7ADC69EA"/>
    <w:rsid w:val="7BE40214"/>
    <w:rsid w:val="7D751174"/>
    <w:rsid w:val="7DF662C3"/>
    <w:rsid w:val="7EF5256D"/>
    <w:rsid w:val="7F2E3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character" w:customStyle="1" w:styleId="13">
    <w:name w:val="font01"/>
    <w:basedOn w:val="7"/>
    <w:qFormat/>
    <w:uiPriority w:val="0"/>
    <w:rPr>
      <w:rFonts w:hint="eastAsia" w:ascii="宋体" w:hAnsi="宋体" w:eastAsia="宋体" w:cs="宋体"/>
      <w:color w:val="000000"/>
      <w:sz w:val="20"/>
      <w:szCs w:val="20"/>
      <w:u w:val="none"/>
    </w:rPr>
  </w:style>
  <w:style w:type="character" w:customStyle="1" w:styleId="14">
    <w:name w:val="font41"/>
    <w:basedOn w:val="7"/>
    <w:uiPriority w:val="0"/>
    <w:rPr>
      <w:rFonts w:hint="eastAsia" w:ascii="宋体" w:hAnsi="宋体" w:eastAsia="宋体" w:cs="宋体"/>
      <w:color w:val="000000"/>
      <w:sz w:val="22"/>
      <w:szCs w:val="22"/>
      <w:u w:val="none"/>
    </w:rPr>
  </w:style>
  <w:style w:type="character" w:customStyle="1" w:styleId="15">
    <w:name w:val="font11"/>
    <w:basedOn w:val="7"/>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783442-B9FC-476F-83C9-27EA0B9F67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1343</Words>
  <Characters>7657</Characters>
  <Lines>63</Lines>
  <Paragraphs>17</Paragraphs>
  <TotalTime>3</TotalTime>
  <ScaleCrop>false</ScaleCrop>
  <LinksUpToDate>false</LinksUpToDate>
  <CharactersWithSpaces>8983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Administrator</cp:lastModifiedBy>
  <cp:lastPrinted>2021-09-17T08:28:00Z</cp:lastPrinted>
  <dcterms:modified xsi:type="dcterms:W3CDTF">2021-09-17T09:29:05Z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FBDD3676F2A04854A7B4869D4087B07A</vt:lpwstr>
  </property>
</Properties>
</file>