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Cs/>
          <w:sz w:val="32"/>
          <w:szCs w:val="32"/>
        </w:rPr>
      </w:pPr>
    </w:p>
    <w:p>
      <w:pPr>
        <w:spacing w:line="800" w:lineRule="exact"/>
        <w:jc w:val="center"/>
        <w:rPr>
          <w:rFonts w:eastAsia="方正小标宋简体"/>
          <w:bCs/>
          <w:sz w:val="46"/>
          <w:szCs w:val="46"/>
        </w:rPr>
      </w:pPr>
      <w:r>
        <w:rPr>
          <w:rFonts w:hint="eastAsia" w:eastAsia="方正小标宋简体"/>
          <w:bCs/>
          <w:sz w:val="46"/>
          <w:szCs w:val="46"/>
        </w:rPr>
        <w:t>岳阳市</w:t>
      </w:r>
      <w:r>
        <w:rPr>
          <w:rFonts w:hint="eastAsia" w:eastAsia="方正小标宋简体"/>
          <w:bCs/>
          <w:sz w:val="46"/>
          <w:szCs w:val="46"/>
          <w:lang w:eastAsia="zh-CN"/>
        </w:rPr>
        <w:t>林业局</w:t>
      </w:r>
      <w:r>
        <w:rPr>
          <w:rFonts w:hint="eastAsia" w:eastAsia="方正小标宋简体"/>
          <w:bCs/>
          <w:sz w:val="46"/>
          <w:szCs w:val="46"/>
        </w:rPr>
        <w:t>202</w:t>
      </w:r>
      <w:r>
        <w:rPr>
          <w:rFonts w:hint="eastAsia" w:eastAsia="方正小标宋简体"/>
          <w:bCs/>
          <w:sz w:val="46"/>
          <w:szCs w:val="46"/>
          <w:lang w:val="en-US" w:eastAsia="zh-CN"/>
        </w:rPr>
        <w:t>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岳阳市林业局</w:t>
      </w:r>
      <w:r>
        <w:rPr>
          <w:rFonts w:hint="eastAsia"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608001</w:t>
      </w:r>
      <w:r>
        <w:rPr>
          <w:rFonts w:hint="eastAsia"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 xml:space="preserve">报告日期： </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 xml:space="preserve">6  </w:t>
      </w:r>
      <w:r>
        <w:rPr>
          <w:rFonts w:hint="eastAsia" w:eastAsia="仿宋_GB2312"/>
          <w:sz w:val="32"/>
        </w:rPr>
        <w:t xml:space="preserve">月  </w:t>
      </w:r>
      <w:r>
        <w:rPr>
          <w:rFonts w:hint="eastAsia" w:eastAsia="仿宋_GB2312"/>
          <w:sz w:val="32"/>
          <w:lang w:val="en-US" w:eastAsia="zh-CN"/>
        </w:rPr>
        <w:t>6</w:t>
      </w:r>
      <w:r>
        <w:rPr>
          <w:rFonts w:hint="eastAsia" w:eastAsia="仿宋_GB2312"/>
          <w:sz w:val="32"/>
        </w:rPr>
        <w:t>日</w:t>
      </w:r>
    </w:p>
    <w:p>
      <w:pPr>
        <w:autoSpaceDN w:val="0"/>
        <w:jc w:val="center"/>
        <w:textAlignment w:val="center"/>
        <w:rPr>
          <w:rFonts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15"/>
        <w:tblW w:w="994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324"/>
        <w:gridCol w:w="155"/>
        <w:gridCol w:w="1033"/>
        <w:gridCol w:w="993"/>
        <w:gridCol w:w="139"/>
        <w:gridCol w:w="128"/>
        <w:gridCol w:w="9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946"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05"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胡艳华</w:t>
            </w:r>
          </w:p>
        </w:tc>
        <w:tc>
          <w:tcPr>
            <w:tcW w:w="1479"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252"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8"/>
                <w:szCs w:val="28"/>
                <w:lang w:val="en-US" w:eastAsia="zh-CN"/>
              </w:rPr>
              <w:t>0730-8859299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8"/>
                <w:szCs w:val="28"/>
                <w:lang w:val="en-US" w:eastAsia="zh-CN"/>
              </w:rPr>
              <w:t>87</w:t>
            </w:r>
          </w:p>
        </w:tc>
        <w:tc>
          <w:tcPr>
            <w:tcW w:w="1479"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252"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8"/>
                <w:szCs w:val="28"/>
                <w:lang w:val="en-US" w:eastAsia="zh-CN"/>
              </w:rPr>
              <w:t>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15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292" w:type="dxa"/>
            <w:gridSpan w:val="13"/>
            <w:vAlign w:val="center"/>
          </w:tcPr>
          <w:p>
            <w:pPr>
              <w:pStyle w:val="3"/>
              <w:numPr>
                <w:ilvl w:val="0"/>
                <w:numId w:val="0"/>
              </w:numPr>
              <w:ind w:firstLine="420" w:firstLineChars="200"/>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岳阳市林业局负责林业和草原及其生态保护修复的监督管理，组织指导林业和草原生态保护修复和造林绿化工作，负责森林、草原、湿地资源的监督管理。组织编制并监督执行全市森林采伐限额，负责陆生野生动植物资源监督管理，负责监督管理各类自然保护地，负责推进林业和草原改革、行政执法相关工作，指导开展林业产业工作。组织林木种子、草种种质资源普查，组织建立种质资源库，负责良种选育推广，管理林木种苗、草种生产经营行为，监管林木种苗、草种质量。负责林业和草原防灾减灾工作，监督管理林业和草原资金和国有资产，负责林业和草原科技、教育和外事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292" w:type="dxa"/>
            <w:gridSpan w:val="13"/>
            <w:vAlign w:val="center"/>
          </w:tcPr>
          <w:p>
            <w:pPr>
              <w:keepNext w:val="0"/>
              <w:keepLines w:val="0"/>
              <w:pageBreakBefore w:val="0"/>
              <w:widowControl w:val="0"/>
              <w:kinsoku/>
              <w:wordWrap/>
              <w:overflowPunct/>
              <w:topLinePunct w:val="0"/>
              <w:autoSpaceDE/>
              <w:autoSpaceDN w:val="0"/>
              <w:bidi w:val="0"/>
              <w:adjustRightInd/>
              <w:snapToGrid/>
              <w:spacing w:line="360" w:lineRule="exact"/>
              <w:ind w:firstLine="420" w:firstLineChars="200"/>
              <w:jc w:val="both"/>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任务1：营造林任务完成率100%；</w:t>
            </w:r>
          </w:p>
          <w:p>
            <w:pPr>
              <w:keepNext w:val="0"/>
              <w:keepLines w:val="0"/>
              <w:pageBreakBefore w:val="0"/>
              <w:widowControl w:val="0"/>
              <w:kinsoku/>
              <w:wordWrap/>
              <w:overflowPunct/>
              <w:topLinePunct w:val="0"/>
              <w:autoSpaceDE/>
              <w:autoSpaceDN w:val="0"/>
              <w:bidi w:val="0"/>
              <w:adjustRightInd/>
              <w:snapToGrid/>
              <w:spacing w:line="360" w:lineRule="exact"/>
              <w:ind w:firstLine="420" w:firstLineChars="200"/>
              <w:jc w:val="both"/>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任务2：森林覆盖率稳定率100%；</w:t>
            </w:r>
          </w:p>
          <w:p>
            <w:pPr>
              <w:keepNext w:val="0"/>
              <w:keepLines w:val="0"/>
              <w:pageBreakBefore w:val="0"/>
              <w:widowControl w:val="0"/>
              <w:kinsoku/>
              <w:wordWrap/>
              <w:overflowPunct/>
              <w:topLinePunct w:val="0"/>
              <w:autoSpaceDE/>
              <w:autoSpaceDN w:val="0"/>
              <w:bidi w:val="0"/>
              <w:adjustRightInd/>
              <w:snapToGrid/>
              <w:spacing w:line="360" w:lineRule="exact"/>
              <w:ind w:firstLine="420" w:firstLineChars="200"/>
              <w:jc w:val="both"/>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任务3：森林蓄积量增长率3.8%以上；</w:t>
            </w:r>
          </w:p>
          <w:p>
            <w:pPr>
              <w:keepNext w:val="0"/>
              <w:keepLines w:val="0"/>
              <w:pageBreakBefore w:val="0"/>
              <w:widowControl w:val="0"/>
              <w:kinsoku/>
              <w:wordWrap/>
              <w:overflowPunct/>
              <w:topLinePunct w:val="0"/>
              <w:autoSpaceDE/>
              <w:autoSpaceDN w:val="0"/>
              <w:bidi w:val="0"/>
              <w:adjustRightInd/>
              <w:snapToGrid/>
              <w:spacing w:line="360" w:lineRule="exact"/>
              <w:ind w:firstLine="420" w:firstLineChars="200"/>
              <w:jc w:val="both"/>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任务4：不发生重大及以上森林火灾；</w:t>
            </w:r>
          </w:p>
          <w:p>
            <w:pPr>
              <w:keepNext w:val="0"/>
              <w:keepLines w:val="0"/>
              <w:pageBreakBefore w:val="0"/>
              <w:widowControl w:val="0"/>
              <w:kinsoku/>
              <w:wordWrap/>
              <w:overflowPunct/>
              <w:topLinePunct w:val="0"/>
              <w:autoSpaceDE/>
              <w:autoSpaceDN w:val="0"/>
              <w:bidi w:val="0"/>
              <w:adjustRightInd/>
              <w:snapToGrid/>
              <w:spacing w:line="360" w:lineRule="exact"/>
              <w:ind w:firstLine="420" w:firstLineChars="200"/>
              <w:jc w:val="both"/>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任务5：林业有害生物成灾率控制在国家规定指标以下；</w:t>
            </w:r>
          </w:p>
          <w:p>
            <w:pPr>
              <w:keepNext w:val="0"/>
              <w:keepLines w:val="0"/>
              <w:pageBreakBefore w:val="0"/>
              <w:widowControl w:val="0"/>
              <w:kinsoku/>
              <w:wordWrap/>
              <w:overflowPunct/>
              <w:topLinePunct w:val="0"/>
              <w:autoSpaceDE/>
              <w:autoSpaceDN w:val="0"/>
              <w:bidi w:val="0"/>
              <w:adjustRightInd/>
              <w:snapToGrid/>
              <w:spacing w:line="360" w:lineRule="exact"/>
              <w:ind w:firstLine="420" w:firstLineChars="200"/>
              <w:jc w:val="both"/>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任务6：完成松材线虫病疫木清理任务;</w:t>
            </w:r>
          </w:p>
          <w:p>
            <w:pPr>
              <w:keepNext w:val="0"/>
              <w:keepLines w:val="0"/>
              <w:pageBreakBefore w:val="0"/>
              <w:widowControl w:val="0"/>
              <w:kinsoku/>
              <w:wordWrap/>
              <w:overflowPunct/>
              <w:topLinePunct w:val="0"/>
              <w:autoSpaceDE/>
              <w:autoSpaceDN w:val="0"/>
              <w:bidi w:val="0"/>
              <w:adjustRightInd/>
              <w:snapToGrid/>
              <w:spacing w:line="360" w:lineRule="exact"/>
              <w:ind w:firstLine="420" w:firstLineChars="200"/>
              <w:jc w:val="both"/>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任务7：湿地保护率不降低；</w:t>
            </w:r>
          </w:p>
          <w:p>
            <w:pPr>
              <w:keepNext w:val="0"/>
              <w:keepLines w:val="0"/>
              <w:pageBreakBefore w:val="0"/>
              <w:widowControl w:val="0"/>
              <w:kinsoku/>
              <w:wordWrap/>
              <w:overflowPunct/>
              <w:topLinePunct w:val="0"/>
              <w:autoSpaceDE/>
              <w:autoSpaceDN w:val="0"/>
              <w:bidi w:val="0"/>
              <w:adjustRightInd/>
              <w:snapToGrid/>
              <w:spacing w:line="360" w:lineRule="exact"/>
              <w:ind w:firstLine="420" w:firstLineChars="200"/>
              <w:jc w:val="both"/>
              <w:textAlignment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任务8：市县财政林业投入不低于上年度值；</w:t>
            </w:r>
          </w:p>
          <w:p>
            <w:pPr>
              <w:keepNext w:val="0"/>
              <w:keepLines w:val="0"/>
              <w:pageBreakBefore w:val="0"/>
              <w:widowControl w:val="0"/>
              <w:kinsoku/>
              <w:wordWrap/>
              <w:overflowPunct/>
              <w:topLinePunct w:val="0"/>
              <w:autoSpaceDE/>
              <w:autoSpaceDN w:val="0"/>
              <w:bidi w:val="0"/>
              <w:adjustRightInd/>
              <w:snapToGrid/>
              <w:spacing w:line="360" w:lineRule="exact"/>
              <w:ind w:firstLine="420" w:firstLineChars="200"/>
              <w:jc w:val="both"/>
              <w:textAlignment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 xml:space="preserve">任务9：天然林和公益林管护率100%，林权权利人补助资金发放率100%; </w:t>
            </w:r>
          </w:p>
          <w:p>
            <w:pPr>
              <w:keepNext w:val="0"/>
              <w:keepLines w:val="0"/>
              <w:pageBreakBefore w:val="0"/>
              <w:widowControl w:val="0"/>
              <w:kinsoku/>
              <w:wordWrap/>
              <w:overflowPunct/>
              <w:topLinePunct w:val="0"/>
              <w:autoSpaceDE/>
              <w:autoSpaceDN w:val="0"/>
              <w:bidi w:val="0"/>
              <w:adjustRightInd/>
              <w:snapToGrid/>
              <w:spacing w:line="360" w:lineRule="exact"/>
              <w:ind w:firstLine="420" w:firstLineChars="200"/>
              <w:jc w:val="both"/>
              <w:textAlignment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 xml:space="preserve">任务10：森林督查问题整改到位率不低于90%; </w:t>
            </w:r>
          </w:p>
          <w:p>
            <w:pPr>
              <w:keepNext w:val="0"/>
              <w:keepLines w:val="0"/>
              <w:pageBreakBefore w:val="0"/>
              <w:widowControl w:val="0"/>
              <w:kinsoku/>
              <w:wordWrap/>
              <w:overflowPunct/>
              <w:topLinePunct w:val="0"/>
              <w:autoSpaceDE/>
              <w:autoSpaceDN w:val="0"/>
              <w:bidi w:val="0"/>
              <w:adjustRightInd/>
              <w:snapToGrid/>
              <w:spacing w:line="360" w:lineRule="exact"/>
              <w:ind w:firstLine="420" w:firstLineChars="200"/>
              <w:jc w:val="both"/>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任务11：按时完成保护地整合优化阶段性任务；</w:t>
            </w:r>
          </w:p>
          <w:p>
            <w:pPr>
              <w:keepNext w:val="0"/>
              <w:keepLines w:val="0"/>
              <w:pageBreakBefore w:val="0"/>
              <w:widowControl w:val="0"/>
              <w:kinsoku/>
              <w:wordWrap/>
              <w:overflowPunct/>
              <w:topLinePunct w:val="0"/>
              <w:autoSpaceDE/>
              <w:autoSpaceDN w:val="0"/>
              <w:bidi w:val="0"/>
              <w:adjustRightInd/>
              <w:snapToGrid/>
              <w:spacing w:line="360" w:lineRule="exact"/>
              <w:ind w:firstLine="420" w:firstLineChars="200"/>
              <w:jc w:val="both"/>
              <w:textAlignment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任务12：按要求完成保护地突出生态环境问题核查和整改;</w:t>
            </w:r>
          </w:p>
          <w:p>
            <w:pPr>
              <w:keepNext w:val="0"/>
              <w:keepLines w:val="0"/>
              <w:pageBreakBefore w:val="0"/>
              <w:widowControl w:val="0"/>
              <w:kinsoku/>
              <w:wordWrap/>
              <w:overflowPunct/>
              <w:topLinePunct w:val="0"/>
              <w:autoSpaceDE/>
              <w:autoSpaceDN w:val="0"/>
              <w:bidi w:val="0"/>
              <w:adjustRightInd/>
              <w:snapToGrid/>
              <w:spacing w:line="360" w:lineRule="exact"/>
              <w:ind w:firstLine="420" w:firstLineChars="200"/>
              <w:jc w:val="both"/>
              <w:textAlignment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任务13：禁食野生动物相关养殖户转产转型帮扶率100%;</w:t>
            </w:r>
          </w:p>
          <w:p>
            <w:pPr>
              <w:keepNext w:val="0"/>
              <w:keepLines w:val="0"/>
              <w:pageBreakBefore w:val="0"/>
              <w:widowControl w:val="0"/>
              <w:kinsoku/>
              <w:wordWrap/>
              <w:overflowPunct/>
              <w:topLinePunct w:val="0"/>
              <w:autoSpaceDE/>
              <w:autoSpaceDN w:val="0"/>
              <w:bidi w:val="0"/>
              <w:adjustRightInd/>
              <w:snapToGrid/>
              <w:spacing w:line="360" w:lineRule="exact"/>
              <w:ind w:firstLine="420" w:firstLineChars="200"/>
              <w:jc w:val="both"/>
              <w:textAlignment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任务14：按照省级生态廊道建设导则，完成省林业局下达的建设任务;</w:t>
            </w:r>
          </w:p>
          <w:p>
            <w:pPr>
              <w:keepNext w:val="0"/>
              <w:keepLines w:val="0"/>
              <w:pageBreakBefore w:val="0"/>
              <w:widowControl w:val="0"/>
              <w:kinsoku/>
              <w:wordWrap/>
              <w:overflowPunct/>
              <w:topLinePunct w:val="0"/>
              <w:autoSpaceDE/>
              <w:autoSpaceDN w:val="0"/>
              <w:bidi w:val="0"/>
              <w:adjustRightInd/>
              <w:snapToGrid/>
              <w:spacing w:line="360" w:lineRule="exact"/>
              <w:ind w:firstLine="420" w:firstLineChars="200"/>
              <w:jc w:val="both"/>
              <w:textAlignment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任务15：国有林场和森林公园年度质量管理评估不低于80分;</w:t>
            </w:r>
          </w:p>
          <w:p>
            <w:pPr>
              <w:keepNext w:val="0"/>
              <w:keepLines w:val="0"/>
              <w:pageBreakBefore w:val="0"/>
              <w:widowControl w:val="0"/>
              <w:kinsoku/>
              <w:wordWrap/>
              <w:overflowPunct/>
              <w:topLinePunct w:val="0"/>
              <w:autoSpaceDE/>
              <w:autoSpaceDN w:val="0"/>
              <w:bidi w:val="0"/>
              <w:adjustRightInd/>
              <w:snapToGrid/>
              <w:spacing w:line="360" w:lineRule="exact"/>
              <w:ind w:firstLine="420" w:firstLineChars="200"/>
              <w:jc w:val="both"/>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任务16：加强林产品质量安全管理；</w:t>
            </w:r>
          </w:p>
          <w:p>
            <w:pPr>
              <w:keepNext w:val="0"/>
              <w:keepLines w:val="0"/>
              <w:pageBreakBefore w:val="0"/>
              <w:widowControl w:val="0"/>
              <w:kinsoku/>
              <w:wordWrap/>
              <w:overflowPunct/>
              <w:topLinePunct w:val="0"/>
              <w:autoSpaceDE/>
              <w:autoSpaceDN w:val="0"/>
              <w:bidi w:val="0"/>
              <w:adjustRightInd/>
              <w:snapToGrid/>
              <w:spacing w:line="360" w:lineRule="exact"/>
              <w:ind w:firstLine="420" w:firstLineChars="200"/>
              <w:jc w:val="both"/>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任务17：各市州、县（市）区出台林长制实施方案；</w:t>
            </w:r>
          </w:p>
          <w:p>
            <w:pPr>
              <w:keepNext w:val="0"/>
              <w:keepLines w:val="0"/>
              <w:pageBreakBefore w:val="0"/>
              <w:widowControl w:val="0"/>
              <w:kinsoku/>
              <w:wordWrap/>
              <w:overflowPunct/>
              <w:topLinePunct w:val="0"/>
              <w:autoSpaceDE/>
              <w:autoSpaceDN w:val="0"/>
              <w:bidi w:val="0"/>
              <w:adjustRightInd/>
              <w:snapToGrid/>
              <w:spacing w:line="360" w:lineRule="exact"/>
              <w:ind w:firstLine="420" w:firstLineChars="200"/>
              <w:jc w:val="both"/>
              <w:textAlignment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任务18：国家森林城市创建加速推进。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292" w:type="dxa"/>
            <w:gridSpan w:val="13"/>
            <w:vAlign w:val="center"/>
          </w:tcPr>
          <w:p>
            <w:pPr>
              <w:keepNext w:val="0"/>
              <w:keepLines w:val="0"/>
              <w:pageBreakBefore w:val="0"/>
              <w:widowControl w:val="0"/>
              <w:kinsoku/>
              <w:wordWrap/>
              <w:overflowPunct/>
              <w:topLinePunct w:val="0"/>
              <w:autoSpaceDE/>
              <w:autoSpaceDN w:val="0"/>
              <w:bidi w:val="0"/>
              <w:adjustRightInd/>
              <w:snapToGrid/>
              <w:spacing w:line="360" w:lineRule="exact"/>
              <w:ind w:firstLine="420" w:firstLineChars="200"/>
              <w:jc w:val="both"/>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auto"/>
                <w:kern w:val="2"/>
                <w:sz w:val="21"/>
                <w:szCs w:val="21"/>
                <w:lang w:val="en-US" w:eastAsia="zh-CN" w:bidi="ar-SA"/>
              </w:rPr>
              <w:t>2021年，市林业局全面落实市委市政府和省林业局工作部署，各项工作任务全面完成，总体运行良好。全市实际完成造林任务15.2万亩，完成率116%；森林覆盖率稳定率100%，森林蓄积量增长率100%完成；全市发生发生1起森林火灾，受灾面积9.43亩，森林火灾受害率远低于0.9‰的省控指标，基本实现了不发生重特大森林火灾、不发生人员伤亡、不发生涉火负面舆情的森林防灭火工作目标；林业有害生物成灾面积2.1万亩,成灾率2.25‰，低于3.3‰的标准；松材线虫病疫木清理任务13.854万株，实际完成16.3125万株，完成率118%；湿地面积居全省第一，湿地保护率高于全省1.51%；市县区财政林业投入比上年度增长4%；天然林和公益林管护率100%，林权权利人补助资金发放率100%；2020年度森林督查国家林草局下发343起疑似违法案件，进一步核实确认违法案件240起，已查处整改到位234起，整改到位率97.5%；2021年2月上报了全市自然保护地整合优化成果修改完善诉求，3月上报了全市自然保护地整合优化预案再完善数据，10月上报了全市自然保护地整合优化“回头看”后续处置方案,全面完成了自然保护地整合优化阶段性任务。2021年全面完成污染防治攻坚战18项涉林工作任务,全面完成117个绿盾自然保护地疑似图斑的整改销号，全面完成洞庭清波2.24万亩欧美黑杨除萌任务销号，完成第二轮中央环保督查交办的“生物多样性保护”问题的年度整改任务。全市10个县市区禁食野生动物退养转产转型养殖户193户，已全部完成转型转产，转产转型帮扶率100%；全市共建设省级生态廊道3528.2公顷,任务完成率100%；根据省林业局关于2021年全省国有林场和森林公园质量管理评估结果通报，我市国有林场和森林公园年度质量管理评估均未低于80分。全市林产品监测计划任务完成率100%，全市除土壤监测外，共41批次产品监测计划，其中40批次合格，合格率97.6%。各市州、县（市）区均已出台了林长制实施方案，国家森林城市创建加速推进，全市新增城区绿地面积107万平方米，完成400个村庄绿化任务，高效完成年度创建任务。2021年以第一名的成绩荣获全省林业建设目标管理考核优胜单位，再夺省政府“湘林杯”。2021年荣获全市综合绩效考评先进单位、市平安建设优胜单位和信访工作优胜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73" w:hRule="atLeast"/>
          <w:jc w:val="center"/>
        </w:trPr>
        <w:tc>
          <w:tcPr>
            <w:tcW w:w="9946"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1" w:hRule="atLeast"/>
          <w:jc w:val="center"/>
        </w:trPr>
        <w:tc>
          <w:tcPr>
            <w:tcW w:w="9946"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166" w:type="dxa"/>
            <w:gridSpan w:val="11"/>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2"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324"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2181"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226"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rPr>
              <w:t>1</w:t>
            </w:r>
            <w:r>
              <w:rPr>
                <w:rFonts w:hint="eastAsia" w:ascii="仿宋_GB2312" w:hAnsi="仿宋_GB2312" w:eastAsia="仿宋_GB2312" w:cs="仿宋_GB2312"/>
                <w:sz w:val="24"/>
                <w:lang w:eastAsia="zh-CN"/>
              </w:rPr>
              <w:t>.市林业局</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2210.26</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203.93</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2006.01</w:t>
            </w:r>
          </w:p>
        </w:tc>
        <w:tc>
          <w:tcPr>
            <w:tcW w:w="1324" w:type="dxa"/>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181" w:type="dxa"/>
            <w:gridSpan w:val="3"/>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226" w:type="dxa"/>
            <w:gridSpan w:val="3"/>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0.32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0" w:hRule="atLeast"/>
          <w:jc w:val="center"/>
        </w:trPr>
        <w:tc>
          <w:tcPr>
            <w:tcW w:w="9946"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2"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4947" w:type="dxa"/>
            <w:gridSpan w:val="7"/>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2219"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404" w:type="dxa"/>
            <w:gridSpan w:val="3"/>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188" w:type="dxa"/>
            <w:gridSpan w:val="2"/>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126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959"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2"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324"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188" w:type="dxa"/>
            <w:gridSpan w:val="2"/>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6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59"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sz w:val="24"/>
              </w:rPr>
              <w:t>1</w:t>
            </w:r>
            <w:r>
              <w:rPr>
                <w:rFonts w:hint="eastAsia" w:ascii="仿宋_GB2312" w:hAnsi="仿宋_GB2312" w:eastAsia="仿宋_GB2312" w:cs="仿宋_GB2312"/>
                <w:sz w:val="24"/>
                <w:lang w:eastAsia="zh-CN"/>
              </w:rPr>
              <w:t>.市林业局</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2189.73</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1051.33</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966.38</w:t>
            </w:r>
          </w:p>
        </w:tc>
        <w:tc>
          <w:tcPr>
            <w:tcW w:w="1324" w:type="dxa"/>
            <w:vAlign w:val="center"/>
          </w:tcPr>
          <w:p>
            <w:pPr>
              <w:autoSpaceDN w:val="0"/>
              <w:spacing w:line="320" w:lineRule="exact"/>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84.95</w:t>
            </w:r>
          </w:p>
        </w:tc>
        <w:tc>
          <w:tcPr>
            <w:tcW w:w="1188" w:type="dxa"/>
            <w:gridSpan w:val="2"/>
            <w:vAlign w:val="center"/>
          </w:tcPr>
          <w:p>
            <w:pPr>
              <w:autoSpaceDN w:val="0"/>
              <w:spacing w:line="320" w:lineRule="exact"/>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1138.4</w:t>
            </w:r>
          </w:p>
        </w:tc>
        <w:tc>
          <w:tcPr>
            <w:tcW w:w="1260"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-183.4</w:t>
            </w:r>
          </w:p>
        </w:tc>
        <w:tc>
          <w:tcPr>
            <w:tcW w:w="959"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6"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166" w:type="dxa"/>
            <w:gridSpan w:val="11"/>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3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324"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3407"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9"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rPr>
              <w:t>1</w:t>
            </w:r>
            <w:r>
              <w:rPr>
                <w:rFonts w:hint="eastAsia" w:ascii="仿宋_GB2312" w:hAnsi="仿宋_GB2312" w:eastAsia="仿宋_GB2312" w:cs="仿宋_GB2312"/>
                <w:sz w:val="24"/>
                <w:lang w:eastAsia="zh-CN"/>
              </w:rPr>
              <w:t>.市林业局</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36.56</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9.46</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14.06</w:t>
            </w:r>
          </w:p>
        </w:tc>
        <w:tc>
          <w:tcPr>
            <w:tcW w:w="1324" w:type="dxa"/>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13.04</w:t>
            </w:r>
          </w:p>
        </w:tc>
        <w:tc>
          <w:tcPr>
            <w:tcW w:w="3407"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47"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9"/>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7"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5"/>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1087"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8"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rPr>
              <w:t>1</w:t>
            </w:r>
            <w:r>
              <w:rPr>
                <w:rFonts w:hint="eastAsia" w:ascii="仿宋_GB2312" w:hAnsi="仿宋_GB2312" w:eastAsia="仿宋_GB2312" w:cs="仿宋_GB2312"/>
                <w:sz w:val="24"/>
                <w:lang w:eastAsia="zh-CN"/>
              </w:rPr>
              <w:t>.市林业局</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1290.35</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1290.35</w:t>
            </w:r>
          </w:p>
        </w:tc>
        <w:tc>
          <w:tcPr>
            <w:tcW w:w="3644" w:type="dxa"/>
            <w:gridSpan w:val="5"/>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4" w:hRule="atLeast"/>
          <w:jc w:val="center"/>
        </w:trPr>
        <w:tc>
          <w:tcPr>
            <w:tcW w:w="9946" w:type="dxa"/>
            <w:gridSpan w:val="15"/>
            <w:vAlign w:val="center"/>
          </w:tcPr>
          <w:p>
            <w:pPr>
              <w:autoSpaceDN w:val="0"/>
              <w:spacing w:line="320" w:lineRule="exact"/>
              <w:jc w:val="both"/>
              <w:textAlignment w:val="center"/>
              <w:rPr>
                <w:rFonts w:hint="eastAsia" w:ascii="黑体" w:hAnsi="黑体" w:eastAsia="黑体" w:cs="黑体"/>
                <w:color w:val="000000"/>
                <w:sz w:val="28"/>
                <w:szCs w:val="28"/>
              </w:rPr>
            </w:pPr>
          </w:p>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731"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0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eastAsia"/>
                <w:lang w:val="en-US" w:eastAsia="zh-CN"/>
              </w:rPr>
            </w:pPr>
          </w:p>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目标1：营造林任务完成率100%；</w:t>
            </w:r>
          </w:p>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eastAsia" w:ascii="仿宋_GB2312" w:hAnsi="仿宋_GB2312" w:eastAsia="仿宋_GB2312" w:cs="仿宋_GB2312"/>
                <w:color w:val="auto"/>
                <w:kern w:val="2"/>
                <w:sz w:val="21"/>
                <w:szCs w:val="21"/>
                <w:lang w:val="en-US" w:eastAsia="zh-CN" w:bidi="ar-SA"/>
              </w:rPr>
            </w:pPr>
          </w:p>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目标2：森林覆盖率稳定率100%；</w:t>
            </w:r>
          </w:p>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eastAsia" w:ascii="仿宋_GB2312" w:hAnsi="仿宋_GB2312" w:eastAsia="仿宋_GB2312" w:cs="仿宋_GB2312"/>
                <w:color w:val="auto"/>
                <w:kern w:val="2"/>
                <w:sz w:val="21"/>
                <w:szCs w:val="21"/>
                <w:lang w:val="en-US" w:eastAsia="zh-CN" w:bidi="ar-SA"/>
              </w:rPr>
            </w:pPr>
          </w:p>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目标3：森林蓄积量增长率3.8%以上；</w:t>
            </w:r>
          </w:p>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eastAsia" w:ascii="仿宋_GB2312" w:hAnsi="仿宋_GB2312" w:eastAsia="仿宋_GB2312" w:cs="仿宋_GB2312"/>
                <w:color w:val="auto"/>
                <w:kern w:val="2"/>
                <w:sz w:val="21"/>
                <w:szCs w:val="21"/>
                <w:lang w:val="en-US" w:eastAsia="zh-CN" w:bidi="ar-SA"/>
              </w:rPr>
            </w:pPr>
          </w:p>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目标4：不发生重大及以上森林火灾；</w:t>
            </w:r>
          </w:p>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eastAsia" w:ascii="仿宋_GB2312" w:hAnsi="仿宋_GB2312" w:eastAsia="仿宋_GB2312" w:cs="仿宋_GB2312"/>
                <w:color w:val="auto"/>
                <w:kern w:val="2"/>
                <w:sz w:val="21"/>
                <w:szCs w:val="21"/>
                <w:lang w:val="en-US" w:eastAsia="zh-CN" w:bidi="ar-SA"/>
              </w:rPr>
            </w:pPr>
          </w:p>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目标5：林业有害生物成灾率控制在国家规定指标以下；</w:t>
            </w:r>
          </w:p>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eastAsia" w:ascii="仿宋_GB2312" w:hAnsi="仿宋_GB2312" w:eastAsia="仿宋_GB2312" w:cs="仿宋_GB2312"/>
                <w:color w:val="auto"/>
                <w:kern w:val="2"/>
                <w:sz w:val="21"/>
                <w:szCs w:val="21"/>
                <w:lang w:val="en-US" w:eastAsia="zh-CN" w:bidi="ar-SA"/>
              </w:rPr>
            </w:pPr>
          </w:p>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目标6：完成松材线虫病疫木清理任务;</w:t>
            </w:r>
          </w:p>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eastAsia" w:ascii="仿宋_GB2312" w:hAnsi="仿宋_GB2312" w:eastAsia="仿宋_GB2312" w:cs="仿宋_GB2312"/>
                <w:color w:val="auto"/>
                <w:kern w:val="2"/>
                <w:sz w:val="21"/>
                <w:szCs w:val="21"/>
                <w:lang w:val="en-US" w:eastAsia="zh-CN" w:bidi="ar-SA"/>
              </w:rPr>
            </w:pPr>
          </w:p>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目标7：湿地保护率不降低；</w:t>
            </w:r>
          </w:p>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eastAsia" w:ascii="仿宋_GB2312" w:hAnsi="仿宋_GB2312" w:eastAsia="仿宋_GB2312" w:cs="仿宋_GB2312"/>
                <w:color w:val="auto"/>
                <w:kern w:val="2"/>
                <w:sz w:val="21"/>
                <w:szCs w:val="21"/>
                <w:lang w:val="en-US" w:eastAsia="zh-CN" w:bidi="ar-SA"/>
              </w:rPr>
            </w:pPr>
          </w:p>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目标8：市县财政林业投入不低于上年度值；</w:t>
            </w:r>
          </w:p>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eastAsia" w:ascii="仿宋_GB2312" w:hAnsi="仿宋_GB2312" w:eastAsia="仿宋_GB2312" w:cs="仿宋_GB2312"/>
                <w:color w:val="auto"/>
                <w:kern w:val="2"/>
                <w:sz w:val="21"/>
                <w:szCs w:val="21"/>
                <w:lang w:val="en-US" w:eastAsia="zh-CN" w:bidi="ar-SA"/>
              </w:rPr>
            </w:pPr>
          </w:p>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 xml:space="preserve">目标9：天然林和公益林管护率100%，林权权利人补助资金发放率100%; </w:t>
            </w:r>
          </w:p>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eastAsia" w:ascii="仿宋_GB2312" w:hAnsi="仿宋_GB2312" w:eastAsia="仿宋_GB2312" w:cs="仿宋_GB2312"/>
                <w:color w:val="auto"/>
                <w:kern w:val="2"/>
                <w:sz w:val="21"/>
                <w:szCs w:val="21"/>
                <w:lang w:val="en-US" w:eastAsia="zh-CN" w:bidi="ar-SA"/>
              </w:rPr>
            </w:pPr>
          </w:p>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 xml:space="preserve">10：森林督查问题整改到位率不低于90%; </w:t>
            </w:r>
          </w:p>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eastAsia" w:ascii="仿宋_GB2312" w:hAnsi="仿宋_GB2312" w:eastAsia="仿宋_GB2312" w:cs="仿宋_GB2312"/>
                <w:color w:val="auto"/>
                <w:kern w:val="2"/>
                <w:sz w:val="21"/>
                <w:szCs w:val="21"/>
                <w:lang w:val="en-US" w:eastAsia="zh-CN" w:bidi="ar-SA"/>
              </w:rPr>
            </w:pPr>
          </w:p>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目标11：按时完成保护地整合优化阶段性任务；</w:t>
            </w:r>
          </w:p>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eastAsia" w:ascii="仿宋_GB2312" w:hAnsi="仿宋_GB2312" w:eastAsia="仿宋_GB2312" w:cs="仿宋_GB2312"/>
                <w:color w:val="auto"/>
                <w:kern w:val="2"/>
                <w:sz w:val="21"/>
                <w:szCs w:val="21"/>
                <w:lang w:val="en-US" w:eastAsia="zh-CN" w:bidi="ar-SA"/>
              </w:rPr>
            </w:pPr>
          </w:p>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目标12：按要求完成保护地突出生态环境问题核查和整改;</w:t>
            </w:r>
          </w:p>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eastAsia" w:ascii="仿宋_GB2312" w:hAnsi="仿宋_GB2312" w:eastAsia="仿宋_GB2312" w:cs="仿宋_GB2312"/>
                <w:color w:val="auto"/>
                <w:kern w:val="2"/>
                <w:sz w:val="21"/>
                <w:szCs w:val="21"/>
                <w:lang w:val="en-US" w:eastAsia="zh-CN" w:bidi="ar-SA"/>
              </w:rPr>
            </w:pPr>
          </w:p>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目标13：禁食野生动物相关养殖户转产转型帮扶率100%;</w:t>
            </w:r>
          </w:p>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eastAsia" w:ascii="仿宋_GB2312" w:hAnsi="仿宋_GB2312" w:eastAsia="仿宋_GB2312" w:cs="仿宋_GB2312"/>
                <w:color w:val="auto"/>
                <w:kern w:val="2"/>
                <w:sz w:val="21"/>
                <w:szCs w:val="21"/>
                <w:lang w:val="en-US" w:eastAsia="zh-CN" w:bidi="ar-SA"/>
              </w:rPr>
            </w:pPr>
          </w:p>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目标14：按照省级生态廊道建设导则，完成省林业局下达的建设任务;</w:t>
            </w:r>
          </w:p>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eastAsia" w:ascii="仿宋_GB2312" w:hAnsi="仿宋_GB2312" w:eastAsia="仿宋_GB2312" w:cs="仿宋_GB2312"/>
                <w:color w:val="auto"/>
                <w:kern w:val="2"/>
                <w:sz w:val="21"/>
                <w:szCs w:val="21"/>
                <w:lang w:val="en-US" w:eastAsia="zh-CN" w:bidi="ar-SA"/>
              </w:rPr>
            </w:pPr>
          </w:p>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目标15：国有林场和森林公园年度质量管理评估不低于80分;</w:t>
            </w:r>
          </w:p>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eastAsia" w:ascii="仿宋_GB2312" w:hAnsi="仿宋_GB2312" w:eastAsia="仿宋_GB2312" w:cs="仿宋_GB2312"/>
                <w:color w:val="auto"/>
                <w:kern w:val="2"/>
                <w:sz w:val="21"/>
                <w:szCs w:val="21"/>
                <w:lang w:val="en-US" w:eastAsia="zh-CN" w:bidi="ar-SA"/>
              </w:rPr>
            </w:pPr>
          </w:p>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目标16：加强林产品质量安全管理；</w:t>
            </w:r>
          </w:p>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eastAsia" w:ascii="仿宋_GB2312" w:hAnsi="仿宋_GB2312" w:eastAsia="仿宋_GB2312" w:cs="仿宋_GB2312"/>
                <w:color w:val="auto"/>
                <w:kern w:val="2"/>
                <w:sz w:val="21"/>
                <w:szCs w:val="21"/>
                <w:lang w:val="en-US" w:eastAsia="zh-CN" w:bidi="ar-SA"/>
              </w:rPr>
            </w:pPr>
          </w:p>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目标17：各市州、县（市）区出台林长制实施方案；</w:t>
            </w:r>
          </w:p>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eastAsia" w:ascii="仿宋_GB2312" w:hAnsi="仿宋_GB2312" w:eastAsia="仿宋_GB2312" w:cs="仿宋_GB2312"/>
                <w:color w:val="auto"/>
                <w:kern w:val="2"/>
                <w:sz w:val="21"/>
                <w:szCs w:val="21"/>
                <w:lang w:val="en-US" w:eastAsia="zh-CN" w:bidi="ar-SA"/>
              </w:rPr>
            </w:pPr>
          </w:p>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default"/>
                <w:lang w:val="en-US"/>
              </w:rPr>
            </w:pPr>
            <w:r>
              <w:rPr>
                <w:rFonts w:hint="eastAsia" w:ascii="仿宋_GB2312" w:hAnsi="仿宋_GB2312" w:eastAsia="仿宋_GB2312" w:cs="仿宋_GB2312"/>
                <w:color w:val="auto"/>
                <w:kern w:val="2"/>
                <w:sz w:val="21"/>
                <w:szCs w:val="21"/>
                <w:lang w:val="en-US" w:eastAsia="zh-CN" w:bidi="ar-SA"/>
              </w:rPr>
              <w:t>目标18：国家森林城市创建加速推进。</w:t>
            </w:r>
          </w:p>
        </w:tc>
        <w:tc>
          <w:tcPr>
            <w:tcW w:w="4731" w:type="dxa"/>
            <w:gridSpan w:val="7"/>
            <w:vAlign w:val="center"/>
          </w:tcPr>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eastAsia" w:ascii="仿宋_GB2312" w:hAnsi="仿宋_GB2312" w:eastAsia="仿宋_GB2312" w:cs="仿宋_GB2312"/>
                <w:color w:val="auto"/>
                <w:kern w:val="2"/>
                <w:sz w:val="21"/>
                <w:szCs w:val="21"/>
                <w:lang w:val="en-US" w:eastAsia="zh-CN" w:bidi="ar-SA"/>
              </w:rPr>
            </w:pPr>
          </w:p>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1.全市人工造林任务13.1万亩，实际完成15.2万亩，完成率116%；</w:t>
            </w:r>
          </w:p>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2.森林覆盖率稳定率100%；</w:t>
            </w:r>
          </w:p>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3.森林蓄积量增长率100%完成；</w:t>
            </w:r>
          </w:p>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4.全市发生发生1起森林火灾，受灾面积9.43亩。森林火灾受害率远低于0.9‰的省控指标，基本实现了不发生重特大森林火灾、不发生人员伤亡、不发生涉火负面舆情的森林防灭火工作目标。</w:t>
            </w:r>
          </w:p>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5.林业有害生物成灾面积2.1万亩,成灾率2.25‰，低于3.3‰的标准；</w:t>
            </w:r>
          </w:p>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6.松材线虫病疫木清理任务13.854万株，实际完成16.3125万株，完成率118%；</w:t>
            </w:r>
          </w:p>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7.湿地面积居全省第一，湿地保护率高于全省1.51%；</w:t>
            </w:r>
          </w:p>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8.市县区财政林业投入比上年度增长0.07%；</w:t>
            </w:r>
          </w:p>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9.天然林和公益林管护率100%；林权权利人补助资金发放率100%；</w:t>
            </w:r>
          </w:p>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10.2020年度森林督查国家林草局下发343起疑似违法案件，进一步核实确认违法案件240起，已查处整改到位234起，整改到位率97.5%；</w:t>
            </w:r>
          </w:p>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11.2021年2月上报了全市自然保护地整合优化成果修改完善诉求，3月上报了全市自然保护地整合优化预案再完善数据，10月上报了全市自然保护地整合优化“回头看”后续处置方案。全面完成了自然保护地整合优化阶段性任务；</w:t>
            </w:r>
          </w:p>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12.2021年全面完成污染防治攻坚战18项涉林工作任务,全面完成117个绿盾自然保护地疑似图斑的整改销号，全面完成洞庭清波2.24万亩欧美黑杨除萌任务销号，完成第二轮中央环保督查交办的“生物多样性保护”问题的年度整改任务。</w:t>
            </w:r>
          </w:p>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13.全市10个县市区禁食野生动物退养转产转型养殖户193户，已全部完成转型转产，转产转型帮扶率100%；</w:t>
            </w:r>
          </w:p>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14.全市共建设省级生态廊道3528.2公顷,任务完成率100%；市级生态廊道439.2公顷, 任务完成率110%；县级生态廊道49.4公顷,任务完成率100%；</w:t>
            </w:r>
          </w:p>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15.根据省林业局关于2021年全省国有林场和森林公园质量管理评估结果通报，我市国有林场和森林公园年度质量管理评估均未低于80分。</w:t>
            </w:r>
          </w:p>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16.全市林产品监测计划任务完成率100%，全市除土壤监测外，共41批次产品监测计划，其中40批次合格，合格率97.6%；</w:t>
            </w:r>
          </w:p>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17.各市州、县（市）区均已出台了林长制实施方案；</w:t>
            </w:r>
          </w:p>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default"/>
                <w:lang w:val="en-US"/>
              </w:rPr>
            </w:pPr>
            <w:r>
              <w:rPr>
                <w:rFonts w:hint="eastAsia" w:ascii="仿宋_GB2312" w:hAnsi="仿宋_GB2312" w:eastAsia="仿宋_GB2312" w:cs="仿宋_GB2312"/>
                <w:color w:val="auto"/>
                <w:kern w:val="2"/>
                <w:sz w:val="21"/>
                <w:szCs w:val="21"/>
                <w:lang w:val="en-US" w:eastAsia="zh-CN" w:bidi="ar-SA"/>
              </w:rPr>
              <w:t>18.全市新增城区绿地面积107万平方米，完成400个村庄绿化任务，高效完成年度创建任务。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01"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332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21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36"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产出目标</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质量指标</w:t>
            </w:r>
          </w:p>
        </w:tc>
        <w:tc>
          <w:tcPr>
            <w:tcW w:w="3320" w:type="dxa"/>
            <w:gridSpan w:val="4"/>
            <w:vAlign w:val="center"/>
          </w:tcPr>
          <w:p>
            <w:pPr>
              <w:keepNext w:val="0"/>
              <w:keepLines w:val="0"/>
              <w:pageBreakBefore w:val="0"/>
              <w:widowControl w:val="0"/>
              <w:kinsoku/>
              <w:wordWrap/>
              <w:overflowPunct/>
              <w:topLinePunct w:val="0"/>
              <w:autoSpaceDE/>
              <w:autoSpaceDN w:val="0"/>
              <w:bidi w:val="0"/>
              <w:adjustRightInd/>
              <w:snapToGrid/>
              <w:spacing w:line="320" w:lineRule="exact"/>
              <w:jc w:val="both"/>
              <w:textAlignment w:val="center"/>
              <w:rPr>
                <w:rFonts w:hint="eastAsia"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rPr>
              <w:t>指标1：</w:t>
            </w:r>
            <w:r>
              <w:rPr>
                <w:rFonts w:hint="eastAsia" w:ascii="仿宋_GB2312" w:hAnsi="仿宋_GB2312" w:eastAsia="仿宋_GB2312" w:cs="仿宋_GB2312"/>
                <w:b w:val="0"/>
                <w:bCs w:val="0"/>
                <w:color w:val="auto"/>
                <w:sz w:val="21"/>
                <w:szCs w:val="21"/>
                <w:lang w:eastAsia="zh-CN"/>
              </w:rPr>
              <w:t>林业有害生物成灾率控制在</w:t>
            </w:r>
            <w:r>
              <w:rPr>
                <w:rFonts w:hint="eastAsia" w:ascii="仿宋_GB2312" w:hAnsi="仿宋_GB2312" w:eastAsia="仿宋_GB2312" w:cs="仿宋_GB2312"/>
                <w:b w:val="0"/>
                <w:bCs w:val="0"/>
                <w:color w:val="auto"/>
                <w:sz w:val="21"/>
                <w:szCs w:val="21"/>
                <w:lang w:val="en-US" w:eastAsia="zh-CN"/>
              </w:rPr>
              <w:t>3.3</w:t>
            </w:r>
            <w:r>
              <w:rPr>
                <w:rFonts w:hint="eastAsia" w:ascii="仿宋_GB2312" w:hAnsi="仿宋_GB2312" w:eastAsia="仿宋_GB2312" w:cs="仿宋_GB2312"/>
                <w:b w:val="0"/>
                <w:bCs w:val="0"/>
                <w:color w:val="auto"/>
                <w:sz w:val="21"/>
                <w:szCs w:val="21"/>
              </w:rPr>
              <w:t>‰</w:t>
            </w:r>
            <w:r>
              <w:rPr>
                <w:rFonts w:hint="eastAsia" w:ascii="仿宋_GB2312" w:hAnsi="仿宋_GB2312" w:eastAsia="仿宋_GB2312" w:cs="仿宋_GB2312"/>
                <w:b w:val="0"/>
                <w:bCs w:val="0"/>
                <w:color w:val="auto"/>
                <w:sz w:val="21"/>
                <w:szCs w:val="21"/>
                <w:lang w:eastAsia="zh-CN"/>
              </w:rPr>
              <w:t>以下</w:t>
            </w:r>
          </w:p>
        </w:tc>
        <w:tc>
          <w:tcPr>
            <w:tcW w:w="2219" w:type="dxa"/>
            <w:gridSpan w:val="4"/>
            <w:vAlign w:val="center"/>
          </w:tcPr>
          <w:p>
            <w:pPr>
              <w:keepNext w:val="0"/>
              <w:keepLines w:val="0"/>
              <w:pageBreakBefore w:val="0"/>
              <w:widowControl w:val="0"/>
              <w:kinsoku/>
              <w:wordWrap/>
              <w:overflowPunct/>
              <w:topLinePunct w:val="0"/>
              <w:autoSpaceDE/>
              <w:autoSpaceDN w:val="0"/>
              <w:bidi w:val="0"/>
              <w:adjustRightInd/>
              <w:snapToGrid/>
              <w:spacing w:line="320" w:lineRule="exact"/>
              <w:jc w:val="center"/>
              <w:textAlignment w:val="center"/>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2.2</w:t>
            </w:r>
            <w:r>
              <w:rPr>
                <w:rFonts w:hint="eastAsia" w:ascii="仿宋_GB2312" w:hAnsi="仿宋_GB2312" w:eastAsia="仿宋_GB2312" w:cs="仿宋_GB2312"/>
                <w:b w:val="0"/>
                <w:bCs w:val="0"/>
                <w:color w:val="auto"/>
                <w:sz w:val="21"/>
                <w:szCs w:val="21"/>
                <w:lang w:val="en-US" w:eastAsia="zh-CN"/>
              </w:rPr>
              <w:t>5</w:t>
            </w:r>
            <w:r>
              <w:rPr>
                <w:rFonts w:hint="eastAsia" w:ascii="仿宋_GB2312" w:hAnsi="仿宋_GB2312" w:eastAsia="仿宋_GB2312" w:cs="仿宋_GB2312"/>
                <w:b w:val="0"/>
                <w:bCs w:val="0"/>
                <w:color w:val="auto"/>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color w:val="auto"/>
                <w:sz w:val="24"/>
              </w:rPr>
            </w:pPr>
          </w:p>
        </w:tc>
        <w:tc>
          <w:tcPr>
            <w:tcW w:w="1417" w:type="dxa"/>
            <w:gridSpan w:val="2"/>
            <w:vMerge w:val="continue"/>
            <w:vAlign w:val="center"/>
          </w:tcPr>
          <w:p>
            <w:pPr>
              <w:spacing w:line="320" w:lineRule="exact"/>
              <w:rPr>
                <w:rFonts w:ascii="仿宋_GB2312" w:hAnsi="仿宋_GB2312" w:eastAsia="仿宋_GB2312" w:cs="仿宋_GB2312"/>
                <w:color w:val="auto"/>
                <w:sz w:val="24"/>
              </w:rPr>
            </w:pPr>
          </w:p>
        </w:tc>
        <w:tc>
          <w:tcPr>
            <w:tcW w:w="3320" w:type="dxa"/>
            <w:gridSpan w:val="4"/>
            <w:vAlign w:val="center"/>
          </w:tcPr>
          <w:p>
            <w:pPr>
              <w:keepNext w:val="0"/>
              <w:keepLines w:val="0"/>
              <w:pageBreakBefore w:val="0"/>
              <w:widowControl w:val="0"/>
              <w:kinsoku/>
              <w:wordWrap/>
              <w:overflowPunct/>
              <w:topLinePunct w:val="0"/>
              <w:autoSpaceDE/>
              <w:autoSpaceDN w:val="0"/>
              <w:bidi w:val="0"/>
              <w:adjustRightInd/>
              <w:snapToGrid/>
              <w:spacing w:line="320" w:lineRule="exact"/>
              <w:jc w:val="both"/>
              <w:textAlignment w:val="center"/>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指标2：</w:t>
            </w:r>
            <w:r>
              <w:rPr>
                <w:rFonts w:hint="eastAsia" w:ascii="仿宋_GB2312" w:hAnsi="仿宋_GB2312" w:eastAsia="仿宋_GB2312" w:cs="仿宋_GB2312"/>
                <w:b w:val="0"/>
                <w:bCs w:val="0"/>
                <w:color w:val="auto"/>
                <w:sz w:val="21"/>
                <w:szCs w:val="21"/>
                <w:lang w:eastAsia="zh-CN"/>
              </w:rPr>
              <w:t>森林督查问题整改到位率不低于</w:t>
            </w:r>
            <w:r>
              <w:rPr>
                <w:rFonts w:hint="eastAsia" w:ascii="仿宋_GB2312" w:hAnsi="仿宋_GB2312" w:eastAsia="仿宋_GB2312" w:cs="仿宋_GB2312"/>
                <w:b w:val="0"/>
                <w:bCs w:val="0"/>
                <w:color w:val="auto"/>
                <w:sz w:val="21"/>
                <w:szCs w:val="21"/>
                <w:lang w:val="en-US" w:eastAsia="zh-CN"/>
              </w:rPr>
              <w:t>90%</w:t>
            </w:r>
          </w:p>
        </w:tc>
        <w:tc>
          <w:tcPr>
            <w:tcW w:w="2219" w:type="dxa"/>
            <w:gridSpan w:val="4"/>
            <w:vAlign w:val="center"/>
          </w:tcPr>
          <w:p>
            <w:pPr>
              <w:keepNext w:val="0"/>
              <w:keepLines w:val="0"/>
              <w:pageBreakBefore w:val="0"/>
              <w:widowControl w:val="0"/>
              <w:kinsoku/>
              <w:wordWrap/>
              <w:overflowPunct/>
              <w:topLinePunct w:val="0"/>
              <w:autoSpaceDE/>
              <w:autoSpaceDN w:val="0"/>
              <w:bidi w:val="0"/>
              <w:adjustRightInd/>
              <w:snapToGrid/>
              <w:spacing w:line="320" w:lineRule="exact"/>
              <w:jc w:val="center"/>
              <w:textAlignment w:val="center"/>
              <w:rPr>
                <w:rFonts w:hint="eastAsia"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color w:val="auto"/>
                <w:kern w:val="2"/>
                <w:sz w:val="21"/>
                <w:szCs w:val="21"/>
                <w:lang w:val="en-US" w:eastAsia="zh-CN" w:bidi="ar-SA"/>
              </w:rPr>
              <w:t>97.5</w:t>
            </w:r>
            <w:r>
              <w:rPr>
                <w:rFonts w:hint="eastAsia" w:ascii="仿宋_GB2312" w:hAnsi="仿宋_GB2312" w:eastAsia="仿宋_GB2312" w:cs="仿宋_GB2312"/>
                <w:b w:val="0"/>
                <w:bCs w:val="0"/>
                <w:color w:val="auto"/>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3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color w:val="auto"/>
                <w:sz w:val="24"/>
              </w:rPr>
            </w:pPr>
          </w:p>
        </w:tc>
        <w:tc>
          <w:tcPr>
            <w:tcW w:w="1417" w:type="dxa"/>
            <w:gridSpan w:val="2"/>
            <w:vMerge w:val="continue"/>
            <w:vAlign w:val="center"/>
          </w:tcPr>
          <w:p>
            <w:pPr>
              <w:spacing w:line="320" w:lineRule="exact"/>
              <w:rPr>
                <w:rFonts w:ascii="仿宋_GB2312" w:hAnsi="仿宋_GB2312" w:eastAsia="仿宋_GB2312" w:cs="仿宋_GB2312"/>
                <w:color w:val="auto"/>
                <w:sz w:val="24"/>
              </w:rPr>
            </w:pPr>
          </w:p>
        </w:tc>
        <w:tc>
          <w:tcPr>
            <w:tcW w:w="3320" w:type="dxa"/>
            <w:gridSpan w:val="4"/>
            <w:vAlign w:val="center"/>
          </w:tcPr>
          <w:p>
            <w:pPr>
              <w:keepNext w:val="0"/>
              <w:keepLines w:val="0"/>
              <w:pageBreakBefore w:val="0"/>
              <w:widowControl w:val="0"/>
              <w:kinsoku/>
              <w:wordWrap/>
              <w:overflowPunct/>
              <w:topLinePunct w:val="0"/>
              <w:autoSpaceDE/>
              <w:autoSpaceDN w:val="0"/>
              <w:bidi w:val="0"/>
              <w:adjustRightInd/>
              <w:snapToGrid/>
              <w:spacing w:line="320" w:lineRule="exact"/>
              <w:jc w:val="both"/>
              <w:textAlignment w:val="center"/>
              <w:rPr>
                <w:rFonts w:hint="eastAsia"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eastAsia="zh-CN"/>
              </w:rPr>
              <w:t>指标</w:t>
            </w:r>
            <w:r>
              <w:rPr>
                <w:rFonts w:hint="eastAsia" w:ascii="仿宋_GB2312" w:hAnsi="仿宋_GB2312" w:eastAsia="仿宋_GB2312" w:cs="仿宋_GB2312"/>
                <w:b w:val="0"/>
                <w:bCs w:val="0"/>
                <w:color w:val="auto"/>
                <w:sz w:val="21"/>
                <w:szCs w:val="21"/>
                <w:lang w:val="en-US" w:eastAsia="zh-CN"/>
              </w:rPr>
              <w:t>3：国有林场和森林公园年度质量管理评估不低于80分</w:t>
            </w:r>
          </w:p>
        </w:tc>
        <w:tc>
          <w:tcPr>
            <w:tcW w:w="2219" w:type="dxa"/>
            <w:gridSpan w:val="4"/>
            <w:vAlign w:val="center"/>
          </w:tcPr>
          <w:p>
            <w:pPr>
              <w:keepNext w:val="0"/>
              <w:keepLines w:val="0"/>
              <w:pageBreakBefore w:val="0"/>
              <w:widowControl w:val="0"/>
              <w:kinsoku/>
              <w:wordWrap/>
              <w:overflowPunct/>
              <w:topLinePunct w:val="0"/>
              <w:autoSpaceDE/>
              <w:autoSpaceDN w:val="0"/>
              <w:bidi w:val="0"/>
              <w:adjustRightInd/>
              <w:snapToGrid/>
              <w:spacing w:line="320" w:lineRule="exact"/>
              <w:jc w:val="center"/>
              <w:textAlignment w:val="center"/>
              <w:rPr>
                <w:rFonts w:hint="eastAsia"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eastAsia="zh-CN"/>
              </w:rPr>
              <w:t>均未低于</w:t>
            </w:r>
            <w:r>
              <w:rPr>
                <w:rFonts w:hint="eastAsia" w:ascii="仿宋_GB2312" w:hAnsi="仿宋_GB2312" w:eastAsia="仿宋_GB2312" w:cs="仿宋_GB2312"/>
                <w:b w:val="0"/>
                <w:bCs w:val="0"/>
                <w:color w:val="auto"/>
                <w:sz w:val="21"/>
                <w:szCs w:val="21"/>
                <w:lang w:val="en-US" w:eastAsia="zh-CN"/>
              </w:rPr>
              <w:t>80分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color w:val="auto"/>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数量指标</w:t>
            </w:r>
          </w:p>
        </w:tc>
        <w:tc>
          <w:tcPr>
            <w:tcW w:w="3320" w:type="dxa"/>
            <w:gridSpan w:val="4"/>
            <w:vAlign w:val="center"/>
          </w:tcPr>
          <w:p>
            <w:pPr>
              <w:keepNext w:val="0"/>
              <w:keepLines w:val="0"/>
              <w:pageBreakBefore w:val="0"/>
              <w:widowControl w:val="0"/>
              <w:kinsoku/>
              <w:wordWrap/>
              <w:overflowPunct/>
              <w:topLinePunct w:val="0"/>
              <w:autoSpaceDE/>
              <w:autoSpaceDN w:val="0"/>
              <w:bidi w:val="0"/>
              <w:adjustRightInd/>
              <w:snapToGrid/>
              <w:spacing w:line="320" w:lineRule="exact"/>
              <w:jc w:val="both"/>
              <w:textAlignment w:val="center"/>
              <w:rPr>
                <w:rFonts w:hint="eastAsia"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rPr>
              <w:t>指标1：</w:t>
            </w:r>
            <w:r>
              <w:rPr>
                <w:rFonts w:hint="eastAsia" w:ascii="仿宋_GB2312" w:hAnsi="仿宋_GB2312" w:eastAsia="仿宋_GB2312" w:cs="仿宋_GB2312"/>
                <w:b w:val="0"/>
                <w:bCs w:val="0"/>
                <w:color w:val="auto"/>
                <w:sz w:val="21"/>
                <w:szCs w:val="21"/>
                <w:lang w:eastAsia="zh-CN"/>
              </w:rPr>
              <w:t>造林</w:t>
            </w:r>
            <w:r>
              <w:rPr>
                <w:rFonts w:hint="eastAsia" w:ascii="仿宋_GB2312" w:hAnsi="仿宋_GB2312" w:eastAsia="仿宋_GB2312" w:cs="仿宋_GB2312"/>
                <w:b w:val="0"/>
                <w:bCs w:val="0"/>
                <w:color w:val="auto"/>
                <w:sz w:val="21"/>
                <w:szCs w:val="21"/>
                <w:lang w:val="en-US" w:eastAsia="zh-CN"/>
              </w:rPr>
              <w:t>13.1万亩</w:t>
            </w:r>
          </w:p>
        </w:tc>
        <w:tc>
          <w:tcPr>
            <w:tcW w:w="2219" w:type="dxa"/>
            <w:gridSpan w:val="4"/>
            <w:vAlign w:val="center"/>
          </w:tcPr>
          <w:p>
            <w:pPr>
              <w:keepNext w:val="0"/>
              <w:keepLines w:val="0"/>
              <w:pageBreakBefore w:val="0"/>
              <w:widowControl w:val="0"/>
              <w:kinsoku/>
              <w:wordWrap/>
              <w:overflowPunct/>
              <w:topLinePunct w:val="0"/>
              <w:autoSpaceDE/>
              <w:autoSpaceDN w:val="0"/>
              <w:bidi w:val="0"/>
              <w:adjustRightInd/>
              <w:snapToGrid/>
              <w:spacing w:line="320" w:lineRule="exact"/>
              <w:jc w:val="center"/>
              <w:textAlignment w:val="center"/>
              <w:rPr>
                <w:rFonts w:hint="eastAsia"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val="en-US" w:eastAsia="zh-CN"/>
              </w:rPr>
              <w:t>15.2万亩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95"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color w:val="auto"/>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320" w:type="dxa"/>
            <w:gridSpan w:val="4"/>
            <w:vAlign w:val="center"/>
          </w:tcPr>
          <w:p>
            <w:pPr>
              <w:keepNext w:val="0"/>
              <w:keepLines w:val="0"/>
              <w:pageBreakBefore w:val="0"/>
              <w:widowControl w:val="0"/>
              <w:kinsoku/>
              <w:wordWrap/>
              <w:overflowPunct/>
              <w:topLinePunct w:val="0"/>
              <w:autoSpaceDE/>
              <w:autoSpaceDN w:val="0"/>
              <w:bidi w:val="0"/>
              <w:adjustRightInd/>
              <w:snapToGrid/>
              <w:spacing w:line="320" w:lineRule="exact"/>
              <w:jc w:val="both"/>
              <w:textAlignment w:val="center"/>
              <w:rPr>
                <w:rFonts w:hint="eastAsia"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rPr>
              <w:t>指标2</w:t>
            </w:r>
            <w:r>
              <w:rPr>
                <w:rFonts w:hint="eastAsia" w:ascii="仿宋_GB2312" w:hAnsi="仿宋_GB2312" w:eastAsia="仿宋_GB2312" w:cs="仿宋_GB2312"/>
                <w:b w:val="0"/>
                <w:bCs w:val="0"/>
                <w:color w:val="auto"/>
                <w:sz w:val="21"/>
                <w:szCs w:val="21"/>
                <w:lang w:eastAsia="zh-CN"/>
              </w:rPr>
              <w:t>：</w:t>
            </w:r>
            <w:r>
              <w:rPr>
                <w:rFonts w:hint="eastAsia" w:ascii="仿宋_GB2312" w:hAnsi="仿宋_GB2312" w:eastAsia="仿宋_GB2312" w:cs="仿宋_GB2312"/>
                <w:color w:val="auto"/>
                <w:kern w:val="2"/>
                <w:sz w:val="21"/>
                <w:szCs w:val="21"/>
                <w:lang w:val="en-US" w:eastAsia="zh-CN" w:bidi="ar-SA"/>
              </w:rPr>
              <w:t>松材线虫病疫木清理13.85万株</w:t>
            </w:r>
          </w:p>
        </w:tc>
        <w:tc>
          <w:tcPr>
            <w:tcW w:w="2219" w:type="dxa"/>
            <w:gridSpan w:val="4"/>
            <w:vAlign w:val="center"/>
          </w:tcPr>
          <w:p>
            <w:pPr>
              <w:keepNext w:val="0"/>
              <w:keepLines w:val="0"/>
              <w:pageBreakBefore w:val="0"/>
              <w:widowControl w:val="0"/>
              <w:kinsoku/>
              <w:wordWrap/>
              <w:overflowPunct/>
              <w:topLinePunct w:val="0"/>
              <w:autoSpaceDE/>
              <w:autoSpaceDN w:val="0"/>
              <w:bidi w:val="0"/>
              <w:adjustRightInd/>
              <w:snapToGrid/>
              <w:spacing w:line="320" w:lineRule="exact"/>
              <w:jc w:val="center"/>
              <w:textAlignment w:val="center"/>
              <w:rPr>
                <w:rFonts w:hint="default" w:ascii="仿宋_GB2312" w:hAnsi="仿宋_GB2312" w:eastAsia="仿宋_GB2312" w:cs="仿宋_GB2312"/>
                <w:b w:val="0"/>
                <w:bCs w:val="0"/>
                <w:color w:val="0070C0"/>
                <w:sz w:val="21"/>
                <w:szCs w:val="21"/>
                <w:lang w:val="en-US" w:eastAsia="zh-CN"/>
              </w:rPr>
            </w:pPr>
            <w:r>
              <w:rPr>
                <w:rFonts w:hint="eastAsia" w:ascii="仿宋_GB2312" w:hAnsi="仿宋_GB2312" w:eastAsia="仿宋_GB2312" w:cs="仿宋_GB2312"/>
                <w:b w:val="0"/>
                <w:bCs w:val="0"/>
                <w:color w:val="auto"/>
                <w:sz w:val="21"/>
                <w:szCs w:val="21"/>
                <w:lang w:val="en-US" w:eastAsia="zh-CN"/>
              </w:rPr>
              <w:t>16.31万株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46"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color w:val="0070C0"/>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70C0"/>
                <w:sz w:val="24"/>
              </w:rPr>
            </w:pPr>
          </w:p>
        </w:tc>
        <w:tc>
          <w:tcPr>
            <w:tcW w:w="3320" w:type="dxa"/>
            <w:gridSpan w:val="4"/>
            <w:vAlign w:val="center"/>
          </w:tcPr>
          <w:p>
            <w:pPr>
              <w:keepNext w:val="0"/>
              <w:keepLines w:val="0"/>
              <w:pageBreakBefore w:val="0"/>
              <w:widowControl w:val="0"/>
              <w:kinsoku/>
              <w:wordWrap/>
              <w:overflowPunct/>
              <w:topLinePunct w:val="0"/>
              <w:autoSpaceDE/>
              <w:autoSpaceDN w:val="0"/>
              <w:bidi w:val="0"/>
              <w:adjustRightInd/>
              <w:snapToGrid/>
              <w:spacing w:line="320" w:lineRule="exact"/>
              <w:jc w:val="both"/>
              <w:textAlignment w:val="center"/>
              <w:rPr>
                <w:rFonts w:hint="eastAsia" w:ascii="仿宋_GB2312" w:hAnsi="仿宋_GB2312" w:eastAsia="仿宋_GB2312" w:cs="仿宋_GB2312"/>
                <w:b w:val="0"/>
                <w:bCs w:val="0"/>
                <w:color w:val="auto"/>
                <w:kern w:val="2"/>
                <w:sz w:val="21"/>
                <w:szCs w:val="21"/>
                <w:lang w:val="en-US" w:eastAsia="zh-CN" w:bidi="ar-SA"/>
              </w:rPr>
            </w:pPr>
            <w:r>
              <w:rPr>
                <w:rFonts w:hint="eastAsia" w:ascii="仿宋_GB2312" w:hAnsi="仿宋_GB2312" w:eastAsia="仿宋_GB2312" w:cs="仿宋_GB2312"/>
                <w:b w:val="0"/>
                <w:bCs w:val="0"/>
                <w:color w:val="auto"/>
                <w:sz w:val="21"/>
                <w:szCs w:val="21"/>
                <w:lang w:eastAsia="zh-CN"/>
              </w:rPr>
              <w:t>指标</w:t>
            </w:r>
            <w:r>
              <w:rPr>
                <w:rFonts w:hint="eastAsia" w:ascii="仿宋_GB2312" w:hAnsi="仿宋_GB2312" w:eastAsia="仿宋_GB2312" w:cs="仿宋_GB2312"/>
                <w:b w:val="0"/>
                <w:bCs w:val="0"/>
                <w:color w:val="auto"/>
                <w:sz w:val="21"/>
                <w:szCs w:val="21"/>
                <w:lang w:val="en-US" w:eastAsia="zh-CN"/>
              </w:rPr>
              <w:t>3：全面完成</w:t>
            </w:r>
            <w:r>
              <w:rPr>
                <w:rFonts w:hint="eastAsia" w:ascii="仿宋_GB2312" w:hAnsi="仿宋_GB2312" w:eastAsia="仿宋_GB2312" w:cs="仿宋_GB2312"/>
                <w:color w:val="auto"/>
                <w:kern w:val="2"/>
                <w:sz w:val="21"/>
                <w:szCs w:val="21"/>
                <w:lang w:val="en-US" w:eastAsia="zh-CN" w:bidi="ar-SA"/>
              </w:rPr>
              <w:t>洞庭清波2.24万亩欧美黑杨除萌任务</w:t>
            </w:r>
          </w:p>
        </w:tc>
        <w:tc>
          <w:tcPr>
            <w:tcW w:w="2219" w:type="dxa"/>
            <w:gridSpan w:val="4"/>
            <w:vAlign w:val="center"/>
          </w:tcPr>
          <w:p>
            <w:pPr>
              <w:keepNext w:val="0"/>
              <w:keepLines w:val="0"/>
              <w:pageBreakBefore w:val="0"/>
              <w:widowControl w:val="0"/>
              <w:kinsoku/>
              <w:wordWrap/>
              <w:overflowPunct/>
              <w:topLinePunct w:val="0"/>
              <w:autoSpaceDE/>
              <w:autoSpaceDN w:val="0"/>
              <w:bidi w:val="0"/>
              <w:adjustRightInd/>
              <w:snapToGrid/>
              <w:spacing w:line="320" w:lineRule="exact"/>
              <w:jc w:val="center"/>
              <w:textAlignment w:val="center"/>
              <w:rPr>
                <w:rFonts w:hint="eastAsia" w:ascii="仿宋_GB2312" w:hAnsi="仿宋_GB2312" w:eastAsia="仿宋_GB2312" w:cs="仿宋_GB2312"/>
                <w:b w:val="0"/>
                <w:bCs w:val="0"/>
                <w:color w:val="auto"/>
                <w:kern w:val="2"/>
                <w:sz w:val="21"/>
                <w:szCs w:val="21"/>
                <w:lang w:val="en-US" w:eastAsia="zh-CN" w:bidi="ar-SA"/>
              </w:rPr>
            </w:pPr>
            <w:r>
              <w:rPr>
                <w:rFonts w:hint="eastAsia" w:ascii="仿宋_GB2312" w:hAnsi="仿宋_GB2312" w:eastAsia="仿宋_GB2312" w:cs="仿宋_GB2312"/>
                <w:b w:val="0"/>
                <w:bCs w:val="0"/>
                <w:color w:val="auto"/>
                <w:sz w:val="21"/>
                <w:szCs w:val="21"/>
                <w:lang w:val="en-US" w:eastAsia="zh-CN"/>
              </w:rPr>
              <w:t>2.24万亩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1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color w:val="0070C0"/>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70C0"/>
                <w:sz w:val="24"/>
              </w:rPr>
            </w:pPr>
          </w:p>
        </w:tc>
        <w:tc>
          <w:tcPr>
            <w:tcW w:w="3320" w:type="dxa"/>
            <w:gridSpan w:val="4"/>
            <w:vAlign w:val="center"/>
          </w:tcPr>
          <w:p>
            <w:pPr>
              <w:keepNext w:val="0"/>
              <w:keepLines w:val="0"/>
              <w:pageBreakBefore w:val="0"/>
              <w:widowControl w:val="0"/>
              <w:kinsoku/>
              <w:wordWrap/>
              <w:overflowPunct/>
              <w:topLinePunct w:val="0"/>
              <w:autoSpaceDE/>
              <w:autoSpaceDN w:val="0"/>
              <w:bidi w:val="0"/>
              <w:adjustRightInd/>
              <w:snapToGrid/>
              <w:spacing w:line="320" w:lineRule="exact"/>
              <w:jc w:val="both"/>
              <w:textAlignment w:val="center"/>
              <w:rPr>
                <w:rFonts w:hint="eastAsia"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eastAsia="zh-CN"/>
              </w:rPr>
              <w:t>指标</w:t>
            </w:r>
            <w:r>
              <w:rPr>
                <w:rFonts w:hint="eastAsia" w:ascii="仿宋_GB2312" w:hAnsi="仿宋_GB2312" w:eastAsia="仿宋_GB2312" w:cs="仿宋_GB2312"/>
                <w:b w:val="0"/>
                <w:bCs w:val="0"/>
                <w:color w:val="auto"/>
                <w:sz w:val="21"/>
                <w:szCs w:val="21"/>
                <w:lang w:val="en-US" w:eastAsia="zh-CN"/>
              </w:rPr>
              <w:t>4：</w:t>
            </w:r>
            <w:r>
              <w:rPr>
                <w:rFonts w:hint="eastAsia" w:ascii="仿宋_GB2312" w:hAnsi="仿宋_GB2312" w:eastAsia="仿宋_GB2312" w:cs="仿宋_GB2312"/>
                <w:color w:val="auto"/>
                <w:kern w:val="2"/>
                <w:sz w:val="21"/>
                <w:szCs w:val="21"/>
                <w:lang w:val="en-US" w:eastAsia="zh-CN" w:bidi="ar-SA"/>
              </w:rPr>
              <w:t>禁食野生动物退养转产转型养殖户193户</w:t>
            </w:r>
          </w:p>
        </w:tc>
        <w:tc>
          <w:tcPr>
            <w:tcW w:w="2219" w:type="dxa"/>
            <w:gridSpan w:val="4"/>
            <w:vAlign w:val="center"/>
          </w:tcPr>
          <w:p>
            <w:pPr>
              <w:keepNext w:val="0"/>
              <w:keepLines w:val="0"/>
              <w:pageBreakBefore w:val="0"/>
              <w:widowControl w:val="0"/>
              <w:kinsoku/>
              <w:wordWrap/>
              <w:overflowPunct/>
              <w:topLinePunct w:val="0"/>
              <w:autoSpaceDE/>
              <w:autoSpaceDN w:val="0"/>
              <w:bidi w:val="0"/>
              <w:adjustRightInd/>
              <w:snapToGrid/>
              <w:spacing w:line="320" w:lineRule="exact"/>
              <w:jc w:val="center"/>
              <w:textAlignment w:val="center"/>
              <w:rPr>
                <w:rFonts w:hint="default"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val="en-US" w:eastAsia="zh-CN"/>
              </w:rPr>
              <w:t>193户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color w:val="0070C0"/>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时效指标</w:t>
            </w:r>
          </w:p>
        </w:tc>
        <w:tc>
          <w:tcPr>
            <w:tcW w:w="3320" w:type="dxa"/>
            <w:gridSpan w:val="4"/>
            <w:vAlign w:val="center"/>
          </w:tcPr>
          <w:p>
            <w:pPr>
              <w:keepNext w:val="0"/>
              <w:keepLines w:val="0"/>
              <w:pageBreakBefore w:val="0"/>
              <w:widowControl w:val="0"/>
              <w:kinsoku/>
              <w:wordWrap/>
              <w:overflowPunct/>
              <w:topLinePunct w:val="0"/>
              <w:autoSpaceDE/>
              <w:autoSpaceDN w:val="0"/>
              <w:bidi w:val="0"/>
              <w:adjustRightInd/>
              <w:snapToGrid/>
              <w:spacing w:line="320" w:lineRule="exact"/>
              <w:jc w:val="both"/>
              <w:textAlignment w:val="center"/>
              <w:rPr>
                <w:rFonts w:hint="eastAsia" w:ascii="仿宋_GB2312" w:hAnsi="仿宋_GB2312" w:eastAsia="仿宋_GB2312" w:cs="仿宋_GB2312"/>
                <w:b w:val="0"/>
                <w:bCs w:val="0"/>
                <w:color w:val="auto"/>
                <w:sz w:val="21"/>
                <w:szCs w:val="21"/>
                <w:lang w:eastAsia="zh-CN"/>
              </w:rPr>
            </w:pPr>
            <w:r>
              <w:rPr>
                <w:rFonts w:hint="eastAsia" w:ascii="仿宋_GB2312" w:hAnsi="仿宋_GB2312" w:eastAsia="仿宋_GB2312" w:cs="仿宋_GB2312"/>
                <w:b w:val="0"/>
                <w:bCs w:val="0"/>
                <w:color w:val="auto"/>
                <w:sz w:val="21"/>
                <w:szCs w:val="21"/>
              </w:rPr>
              <w:t>指标1：</w:t>
            </w:r>
            <w:r>
              <w:rPr>
                <w:rFonts w:hint="eastAsia" w:ascii="仿宋_GB2312" w:hAnsi="仿宋_GB2312" w:eastAsia="仿宋_GB2312" w:cs="仿宋_GB2312"/>
                <w:b w:val="0"/>
                <w:bCs w:val="0"/>
                <w:color w:val="auto"/>
                <w:sz w:val="21"/>
                <w:szCs w:val="21"/>
                <w:lang w:eastAsia="zh-CN"/>
              </w:rPr>
              <w:t>“湘林杯”目标考核达标</w:t>
            </w:r>
          </w:p>
        </w:tc>
        <w:tc>
          <w:tcPr>
            <w:tcW w:w="2219" w:type="dxa"/>
            <w:gridSpan w:val="4"/>
            <w:vAlign w:val="center"/>
          </w:tcPr>
          <w:p>
            <w:pPr>
              <w:keepNext w:val="0"/>
              <w:keepLines w:val="0"/>
              <w:pageBreakBefore w:val="0"/>
              <w:widowControl w:val="0"/>
              <w:kinsoku/>
              <w:wordWrap/>
              <w:overflowPunct/>
              <w:topLinePunct w:val="0"/>
              <w:autoSpaceDE/>
              <w:autoSpaceDN w:val="0"/>
              <w:bidi w:val="0"/>
              <w:adjustRightInd/>
              <w:snapToGrid/>
              <w:spacing w:line="320" w:lineRule="exact"/>
              <w:jc w:val="center"/>
              <w:textAlignment w:val="center"/>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lang w:eastAsia="zh-CN"/>
              </w:rPr>
              <w:t>荣获全省“湘林杯”考核优胜单位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color w:val="0070C0"/>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320" w:type="dxa"/>
            <w:gridSpan w:val="4"/>
            <w:vAlign w:val="center"/>
          </w:tcPr>
          <w:p>
            <w:pPr>
              <w:keepNext w:val="0"/>
              <w:keepLines w:val="0"/>
              <w:pageBreakBefore w:val="0"/>
              <w:widowControl w:val="0"/>
              <w:kinsoku/>
              <w:wordWrap/>
              <w:overflowPunct/>
              <w:topLinePunct w:val="0"/>
              <w:autoSpaceDE/>
              <w:autoSpaceDN w:val="0"/>
              <w:bidi w:val="0"/>
              <w:adjustRightInd/>
              <w:snapToGrid/>
              <w:spacing w:line="320" w:lineRule="exact"/>
              <w:jc w:val="both"/>
              <w:textAlignment w:val="center"/>
              <w:rPr>
                <w:rFonts w:hint="eastAsia" w:ascii="仿宋_GB2312" w:hAnsi="仿宋_GB2312" w:eastAsia="仿宋_GB2312" w:cs="仿宋_GB2312"/>
                <w:b w:val="0"/>
                <w:bCs w:val="0"/>
                <w:color w:val="auto"/>
                <w:sz w:val="21"/>
                <w:szCs w:val="21"/>
                <w:lang w:eastAsia="zh-CN"/>
              </w:rPr>
            </w:pPr>
            <w:r>
              <w:rPr>
                <w:rFonts w:hint="eastAsia" w:ascii="仿宋_GB2312" w:hAnsi="仿宋_GB2312" w:eastAsia="仿宋_GB2312" w:cs="仿宋_GB2312"/>
                <w:b w:val="0"/>
                <w:bCs w:val="0"/>
                <w:color w:val="auto"/>
                <w:sz w:val="21"/>
                <w:szCs w:val="21"/>
              </w:rPr>
              <w:t>指标2：</w:t>
            </w:r>
            <w:r>
              <w:rPr>
                <w:rFonts w:hint="eastAsia" w:ascii="仿宋_GB2312" w:hAnsi="仿宋_GB2312" w:eastAsia="仿宋_GB2312" w:cs="仿宋_GB2312"/>
                <w:b w:val="0"/>
                <w:bCs w:val="0"/>
                <w:color w:val="auto"/>
                <w:sz w:val="21"/>
                <w:szCs w:val="21"/>
                <w:lang w:eastAsia="zh-CN"/>
              </w:rPr>
              <w:t>全面完成绩效目标</w:t>
            </w:r>
          </w:p>
        </w:tc>
        <w:tc>
          <w:tcPr>
            <w:tcW w:w="2219" w:type="dxa"/>
            <w:gridSpan w:val="4"/>
            <w:vAlign w:val="center"/>
          </w:tcPr>
          <w:p>
            <w:pPr>
              <w:keepNext w:val="0"/>
              <w:keepLines w:val="0"/>
              <w:pageBreakBefore w:val="0"/>
              <w:widowControl w:val="0"/>
              <w:kinsoku/>
              <w:wordWrap/>
              <w:overflowPunct/>
              <w:topLinePunct w:val="0"/>
              <w:autoSpaceDE/>
              <w:autoSpaceDN w:val="0"/>
              <w:bidi w:val="0"/>
              <w:adjustRightInd/>
              <w:snapToGrid/>
              <w:spacing w:line="320" w:lineRule="exact"/>
              <w:jc w:val="center"/>
              <w:textAlignment w:val="center"/>
              <w:rPr>
                <w:rFonts w:hint="eastAsia" w:ascii="仿宋_GB2312" w:hAnsi="仿宋_GB2312" w:eastAsia="仿宋_GB2312" w:cs="仿宋_GB2312"/>
                <w:b w:val="0"/>
                <w:bCs w:val="0"/>
                <w:color w:val="auto"/>
                <w:sz w:val="21"/>
                <w:szCs w:val="21"/>
                <w:lang w:eastAsia="zh-CN"/>
              </w:rPr>
            </w:pPr>
            <w:r>
              <w:rPr>
                <w:rFonts w:hint="eastAsia" w:ascii="仿宋_GB2312" w:hAnsi="仿宋_GB2312" w:eastAsia="仿宋_GB2312" w:cs="仿宋_GB2312"/>
                <w:b w:val="0"/>
                <w:bCs w:val="0"/>
                <w:color w:val="auto"/>
                <w:sz w:val="21"/>
                <w:szCs w:val="21"/>
                <w:lang w:eastAsia="zh-CN"/>
              </w:rPr>
              <w:t>已全面完成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0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color w:val="0070C0"/>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成本指标</w:t>
            </w:r>
          </w:p>
        </w:tc>
        <w:tc>
          <w:tcPr>
            <w:tcW w:w="3320" w:type="dxa"/>
            <w:gridSpan w:val="4"/>
            <w:vAlign w:val="center"/>
          </w:tcPr>
          <w:p>
            <w:pPr>
              <w:keepNext w:val="0"/>
              <w:keepLines w:val="0"/>
              <w:pageBreakBefore w:val="0"/>
              <w:widowControl w:val="0"/>
              <w:kinsoku/>
              <w:wordWrap/>
              <w:overflowPunct/>
              <w:topLinePunct w:val="0"/>
              <w:autoSpaceDE/>
              <w:autoSpaceDN w:val="0"/>
              <w:bidi w:val="0"/>
              <w:adjustRightInd/>
              <w:snapToGrid/>
              <w:spacing w:line="320" w:lineRule="exact"/>
              <w:jc w:val="both"/>
              <w:textAlignment w:val="center"/>
              <w:rPr>
                <w:rFonts w:hint="eastAsia" w:ascii="仿宋_GB2312" w:hAnsi="仿宋_GB2312" w:eastAsia="仿宋_GB2312" w:cs="仿宋_GB2312"/>
                <w:b w:val="0"/>
                <w:bCs w:val="0"/>
                <w:color w:val="auto"/>
                <w:sz w:val="21"/>
                <w:szCs w:val="21"/>
                <w:lang w:eastAsia="zh-CN"/>
              </w:rPr>
            </w:pPr>
            <w:r>
              <w:rPr>
                <w:rFonts w:hint="eastAsia" w:ascii="仿宋_GB2312" w:hAnsi="仿宋_GB2312" w:eastAsia="仿宋_GB2312" w:cs="仿宋_GB2312"/>
                <w:b w:val="0"/>
                <w:bCs w:val="0"/>
                <w:color w:val="auto"/>
                <w:sz w:val="21"/>
                <w:szCs w:val="21"/>
              </w:rPr>
              <w:t>指标1：</w:t>
            </w:r>
            <w:r>
              <w:rPr>
                <w:rFonts w:hint="eastAsia" w:ascii="仿宋_GB2312" w:hAnsi="仿宋_GB2312" w:eastAsia="仿宋_GB2312" w:cs="仿宋_GB2312"/>
                <w:b w:val="0"/>
                <w:bCs w:val="0"/>
                <w:color w:val="auto"/>
                <w:sz w:val="21"/>
                <w:szCs w:val="21"/>
                <w:lang w:eastAsia="zh-CN"/>
              </w:rPr>
              <w:t>全年成本小于或等于全年预算</w:t>
            </w:r>
          </w:p>
        </w:tc>
        <w:tc>
          <w:tcPr>
            <w:tcW w:w="2219" w:type="dxa"/>
            <w:gridSpan w:val="4"/>
            <w:vAlign w:val="center"/>
          </w:tcPr>
          <w:p>
            <w:pPr>
              <w:keepNext w:val="0"/>
              <w:keepLines w:val="0"/>
              <w:pageBreakBefore w:val="0"/>
              <w:widowControl w:val="0"/>
              <w:kinsoku/>
              <w:wordWrap/>
              <w:overflowPunct/>
              <w:topLinePunct w:val="0"/>
              <w:autoSpaceDE/>
              <w:autoSpaceDN w:val="0"/>
              <w:bidi w:val="0"/>
              <w:adjustRightInd/>
              <w:snapToGrid/>
              <w:spacing w:line="320" w:lineRule="exact"/>
              <w:jc w:val="center"/>
              <w:textAlignment w:val="center"/>
              <w:rPr>
                <w:rFonts w:hint="eastAsia"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val="en-US" w:eastAsia="zh-CN"/>
              </w:rPr>
              <w:t>支出控制在预算内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98"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color w:val="0070C0"/>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70C0"/>
                <w:sz w:val="24"/>
              </w:rPr>
            </w:pPr>
          </w:p>
        </w:tc>
        <w:tc>
          <w:tcPr>
            <w:tcW w:w="3320" w:type="dxa"/>
            <w:gridSpan w:val="4"/>
            <w:vAlign w:val="center"/>
          </w:tcPr>
          <w:p>
            <w:pPr>
              <w:keepNext w:val="0"/>
              <w:keepLines w:val="0"/>
              <w:pageBreakBefore w:val="0"/>
              <w:widowControl w:val="0"/>
              <w:kinsoku/>
              <w:wordWrap/>
              <w:overflowPunct/>
              <w:topLinePunct w:val="0"/>
              <w:autoSpaceDE/>
              <w:autoSpaceDN w:val="0"/>
              <w:bidi w:val="0"/>
              <w:adjustRightInd/>
              <w:snapToGrid/>
              <w:spacing w:line="320" w:lineRule="exact"/>
              <w:jc w:val="both"/>
              <w:textAlignment w:val="center"/>
              <w:rPr>
                <w:rFonts w:hint="eastAsia" w:ascii="仿宋_GB2312" w:hAnsi="仿宋_GB2312" w:eastAsia="仿宋_GB2312" w:cs="仿宋_GB2312"/>
                <w:b w:val="0"/>
                <w:bCs w:val="0"/>
                <w:color w:val="auto"/>
                <w:sz w:val="21"/>
                <w:szCs w:val="21"/>
                <w:lang w:eastAsia="zh-CN"/>
              </w:rPr>
            </w:pPr>
            <w:r>
              <w:rPr>
                <w:rFonts w:hint="eastAsia" w:ascii="仿宋_GB2312" w:hAnsi="仿宋_GB2312" w:eastAsia="仿宋_GB2312" w:cs="仿宋_GB2312"/>
                <w:b w:val="0"/>
                <w:bCs w:val="0"/>
                <w:color w:val="auto"/>
                <w:sz w:val="21"/>
                <w:szCs w:val="21"/>
              </w:rPr>
              <w:t>指标2：</w:t>
            </w:r>
            <w:r>
              <w:rPr>
                <w:rFonts w:hint="eastAsia" w:ascii="仿宋_GB2312" w:hAnsi="仿宋_GB2312" w:eastAsia="仿宋_GB2312" w:cs="仿宋_GB2312"/>
                <w:b w:val="0"/>
                <w:bCs w:val="0"/>
                <w:color w:val="auto"/>
                <w:sz w:val="21"/>
                <w:szCs w:val="21"/>
                <w:lang w:eastAsia="zh-CN"/>
              </w:rPr>
              <w:t>市县财政林业投入不低于上年度</w:t>
            </w:r>
          </w:p>
        </w:tc>
        <w:tc>
          <w:tcPr>
            <w:tcW w:w="2219" w:type="dxa"/>
            <w:gridSpan w:val="4"/>
            <w:vAlign w:val="center"/>
          </w:tcPr>
          <w:p>
            <w:pPr>
              <w:keepNext w:val="0"/>
              <w:keepLines w:val="0"/>
              <w:pageBreakBefore w:val="0"/>
              <w:widowControl w:val="0"/>
              <w:kinsoku/>
              <w:wordWrap/>
              <w:overflowPunct/>
              <w:topLinePunct w:val="0"/>
              <w:autoSpaceDE/>
              <w:autoSpaceDN w:val="0"/>
              <w:bidi w:val="0"/>
              <w:adjustRightInd/>
              <w:snapToGrid/>
              <w:spacing w:line="320" w:lineRule="exact"/>
              <w:jc w:val="center"/>
              <w:textAlignment w:val="center"/>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lang w:eastAsia="zh-CN"/>
              </w:rPr>
              <w:t>增长</w:t>
            </w:r>
            <w:r>
              <w:rPr>
                <w:rFonts w:hint="eastAsia" w:ascii="仿宋_GB2312" w:hAnsi="仿宋_GB2312" w:eastAsia="仿宋_GB2312" w:cs="仿宋_GB2312"/>
                <w:b w:val="0"/>
                <w:bCs w:val="0"/>
                <w:color w:val="auto"/>
                <w:sz w:val="21"/>
                <w:szCs w:val="21"/>
                <w:lang w:val="en-US" w:eastAsia="zh-CN"/>
              </w:rPr>
              <w:t>0.07%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08"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auto"/>
                <w:sz w:val="24"/>
              </w:rPr>
            </w:pPr>
          </w:p>
          <w:p>
            <w:pPr>
              <w:autoSpaceDN w:val="0"/>
              <w:spacing w:line="320" w:lineRule="exact"/>
              <w:jc w:val="center"/>
              <w:textAlignment w:val="center"/>
              <w:rPr>
                <w:rFonts w:hint="eastAsia" w:ascii="仿宋_GB2312" w:hAnsi="仿宋_GB2312" w:eastAsia="仿宋_GB2312" w:cs="仿宋_GB2312"/>
                <w:color w:val="auto"/>
                <w:sz w:val="24"/>
              </w:rPr>
            </w:pPr>
          </w:p>
          <w:p>
            <w:pPr>
              <w:autoSpaceDN w:val="0"/>
              <w:spacing w:line="320" w:lineRule="exact"/>
              <w:jc w:val="center"/>
              <w:textAlignment w:val="center"/>
              <w:rPr>
                <w:rFonts w:hint="eastAsia" w:ascii="仿宋_GB2312" w:hAnsi="仿宋_GB2312" w:eastAsia="仿宋_GB2312" w:cs="仿宋_GB2312"/>
                <w:color w:val="auto"/>
                <w:sz w:val="24"/>
              </w:rPr>
            </w:pPr>
          </w:p>
          <w:p>
            <w:pPr>
              <w:autoSpaceDN w:val="0"/>
              <w:spacing w:line="320" w:lineRule="exact"/>
              <w:jc w:val="center"/>
              <w:textAlignment w:val="center"/>
              <w:rPr>
                <w:rFonts w:hint="eastAsia" w:ascii="仿宋_GB2312" w:hAnsi="仿宋_GB2312" w:eastAsia="仿宋_GB2312" w:cs="仿宋_GB2312"/>
                <w:color w:val="auto"/>
                <w:sz w:val="24"/>
              </w:rPr>
            </w:pPr>
          </w:p>
          <w:p>
            <w:pPr>
              <w:autoSpaceDN w:val="0"/>
              <w:spacing w:line="320" w:lineRule="exact"/>
              <w:jc w:val="center"/>
              <w:textAlignment w:val="center"/>
              <w:rPr>
                <w:rFonts w:hint="eastAsia" w:ascii="仿宋_GB2312" w:hAnsi="仿宋_GB2312" w:eastAsia="仿宋_GB2312" w:cs="仿宋_GB2312"/>
                <w:color w:val="auto"/>
                <w:sz w:val="24"/>
              </w:rPr>
            </w:pP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效益目标</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社会效益</w:t>
            </w:r>
          </w:p>
        </w:tc>
        <w:tc>
          <w:tcPr>
            <w:tcW w:w="3320" w:type="dxa"/>
            <w:gridSpan w:val="4"/>
            <w:vAlign w:val="center"/>
          </w:tcPr>
          <w:p>
            <w:pPr>
              <w:keepNext w:val="0"/>
              <w:keepLines w:val="0"/>
              <w:pageBreakBefore w:val="0"/>
              <w:widowControl w:val="0"/>
              <w:kinsoku/>
              <w:wordWrap/>
              <w:overflowPunct/>
              <w:topLinePunct w:val="0"/>
              <w:autoSpaceDE/>
              <w:autoSpaceDN w:val="0"/>
              <w:bidi w:val="0"/>
              <w:adjustRightInd/>
              <w:snapToGrid/>
              <w:spacing w:line="320" w:lineRule="exact"/>
              <w:jc w:val="both"/>
              <w:textAlignment w:val="center"/>
              <w:rPr>
                <w:rFonts w:hint="eastAsia"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eastAsia="zh-CN"/>
              </w:rPr>
              <w:t>指标1：森林防火保障林区居民生命财产安全</w:t>
            </w:r>
          </w:p>
        </w:tc>
        <w:tc>
          <w:tcPr>
            <w:tcW w:w="2219" w:type="dxa"/>
            <w:gridSpan w:val="4"/>
            <w:vAlign w:val="center"/>
          </w:tcPr>
          <w:p>
            <w:pPr>
              <w:keepNext w:val="0"/>
              <w:keepLines w:val="0"/>
              <w:pageBreakBefore w:val="0"/>
              <w:widowControl w:val="0"/>
              <w:kinsoku/>
              <w:wordWrap/>
              <w:overflowPunct/>
              <w:topLinePunct w:val="0"/>
              <w:autoSpaceDE/>
              <w:autoSpaceDN w:val="0"/>
              <w:bidi w:val="0"/>
              <w:adjustRightInd/>
              <w:snapToGrid/>
              <w:spacing w:line="320" w:lineRule="exact"/>
              <w:jc w:val="both"/>
              <w:textAlignment w:val="center"/>
              <w:rPr>
                <w:rFonts w:hint="eastAsia"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eastAsia="zh-CN"/>
              </w:rPr>
              <w:t>基本实现了不发生人员伤亡，人民群众财产得到保障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6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color w:val="0070C0"/>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经济效益</w:t>
            </w:r>
          </w:p>
        </w:tc>
        <w:tc>
          <w:tcPr>
            <w:tcW w:w="3320" w:type="dxa"/>
            <w:gridSpan w:val="4"/>
            <w:vAlign w:val="center"/>
          </w:tcPr>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eastAsia" w:ascii="仿宋_GB2312" w:hAnsi="仿宋_GB2312" w:eastAsia="仿宋_GB2312" w:cs="仿宋_GB2312"/>
                <w:b w:val="0"/>
                <w:bCs w:val="0"/>
                <w:color w:val="auto"/>
                <w:sz w:val="21"/>
                <w:szCs w:val="21"/>
                <w:lang w:eastAsia="zh-CN"/>
              </w:rPr>
            </w:pPr>
            <w:r>
              <w:rPr>
                <w:rFonts w:hint="eastAsia" w:ascii="仿宋_GB2312" w:hAnsi="仿宋_GB2312" w:eastAsia="仿宋_GB2312" w:cs="仿宋_GB2312"/>
                <w:b w:val="0"/>
                <w:bCs w:val="0"/>
                <w:color w:val="auto"/>
                <w:sz w:val="21"/>
                <w:szCs w:val="21"/>
              </w:rPr>
              <w:t>指标1：</w:t>
            </w:r>
            <w:r>
              <w:rPr>
                <w:rFonts w:hint="eastAsia" w:ascii="仿宋_GB2312" w:hAnsi="仿宋_GB2312" w:eastAsia="仿宋_GB2312" w:cs="仿宋_GB2312"/>
                <w:b w:val="0"/>
                <w:bCs w:val="0"/>
                <w:color w:val="auto"/>
                <w:sz w:val="21"/>
                <w:szCs w:val="21"/>
                <w:lang w:eastAsia="zh-CN"/>
              </w:rPr>
              <w:t>市县财政林业投入不低于上年度</w:t>
            </w:r>
          </w:p>
        </w:tc>
        <w:tc>
          <w:tcPr>
            <w:tcW w:w="2219" w:type="dxa"/>
            <w:gridSpan w:val="4"/>
            <w:vAlign w:val="center"/>
          </w:tcPr>
          <w:p>
            <w:pPr>
              <w:keepNext w:val="0"/>
              <w:keepLines w:val="0"/>
              <w:pageBreakBefore w:val="0"/>
              <w:widowControl w:val="0"/>
              <w:kinsoku/>
              <w:wordWrap/>
              <w:overflowPunct/>
              <w:topLinePunct w:val="0"/>
              <w:autoSpaceDE/>
              <w:autoSpaceDN w:val="0"/>
              <w:bidi w:val="0"/>
              <w:adjustRightInd/>
              <w:snapToGrid/>
              <w:spacing w:line="320" w:lineRule="exact"/>
              <w:jc w:val="center"/>
              <w:textAlignment w:val="center"/>
              <w:rPr>
                <w:rFonts w:hint="eastAsia"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val="en-US" w:eastAsia="zh-CN"/>
              </w:rPr>
              <w:t>增长0.07%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6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color w:val="0070C0"/>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320" w:type="dxa"/>
            <w:gridSpan w:val="4"/>
            <w:vAlign w:val="center"/>
          </w:tcPr>
          <w:p>
            <w:pPr>
              <w:keepNext w:val="0"/>
              <w:keepLines w:val="0"/>
              <w:pageBreakBefore w:val="0"/>
              <w:widowControl w:val="0"/>
              <w:kinsoku/>
              <w:wordWrap/>
              <w:overflowPunct/>
              <w:topLinePunct w:val="0"/>
              <w:autoSpaceDE/>
              <w:autoSpaceDN w:val="0"/>
              <w:bidi w:val="0"/>
              <w:adjustRightInd/>
              <w:snapToGrid/>
              <w:spacing w:line="360" w:lineRule="exact"/>
              <w:jc w:val="both"/>
              <w:textAlignment w:val="center"/>
              <w:rPr>
                <w:rFonts w:hint="eastAsia" w:ascii="仿宋_GB2312" w:hAnsi="仿宋_GB2312" w:eastAsia="仿宋_GB2312" w:cs="仿宋_GB2312"/>
                <w:b w:val="0"/>
                <w:bCs w:val="0"/>
                <w:color w:val="auto"/>
                <w:sz w:val="21"/>
                <w:szCs w:val="21"/>
                <w:lang w:eastAsia="zh-CN"/>
              </w:rPr>
            </w:pPr>
            <w:r>
              <w:rPr>
                <w:rFonts w:hint="eastAsia" w:ascii="仿宋_GB2312" w:hAnsi="仿宋_GB2312" w:eastAsia="仿宋_GB2312" w:cs="仿宋_GB2312"/>
                <w:b w:val="0"/>
                <w:bCs w:val="0"/>
                <w:color w:val="auto"/>
                <w:sz w:val="21"/>
                <w:szCs w:val="21"/>
                <w:lang w:val="en-US" w:eastAsia="zh-CN"/>
              </w:rPr>
              <w:t>指标2.</w:t>
            </w:r>
            <w:r>
              <w:rPr>
                <w:rFonts w:hint="eastAsia" w:ascii="仿宋_GB2312" w:hAnsi="仿宋_GB2312" w:eastAsia="仿宋_GB2312" w:cs="仿宋_GB2312"/>
                <w:color w:val="auto"/>
                <w:kern w:val="2"/>
                <w:sz w:val="21"/>
                <w:szCs w:val="21"/>
                <w:lang w:val="en-US" w:eastAsia="zh-CN" w:bidi="ar-SA"/>
              </w:rPr>
              <w:t>林权权利人补助资金发放率100%</w:t>
            </w:r>
          </w:p>
        </w:tc>
        <w:tc>
          <w:tcPr>
            <w:tcW w:w="2219" w:type="dxa"/>
            <w:gridSpan w:val="4"/>
            <w:vAlign w:val="center"/>
          </w:tcPr>
          <w:p>
            <w:pPr>
              <w:keepNext w:val="0"/>
              <w:keepLines w:val="0"/>
              <w:pageBreakBefore w:val="0"/>
              <w:widowControl w:val="0"/>
              <w:kinsoku/>
              <w:wordWrap/>
              <w:overflowPunct/>
              <w:topLinePunct w:val="0"/>
              <w:autoSpaceDE/>
              <w:autoSpaceDN w:val="0"/>
              <w:bidi w:val="0"/>
              <w:adjustRightInd/>
              <w:snapToGrid/>
              <w:spacing w:line="320" w:lineRule="exact"/>
              <w:jc w:val="center"/>
              <w:textAlignment w:val="center"/>
              <w:rPr>
                <w:rFonts w:hint="default"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8"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color w:val="0070C0"/>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生态效益</w:t>
            </w:r>
          </w:p>
        </w:tc>
        <w:tc>
          <w:tcPr>
            <w:tcW w:w="3320" w:type="dxa"/>
            <w:gridSpan w:val="4"/>
            <w:vAlign w:val="center"/>
          </w:tcPr>
          <w:p>
            <w:pPr>
              <w:keepNext w:val="0"/>
              <w:keepLines w:val="0"/>
              <w:pageBreakBefore w:val="0"/>
              <w:widowControl w:val="0"/>
              <w:kinsoku/>
              <w:wordWrap/>
              <w:overflowPunct/>
              <w:topLinePunct w:val="0"/>
              <w:autoSpaceDE/>
              <w:autoSpaceDN w:val="0"/>
              <w:bidi w:val="0"/>
              <w:adjustRightInd/>
              <w:snapToGrid/>
              <w:spacing w:line="320" w:lineRule="exact"/>
              <w:jc w:val="both"/>
              <w:textAlignment w:val="center"/>
              <w:rPr>
                <w:rFonts w:hint="eastAsia"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rPr>
              <w:t>指标1：</w:t>
            </w:r>
            <w:r>
              <w:rPr>
                <w:rFonts w:hint="eastAsia" w:ascii="仿宋_GB2312" w:hAnsi="仿宋_GB2312" w:eastAsia="仿宋_GB2312" w:cs="仿宋_GB2312"/>
                <w:b w:val="0"/>
                <w:bCs w:val="0"/>
                <w:color w:val="auto"/>
                <w:sz w:val="21"/>
                <w:szCs w:val="21"/>
                <w:lang w:eastAsia="zh-CN"/>
              </w:rPr>
              <w:t>森林覆盖率稳定率</w:t>
            </w:r>
            <w:r>
              <w:rPr>
                <w:rFonts w:hint="eastAsia" w:ascii="仿宋_GB2312" w:hAnsi="仿宋_GB2312" w:eastAsia="仿宋_GB2312" w:cs="仿宋_GB2312"/>
                <w:b w:val="0"/>
                <w:bCs w:val="0"/>
                <w:color w:val="auto"/>
                <w:sz w:val="21"/>
                <w:szCs w:val="21"/>
                <w:lang w:val="en-US" w:eastAsia="zh-CN"/>
              </w:rPr>
              <w:t>100%</w:t>
            </w:r>
          </w:p>
        </w:tc>
        <w:tc>
          <w:tcPr>
            <w:tcW w:w="2219" w:type="dxa"/>
            <w:gridSpan w:val="4"/>
            <w:vAlign w:val="center"/>
          </w:tcPr>
          <w:p>
            <w:pPr>
              <w:keepNext w:val="0"/>
              <w:keepLines w:val="0"/>
              <w:pageBreakBefore w:val="0"/>
              <w:widowControl w:val="0"/>
              <w:kinsoku/>
              <w:wordWrap/>
              <w:overflowPunct/>
              <w:topLinePunct w:val="0"/>
              <w:autoSpaceDE/>
              <w:autoSpaceDN w:val="0"/>
              <w:bidi w:val="0"/>
              <w:adjustRightInd/>
              <w:snapToGrid/>
              <w:spacing w:line="320" w:lineRule="exact"/>
              <w:jc w:val="center"/>
              <w:textAlignment w:val="center"/>
              <w:rPr>
                <w:rFonts w:hint="eastAsia"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8"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color w:val="0070C0"/>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auto"/>
                <w:sz w:val="24"/>
              </w:rPr>
            </w:pPr>
          </w:p>
        </w:tc>
        <w:tc>
          <w:tcPr>
            <w:tcW w:w="3320" w:type="dxa"/>
            <w:gridSpan w:val="4"/>
            <w:vAlign w:val="center"/>
          </w:tcPr>
          <w:p>
            <w:pPr>
              <w:keepNext w:val="0"/>
              <w:keepLines w:val="0"/>
              <w:pageBreakBefore w:val="0"/>
              <w:widowControl w:val="0"/>
              <w:kinsoku/>
              <w:wordWrap/>
              <w:overflowPunct/>
              <w:topLinePunct w:val="0"/>
              <w:autoSpaceDE/>
              <w:autoSpaceDN w:val="0"/>
              <w:bidi w:val="0"/>
              <w:adjustRightInd/>
              <w:snapToGrid/>
              <w:spacing w:line="320" w:lineRule="exact"/>
              <w:jc w:val="both"/>
              <w:textAlignment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指标2：</w:t>
            </w:r>
            <w:r>
              <w:rPr>
                <w:rFonts w:hint="eastAsia" w:ascii="仿宋_GB2312" w:hAnsi="仿宋_GB2312" w:eastAsia="仿宋_GB2312" w:cs="仿宋_GB2312"/>
                <w:color w:val="auto"/>
                <w:kern w:val="2"/>
                <w:sz w:val="21"/>
                <w:szCs w:val="21"/>
                <w:highlight w:val="none"/>
                <w:lang w:val="en-US" w:eastAsia="zh-CN" w:bidi="ar-SA"/>
              </w:rPr>
              <w:t>天然林和公益林管护率100%；</w:t>
            </w:r>
          </w:p>
        </w:tc>
        <w:tc>
          <w:tcPr>
            <w:tcW w:w="2219" w:type="dxa"/>
            <w:gridSpan w:val="4"/>
            <w:vAlign w:val="center"/>
          </w:tcPr>
          <w:p>
            <w:pPr>
              <w:keepNext w:val="0"/>
              <w:keepLines w:val="0"/>
              <w:pageBreakBefore w:val="0"/>
              <w:widowControl w:val="0"/>
              <w:kinsoku/>
              <w:wordWrap/>
              <w:overflowPunct/>
              <w:topLinePunct w:val="0"/>
              <w:autoSpaceDE/>
              <w:autoSpaceDN w:val="0"/>
              <w:bidi w:val="0"/>
              <w:adjustRightInd/>
              <w:snapToGrid/>
              <w:spacing w:line="320" w:lineRule="exact"/>
              <w:jc w:val="center"/>
              <w:textAlignment w:val="center"/>
              <w:rPr>
                <w:rFonts w:hint="default"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color w:val="0070C0"/>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社会公众或服务对象满意度</w:t>
            </w:r>
          </w:p>
        </w:tc>
        <w:tc>
          <w:tcPr>
            <w:tcW w:w="3320" w:type="dxa"/>
            <w:gridSpan w:val="4"/>
            <w:vAlign w:val="center"/>
          </w:tcPr>
          <w:p>
            <w:pPr>
              <w:keepNext w:val="0"/>
              <w:keepLines w:val="0"/>
              <w:pageBreakBefore w:val="0"/>
              <w:widowControl w:val="0"/>
              <w:kinsoku/>
              <w:wordWrap/>
              <w:overflowPunct/>
              <w:topLinePunct w:val="0"/>
              <w:autoSpaceDE/>
              <w:autoSpaceDN w:val="0"/>
              <w:bidi w:val="0"/>
              <w:adjustRightInd/>
              <w:snapToGrid/>
              <w:spacing w:line="320" w:lineRule="exact"/>
              <w:jc w:val="both"/>
              <w:textAlignment w:val="center"/>
              <w:rPr>
                <w:rFonts w:hint="eastAsia"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rPr>
              <w:t>指标1：</w:t>
            </w:r>
            <w:r>
              <w:rPr>
                <w:rFonts w:hint="eastAsia" w:ascii="仿宋_GB2312" w:hAnsi="仿宋_GB2312" w:eastAsia="仿宋_GB2312" w:cs="仿宋_GB2312"/>
                <w:b w:val="0"/>
                <w:bCs w:val="0"/>
                <w:color w:val="auto"/>
                <w:sz w:val="21"/>
                <w:szCs w:val="21"/>
                <w:lang w:eastAsia="zh-CN"/>
              </w:rPr>
              <w:t>各县市区满意度调查，满意率</w:t>
            </w:r>
            <w:r>
              <w:rPr>
                <w:rFonts w:hint="eastAsia" w:ascii="仿宋_GB2312" w:hAnsi="仿宋_GB2312" w:eastAsia="仿宋_GB2312" w:cs="仿宋_GB2312"/>
                <w:b w:val="0"/>
                <w:bCs w:val="0"/>
                <w:color w:val="auto"/>
                <w:sz w:val="21"/>
                <w:szCs w:val="21"/>
                <w:lang w:val="en-US" w:eastAsia="zh-CN"/>
              </w:rPr>
              <w:t>90%以上。</w:t>
            </w:r>
          </w:p>
          <w:p>
            <w:pPr>
              <w:keepNext w:val="0"/>
              <w:keepLines w:val="0"/>
              <w:pageBreakBefore w:val="0"/>
              <w:widowControl w:val="0"/>
              <w:kinsoku/>
              <w:wordWrap/>
              <w:overflowPunct/>
              <w:topLinePunct w:val="0"/>
              <w:autoSpaceDE/>
              <w:autoSpaceDN w:val="0"/>
              <w:bidi w:val="0"/>
              <w:adjustRightInd/>
              <w:snapToGrid/>
              <w:spacing w:line="320" w:lineRule="exact"/>
              <w:jc w:val="both"/>
              <w:textAlignment w:val="center"/>
              <w:rPr>
                <w:rFonts w:hint="eastAsia" w:ascii="仿宋_GB2312" w:hAnsi="仿宋_GB2312" w:eastAsia="仿宋_GB2312" w:cs="仿宋_GB2312"/>
                <w:b w:val="0"/>
                <w:bCs w:val="0"/>
                <w:color w:val="auto"/>
                <w:sz w:val="21"/>
                <w:szCs w:val="21"/>
              </w:rPr>
            </w:pPr>
          </w:p>
        </w:tc>
        <w:tc>
          <w:tcPr>
            <w:tcW w:w="2219" w:type="dxa"/>
            <w:gridSpan w:val="4"/>
            <w:vAlign w:val="center"/>
          </w:tcPr>
          <w:p>
            <w:pPr>
              <w:keepNext w:val="0"/>
              <w:keepLines w:val="0"/>
              <w:pageBreakBefore w:val="0"/>
              <w:widowControl w:val="0"/>
              <w:kinsoku/>
              <w:wordWrap/>
              <w:overflowPunct/>
              <w:topLinePunct w:val="0"/>
              <w:autoSpaceDE/>
              <w:autoSpaceDN w:val="0"/>
              <w:bidi w:val="0"/>
              <w:adjustRightInd/>
              <w:snapToGrid/>
              <w:spacing w:line="320" w:lineRule="exact"/>
              <w:jc w:val="center"/>
              <w:textAlignment w:val="center"/>
              <w:rPr>
                <w:rFonts w:hint="default"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val="en-US" w:eastAsia="zh-CN"/>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8292" w:type="dxa"/>
            <w:gridSpan w:val="13"/>
            <w:vAlign w:val="center"/>
          </w:tcPr>
          <w:p>
            <w:pPr>
              <w:autoSpaceDN w:val="0"/>
              <w:spacing w:line="320" w:lineRule="exact"/>
              <w:jc w:val="center"/>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97分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8292" w:type="dxa"/>
            <w:gridSpan w:val="13"/>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946"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2512"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221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54"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王保林</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局长</w:t>
            </w:r>
          </w:p>
        </w:tc>
        <w:tc>
          <w:tcPr>
            <w:tcW w:w="2512"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林业局</w:t>
            </w:r>
          </w:p>
        </w:tc>
        <w:tc>
          <w:tcPr>
            <w:tcW w:w="221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7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曹道伍</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分管副局长</w:t>
            </w:r>
          </w:p>
        </w:tc>
        <w:tc>
          <w:tcPr>
            <w:tcW w:w="2512"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林业局</w:t>
            </w:r>
          </w:p>
        </w:tc>
        <w:tc>
          <w:tcPr>
            <w:tcW w:w="221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36"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周捷</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办公室主任</w:t>
            </w:r>
          </w:p>
        </w:tc>
        <w:tc>
          <w:tcPr>
            <w:tcW w:w="2512"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林业局</w:t>
            </w:r>
          </w:p>
        </w:tc>
        <w:tc>
          <w:tcPr>
            <w:tcW w:w="221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56"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钟安东</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规财科科长</w:t>
            </w:r>
          </w:p>
        </w:tc>
        <w:tc>
          <w:tcPr>
            <w:tcW w:w="2512"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林业局</w:t>
            </w:r>
          </w:p>
        </w:tc>
        <w:tc>
          <w:tcPr>
            <w:tcW w:w="221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86"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胡艳华</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会计</w:t>
            </w:r>
          </w:p>
        </w:tc>
        <w:tc>
          <w:tcPr>
            <w:tcW w:w="2512"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林业局</w:t>
            </w:r>
          </w:p>
        </w:tc>
        <w:tc>
          <w:tcPr>
            <w:tcW w:w="221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336" w:hRule="atLeast"/>
          <w:jc w:val="center"/>
        </w:trPr>
        <w:tc>
          <w:tcPr>
            <w:tcW w:w="99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108" w:hRule="atLeast"/>
          <w:jc w:val="center"/>
        </w:trPr>
        <w:tc>
          <w:tcPr>
            <w:tcW w:w="99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54" w:hRule="atLeast"/>
          <w:jc w:val="center"/>
        </w:trPr>
        <w:tc>
          <w:tcPr>
            <w:tcW w:w="9946" w:type="dxa"/>
            <w:gridSpan w:val="15"/>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hint="eastAsia" w:ascii="仿宋_GB2312" w:hAnsi="仿宋_GB2312" w:eastAsia="仿宋_GB2312" w:cs="仿宋_GB2312"/>
          <w:bCs/>
          <w:sz w:val="24"/>
          <w:szCs w:val="24"/>
        </w:rPr>
      </w:pPr>
    </w:p>
    <w:p>
      <w:pPr>
        <w:rPr>
          <w:rFonts w:hint="eastAsia" w:ascii="仿宋_GB2312" w:hAnsi="仿宋_GB2312" w:eastAsia="仿宋_GB2312" w:cs="仿宋_GB2312"/>
          <w:bCs/>
          <w:sz w:val="24"/>
          <w:szCs w:val="24"/>
        </w:rPr>
      </w:pPr>
    </w:p>
    <w:p>
      <w:pPr>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rPr>
        <w:t xml:space="preserve">填报人（签名）： </w:t>
      </w:r>
      <w:r>
        <w:rPr>
          <w:rFonts w:hint="eastAsia" w:ascii="仿宋_GB2312" w:hAnsi="仿宋_GB2312" w:eastAsia="仿宋_GB2312" w:cs="仿宋_GB2312"/>
          <w:bCs/>
          <w:sz w:val="24"/>
          <w:szCs w:val="24"/>
          <w:lang w:eastAsia="zh-CN"/>
        </w:rPr>
        <w:t>胡艳华</w:t>
      </w:r>
      <w:r>
        <w:rPr>
          <w:rFonts w:hint="eastAsia" w:ascii="仿宋_GB2312" w:hAnsi="仿宋_GB2312" w:eastAsia="仿宋_GB2312" w:cs="仿宋_GB2312"/>
          <w:bCs/>
          <w:sz w:val="24"/>
          <w:szCs w:val="24"/>
        </w:rPr>
        <w:t xml:space="preserve">                    联系电话：</w:t>
      </w:r>
      <w:r>
        <w:rPr>
          <w:rFonts w:hint="eastAsia" w:ascii="仿宋_GB2312" w:hAnsi="仿宋_GB2312" w:eastAsia="仿宋_GB2312" w:cs="仿宋_GB2312"/>
          <w:bCs/>
          <w:sz w:val="24"/>
          <w:szCs w:val="24"/>
          <w:lang w:val="en-US" w:eastAsia="zh-CN"/>
        </w:rPr>
        <w:t>0730-8859299</w:t>
      </w:r>
    </w:p>
    <w:p>
      <w:pPr>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br w:type="page"/>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黑体" w:hAnsi="黑体" w:eastAsia="黑体" w:cs="黑体"/>
                <w:bCs/>
                <w:sz w:val="32"/>
                <w:szCs w:val="32"/>
              </w:rPr>
            </w:pPr>
            <w:r>
              <w:rPr>
                <w:rFonts w:hint="eastAsia" w:ascii="黑体" w:hAnsi="黑体" w:eastAsia="黑体" w:cs="黑体"/>
                <w:bCs/>
                <w:sz w:val="32"/>
                <w:szCs w:val="32"/>
              </w:rPr>
              <w:t>一、部门概况</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ascii="楷体_GB2312" w:hAnsi="楷体_GB2312" w:eastAsia="楷体_GB2312" w:cs="楷体_GB2312"/>
                <w:b/>
                <w:bCs w:val="0"/>
                <w:sz w:val="28"/>
                <w:szCs w:val="28"/>
              </w:rPr>
            </w:pPr>
            <w:r>
              <w:rPr>
                <w:rFonts w:hint="eastAsia" w:ascii="楷体_GB2312" w:hAnsi="楷体_GB2312" w:eastAsia="楷体_GB2312" w:cs="楷体_GB2312"/>
                <w:b/>
                <w:bCs w:val="0"/>
                <w:color w:val="000000" w:themeColor="text1"/>
                <w:sz w:val="28"/>
                <w:szCs w:val="28"/>
              </w:rPr>
              <w:t>（一）</w:t>
            </w:r>
            <w:r>
              <w:rPr>
                <w:rFonts w:hint="eastAsia" w:ascii="楷体_GB2312" w:hAnsi="楷体_GB2312" w:eastAsia="楷体_GB2312" w:cs="楷体_GB2312"/>
                <w:b/>
                <w:bCs w:val="0"/>
                <w:sz w:val="28"/>
                <w:szCs w:val="28"/>
              </w:rPr>
              <w:t>部门基本情况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2021年年末市林业局内设科室14个，编制78个，实有人数110人，其中在职65人、离退休45人，主要负责林业和草原及其生态保护修复的监督管理，组织指导林业和草原生态保护修复和造林绿化工作，负责森林、草原、湿地资源的监督管理。组织编制并监督执行全市森林采伐限额，负责陆生野生动植物资源监督管理，负责监督管理各类自然保护地，负责推进林业和草原改革、行政执法相关工作，指导开展林业产业工作。组织林木种子、草种种质资源普查，组织建立种质资源库，负责良种选育推广，管理林木种苗、草种生产经营行为，监管林木种苗、草种质量。负责林业和草原防灾减灾工作，监督管理林业和草原资金和国有资产，负责林业和草原科技、教育和外事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jc w:val="both"/>
              <w:textAlignment w:val="auto"/>
              <w:rPr>
                <w:rFonts w:hint="eastAsia" w:ascii="楷体_GB2312" w:hAnsi="楷体_GB2312" w:eastAsia="楷体_GB2312" w:cs="楷体_GB2312"/>
                <w:b/>
                <w:bCs w:val="0"/>
                <w:color w:val="auto"/>
                <w:sz w:val="28"/>
                <w:szCs w:val="28"/>
              </w:rPr>
            </w:pPr>
            <w:r>
              <w:rPr>
                <w:rFonts w:hint="eastAsia" w:ascii="楷体_GB2312" w:hAnsi="楷体_GB2312" w:eastAsia="楷体_GB2312" w:cs="楷体_GB2312"/>
                <w:b/>
                <w:bCs w:val="0"/>
                <w:color w:val="auto"/>
                <w:sz w:val="28"/>
                <w:szCs w:val="28"/>
                <w:lang w:eastAsia="zh-CN"/>
              </w:rPr>
              <w:t>（二）</w:t>
            </w:r>
            <w:r>
              <w:rPr>
                <w:rFonts w:hint="eastAsia" w:ascii="楷体_GB2312" w:hAnsi="楷体_GB2312" w:eastAsia="楷体_GB2312" w:cs="楷体_GB2312"/>
                <w:b/>
                <w:bCs w:val="0"/>
                <w:color w:val="auto"/>
                <w:sz w:val="28"/>
                <w:szCs w:val="28"/>
              </w:rPr>
              <w:t>部门整体支出规模、使用方向和主要内容、涉及范围等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2021年林业局总支出2189.73万元，其中基本支出1051.33万元，占总支出的48.01%；项目支出1138.4万元，占总支出的51.99%。</w:t>
            </w:r>
            <w:r>
              <w:rPr>
                <w:rFonts w:hint="eastAsia" w:ascii="仿宋_GB2312" w:hAnsi="仿宋_GB2312" w:eastAsia="仿宋_GB2312" w:cs="仿宋_GB2312"/>
                <w:bCs/>
                <w:color w:val="auto"/>
                <w:sz w:val="28"/>
                <w:szCs w:val="28"/>
              </w:rPr>
              <w:t>基本支出主要为市</w:t>
            </w:r>
            <w:r>
              <w:rPr>
                <w:rFonts w:hint="eastAsia" w:ascii="仿宋_GB2312" w:hAnsi="仿宋_GB2312" w:eastAsia="仿宋_GB2312" w:cs="仿宋_GB2312"/>
                <w:bCs/>
                <w:color w:val="auto"/>
                <w:sz w:val="28"/>
                <w:szCs w:val="28"/>
                <w:lang w:eastAsia="zh-CN"/>
              </w:rPr>
              <w:t>林业局</w:t>
            </w:r>
            <w:r>
              <w:rPr>
                <w:rFonts w:hint="eastAsia" w:ascii="仿宋_GB2312" w:hAnsi="仿宋_GB2312" w:eastAsia="仿宋_GB2312" w:cs="仿宋_GB2312"/>
                <w:bCs/>
                <w:color w:val="auto"/>
                <w:sz w:val="28"/>
                <w:szCs w:val="28"/>
              </w:rPr>
              <w:t>为保障正常运转、完成日常工作任务而发生的各项支出，包括工资、津贴补贴、养老保险、医疗保险缴费等人员经费，以及办公费、印刷费、水电费、招待费、物业及维修（护）等日常公用经费。项目支出为为完成林业发展、管理工作而发生的支出，包括绿化造林、森林防火、林业有害生物防治、自然资源保护和利用等</w:t>
            </w:r>
            <w:r>
              <w:rPr>
                <w:rFonts w:hint="eastAsia" w:ascii="仿宋_GB2312" w:hAnsi="仿宋_GB2312" w:eastAsia="仿宋_GB2312" w:cs="仿宋_GB2312"/>
                <w:bCs/>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二、部门整体支出管理及使用情况</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ascii="楷体_GB2312" w:hAnsi="楷体_GB2312" w:eastAsia="楷体_GB2312" w:cs="楷体_GB2312"/>
                <w:b/>
                <w:bCs w:val="0"/>
                <w:color w:val="auto"/>
                <w:sz w:val="28"/>
                <w:szCs w:val="28"/>
              </w:rPr>
            </w:pPr>
            <w:r>
              <w:rPr>
                <w:rFonts w:hint="eastAsia" w:ascii="楷体_GB2312" w:hAnsi="楷体_GB2312" w:eastAsia="楷体_GB2312" w:cs="楷体_GB2312"/>
                <w:b/>
                <w:bCs w:val="0"/>
                <w:color w:val="auto"/>
                <w:sz w:val="28"/>
                <w:szCs w:val="28"/>
              </w:rPr>
              <w:t>（一）基本支出</w:t>
            </w:r>
          </w:p>
          <w:p>
            <w:pPr>
              <w:pStyle w:val="3"/>
              <w:keepNext w:val="0"/>
              <w:keepLines w:val="0"/>
              <w:pageBreakBefore w:val="0"/>
              <w:widowControl w:val="0"/>
              <w:kinsoku/>
              <w:wordWrap/>
              <w:overflowPunct/>
              <w:topLinePunct w:val="0"/>
              <w:autoSpaceDE/>
              <w:autoSpaceDN/>
              <w:bidi w:val="0"/>
              <w:adjustRightInd/>
              <w:snapToGrid/>
              <w:spacing w:after="0" w:line="500" w:lineRule="exact"/>
              <w:ind w:firstLine="560" w:firstLineChars="200"/>
              <w:jc w:val="both"/>
              <w:textAlignment w:val="auto"/>
              <w:rPr>
                <w:rFonts w:hint="eastAsia" w:ascii="仿宋_GB2312" w:hAnsi="仿宋_GB2312" w:eastAsia="仿宋_GB2312" w:cs="仿宋_GB2312"/>
                <w:bCs/>
                <w:color w:val="auto"/>
                <w:kern w:val="2"/>
                <w:sz w:val="28"/>
                <w:szCs w:val="28"/>
                <w:lang w:val="en-US" w:eastAsia="zh-CN" w:bidi="ar-SA"/>
              </w:rPr>
            </w:pPr>
            <w:r>
              <w:rPr>
                <w:rFonts w:hint="eastAsia" w:ascii="仿宋_GB2312" w:hAnsi="仿宋_GB2312" w:eastAsia="仿宋_GB2312" w:cs="仿宋_GB2312"/>
                <w:bCs/>
                <w:color w:val="auto"/>
                <w:kern w:val="2"/>
                <w:sz w:val="28"/>
                <w:szCs w:val="28"/>
                <w:lang w:val="en-US" w:eastAsia="zh-CN" w:bidi="ar-SA"/>
              </w:rPr>
              <w:t>1.2021年林业局基本支出1051.33万元，占年度总支出的48.01%，其中人员支出966.38万元，占基本支出的91.92%，公用支出84.95万元，占基本支出的8.08%，基本支出主要包括基本工资、津贴补贴、养老保险、医疗保险缴费等人员支出，以及办公、水电、物业、招待费等日常公用支出。</w:t>
            </w:r>
          </w:p>
          <w:p>
            <w:pPr>
              <w:pStyle w:val="3"/>
              <w:keepNext w:val="0"/>
              <w:keepLines w:val="0"/>
              <w:pageBreakBefore w:val="0"/>
              <w:widowControl w:val="0"/>
              <w:kinsoku/>
              <w:wordWrap/>
              <w:overflowPunct/>
              <w:topLinePunct w:val="0"/>
              <w:autoSpaceDE/>
              <w:autoSpaceDN/>
              <w:bidi w:val="0"/>
              <w:adjustRightInd/>
              <w:snapToGrid/>
              <w:spacing w:after="0" w:line="500" w:lineRule="exact"/>
              <w:ind w:firstLine="560" w:firstLineChars="200"/>
              <w:jc w:val="both"/>
              <w:textAlignment w:val="auto"/>
              <w:rPr>
                <w:rFonts w:hint="eastAsia" w:ascii="仿宋_GB2312" w:hAnsi="仿宋_GB2312" w:eastAsia="仿宋_GB2312" w:cs="仿宋_GB2312"/>
                <w:bCs/>
                <w:color w:val="auto"/>
                <w:kern w:val="2"/>
                <w:sz w:val="28"/>
                <w:szCs w:val="28"/>
                <w:lang w:val="en-US" w:eastAsia="zh-CN" w:bidi="ar-SA"/>
              </w:rPr>
            </w:pPr>
            <w:r>
              <w:rPr>
                <w:rFonts w:hint="eastAsia" w:ascii="仿宋_GB2312" w:hAnsi="仿宋_GB2312" w:eastAsia="仿宋_GB2312" w:cs="仿宋_GB2312"/>
                <w:bCs/>
                <w:color w:val="auto"/>
                <w:kern w:val="2"/>
                <w:sz w:val="28"/>
                <w:szCs w:val="28"/>
                <w:lang w:val="en-US" w:eastAsia="zh-CN" w:bidi="ar-SA"/>
              </w:rPr>
              <w:t>2.2021年林业局“三公”经费总支出36.56万元，未超过年初计划数，其中公务接待费支出9.46万元、公务用车运行维护费14.06万元、公务用车购置费13.04万元。“三公”经费比2020年增加11.83万元。主要是经公车办审批，新增公车1辆，公务用车购置及运行维护费增加。</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ascii="楷体_GB2312" w:hAnsi="楷体_GB2312" w:eastAsia="楷体_GB2312" w:cs="楷体_GB2312"/>
                <w:b/>
                <w:bCs w:val="0"/>
                <w:color w:val="auto"/>
                <w:sz w:val="28"/>
                <w:szCs w:val="28"/>
              </w:rPr>
            </w:pPr>
            <w:r>
              <w:rPr>
                <w:rFonts w:hint="eastAsia" w:ascii="楷体_GB2312" w:hAnsi="楷体_GB2312" w:eastAsia="楷体_GB2312" w:cs="楷体_GB2312"/>
                <w:b/>
                <w:bCs w:val="0"/>
                <w:color w:val="auto"/>
                <w:sz w:val="28"/>
                <w:szCs w:val="28"/>
              </w:rPr>
              <w:t>（二）专项支出</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bCs w:val="0"/>
                <w:color w:val="auto"/>
                <w:sz w:val="28"/>
                <w:szCs w:val="28"/>
              </w:rPr>
              <w:t>1</w:t>
            </w:r>
            <w:r>
              <w:rPr>
                <w:rFonts w:hint="eastAsia" w:ascii="仿宋_GB2312" w:hAnsi="仿宋_GB2312" w:eastAsia="仿宋_GB2312" w:cs="仿宋_GB2312"/>
                <w:b/>
                <w:bCs w:val="0"/>
                <w:color w:val="auto"/>
                <w:sz w:val="28"/>
                <w:szCs w:val="28"/>
                <w:lang w:eastAsia="zh-CN"/>
              </w:rPr>
              <w:t>.</w:t>
            </w:r>
            <w:r>
              <w:rPr>
                <w:rFonts w:hint="eastAsia" w:ascii="仿宋_GB2312" w:hAnsi="仿宋_GB2312" w:eastAsia="仿宋_GB2312" w:cs="仿宋_GB2312"/>
                <w:b/>
                <w:bCs w:val="0"/>
                <w:color w:val="auto"/>
                <w:sz w:val="28"/>
                <w:szCs w:val="28"/>
              </w:rPr>
              <w:t>专项资金安排落实、总投入等情况分析</w:t>
            </w:r>
            <w:r>
              <w:rPr>
                <w:rFonts w:hint="eastAsia" w:ascii="仿宋_GB2312" w:hAnsi="仿宋_GB2312" w:eastAsia="仿宋_GB2312" w:cs="仿宋_GB2312"/>
                <w:b/>
                <w:bCs w:val="0"/>
                <w:color w:val="auto"/>
                <w:sz w:val="28"/>
                <w:szCs w:val="28"/>
                <w:lang w:eastAsia="zh-CN"/>
              </w:rPr>
              <w:t>。</w:t>
            </w:r>
            <w:r>
              <w:rPr>
                <w:rFonts w:hint="eastAsia" w:ascii="仿宋_GB2312" w:hAnsi="仿宋_GB2312" w:eastAsia="仿宋_GB2312" w:cs="仿宋_GB2312"/>
                <w:b w:val="0"/>
                <w:bCs/>
                <w:color w:val="auto"/>
                <w:sz w:val="28"/>
                <w:szCs w:val="28"/>
                <w:lang w:val="en-US" w:eastAsia="zh-CN"/>
              </w:rPr>
              <w:t>2021年中央、省、市财政共安排林业局专项资金969.48万元。分别为自然资源保护和利用124.5万元、野生动植物保护与疫源疫病监测4.46万元、松材线虫病监测能力建设7.86万元、绿化造林及森林防火等832.66万元。</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bCs w:val="0"/>
                <w:color w:val="auto"/>
                <w:sz w:val="28"/>
                <w:szCs w:val="28"/>
              </w:rPr>
              <w:t>2</w:t>
            </w:r>
            <w:r>
              <w:rPr>
                <w:rFonts w:hint="eastAsia" w:ascii="仿宋_GB2312" w:hAnsi="仿宋_GB2312" w:eastAsia="仿宋_GB2312" w:cs="仿宋_GB2312"/>
                <w:b/>
                <w:bCs w:val="0"/>
                <w:color w:val="auto"/>
                <w:sz w:val="28"/>
                <w:szCs w:val="28"/>
                <w:lang w:eastAsia="zh-CN"/>
              </w:rPr>
              <w:t>.</w:t>
            </w:r>
            <w:r>
              <w:rPr>
                <w:rFonts w:hint="eastAsia" w:ascii="仿宋_GB2312" w:hAnsi="仿宋_GB2312" w:eastAsia="仿宋_GB2312" w:cs="仿宋_GB2312"/>
                <w:b/>
                <w:bCs w:val="0"/>
                <w:color w:val="auto"/>
                <w:sz w:val="28"/>
                <w:szCs w:val="28"/>
              </w:rPr>
              <w:t>专项资金实际使用情况分析</w:t>
            </w:r>
            <w:r>
              <w:rPr>
                <w:rFonts w:hint="eastAsia" w:ascii="仿宋_GB2312" w:hAnsi="仿宋_GB2312" w:eastAsia="仿宋_GB2312" w:cs="仿宋_GB2312"/>
                <w:b/>
                <w:bCs w:val="0"/>
                <w:color w:val="auto"/>
                <w:sz w:val="28"/>
                <w:szCs w:val="28"/>
                <w:lang w:eastAsia="zh-CN"/>
              </w:rPr>
              <w:t>。</w:t>
            </w:r>
            <w:r>
              <w:rPr>
                <w:rFonts w:hint="eastAsia" w:ascii="仿宋_GB2312" w:hAnsi="仿宋_GB2312" w:eastAsia="仿宋_GB2312" w:cs="仿宋_GB2312"/>
                <w:b w:val="0"/>
                <w:bCs/>
                <w:color w:val="auto"/>
                <w:sz w:val="28"/>
                <w:szCs w:val="28"/>
                <w:lang w:val="en-US" w:eastAsia="zh-CN"/>
              </w:rPr>
              <w:t>2021年林业局项目总支出</w:t>
            </w:r>
            <w:r>
              <w:rPr>
                <w:rFonts w:hint="eastAsia" w:ascii="仿宋_GB2312" w:hAnsi="仿宋_GB2312" w:eastAsia="仿宋_GB2312" w:cs="仿宋_GB2312"/>
                <w:bCs/>
                <w:color w:val="auto"/>
                <w:sz w:val="28"/>
                <w:szCs w:val="28"/>
                <w:lang w:val="en-US" w:eastAsia="zh-CN"/>
              </w:rPr>
              <w:t>1138.4</w:t>
            </w:r>
            <w:r>
              <w:rPr>
                <w:rFonts w:hint="eastAsia" w:ascii="仿宋_GB2312" w:hAnsi="仿宋_GB2312" w:eastAsia="仿宋_GB2312" w:cs="仿宋_GB2312"/>
                <w:b w:val="0"/>
                <w:bCs/>
                <w:color w:val="auto"/>
                <w:sz w:val="28"/>
                <w:szCs w:val="28"/>
                <w:lang w:val="en-US" w:eastAsia="zh-CN"/>
              </w:rPr>
              <w:t>万元，占年度总支出的</w:t>
            </w:r>
            <w:r>
              <w:rPr>
                <w:rFonts w:hint="eastAsia" w:ascii="仿宋_GB2312" w:hAnsi="仿宋_GB2312" w:eastAsia="仿宋_GB2312" w:cs="仿宋_GB2312"/>
                <w:bCs/>
                <w:color w:val="auto"/>
                <w:sz w:val="28"/>
                <w:szCs w:val="28"/>
                <w:lang w:val="en-US" w:eastAsia="zh-CN"/>
              </w:rPr>
              <w:t>51.99</w:t>
            </w:r>
            <w:r>
              <w:rPr>
                <w:rFonts w:hint="eastAsia" w:ascii="仿宋_GB2312" w:hAnsi="仿宋_GB2312" w:eastAsia="仿宋_GB2312" w:cs="仿宋_GB2312"/>
                <w:b w:val="0"/>
                <w:bCs/>
                <w:color w:val="auto"/>
                <w:sz w:val="28"/>
                <w:szCs w:val="28"/>
                <w:lang w:val="en-US" w:eastAsia="zh-CN"/>
              </w:rPr>
              <w:t>%。包括自然资源保护和利用、森林生态效益补偿、自然保护地优化、湿地保护、野生动植物保护与疫源疫病监测、松材线虫病监测能力建设、绿化造林及森林防火等。</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val="0"/>
                <w:color w:val="auto"/>
                <w:sz w:val="28"/>
                <w:szCs w:val="28"/>
              </w:rPr>
              <w:t>3</w:t>
            </w:r>
            <w:r>
              <w:rPr>
                <w:rFonts w:hint="eastAsia" w:ascii="仿宋_GB2312" w:hAnsi="仿宋_GB2312" w:eastAsia="仿宋_GB2312" w:cs="仿宋_GB2312"/>
                <w:b/>
                <w:bCs w:val="0"/>
                <w:color w:val="auto"/>
                <w:sz w:val="28"/>
                <w:szCs w:val="28"/>
                <w:lang w:eastAsia="zh-CN"/>
              </w:rPr>
              <w:t>.</w:t>
            </w:r>
            <w:r>
              <w:rPr>
                <w:rFonts w:hint="eastAsia" w:ascii="仿宋_GB2312" w:hAnsi="仿宋_GB2312" w:eastAsia="仿宋_GB2312" w:cs="仿宋_GB2312"/>
                <w:b/>
                <w:bCs w:val="0"/>
                <w:color w:val="auto"/>
                <w:sz w:val="28"/>
                <w:szCs w:val="28"/>
              </w:rPr>
              <w:t>专项资金管理情况分析</w:t>
            </w:r>
            <w:r>
              <w:rPr>
                <w:rFonts w:hint="eastAsia" w:ascii="仿宋_GB2312" w:hAnsi="仿宋_GB2312" w:eastAsia="仿宋_GB2312" w:cs="仿宋_GB2312"/>
                <w:b/>
                <w:bCs w:val="0"/>
                <w:color w:val="auto"/>
                <w:sz w:val="28"/>
                <w:szCs w:val="28"/>
                <w:lang w:eastAsia="zh-CN"/>
              </w:rPr>
              <w:t>。</w:t>
            </w:r>
            <w:r>
              <w:rPr>
                <w:rFonts w:hint="eastAsia" w:ascii="仿宋_GB2312" w:hAnsi="仿宋_GB2312" w:eastAsia="仿宋_GB2312" w:cs="仿宋_GB2312"/>
                <w:bCs/>
                <w:color w:val="auto"/>
                <w:sz w:val="28"/>
                <w:szCs w:val="28"/>
              </w:rPr>
              <w:t>一是加强制度建设。为了加强项目资金管理，制定下发了《关于规范林业项目和资金管理工作的通知》，规范项目管理程序，落实监管责任，提出资料归档和后期管理的要求。二是强化资金管理。严格要求专款专用，做到按照设计方案实施，不随意修改计划或改变资金使用方向，做到不截留、不滞留、不违规抵扣资金、不挪用资金、不虚列支出、不转移扩大开支范围、不提高开支标准、不私存私放资金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黑体" w:hAnsi="黑体" w:eastAsia="黑体" w:cs="黑体"/>
                <w:bCs/>
                <w:color w:val="auto"/>
                <w:sz w:val="32"/>
                <w:szCs w:val="32"/>
              </w:rPr>
            </w:pPr>
            <w:r>
              <w:rPr>
                <w:rFonts w:hint="eastAsia" w:ascii="黑体" w:hAnsi="黑体" w:eastAsia="黑体" w:cs="黑体"/>
                <w:bCs/>
                <w:color w:val="auto"/>
                <w:sz w:val="32"/>
                <w:szCs w:val="32"/>
              </w:rPr>
              <w:t>三、部门专项组织实施情况</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ascii="仿宋_GB2312" w:hAnsi="仿宋_GB2312" w:eastAsia="仿宋_GB2312" w:cs="仿宋_GB2312"/>
                <w:b w:val="0"/>
                <w:bCs/>
                <w:color w:val="auto"/>
                <w:sz w:val="28"/>
                <w:szCs w:val="28"/>
                <w:lang w:val="en-US" w:eastAsia="zh-CN"/>
              </w:rPr>
            </w:pPr>
            <w:r>
              <w:rPr>
                <w:rFonts w:hint="eastAsia" w:ascii="楷体_GB2312" w:hAnsi="楷体_GB2312" w:eastAsia="楷体_GB2312" w:cs="楷体_GB2312"/>
                <w:b/>
                <w:bCs w:val="0"/>
                <w:color w:val="auto"/>
                <w:sz w:val="28"/>
                <w:szCs w:val="28"/>
              </w:rPr>
              <w:t>（一）专项组织情况分析</w:t>
            </w:r>
            <w:r>
              <w:rPr>
                <w:rFonts w:hint="eastAsia" w:ascii="楷体_GB2312" w:hAnsi="楷体_GB2312" w:eastAsia="楷体_GB2312" w:cs="楷体_GB2312"/>
                <w:b/>
                <w:bCs w:val="0"/>
                <w:color w:val="auto"/>
                <w:sz w:val="28"/>
                <w:szCs w:val="28"/>
                <w:lang w:eastAsia="zh-CN"/>
              </w:rPr>
              <w:t>。</w:t>
            </w:r>
            <w:r>
              <w:rPr>
                <w:rFonts w:hint="eastAsia" w:ascii="仿宋_GB2312" w:hAnsi="仿宋_GB2312" w:eastAsia="仿宋_GB2312" w:cs="仿宋_GB2312"/>
                <w:b w:val="0"/>
                <w:bCs/>
                <w:color w:val="auto"/>
                <w:sz w:val="28"/>
                <w:szCs w:val="28"/>
                <w:lang w:val="en-US" w:eastAsia="zh-CN"/>
              </w:rPr>
              <w:t>组织全市开展了2020年度中央和省级林业专项资金绩效评价工作，并对林业部门的项目运行进行了指导。</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Cs/>
                <w:color w:val="auto"/>
                <w:kern w:val="2"/>
                <w:sz w:val="28"/>
                <w:szCs w:val="28"/>
                <w:lang w:val="zh-CN" w:eastAsia="zh-CN" w:bidi="ar-SA"/>
              </w:rPr>
            </w:pPr>
            <w:r>
              <w:rPr>
                <w:rFonts w:hint="eastAsia" w:ascii="楷体_GB2312" w:hAnsi="楷体_GB2312" w:eastAsia="楷体_GB2312" w:cs="楷体_GB2312"/>
                <w:b/>
                <w:bCs w:val="0"/>
                <w:color w:val="auto"/>
                <w:sz w:val="28"/>
                <w:szCs w:val="28"/>
              </w:rPr>
              <w:t>（二）专项管理情况分析</w:t>
            </w:r>
            <w:r>
              <w:rPr>
                <w:rFonts w:hint="eastAsia" w:ascii="楷体_GB2312" w:hAnsi="楷体_GB2312" w:eastAsia="楷体_GB2312" w:cs="楷体_GB2312"/>
                <w:b/>
                <w:bCs w:val="0"/>
                <w:color w:val="auto"/>
                <w:sz w:val="28"/>
                <w:szCs w:val="28"/>
                <w:lang w:eastAsia="zh-CN"/>
              </w:rPr>
              <w:t>。</w:t>
            </w:r>
            <w:r>
              <w:rPr>
                <w:rFonts w:hint="eastAsia" w:ascii="仿宋_GB2312" w:hAnsi="仿宋_GB2312" w:eastAsia="仿宋_GB2312" w:cs="仿宋_GB2312"/>
                <w:bCs/>
                <w:color w:val="auto"/>
                <w:kern w:val="2"/>
                <w:sz w:val="28"/>
                <w:szCs w:val="28"/>
                <w:lang w:val="en-US" w:eastAsia="zh-CN" w:bidi="ar-SA"/>
              </w:rPr>
              <w:t>严格执行预算管理，按部门预算方案实施和执行。严格按单位财务管理制度，以及财政部门国库集中支付的程序，执行部门预算资金的支付管理，做到专款专用，不挪用，不挤占，加强林林业专项资金管理使用，提高财政资金使用效益和资金安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黑体" w:hAnsi="黑体" w:eastAsia="黑体" w:cs="黑体"/>
                <w:bCs/>
                <w:color w:val="auto"/>
                <w:sz w:val="32"/>
                <w:szCs w:val="32"/>
              </w:rPr>
            </w:pPr>
            <w:r>
              <w:rPr>
                <w:rFonts w:hint="eastAsia" w:ascii="黑体" w:hAnsi="黑体" w:eastAsia="黑体" w:cs="黑体"/>
                <w:bCs/>
                <w:color w:val="auto"/>
                <w:sz w:val="32"/>
                <w:szCs w:val="32"/>
              </w:rPr>
              <w:t>四、部门整体支出绩效情况</w:t>
            </w:r>
          </w:p>
          <w:p>
            <w:pPr>
              <w:pStyle w:val="3"/>
              <w:keepNext w:val="0"/>
              <w:keepLines w:val="0"/>
              <w:pageBreakBefore w:val="0"/>
              <w:widowControl w:val="0"/>
              <w:kinsoku/>
              <w:wordWrap/>
              <w:overflowPunct/>
              <w:topLinePunct w:val="0"/>
              <w:autoSpaceDE/>
              <w:autoSpaceDN/>
              <w:bidi w:val="0"/>
              <w:adjustRightInd/>
              <w:snapToGrid/>
              <w:spacing w:after="0" w:line="500" w:lineRule="exact"/>
              <w:ind w:firstLine="562" w:firstLineChars="200"/>
              <w:jc w:val="both"/>
              <w:textAlignment w:val="auto"/>
              <w:rPr>
                <w:rFonts w:hint="eastAsia" w:ascii="楷体_GB2312" w:hAnsi="楷体_GB2312" w:eastAsia="楷体_GB2312" w:cs="楷体_GB2312"/>
                <w:b/>
                <w:bCs/>
                <w:color w:val="auto"/>
                <w:sz w:val="28"/>
                <w:szCs w:val="28"/>
                <w:lang w:val="en-US" w:eastAsia="zh-CN"/>
              </w:rPr>
            </w:pPr>
            <w:r>
              <w:rPr>
                <w:rFonts w:hint="eastAsia" w:ascii="楷体_GB2312" w:hAnsi="楷体_GB2312" w:eastAsia="楷体_GB2312" w:cs="楷体_GB2312"/>
                <w:b/>
                <w:bCs/>
                <w:color w:val="auto"/>
                <w:sz w:val="28"/>
                <w:szCs w:val="28"/>
                <w:lang w:val="en-US" w:eastAsia="zh-CN"/>
              </w:rPr>
              <w:t>(一）预算配置情况。</w:t>
            </w:r>
            <w:r>
              <w:rPr>
                <w:rFonts w:hint="eastAsia" w:ascii="仿宋_GB2312" w:hAnsi="仿宋_GB2312" w:eastAsia="仿宋_GB2312" w:cs="仿宋_GB2312"/>
                <w:bCs/>
                <w:color w:val="auto"/>
                <w:sz w:val="28"/>
                <w:szCs w:val="28"/>
                <w:lang w:val="en-US" w:eastAsia="zh-CN"/>
              </w:rPr>
              <w:t>2021</w:t>
            </w:r>
            <w:r>
              <w:rPr>
                <w:rFonts w:hint="eastAsia" w:ascii="仿宋_GB2312" w:hAnsi="仿宋_GB2312" w:eastAsia="仿宋_GB2312" w:cs="仿宋_GB2312"/>
                <w:bCs/>
                <w:color w:val="auto"/>
                <w:sz w:val="28"/>
                <w:szCs w:val="28"/>
              </w:rPr>
              <w:t>年年末</w:t>
            </w:r>
            <w:r>
              <w:rPr>
                <w:rFonts w:hint="eastAsia" w:ascii="仿宋_GB2312" w:hAnsi="仿宋_GB2312" w:eastAsia="仿宋_GB2312" w:cs="仿宋_GB2312"/>
                <w:bCs/>
                <w:color w:val="auto"/>
                <w:sz w:val="28"/>
                <w:szCs w:val="28"/>
                <w:lang w:eastAsia="zh-CN"/>
              </w:rPr>
              <w:t>林业局</w:t>
            </w:r>
            <w:r>
              <w:rPr>
                <w:rFonts w:hint="eastAsia" w:ascii="仿宋_GB2312" w:hAnsi="仿宋_GB2312" w:eastAsia="仿宋_GB2312" w:cs="仿宋_GB2312"/>
                <w:bCs/>
                <w:color w:val="auto"/>
                <w:sz w:val="28"/>
                <w:szCs w:val="28"/>
              </w:rPr>
              <w:t>在职人员编制</w:t>
            </w:r>
            <w:r>
              <w:rPr>
                <w:rFonts w:hint="eastAsia" w:ascii="仿宋_GB2312" w:hAnsi="仿宋_GB2312" w:eastAsia="仿宋_GB2312" w:cs="仿宋_GB2312"/>
                <w:bCs/>
                <w:color w:val="auto"/>
                <w:sz w:val="28"/>
                <w:szCs w:val="28"/>
                <w:lang w:val="en-US" w:eastAsia="zh-CN"/>
              </w:rPr>
              <w:t>87</w:t>
            </w:r>
            <w:r>
              <w:rPr>
                <w:rFonts w:hint="eastAsia" w:ascii="仿宋_GB2312" w:hAnsi="仿宋_GB2312" w:eastAsia="仿宋_GB2312" w:cs="仿宋_GB2312"/>
                <w:bCs/>
                <w:color w:val="auto"/>
                <w:sz w:val="28"/>
                <w:szCs w:val="28"/>
              </w:rPr>
              <w:t>人，实有在职人数</w:t>
            </w:r>
            <w:r>
              <w:rPr>
                <w:rFonts w:hint="eastAsia" w:ascii="仿宋_GB2312" w:hAnsi="仿宋_GB2312" w:eastAsia="仿宋_GB2312" w:cs="仿宋_GB2312"/>
                <w:bCs/>
                <w:color w:val="auto"/>
                <w:sz w:val="28"/>
                <w:szCs w:val="28"/>
                <w:lang w:val="en-US" w:eastAsia="zh-CN"/>
              </w:rPr>
              <w:t>65</w:t>
            </w:r>
            <w:r>
              <w:rPr>
                <w:rFonts w:hint="eastAsia" w:ascii="仿宋_GB2312" w:hAnsi="仿宋_GB2312" w:eastAsia="仿宋_GB2312" w:cs="仿宋_GB2312"/>
                <w:bCs/>
                <w:color w:val="auto"/>
                <w:sz w:val="28"/>
                <w:szCs w:val="28"/>
              </w:rPr>
              <w:t>人，年初财政拨款收入预算</w:t>
            </w:r>
            <w:r>
              <w:rPr>
                <w:rFonts w:hint="eastAsia" w:ascii="仿宋_GB2312" w:hAnsi="仿宋_GB2312" w:eastAsia="仿宋_GB2312" w:cs="仿宋_GB2312"/>
                <w:bCs/>
                <w:color w:val="auto"/>
                <w:sz w:val="28"/>
                <w:szCs w:val="28"/>
                <w:highlight w:val="none"/>
                <w:lang w:val="en-US" w:eastAsia="zh-CN"/>
              </w:rPr>
              <w:t>821.42</w:t>
            </w:r>
            <w:r>
              <w:rPr>
                <w:rFonts w:hint="eastAsia" w:ascii="仿宋_GB2312" w:hAnsi="仿宋_GB2312" w:eastAsia="仿宋_GB2312" w:cs="仿宋_GB2312"/>
                <w:bCs/>
                <w:color w:val="auto"/>
                <w:sz w:val="28"/>
                <w:szCs w:val="28"/>
                <w:highlight w:val="none"/>
              </w:rPr>
              <w:t>万元，年末决算</w:t>
            </w:r>
            <w:r>
              <w:rPr>
                <w:rFonts w:hint="eastAsia" w:ascii="仿宋_GB2312" w:hAnsi="仿宋_GB2312" w:eastAsia="仿宋_GB2312" w:cs="仿宋_GB2312"/>
                <w:bCs/>
                <w:color w:val="auto"/>
                <w:sz w:val="28"/>
                <w:szCs w:val="28"/>
              </w:rPr>
              <w:t>收入</w:t>
            </w:r>
            <w:r>
              <w:rPr>
                <w:rFonts w:hint="eastAsia" w:ascii="仿宋_GB2312" w:hAnsi="仿宋_GB2312" w:eastAsia="仿宋_GB2312" w:cs="仿宋_GB2312"/>
                <w:bCs/>
                <w:color w:val="auto"/>
                <w:sz w:val="28"/>
                <w:szCs w:val="28"/>
                <w:lang w:val="en-US" w:eastAsia="zh-CN"/>
              </w:rPr>
              <w:t>2210.26</w:t>
            </w:r>
            <w:r>
              <w:rPr>
                <w:rFonts w:hint="eastAsia" w:ascii="仿宋_GB2312" w:hAnsi="仿宋_GB2312" w:eastAsia="仿宋_GB2312" w:cs="仿宋_GB2312"/>
                <w:bCs/>
                <w:color w:val="auto"/>
                <w:sz w:val="28"/>
                <w:szCs w:val="28"/>
              </w:rPr>
              <w:t>万元，决算支出</w:t>
            </w:r>
            <w:r>
              <w:rPr>
                <w:rFonts w:hint="eastAsia" w:ascii="仿宋_GB2312" w:hAnsi="仿宋_GB2312" w:eastAsia="仿宋_GB2312" w:cs="仿宋_GB2312"/>
                <w:bCs/>
                <w:color w:val="auto"/>
                <w:sz w:val="28"/>
                <w:szCs w:val="28"/>
                <w:lang w:val="en-US" w:eastAsia="zh-CN"/>
              </w:rPr>
              <w:t>2189.73</w:t>
            </w:r>
            <w:r>
              <w:rPr>
                <w:rFonts w:hint="eastAsia" w:ascii="仿宋_GB2312" w:hAnsi="仿宋_GB2312" w:eastAsia="仿宋_GB2312" w:cs="仿宋_GB2312"/>
                <w:bCs/>
                <w:color w:val="auto"/>
                <w:sz w:val="28"/>
                <w:szCs w:val="28"/>
              </w:rPr>
              <w:t>万元，年末决算收入与财政拨款收入预算差异为上年结转资金和省、市拨入的专项资金。</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ascii="楷体_GB2312" w:hAnsi="楷体_GB2312" w:eastAsia="楷体_GB2312" w:cs="楷体_GB2312"/>
                <w:b/>
                <w:bCs/>
                <w:color w:val="auto"/>
                <w:sz w:val="28"/>
                <w:szCs w:val="28"/>
              </w:rPr>
            </w:pPr>
            <w:r>
              <w:rPr>
                <w:rFonts w:hint="eastAsia" w:ascii="楷体_GB2312" w:hAnsi="楷体_GB2312" w:eastAsia="楷体_GB2312" w:cs="楷体_GB2312"/>
                <w:b/>
                <w:bCs/>
                <w:color w:val="auto"/>
                <w:sz w:val="28"/>
                <w:szCs w:val="28"/>
              </w:rPr>
              <w:t>（二）严格预算执行。</w:t>
            </w:r>
            <w:r>
              <w:rPr>
                <w:rFonts w:hint="eastAsia" w:ascii="仿宋_GB2312" w:hAnsi="仿宋_GB2312" w:eastAsia="仿宋_GB2312" w:cs="仿宋_GB2312"/>
                <w:bCs/>
                <w:color w:val="auto"/>
                <w:sz w:val="28"/>
                <w:szCs w:val="28"/>
              </w:rPr>
              <w:t>一是建立预算执行责任制。将</w:t>
            </w:r>
            <w:r>
              <w:rPr>
                <w:rFonts w:hint="eastAsia" w:ascii="仿宋_GB2312" w:hAnsi="仿宋_GB2312" w:eastAsia="仿宋_GB2312" w:cs="仿宋_GB2312"/>
                <w:bCs/>
                <w:color w:val="auto"/>
                <w:sz w:val="28"/>
                <w:szCs w:val="28"/>
                <w:lang w:val="en-US" w:eastAsia="zh-CN"/>
              </w:rPr>
              <w:t>2021</w:t>
            </w:r>
            <w:r>
              <w:rPr>
                <w:rFonts w:hint="eastAsia" w:ascii="仿宋_GB2312" w:hAnsi="仿宋_GB2312" w:eastAsia="仿宋_GB2312" w:cs="仿宋_GB2312"/>
                <w:bCs/>
                <w:color w:val="auto"/>
                <w:sz w:val="28"/>
                <w:szCs w:val="28"/>
              </w:rPr>
              <w:t>年度“湘林杯”林业建设和</w:t>
            </w:r>
            <w:r>
              <w:rPr>
                <w:rFonts w:hint="eastAsia" w:ascii="仿宋_GB2312" w:hAnsi="仿宋_GB2312" w:eastAsia="仿宋_GB2312" w:cs="仿宋_GB2312"/>
                <w:bCs/>
                <w:color w:val="auto"/>
                <w:sz w:val="28"/>
                <w:szCs w:val="28"/>
                <w:lang w:eastAsia="zh-CN"/>
              </w:rPr>
              <w:t>市林业局</w:t>
            </w:r>
            <w:r>
              <w:rPr>
                <w:rFonts w:hint="eastAsia" w:ascii="仿宋_GB2312" w:hAnsi="仿宋_GB2312" w:eastAsia="仿宋_GB2312" w:cs="仿宋_GB2312"/>
                <w:bCs/>
                <w:color w:val="auto"/>
                <w:sz w:val="28"/>
                <w:szCs w:val="28"/>
              </w:rPr>
              <w:t>重点工作目标任务责任分解到各县市区林业局和科室单位，形成领导重视、衔接紧密、齐抓共管机制。二是建立预算执行信息化管理制度。部门预、决算及“三公经费”通过林业网和政府门户网全面向社会公示，接受监督。三是建全项目资金管理制度。对于财政性专项资金，在市财政局的督导下，严格按专项资金项目实施方案执行，督促项目承担单位加快项目实施进度，及时办理报账、验收、结算等相关手续，做到不集中使用、不滥用资金，最大限度提高了资金使用效率。</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ascii="仿宋_GB2312" w:hAnsi="仿宋_GB2312" w:eastAsia="仿宋_GB2312" w:cs="仿宋_GB2312"/>
                <w:bCs/>
                <w:color w:val="0000FF"/>
                <w:sz w:val="28"/>
                <w:szCs w:val="28"/>
              </w:rPr>
            </w:pPr>
            <w:r>
              <w:rPr>
                <w:rFonts w:hint="eastAsia" w:ascii="楷体_GB2312" w:hAnsi="楷体_GB2312" w:eastAsia="楷体_GB2312" w:cs="楷体_GB2312"/>
                <w:b/>
                <w:bCs/>
                <w:color w:val="auto"/>
                <w:sz w:val="28"/>
                <w:szCs w:val="28"/>
              </w:rPr>
              <w:t>（三）加强预算管理。</w:t>
            </w:r>
            <w:r>
              <w:rPr>
                <w:rFonts w:hint="eastAsia" w:ascii="仿宋_GB2312" w:hAnsi="仿宋_GB2312" w:eastAsia="仿宋_GB2312" w:cs="仿宋_GB2312"/>
                <w:bCs/>
                <w:color w:val="auto"/>
                <w:sz w:val="28"/>
                <w:szCs w:val="28"/>
              </w:rPr>
              <w:t>一是制度办法</w:t>
            </w:r>
            <w:r>
              <w:rPr>
                <w:rFonts w:hint="eastAsia" w:ascii="仿宋_GB2312" w:hAnsi="仿宋_GB2312" w:eastAsia="仿宋_GB2312" w:cs="仿宋_GB2312"/>
                <w:bCs/>
                <w:color w:val="auto"/>
                <w:sz w:val="28"/>
                <w:szCs w:val="28"/>
                <w:lang w:val="en-US" w:eastAsia="zh-CN"/>
              </w:rPr>
              <w:t>较完备</w:t>
            </w:r>
            <w:r>
              <w:rPr>
                <w:rFonts w:hint="eastAsia" w:ascii="仿宋_GB2312" w:hAnsi="仿宋_GB2312" w:eastAsia="仿宋_GB2312" w:cs="仿宋_GB2312"/>
                <w:bCs/>
                <w:color w:val="auto"/>
                <w:sz w:val="28"/>
                <w:szCs w:val="28"/>
              </w:rPr>
              <w:t>，按照“细、实、严”的标准，制订了《收支业务管理制度》《采购业务管理制度》《会议费管理实施办法》《培训费管理实施办法》《差旅费实施管理办法》和《工作餐管理实施办法》等，做到以制度约束支出、以制度规范行为。二是严格执行公务卡制度，严控现金支出，对《公务卡强制执行目录》内容坚持刷卡或转账支出管理。三是推进支出绩效评价工作。成立预算绩效管理工作领导小组，印发《预算绩效管理工作方案》，对财政支出绩效评价进行责任分解，完成</w:t>
            </w:r>
            <w:r>
              <w:rPr>
                <w:rFonts w:hint="eastAsia" w:ascii="仿宋_GB2312" w:hAnsi="仿宋_GB2312" w:eastAsia="仿宋_GB2312" w:cs="仿宋_GB2312"/>
                <w:bCs/>
                <w:color w:val="auto"/>
                <w:sz w:val="28"/>
                <w:szCs w:val="28"/>
                <w:lang w:val="en-US" w:eastAsia="zh-CN"/>
              </w:rPr>
              <w:t>2021</w:t>
            </w:r>
            <w:r>
              <w:rPr>
                <w:rFonts w:hint="eastAsia" w:ascii="仿宋_GB2312" w:hAnsi="仿宋_GB2312" w:eastAsia="仿宋_GB2312" w:cs="仿宋_GB2312"/>
                <w:bCs/>
                <w:color w:val="auto"/>
                <w:sz w:val="28"/>
                <w:szCs w:val="28"/>
              </w:rPr>
              <w:t>年度中央</w:t>
            </w:r>
            <w:r>
              <w:rPr>
                <w:rFonts w:hint="eastAsia" w:ascii="仿宋_GB2312" w:hAnsi="仿宋_GB2312" w:eastAsia="仿宋_GB2312" w:cs="仿宋_GB2312"/>
                <w:bCs/>
                <w:color w:val="auto"/>
                <w:sz w:val="28"/>
                <w:szCs w:val="28"/>
                <w:lang w:eastAsia="zh-CN"/>
              </w:rPr>
              <w:t>省级</w:t>
            </w:r>
            <w:r>
              <w:rPr>
                <w:rFonts w:hint="eastAsia" w:ascii="仿宋_GB2312" w:hAnsi="仿宋_GB2312" w:eastAsia="仿宋_GB2312" w:cs="仿宋_GB2312"/>
                <w:bCs/>
                <w:color w:val="auto"/>
                <w:sz w:val="28"/>
                <w:szCs w:val="28"/>
              </w:rPr>
              <w:t>专项资金绩效自评。四是严格执行政府采购制度。机关基本建设、设备购置、宣传印刷等都严格按要求办理政府采购手续。</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ascii="仿宋_GB2312" w:hAnsi="仿宋_GB2312" w:eastAsia="仿宋_GB2312" w:cs="仿宋_GB2312"/>
                <w:bCs/>
                <w:color w:val="auto"/>
                <w:kern w:val="2"/>
                <w:sz w:val="28"/>
                <w:szCs w:val="28"/>
                <w:lang w:val="en-US" w:eastAsia="zh-CN" w:bidi="ar-SA"/>
              </w:rPr>
            </w:pPr>
            <w:r>
              <w:rPr>
                <w:rFonts w:hint="eastAsia" w:ascii="楷体_GB2312" w:hAnsi="楷体_GB2312" w:eastAsia="楷体_GB2312" w:cs="楷体_GB2312"/>
                <w:b/>
                <w:bCs/>
                <w:color w:val="auto"/>
                <w:sz w:val="28"/>
                <w:szCs w:val="28"/>
              </w:rPr>
              <w:t>（四）提升支出绩效。</w:t>
            </w:r>
            <w:r>
              <w:rPr>
                <w:rFonts w:hint="eastAsia" w:ascii="仿宋_GB2312" w:hAnsi="仿宋_GB2312" w:eastAsia="仿宋_GB2312" w:cs="仿宋_GB2312"/>
                <w:bCs/>
                <w:color w:val="auto"/>
                <w:kern w:val="2"/>
                <w:sz w:val="28"/>
                <w:szCs w:val="28"/>
                <w:lang w:val="en-US" w:eastAsia="zh-CN" w:bidi="ar-SA"/>
              </w:rPr>
              <w:t>2021年，市林业局全面落实市委市政府和省林业局工作部署，各项工作任务全面完成，总体运行良好。全市实际完成造林任务15.2万亩，完成率116%；森林覆盖率稳定率100%，森林蓄积量增长率100%完成；全市发生发生1起森林火灾，受灾面积9.43亩，森林火灾受害率远低于0.9‰的省控指标，基本实现了不发生重特大森林火灾、不发生人员伤亡、不发生涉火负面舆情的森林防灭火工作目标；林业有害生物成灾面积2.1万亩,成灾率2.25‰，低于3.3‰的标准；松材线虫病疫木清理任务13.854万株，实际完成16.3125万株，完成率118%；湿地面积居全省第一，湿地保护率高于全省1.51%；市县区财政林业投入比上年度增长0.07%；天然林和公益林管护率100%，林权权利人补助资金发放率100%；2020年度森林督查国家林草局下发343起疑似违法案件，进一步核实确认违法案件240起，已查处整改到位234起，整改到位率97.5%；2021年2月上报了全市自然保护地整合优化成果修改完善诉求，3月上报了全市自然保护地整合优化预案再完善数据，10月上报了全市自然保护地整合优化“回头看”后续处置方案，全面完成了自然保护地整合优化阶段性任务。2021年全面完成污染防治攻坚战18项涉林工作任务,全面完成117个绿盾自然保护地疑似图斑的整改销号，全面完成洞庭清波2.24万亩欧美黑杨除萌任务销号，完成第二轮中央环保督查交办的“生物多样性保护”问题的年度整改任务。全市10个县市区禁食野生动物退养转产转型养殖户193户，已全部完成转型转产，转产转型帮扶率100%；全市共建设省级生态廊道3528.2公顷,任务完成率100%；根据省林业局关于2021年全省国有林场和森林公园质量管理评估结果通报，我市国有林场和森林公园年度质量管理评估均未低于80分。全市林产品监测计划任务完成率100%，全市除土壤监测外，共41批次产品监测计划，其中40批次合格，合格率97.6%。各市州、县（市）区均已出台了林长制实施方案；国家森林城市创建加速推进，全市新增城区绿地面积107万平方米，完成400个村庄绿化任务，高效完成年度创建任务。2021年以第一名的成绩荣获全省林业建设目标管理考核优胜单位，再夺省政府“湘林杯”。2021年荣获全市综合绩效考评先进单位、市平安建设优胜单位和信访工作优胜单位。</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Chars="0" w:firstLine="562" w:firstLineChars="200"/>
              <w:jc w:val="both"/>
              <w:textAlignment w:val="auto"/>
              <w:rPr>
                <w:rFonts w:hint="eastAsia" w:ascii="仿宋_GB2312" w:hAnsi="仿宋_GB2312" w:eastAsia="仿宋_GB2312" w:cs="仿宋_GB2312"/>
                <w:bCs/>
                <w:color w:val="auto"/>
                <w:kern w:val="2"/>
                <w:sz w:val="28"/>
                <w:szCs w:val="28"/>
                <w:lang w:val="en-US" w:eastAsia="zh-CN" w:bidi="ar-SA"/>
              </w:rPr>
            </w:pPr>
            <w:r>
              <w:rPr>
                <w:rFonts w:hint="eastAsia" w:ascii="仿宋_GB2312" w:hAnsi="仿宋_GB2312" w:eastAsia="仿宋_GB2312" w:cs="仿宋_GB2312"/>
                <w:b/>
                <w:bCs w:val="0"/>
                <w:color w:val="auto"/>
                <w:kern w:val="2"/>
                <w:sz w:val="28"/>
                <w:szCs w:val="28"/>
                <w:lang w:val="en-US" w:eastAsia="zh-CN" w:bidi="ar-SA"/>
              </w:rPr>
              <w:t>1.立足全市大局，勇于担当作为。一是林长制全面推行成效显著。</w:t>
            </w:r>
            <w:r>
              <w:rPr>
                <w:rFonts w:hint="eastAsia" w:ascii="仿宋_GB2312" w:hAnsi="仿宋_GB2312" w:eastAsia="仿宋_GB2312" w:cs="仿宋_GB2312"/>
                <w:bCs/>
                <w:color w:val="auto"/>
                <w:kern w:val="2"/>
                <w:sz w:val="28"/>
                <w:szCs w:val="28"/>
                <w:lang w:val="en-US" w:eastAsia="zh-CN" w:bidi="ar-SA"/>
              </w:rPr>
              <w:t>市委常委会议审议通过《岳阳市关于全面推行林长制的实施方案》，在全省最优最快解决林长制工作机构编制，建立健全市县乡林业执法体系，将林长制纳入市委市政府综合绩效考核。在全省创新将长江岸线绿色生态屏障区、东洞庭湖重要湿地保护区等9个重点生态功能区纳入市级林长巡林范围，压实各级各部门保护发展森林资源责任。召开林长制动员会，出台8项配套制度，在全省率先构建了严密的森林资源保护责任体系和网格化全覆盖的管护体系。</w:t>
            </w:r>
            <w:r>
              <w:rPr>
                <w:rFonts w:hint="eastAsia" w:ascii="仿宋_GB2312" w:hAnsi="仿宋_GB2312" w:eastAsia="仿宋_GB2312" w:cs="仿宋_GB2312"/>
                <w:b/>
                <w:bCs w:val="0"/>
                <w:color w:val="auto"/>
                <w:kern w:val="2"/>
                <w:sz w:val="28"/>
                <w:szCs w:val="28"/>
                <w:lang w:val="en-US" w:eastAsia="zh-CN" w:bidi="ar-SA"/>
              </w:rPr>
              <w:t>二是生态保护修复成效明显。</w:t>
            </w:r>
            <w:r>
              <w:rPr>
                <w:rFonts w:hint="eastAsia" w:ascii="仿宋_GB2312" w:hAnsi="仿宋_GB2312" w:eastAsia="仿宋_GB2312" w:cs="仿宋_GB2312"/>
                <w:bCs/>
                <w:color w:val="auto"/>
                <w:kern w:val="2"/>
                <w:sz w:val="28"/>
                <w:szCs w:val="28"/>
                <w:lang w:val="en-US" w:eastAsia="zh-CN" w:bidi="ar-SA"/>
              </w:rPr>
              <w:t>国家森林城市创建加速推进，全市新增城区绿地面积107万平方米，完成400个村庄绿化任务，高效完成年度创建任务。生态廊道建设加速推进，严格遵循科学造林技术规程，足额完成省市县三级生态廊道建设任务1016.8公顷。完成人工造林15.2万亩，封山育林30.4万亩，森林抚育26.1万亩，退化林修复10.7万亩，草原改良0.6万亩。打造“最美长江岸线”升级版，完成岸线提质改造3459亩。强化东洞庭湖湿地生态保护修复，共修复受损湿地洲滩301.67公顷，退养还湖扩大湿地面积297.37公顷，改善湿地生境350.87公顷，治理外来入侵物种44.79公顷，水系连通20千米，植被恢复350.38公顷，建设生境岛1.10公顷、隐蔽地126.42公顷。今年，我局先后高标准开展湿地保护与恢复工程、杨树迹地修复，采桑湖、蓄水湖等退养还湖、水系连通、沉水植被恢复、生态廊道建设等湿地生态修复工程，完成退养还湖297.37公顷、植被恢复及生境改善350.38公顷、生境岛1.10公顷、退耕还湿101.62公顷、修复杨树迹地76.28公顷、人工促进湿地修复301.66公顷、洲滩整治99.33公顷，共完成湿地修复面积1286.04公顷。</w:t>
            </w:r>
            <w:r>
              <w:rPr>
                <w:rFonts w:hint="eastAsia" w:ascii="仿宋_GB2312" w:hAnsi="仿宋_GB2312" w:eastAsia="仿宋_GB2312" w:cs="仿宋_GB2312"/>
                <w:b/>
                <w:bCs w:val="0"/>
                <w:color w:val="auto"/>
                <w:kern w:val="2"/>
                <w:sz w:val="28"/>
                <w:szCs w:val="28"/>
                <w:lang w:val="en-US" w:eastAsia="zh-CN" w:bidi="ar-SA"/>
              </w:rPr>
              <w:t>三是服务重大项目建设成效明显。</w:t>
            </w:r>
            <w:r>
              <w:rPr>
                <w:rFonts w:hint="eastAsia" w:ascii="仿宋_GB2312" w:hAnsi="仿宋_GB2312" w:eastAsia="仿宋_GB2312" w:cs="仿宋_GB2312"/>
                <w:bCs/>
                <w:color w:val="auto"/>
                <w:kern w:val="2"/>
                <w:sz w:val="28"/>
                <w:szCs w:val="28"/>
                <w:lang w:val="en-US" w:eastAsia="zh-CN" w:bidi="ar-SA"/>
              </w:rPr>
              <w:t>强力推进岳阳市域文旅千亿工程，组织开展《岳阳楼景区详规》《君山景区详规》《屈子祠详规》的编制与报批，全力推进沿江环湖生态走廊、G240南湖隧道工程等20余处重点文旅项目落地。开展《龙窖山总规》《张谷英总规》《玉池山总规》编制与报批，合理划定核心景区范围、科学安排景区重点设施，妥善解决原居民生产生活安置等历史遗留问题。积极服务岳阳市中心医院项目、湖南岳阳北500kv输变电工程、长岭分公司100万吨/年连续重整联合装置等项目使用林地前期工作，出具批次用地征求意见函28件、保护山体规划调整意见函7起。全市共办理林地项目272起，面积759公顷。</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Chars="0" w:firstLine="562" w:firstLineChars="200"/>
              <w:jc w:val="both"/>
              <w:textAlignment w:val="auto"/>
              <w:rPr>
                <w:rFonts w:hint="eastAsia" w:ascii="仿宋_GB2312" w:hAnsi="仿宋_GB2312" w:eastAsia="仿宋_GB2312" w:cs="仿宋_GB2312"/>
                <w:bCs/>
                <w:color w:val="auto"/>
                <w:kern w:val="2"/>
                <w:sz w:val="28"/>
                <w:szCs w:val="28"/>
                <w:lang w:val="en-US" w:eastAsia="zh-CN" w:bidi="ar-SA"/>
              </w:rPr>
            </w:pPr>
            <w:r>
              <w:rPr>
                <w:rFonts w:hint="eastAsia" w:ascii="仿宋_GB2312" w:hAnsi="仿宋_GB2312" w:eastAsia="仿宋_GB2312" w:cs="仿宋_GB2312"/>
                <w:b/>
                <w:bCs w:val="0"/>
                <w:color w:val="auto"/>
                <w:kern w:val="2"/>
                <w:sz w:val="28"/>
                <w:szCs w:val="28"/>
                <w:lang w:val="en-US" w:eastAsia="zh-CN" w:bidi="ar-SA"/>
              </w:rPr>
              <w:t>2.聚焦主责主业，筑牢生态屏障。一是推进“两地”资源保护管理。强化林地资源保护。</w:t>
            </w:r>
            <w:r>
              <w:rPr>
                <w:rFonts w:hint="eastAsia" w:ascii="仿宋_GB2312" w:hAnsi="仿宋_GB2312" w:eastAsia="仿宋_GB2312" w:cs="仿宋_GB2312"/>
                <w:bCs/>
                <w:color w:val="auto"/>
                <w:kern w:val="2"/>
                <w:sz w:val="28"/>
                <w:szCs w:val="28"/>
                <w:lang w:val="en-US" w:eastAsia="zh-CN" w:bidi="ar-SA"/>
              </w:rPr>
              <w:t>推进森林督查违法图斑查处整改。核实确认2020年森林督查违法案件240起，已查处整改到位违法案件234起，违法使用林地面积129.6公顷，违法采伐蓄积2516立方米，回收林地142.5公顷，复绿207公顷。完成我市2021年森林督查疑似图斑核实4177个。全面完成林草湿数据与国土三调数据对接融合，全市共修改数据库图斑约20万个，完成公益林优化整合。强化自然保护地管理。开展自然保护地整合优化“回头看”，集中解决自然保护地整合优化中遗留问题和新带入的矛盾问题36个，涉自然保护地12个，调出面积2261公顷。持续巩固欧美黑杨清理成果，开展欧美黑杨清理迹地除萌。全面完成欧美黑杨清理迹地除萌任务22402亩。</w:t>
            </w:r>
            <w:r>
              <w:rPr>
                <w:rFonts w:hint="eastAsia" w:ascii="仿宋_GB2312" w:hAnsi="仿宋_GB2312" w:eastAsia="仿宋_GB2312" w:cs="仿宋_GB2312"/>
                <w:b/>
                <w:bCs w:val="0"/>
                <w:color w:val="auto"/>
                <w:kern w:val="2"/>
                <w:sz w:val="28"/>
                <w:szCs w:val="28"/>
                <w:lang w:val="en-US" w:eastAsia="zh-CN" w:bidi="ar-SA"/>
              </w:rPr>
              <w:t>二是推进森林“两防”落实落地。</w:t>
            </w:r>
            <w:r>
              <w:rPr>
                <w:rFonts w:hint="eastAsia" w:ascii="仿宋_GB2312" w:hAnsi="仿宋_GB2312" w:eastAsia="仿宋_GB2312" w:cs="仿宋_GB2312"/>
                <w:bCs/>
                <w:color w:val="auto"/>
                <w:kern w:val="2"/>
                <w:sz w:val="28"/>
                <w:szCs w:val="28"/>
                <w:lang w:val="en-US" w:eastAsia="zh-CN" w:bidi="ar-SA"/>
              </w:rPr>
              <w:t>严格落实值班值守制度，加大重点林区、国有林场及自然保护地森林防火宣传教育、火源管控、监测预警等防火措施的督促检查，稳步推进森林火灾风险普查试点，全市发生发生1起森林火灾，受灾面积9.43亩。森林火灾受害率远低于0.9‰的省控指标，基本实现了不发生重特大森林火灾、不发生人员伤亡、不发生涉火负面舆情的森林防灭火工作目标。市级层面成立了岳阳市林业有害生物灾害防控指挥部，明确了市直各部门的职责，凝聚了防控合力。开展有害生物防治“2021护松行动”，共计除治疫木16.31万株，除治面积20.43万亩，圆满完成除治年度任务。全市林业有害生物成灾率为2.25‰，低于省3.3‰的控制指标。铁山库区松材线虫绿色防控成效成为高位推动、科学防控“重点地区保卫战”的典型，受到了省林业局的高度肯定。</w:t>
            </w:r>
            <w:r>
              <w:rPr>
                <w:rFonts w:hint="eastAsia" w:ascii="仿宋_GB2312" w:hAnsi="仿宋_GB2312" w:eastAsia="仿宋_GB2312" w:cs="仿宋_GB2312"/>
                <w:b/>
                <w:bCs w:val="0"/>
                <w:color w:val="auto"/>
                <w:kern w:val="2"/>
                <w:sz w:val="28"/>
                <w:szCs w:val="28"/>
                <w:lang w:val="en-US" w:eastAsia="zh-CN" w:bidi="ar-SA"/>
              </w:rPr>
              <w:t>三是推进野生动植物保护。</w:t>
            </w:r>
            <w:r>
              <w:rPr>
                <w:rFonts w:hint="eastAsia" w:ascii="仿宋_GB2312" w:hAnsi="仿宋_GB2312" w:eastAsia="仿宋_GB2312" w:cs="仿宋_GB2312"/>
                <w:bCs/>
                <w:color w:val="auto"/>
                <w:kern w:val="2"/>
                <w:sz w:val="28"/>
                <w:szCs w:val="28"/>
                <w:lang w:val="en-US" w:eastAsia="zh-CN" w:bidi="ar-SA"/>
              </w:rPr>
              <w:t>高位推动生物多样性保护工作，通过争取市委市政府和市生态环境委员会的支持，市县两级层层召开推进会，制定工作方案，生物多样性保护成为各级党委政府履职尽责的重要工作。全面完成人工繁育野生动物退养转型转产，完成野生动物退养转型转产193家，落实补偿资金7305.36万元、奖励资金1461万元。加强部门协作，联合公安、市场监管等部门开展野生动物保护“清风行动”等专项整治，办理野生动物刑事案件10起，涉案24人，查获野生动物95只，缴获野生动物制品20公斤。</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562" w:firstLineChars="200"/>
              <w:jc w:val="both"/>
              <w:textAlignment w:val="auto"/>
              <w:rPr>
                <w:rFonts w:hint="eastAsia" w:ascii="仿宋_GB2312" w:hAnsi="仿宋_GB2312" w:eastAsia="仿宋_GB2312" w:cs="仿宋_GB2312"/>
                <w:bCs/>
                <w:color w:val="auto"/>
                <w:kern w:val="2"/>
                <w:sz w:val="28"/>
                <w:szCs w:val="28"/>
                <w:lang w:val="en-US" w:eastAsia="zh-CN" w:bidi="ar-SA"/>
              </w:rPr>
            </w:pPr>
            <w:r>
              <w:rPr>
                <w:rFonts w:hint="eastAsia" w:ascii="仿宋_GB2312" w:hAnsi="仿宋_GB2312" w:eastAsia="仿宋_GB2312" w:cs="仿宋_GB2312"/>
                <w:b/>
                <w:bCs w:val="0"/>
                <w:color w:val="auto"/>
                <w:kern w:val="2"/>
                <w:sz w:val="28"/>
                <w:szCs w:val="28"/>
                <w:lang w:val="en-US" w:eastAsia="zh-CN" w:bidi="ar-SA"/>
              </w:rPr>
              <w:t>3.聚焦生态惠民，着力改善民生。一是助力乡村振兴。</w:t>
            </w:r>
            <w:r>
              <w:rPr>
                <w:rFonts w:hint="eastAsia" w:ascii="仿宋_GB2312" w:hAnsi="仿宋_GB2312" w:eastAsia="仿宋_GB2312" w:cs="仿宋_GB2312"/>
                <w:bCs/>
                <w:color w:val="auto"/>
                <w:kern w:val="2"/>
                <w:sz w:val="28"/>
                <w:szCs w:val="28"/>
                <w:lang w:val="en-US" w:eastAsia="zh-CN" w:bidi="ar-SA"/>
              </w:rPr>
              <w:t>不断巩固生态扶贫成果。向乡村振兴帮扶联动村平江县谈胥村派驻工作队长，制定了《谈胥村乡村振兴三年发展规划》和《2021年年度实施方案》，建立了基础建设项目库和任务清单。协调化解谈胥村谈坪片原有6800多亩山林双重流转合同和租金疑虑，并将村民原有5元/亩/年租金转变为10元/亩/年的政策补贴，村民实现年均政策性收入翻番。</w:t>
            </w:r>
            <w:r>
              <w:rPr>
                <w:rFonts w:hint="eastAsia" w:ascii="仿宋_GB2312" w:hAnsi="仿宋_GB2312" w:eastAsia="仿宋_GB2312" w:cs="仿宋_GB2312"/>
                <w:b/>
                <w:bCs w:val="0"/>
                <w:color w:val="auto"/>
                <w:kern w:val="2"/>
                <w:sz w:val="28"/>
                <w:szCs w:val="28"/>
                <w:lang w:val="en-US" w:eastAsia="zh-CN" w:bidi="ar-SA"/>
              </w:rPr>
              <w:t>二是加速林业产业发展。</w:t>
            </w:r>
            <w:r>
              <w:rPr>
                <w:rFonts w:hint="eastAsia" w:ascii="仿宋_GB2312" w:hAnsi="仿宋_GB2312" w:eastAsia="仿宋_GB2312" w:cs="仿宋_GB2312"/>
                <w:bCs/>
                <w:color w:val="auto"/>
                <w:kern w:val="2"/>
                <w:sz w:val="28"/>
                <w:szCs w:val="28"/>
                <w:lang w:val="en-US" w:eastAsia="zh-CN" w:bidi="ar-SA"/>
              </w:rPr>
              <w:t>培植壮大油茶产业。大力推进油茶低产林改造与茶油小作坊升级改造三年行动，引导全市油茶林经营主体从农户分散经营为主逐步转变为“公司+基地+农户”“合作社”租赁联合经营、“种植大户”承包经营等多种模式，促进规模化、集约化经营发展，全市以山润、巨雄、九丰等油茶企业等为代表的油茶产业加速发展，油茶种植面积95万余亩，茶油产量8200余吨，创产值17亿元。积极发展林下经济，着力发展以林下种植、林下养殖特色产业为主的林下经济，以林菌、林果、林畜和林游为主的林下经济基本实现了“公司+专业合作组织+基地+农户”的经营格局，全市林下经济总面积达137.9万亩，林下经济总产值33.8亿元，创建国家级林下经济示范基地7个，省级林下经济示范基地24个，带动就业近6万人，有力地促进了林区增效、林业增产和林农增收。</w:t>
            </w:r>
            <w:r>
              <w:rPr>
                <w:rFonts w:hint="eastAsia" w:ascii="仿宋_GB2312" w:hAnsi="仿宋_GB2312" w:eastAsia="仿宋_GB2312" w:cs="仿宋_GB2312"/>
                <w:b/>
                <w:bCs w:val="0"/>
                <w:color w:val="auto"/>
                <w:kern w:val="2"/>
                <w:sz w:val="28"/>
                <w:szCs w:val="28"/>
                <w:lang w:val="en-US" w:eastAsia="zh-CN" w:bidi="ar-SA"/>
              </w:rPr>
              <w:t>三是全力发展森林生态旅游。</w:t>
            </w:r>
            <w:r>
              <w:rPr>
                <w:rFonts w:hint="eastAsia" w:ascii="仿宋_GB2312" w:hAnsi="仿宋_GB2312" w:eastAsia="仿宋_GB2312" w:cs="仿宋_GB2312"/>
                <w:bCs/>
                <w:color w:val="auto"/>
                <w:kern w:val="2"/>
                <w:sz w:val="28"/>
                <w:szCs w:val="28"/>
                <w:lang w:val="en-US" w:eastAsia="zh-CN" w:bidi="ar-SA"/>
              </w:rPr>
              <w:t>推动森林公园、国有林场等旅游资源聚集地道路、电网、水网改造升级，建设林道84公里、林步道41公里，林道绿化89公里，维修林道255公里，新建管护用房290平米，维护管护用房6284平米。积极推进康养基地建设，平江县幕阜森林公园国家级森林康养基地成功摘牌，为国内第一家通过认证的国家级森林康养基地。引进国有、民营资本投资生态旅游开发,开拓生态旅游精品线路,打造自然科普基地、观光休闲基地、拓展教育基地,以风景名胜区、森林公园、湿地公园、地质公园为主体的自然保护地，成为全域旅游网红打卡地，生态旅游收入和人次逐年攀升，全年自然保护地接待游客630多万人次，综合旅游收入达到1.15亿元以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黑体" w:hAnsi="黑体" w:eastAsia="黑体" w:cs="黑体"/>
                <w:bCs/>
                <w:color w:val="auto"/>
                <w:sz w:val="32"/>
                <w:szCs w:val="32"/>
              </w:rPr>
            </w:pPr>
            <w:r>
              <w:rPr>
                <w:rFonts w:hint="eastAsia" w:ascii="黑体" w:hAnsi="黑体" w:eastAsia="黑体" w:cs="黑体"/>
                <w:bCs/>
                <w:color w:val="auto"/>
                <w:sz w:val="32"/>
                <w:szCs w:val="32"/>
              </w:rPr>
              <w:t>五、存在的主要问题</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ascii="仿宋_GB2312" w:hAnsi="仿宋_GB2312" w:eastAsia="仿宋_GB2312" w:cs="仿宋_GB2312"/>
                <w:bCs/>
                <w:color w:val="auto"/>
                <w:kern w:val="2"/>
                <w:sz w:val="28"/>
                <w:szCs w:val="28"/>
                <w:lang w:val="en-US" w:eastAsia="zh-CN" w:bidi="ar-SA"/>
              </w:rPr>
            </w:pPr>
            <w:r>
              <w:rPr>
                <w:rFonts w:hint="eastAsia" w:ascii="楷体_GB2312" w:hAnsi="楷体_GB2312" w:eastAsia="楷体_GB2312" w:cs="楷体_GB2312"/>
                <w:b/>
                <w:bCs w:val="0"/>
                <w:color w:val="auto"/>
                <w:sz w:val="28"/>
                <w:szCs w:val="28"/>
              </w:rPr>
              <w:t>（一）预算编制与预算执行有偏差。</w:t>
            </w:r>
            <w:r>
              <w:rPr>
                <w:rFonts w:hint="eastAsia" w:ascii="仿宋_GB2312" w:hAnsi="仿宋_GB2312" w:eastAsia="仿宋_GB2312" w:cs="仿宋_GB2312"/>
                <w:bCs/>
                <w:color w:val="auto"/>
                <w:kern w:val="2"/>
                <w:sz w:val="28"/>
                <w:szCs w:val="28"/>
                <w:lang w:val="en-US" w:eastAsia="zh-CN" w:bidi="ar-SA"/>
              </w:rPr>
              <w:t>预算编制按财政要求基本实行的是“人员经费按标准、公用经费按定额、专项经费不超上年”的模式，许多人员经费有政策支撑却没有经费预算，人员经费和工作经费缺口较大，导致预算编制与预算执行有较大差距。</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ascii="仿宋_GB2312" w:hAnsi="仿宋_GB2312" w:eastAsia="仿宋_GB2312" w:cs="仿宋_GB2312"/>
                <w:b w:val="0"/>
                <w:bCs/>
                <w:color w:val="auto"/>
                <w:kern w:val="2"/>
                <w:sz w:val="28"/>
                <w:szCs w:val="28"/>
                <w:lang w:val="en-US" w:eastAsia="zh-CN" w:bidi="ar-SA"/>
              </w:rPr>
            </w:pPr>
            <w:r>
              <w:rPr>
                <w:rFonts w:hint="eastAsia" w:ascii="楷体_GB2312" w:hAnsi="楷体_GB2312" w:eastAsia="楷体_GB2312" w:cs="楷体_GB2312"/>
                <w:b/>
                <w:bCs w:val="0"/>
                <w:color w:val="auto"/>
                <w:sz w:val="28"/>
                <w:szCs w:val="28"/>
              </w:rPr>
              <w:t>（二）履行中心工作及重点工作亟待提高经费保障水平。</w:t>
            </w:r>
            <w:r>
              <w:rPr>
                <w:rFonts w:hint="eastAsia" w:ascii="仿宋_GB2312" w:hAnsi="仿宋_GB2312" w:eastAsia="仿宋_GB2312" w:cs="仿宋_GB2312"/>
                <w:b w:val="0"/>
                <w:bCs/>
                <w:color w:val="auto"/>
                <w:kern w:val="2"/>
                <w:sz w:val="28"/>
                <w:szCs w:val="28"/>
                <w:lang w:val="en-US" w:eastAsia="zh-CN" w:bidi="ar-SA"/>
              </w:rPr>
              <w:t>市委、市政府及省局部署安排的中心工作、重点工作很多。一方面，行业帮扶、森林防火、松材线虫病防控、生态廊道、林长制、创建国家森林城市经费支出量大；另一方面，承办省局及市政府重点工作任务艰巨，工作经费支出需求大。全市实施的国家、省林业重点工程项目多，每年迎接国家、省检查验收任务重，差旅费、油料费、会议接待等费用较高，而林业项目中没有安排工作经费，部门工作经费缺口较大。</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黑体" w:hAnsi="黑体" w:eastAsia="黑体" w:cs="黑体"/>
                <w:bCs/>
                <w:sz w:val="32"/>
                <w:szCs w:val="32"/>
              </w:rPr>
            </w:pPr>
            <w:r>
              <w:rPr>
                <w:rFonts w:hint="eastAsia" w:ascii="黑体" w:hAnsi="黑体" w:eastAsia="黑体" w:cs="黑体"/>
                <w:bCs/>
                <w:sz w:val="32"/>
                <w:szCs w:val="32"/>
              </w:rPr>
              <w:t>六、改进措施和有关建议</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ascii="仿宋_GB2312" w:hAnsi="仿宋_GB2312" w:eastAsia="仿宋_GB2312" w:cs="仿宋_GB2312"/>
                <w:b w:val="0"/>
                <w:bCs/>
                <w:color w:val="auto"/>
                <w:kern w:val="2"/>
                <w:sz w:val="28"/>
                <w:szCs w:val="28"/>
                <w:lang w:val="en-US" w:eastAsia="zh-CN" w:bidi="ar-SA"/>
              </w:rPr>
            </w:pPr>
            <w:r>
              <w:rPr>
                <w:rFonts w:hint="eastAsia" w:ascii="楷体_GB2312" w:hAnsi="楷体_GB2312" w:eastAsia="楷体_GB2312" w:cs="楷体_GB2312"/>
                <w:b/>
                <w:bCs w:val="0"/>
                <w:sz w:val="28"/>
                <w:szCs w:val="28"/>
              </w:rPr>
              <w:t>（一）从源头上强化对专项资金预算管理。</w:t>
            </w:r>
            <w:r>
              <w:rPr>
                <w:rFonts w:hint="eastAsia" w:ascii="仿宋_GB2312" w:hAnsi="仿宋_GB2312" w:eastAsia="仿宋_GB2312" w:cs="仿宋_GB2312"/>
                <w:b w:val="0"/>
                <w:bCs/>
                <w:color w:val="auto"/>
                <w:kern w:val="2"/>
                <w:sz w:val="28"/>
                <w:szCs w:val="28"/>
                <w:lang w:val="en-US" w:eastAsia="zh-CN" w:bidi="ar-SA"/>
              </w:rPr>
              <w:t>实行专项资金预算管理，结合单位实际，按轻重缓急统筹安排编制预算，提高预算编制的科学性和合理性，优化资金使用结构。同时，要强化财务控制意识，明确财务职能定位，全面参与资金使用的决策与控制工作。</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ascii="仿宋_GB2312" w:hAnsi="仿宋_GB2312" w:eastAsia="仿宋_GB2312" w:cs="仿宋_GB2312"/>
                <w:b w:val="0"/>
                <w:bCs/>
                <w:color w:val="auto"/>
                <w:kern w:val="2"/>
                <w:sz w:val="28"/>
                <w:szCs w:val="28"/>
                <w:lang w:val="en-US" w:eastAsia="zh-CN" w:bidi="ar-SA"/>
              </w:rPr>
            </w:pPr>
            <w:r>
              <w:rPr>
                <w:rFonts w:hint="eastAsia" w:ascii="楷体_GB2312" w:hAnsi="楷体_GB2312" w:eastAsia="楷体_GB2312" w:cs="楷体_GB2312"/>
                <w:b/>
                <w:bCs w:val="0"/>
                <w:sz w:val="28"/>
                <w:szCs w:val="28"/>
              </w:rPr>
              <w:t>（二）进一步提高绩效管理水平。</w:t>
            </w:r>
            <w:r>
              <w:rPr>
                <w:rFonts w:hint="eastAsia" w:ascii="仿宋_GB2312" w:hAnsi="仿宋_GB2312" w:eastAsia="仿宋_GB2312" w:cs="仿宋_GB2312"/>
                <w:b w:val="0"/>
                <w:bCs/>
                <w:color w:val="auto"/>
                <w:kern w:val="2"/>
                <w:sz w:val="28"/>
                <w:szCs w:val="28"/>
                <w:lang w:val="en-US" w:eastAsia="zh-CN" w:bidi="ar-SA"/>
              </w:rPr>
              <w:t>目前，项目预算执行的准确性有待加强，同时分析手段和技术水平也有待完善，应加强部门配合，共同开展支出绩效管理工作，运用好绩效评价结果，不断提升预算管理水平。</w:t>
            </w:r>
          </w:p>
          <w:p>
            <w:pPr>
              <w:keepNext w:val="0"/>
              <w:keepLines w:val="0"/>
              <w:pageBreakBefore w:val="0"/>
              <w:widowControl w:val="0"/>
              <w:kinsoku/>
              <w:wordWrap/>
              <w:overflowPunct/>
              <w:topLinePunct w:val="0"/>
              <w:autoSpaceDE/>
              <w:autoSpaceDN/>
              <w:bidi w:val="0"/>
              <w:adjustRightInd/>
              <w:snapToGrid/>
              <w:spacing w:line="500" w:lineRule="exact"/>
              <w:textAlignment w:val="auto"/>
            </w:pPr>
            <w:r>
              <w:rPr>
                <w:rFonts w:hint="eastAsia" w:ascii="楷体_GB2312" w:hAnsi="楷体_GB2312" w:eastAsia="楷体_GB2312" w:cs="楷体_GB2312"/>
                <w:b/>
                <w:bCs w:val="0"/>
                <w:sz w:val="28"/>
                <w:szCs w:val="28"/>
              </w:rPr>
              <w:t>(三)建议财政提高预算标准，确保有政策支撑的人员经费全额列入财政预算。</w:t>
            </w:r>
          </w:p>
          <w:p>
            <w:pPr>
              <w:keepNext w:val="0"/>
              <w:keepLines w:val="0"/>
              <w:pageBreakBefore w:val="0"/>
              <w:widowControl w:val="0"/>
              <w:kinsoku/>
              <w:wordWrap/>
              <w:overflowPunct/>
              <w:topLinePunct w:val="0"/>
              <w:autoSpaceDE/>
              <w:bidi w:val="0"/>
              <w:adjustRightInd/>
              <w:snapToGrid/>
              <w:spacing w:line="500" w:lineRule="exact"/>
              <w:rPr>
                <w:rFonts w:eastAsia="楷体_GB2312"/>
                <w:bCs/>
                <w:sz w:val="28"/>
                <w:szCs w:val="28"/>
              </w:rPr>
            </w:pPr>
          </w:p>
        </w:tc>
      </w:tr>
    </w:tbl>
    <w:p>
      <w:pPr>
        <w:spacing w:line="348" w:lineRule="auto"/>
        <w:rPr>
          <w:rFonts w:eastAsia="楷体_GB2312"/>
          <w:bCs/>
          <w:sz w:val="28"/>
          <w:szCs w:val="28"/>
        </w:rPr>
      </w:pPr>
    </w:p>
    <w:p>
      <w:pPr>
        <w:rPr>
          <w:rFonts w:hint="default" w:ascii="黑体" w:hAnsi="黑体" w:eastAsia="楷体_GB2312"/>
          <w:sz w:val="32"/>
          <w:szCs w:val="32"/>
          <w:lang w:val="en-US" w:eastAsia="zh-CN"/>
        </w:rPr>
      </w:pPr>
      <w:r>
        <w:rPr>
          <w:rFonts w:eastAsia="楷体_GB2312"/>
          <w:bCs/>
          <w:sz w:val="28"/>
          <w:szCs w:val="28"/>
        </w:rPr>
        <w:br w:type="page"/>
      </w:r>
      <w:r>
        <w:rPr>
          <w:rFonts w:hint="eastAsia" w:ascii="黑体" w:hAnsi="黑体" w:eastAsia="黑体"/>
          <w:sz w:val="32"/>
          <w:szCs w:val="32"/>
          <w:lang w:eastAsia="zh-CN"/>
        </w:rPr>
        <w:t>附件</w:t>
      </w:r>
      <w:r>
        <w:rPr>
          <w:rFonts w:hint="eastAsia" w:ascii="黑体" w:hAnsi="黑体" w:eastAsia="黑体"/>
          <w:sz w:val="32"/>
          <w:szCs w:val="32"/>
          <w:lang w:val="en-US" w:eastAsia="zh-CN"/>
        </w:rPr>
        <w:t>2</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lang w:eastAsia="zh-CN"/>
        </w:rPr>
        <w:t>市林业局</w:t>
      </w:r>
      <w:r>
        <w:rPr>
          <w:rFonts w:hint="eastAsia" w:ascii="方正小标宋简体" w:eastAsia="方正小标宋简体"/>
          <w:sz w:val="38"/>
          <w:szCs w:val="38"/>
          <w:lang w:val="en-US" w:eastAsia="zh-CN"/>
        </w:rPr>
        <w:t>2021年度</w:t>
      </w:r>
      <w:r>
        <w:rPr>
          <w:rFonts w:hint="eastAsia" w:ascii="方正小标宋简体" w:eastAsia="方正小标宋简体"/>
          <w:sz w:val="38"/>
          <w:szCs w:val="38"/>
        </w:rPr>
        <w:t>部门整体支出绩效评价评分表</w:t>
      </w:r>
    </w:p>
    <w:tbl>
      <w:tblPr>
        <w:tblStyle w:val="15"/>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18"/>
                <w:szCs w:val="18"/>
                <w:highlight w:val="none"/>
                <w:lang w:val="en-US" w:eastAsia="zh-CN"/>
              </w:rPr>
            </w:pPr>
            <w:r>
              <w:rPr>
                <w:rFonts w:hint="eastAsia" w:ascii="仿宋_GB2312" w:hAnsi="宋体" w:eastAsia="仿宋_GB2312" w:cs="宋体"/>
                <w:color w:val="auto"/>
                <w:kern w:val="0"/>
                <w:sz w:val="18"/>
                <w:szCs w:val="18"/>
                <w:highlight w:val="none"/>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18"/>
                <w:szCs w:val="18"/>
                <w:highlight w:val="none"/>
                <w:lang w:val="en-US" w:eastAsia="zh-CN"/>
              </w:rPr>
            </w:pPr>
            <w:r>
              <w:rPr>
                <w:rFonts w:hint="eastAsia" w:ascii="仿宋_GB2312" w:hAnsi="宋体" w:eastAsia="仿宋_GB2312" w:cs="宋体"/>
                <w:color w:val="auto"/>
                <w:kern w:val="0"/>
                <w:sz w:val="18"/>
                <w:szCs w:val="18"/>
                <w:highlight w:val="none"/>
                <w:lang w:val="en-US" w:eastAsia="zh-CN"/>
              </w:rPr>
              <w:t>结转资金不超过上年</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eastAsia="zh-CN"/>
              </w:rPr>
              <w:t>预算资金有串用现象</w:t>
            </w: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1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南湖商业广场资产未办理房产证未入账</w:t>
            </w:r>
          </w:p>
        </w:tc>
      </w:tr>
      <w:tr>
        <w:tblPrEx>
          <w:tblCellMar>
            <w:top w:w="0" w:type="dxa"/>
            <w:left w:w="108" w:type="dxa"/>
            <w:bottom w:w="0" w:type="dxa"/>
            <w:right w:w="108" w:type="dxa"/>
          </w:tblCellMar>
        </w:tblPrEx>
        <w:trPr>
          <w:trHeight w:val="774" w:hRule="atLeast"/>
          <w:jc w:val="center"/>
        </w:trPr>
        <w:tc>
          <w:tcPr>
            <w:tcW w:w="976"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restart"/>
            <w:tcBorders>
              <w:top w:val="nil"/>
              <w:left w:val="single" w:color="auto" w:sz="4" w:space="0"/>
              <w:right w:val="single" w:color="auto" w:sz="4" w:space="0"/>
            </w:tcBorders>
            <w:shd w:val="clear" w:color="auto" w:fill="auto"/>
            <w:vAlign w:val="center"/>
          </w:tcPr>
          <w:p>
            <w:pPr>
              <w:widowControl/>
              <w:spacing w:line="240" w:lineRule="exact"/>
              <w:ind w:firstLine="180" w:firstLineChars="100"/>
              <w:jc w:val="left"/>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eastAsia="zh-CN"/>
              </w:rPr>
              <w:t>产出（</w:t>
            </w:r>
            <w:r>
              <w:rPr>
                <w:rFonts w:hint="eastAsia" w:ascii="仿宋_GB2312" w:hAnsi="宋体" w:eastAsia="仿宋_GB2312" w:cs="宋体"/>
                <w:kern w:val="0"/>
                <w:sz w:val="18"/>
                <w:szCs w:val="18"/>
                <w:lang w:val="en-US" w:eastAsia="zh-CN"/>
              </w:rPr>
              <w:t>25分）</w:t>
            </w:r>
          </w:p>
        </w:tc>
        <w:tc>
          <w:tcPr>
            <w:tcW w:w="939" w:type="dxa"/>
            <w:vMerge w:val="restart"/>
            <w:tcBorders>
              <w:top w:val="nil"/>
              <w:left w:val="single" w:color="auto" w:sz="4" w:space="0"/>
              <w:right w:val="single" w:color="auto" w:sz="4" w:space="0"/>
            </w:tcBorders>
            <w:shd w:val="clear" w:color="auto" w:fill="auto"/>
            <w:vAlign w:val="center"/>
          </w:tcPr>
          <w:p>
            <w:pPr>
              <w:widowControl/>
              <w:spacing w:line="240" w:lineRule="exact"/>
              <w:jc w:val="left"/>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eastAsia="zh-CN"/>
              </w:rPr>
              <w:t>职责履行（</w:t>
            </w:r>
            <w:r>
              <w:rPr>
                <w:rFonts w:hint="eastAsia" w:ascii="仿宋_GB2312" w:hAnsi="宋体" w:eastAsia="仿宋_GB2312" w:cs="宋体"/>
                <w:kern w:val="0"/>
                <w:sz w:val="18"/>
                <w:szCs w:val="18"/>
                <w:lang w:val="en-US" w:eastAsia="zh-CN"/>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市政府工作报告及市林业工作报告目标任务完成情况</w:t>
            </w:r>
          </w:p>
        </w:tc>
        <w:tc>
          <w:tcPr>
            <w:tcW w:w="417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森林覆盖率稳定率</w:t>
            </w:r>
            <w:r>
              <w:rPr>
                <w:rFonts w:hint="eastAsia" w:ascii="仿宋_GB2312" w:hAnsi="宋体" w:eastAsia="仿宋_GB2312" w:cs="宋体"/>
                <w:kern w:val="0"/>
                <w:sz w:val="18"/>
                <w:szCs w:val="18"/>
                <w:lang w:val="en-US" w:eastAsia="zh-CN"/>
              </w:rPr>
              <w:t>100%</w:t>
            </w:r>
            <w:r>
              <w:rPr>
                <w:rFonts w:hint="eastAsia" w:ascii="仿宋_GB2312" w:hAnsi="黑体" w:eastAsia="仿宋_GB2312" w:cs="仿宋_GB2312"/>
                <w:color w:val="auto"/>
                <w:kern w:val="2"/>
                <w:sz w:val="18"/>
                <w:szCs w:val="18"/>
                <w:lang w:val="en-US" w:eastAsia="zh-CN" w:bidi="ar-SA"/>
              </w:rPr>
              <w:t>天然林和公益林管护率100%，林权权利人补助资金发放率100%，森林督查问题整改到位率不低于90%，按时完成保护地整合优化阶段性任务；按要求完成保护地突出生态环境问题核查和整改，禁食野生动物相关养殖户转产转型帮扶率100%，按照省级生态廊道建设导则，完成省林业局下达的建设任务等。</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“湘林杯”林业建设目标任务</w:t>
            </w:r>
          </w:p>
        </w:tc>
        <w:tc>
          <w:tcPr>
            <w:tcW w:w="417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黑体" w:eastAsia="仿宋_GB2312" w:cs="仿宋_GB2312"/>
                <w:color w:val="auto"/>
                <w:kern w:val="2"/>
                <w:sz w:val="18"/>
                <w:szCs w:val="18"/>
                <w:lang w:val="en-US" w:eastAsia="zh-CN" w:bidi="ar-SA"/>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宋体" w:eastAsia="仿宋_GB2312" w:cs="宋体"/>
                <w:kern w:val="0"/>
                <w:sz w:val="18"/>
                <w:szCs w:val="18"/>
                <w:lang w:eastAsia="zh-CN"/>
              </w:rPr>
            </w:pPr>
            <w:r>
              <w:rPr>
                <w:rFonts w:hint="eastAsia" w:ascii="仿宋_GB2312" w:hAnsi="黑体" w:eastAsia="仿宋_GB2312" w:cs="仿宋_GB2312"/>
                <w:color w:val="auto"/>
                <w:kern w:val="2"/>
                <w:sz w:val="18"/>
                <w:szCs w:val="18"/>
                <w:lang w:val="en-US" w:eastAsia="zh-CN" w:bidi="ar-SA"/>
              </w:rPr>
              <w:t>营造林任务完成率100%；森林覆盖率稳定率100%；森林蓄积量增长率3.8%以上；不发生重大及以上森林火灾；林业有害生物成灾率控制在国家规定指标以下；完成松材线虫病疫木清理任务;                                                湿地保护率不降低；市县财政林业投入不低于上年度值。</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default" w:ascii="仿宋_GB2312" w:hAnsi="宋体" w:eastAsia="仿宋_GB2312" w:cs="宋体"/>
                <w:kern w:val="0"/>
                <w:sz w:val="18"/>
                <w:szCs w:val="18"/>
                <w:lang w:val="en-US" w:eastAsia="zh-CN"/>
              </w:rPr>
            </w:pPr>
            <w:r>
              <w:rPr>
                <w:rFonts w:hint="eastAsia" w:ascii="仿宋_GB2312" w:hAnsi="黑体" w:eastAsia="仿宋_GB2312" w:cs="仿宋_GB2312"/>
                <w:color w:val="auto"/>
                <w:kern w:val="2"/>
                <w:sz w:val="18"/>
                <w:szCs w:val="18"/>
                <w:lang w:val="en-US" w:eastAsia="zh-CN" w:bidi="ar-SA"/>
              </w:rPr>
              <w:t>森林防火保障林区居民生命财产安全；市县财政林业投入不低于上年度；森林覆盖率稳定率100%；天然林和公益林管护率100%。</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97</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bookmarkStart w:id="0" w:name="_GoBack"/>
      <w:bookmarkEnd w:id="0"/>
    </w:p>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17"/>
        <w:sz w:val="24"/>
        <w:szCs w:val="24"/>
      </w:rPr>
    </w:pPr>
    <w:r>
      <w:rPr>
        <w:rStyle w:val="17"/>
        <w:rFonts w:hint="eastAsia"/>
        <w:sz w:val="24"/>
        <w:szCs w:val="24"/>
      </w:rPr>
      <w:t xml:space="preserve">— </w:t>
    </w:r>
    <w:r>
      <w:rPr>
        <w:sz w:val="24"/>
        <w:szCs w:val="24"/>
      </w:rPr>
      <w:fldChar w:fldCharType="begin"/>
    </w:r>
    <w:r>
      <w:rPr>
        <w:rStyle w:val="17"/>
        <w:sz w:val="24"/>
        <w:szCs w:val="24"/>
      </w:rPr>
      <w:instrText xml:space="preserve">PAGE  </w:instrText>
    </w:r>
    <w:r>
      <w:rPr>
        <w:sz w:val="24"/>
        <w:szCs w:val="24"/>
      </w:rPr>
      <w:fldChar w:fldCharType="separate"/>
    </w:r>
    <w:r>
      <w:rPr>
        <w:rStyle w:val="17"/>
        <w:sz w:val="24"/>
        <w:szCs w:val="24"/>
      </w:rPr>
      <w:t>9</w:t>
    </w:r>
    <w:r>
      <w:rPr>
        <w:sz w:val="24"/>
        <w:szCs w:val="24"/>
      </w:rPr>
      <w:fldChar w:fldCharType="end"/>
    </w:r>
    <w:r>
      <w:rPr>
        <w:rStyle w:val="1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24"/>
      <w:lvlText w:val="%1."/>
      <w:lvlJc w:val="left"/>
      <w:pPr>
        <w:tabs>
          <w:tab w:val="left" w:pos="780"/>
        </w:tabs>
        <w:ind w:left="7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3"/>
  <w:drawingGridVerticalSpacing w:val="30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IyNTM2ZTNkYzRlNjQxMDkzYmY3OWJhZDY3ZTJkMWYifQ=="/>
  </w:docVars>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433E"/>
    <w:rsid w:val="000B4823"/>
    <w:rsid w:val="000B6B92"/>
    <w:rsid w:val="000C2BFF"/>
    <w:rsid w:val="000C3D7C"/>
    <w:rsid w:val="000D0AB1"/>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1BD6"/>
    <w:rsid w:val="00161CAA"/>
    <w:rsid w:val="00170110"/>
    <w:rsid w:val="0017567A"/>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4163"/>
    <w:rsid w:val="002A4861"/>
    <w:rsid w:val="002A66DA"/>
    <w:rsid w:val="002A67B1"/>
    <w:rsid w:val="002A763D"/>
    <w:rsid w:val="002A79AA"/>
    <w:rsid w:val="002B2428"/>
    <w:rsid w:val="002B35A2"/>
    <w:rsid w:val="002B5B9D"/>
    <w:rsid w:val="002C0F44"/>
    <w:rsid w:val="002C1CC0"/>
    <w:rsid w:val="002C26F7"/>
    <w:rsid w:val="002D012B"/>
    <w:rsid w:val="002D0C45"/>
    <w:rsid w:val="002D196C"/>
    <w:rsid w:val="002D257D"/>
    <w:rsid w:val="002D4C75"/>
    <w:rsid w:val="002D7A7D"/>
    <w:rsid w:val="002E172A"/>
    <w:rsid w:val="002E4165"/>
    <w:rsid w:val="002E5BB6"/>
    <w:rsid w:val="002E5BF7"/>
    <w:rsid w:val="002E5EEA"/>
    <w:rsid w:val="002F1297"/>
    <w:rsid w:val="002F2089"/>
    <w:rsid w:val="002F4CEA"/>
    <w:rsid w:val="002F50F8"/>
    <w:rsid w:val="002F7533"/>
    <w:rsid w:val="002F7976"/>
    <w:rsid w:val="00300EFF"/>
    <w:rsid w:val="00305368"/>
    <w:rsid w:val="00305F5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F27"/>
    <w:rsid w:val="00343E6F"/>
    <w:rsid w:val="003543F8"/>
    <w:rsid w:val="003553B0"/>
    <w:rsid w:val="00356327"/>
    <w:rsid w:val="00356FB0"/>
    <w:rsid w:val="00364501"/>
    <w:rsid w:val="0036595A"/>
    <w:rsid w:val="0036651C"/>
    <w:rsid w:val="00371EDA"/>
    <w:rsid w:val="0037378B"/>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2882"/>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6947"/>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DB7"/>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9FE"/>
    <w:rsid w:val="00880B6B"/>
    <w:rsid w:val="00882E96"/>
    <w:rsid w:val="00884E1A"/>
    <w:rsid w:val="008865FC"/>
    <w:rsid w:val="00890E92"/>
    <w:rsid w:val="00893D57"/>
    <w:rsid w:val="008955DC"/>
    <w:rsid w:val="00897FBF"/>
    <w:rsid w:val="008A0946"/>
    <w:rsid w:val="008A1DFB"/>
    <w:rsid w:val="008A37EF"/>
    <w:rsid w:val="008A3D61"/>
    <w:rsid w:val="008A4D06"/>
    <w:rsid w:val="008A545F"/>
    <w:rsid w:val="008A5AD3"/>
    <w:rsid w:val="008A6C14"/>
    <w:rsid w:val="008A785B"/>
    <w:rsid w:val="008B307E"/>
    <w:rsid w:val="008B3890"/>
    <w:rsid w:val="008B607B"/>
    <w:rsid w:val="008B7839"/>
    <w:rsid w:val="008C0026"/>
    <w:rsid w:val="008C1923"/>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00DE"/>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71017"/>
    <w:rsid w:val="00A71859"/>
    <w:rsid w:val="00A74CE7"/>
    <w:rsid w:val="00A76A54"/>
    <w:rsid w:val="00A77408"/>
    <w:rsid w:val="00A8029A"/>
    <w:rsid w:val="00A804C6"/>
    <w:rsid w:val="00A80F53"/>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7205"/>
    <w:rsid w:val="00AB7C34"/>
    <w:rsid w:val="00AC20F0"/>
    <w:rsid w:val="00AC2884"/>
    <w:rsid w:val="00AC2AE6"/>
    <w:rsid w:val="00AC3C3A"/>
    <w:rsid w:val="00AC5C95"/>
    <w:rsid w:val="00AC5F8C"/>
    <w:rsid w:val="00AC68A9"/>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C82"/>
    <w:rsid w:val="00B12E4C"/>
    <w:rsid w:val="00B130EE"/>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854"/>
    <w:rsid w:val="00BF44F5"/>
    <w:rsid w:val="00BF63AE"/>
    <w:rsid w:val="00BF65EA"/>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5D38"/>
    <w:rsid w:val="00C35D9D"/>
    <w:rsid w:val="00C3778D"/>
    <w:rsid w:val="00C4168B"/>
    <w:rsid w:val="00C4231F"/>
    <w:rsid w:val="00C42C0F"/>
    <w:rsid w:val="00C44F7C"/>
    <w:rsid w:val="00C453ED"/>
    <w:rsid w:val="00C51945"/>
    <w:rsid w:val="00C51AF3"/>
    <w:rsid w:val="00C52A77"/>
    <w:rsid w:val="00C55928"/>
    <w:rsid w:val="00C5705C"/>
    <w:rsid w:val="00C64551"/>
    <w:rsid w:val="00C705D7"/>
    <w:rsid w:val="00C73925"/>
    <w:rsid w:val="00C7478F"/>
    <w:rsid w:val="00C747C8"/>
    <w:rsid w:val="00C7588A"/>
    <w:rsid w:val="00C768DA"/>
    <w:rsid w:val="00C80A86"/>
    <w:rsid w:val="00C87798"/>
    <w:rsid w:val="00C95085"/>
    <w:rsid w:val="00C95BB0"/>
    <w:rsid w:val="00C9770C"/>
    <w:rsid w:val="00CA0E84"/>
    <w:rsid w:val="00CA459F"/>
    <w:rsid w:val="00CA51B6"/>
    <w:rsid w:val="00CA69DC"/>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50EC"/>
    <w:rsid w:val="00D768A5"/>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52C3"/>
    <w:rsid w:val="00DF6FA6"/>
    <w:rsid w:val="00DF76B2"/>
    <w:rsid w:val="00E00CF9"/>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960"/>
    <w:rsid w:val="00E466E4"/>
    <w:rsid w:val="00E46FF3"/>
    <w:rsid w:val="00E51CA2"/>
    <w:rsid w:val="00E53278"/>
    <w:rsid w:val="00E5328E"/>
    <w:rsid w:val="00E55CE8"/>
    <w:rsid w:val="00E57083"/>
    <w:rsid w:val="00E57B64"/>
    <w:rsid w:val="00E6224F"/>
    <w:rsid w:val="00E6339D"/>
    <w:rsid w:val="00E656DE"/>
    <w:rsid w:val="00E67467"/>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77F1"/>
    <w:rsid w:val="00EF7F6D"/>
    <w:rsid w:val="00F030EE"/>
    <w:rsid w:val="00F051EF"/>
    <w:rsid w:val="00F063D9"/>
    <w:rsid w:val="00F102EF"/>
    <w:rsid w:val="00F1284B"/>
    <w:rsid w:val="00F134C1"/>
    <w:rsid w:val="00F13EA0"/>
    <w:rsid w:val="00F16154"/>
    <w:rsid w:val="00F16E9A"/>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1454"/>
    <w:rsid w:val="00F81CBB"/>
    <w:rsid w:val="00F853EC"/>
    <w:rsid w:val="00F8549E"/>
    <w:rsid w:val="00F87499"/>
    <w:rsid w:val="00F905B2"/>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6A5C"/>
    <w:rsid w:val="00FD6E97"/>
    <w:rsid w:val="00FE12FD"/>
    <w:rsid w:val="00FE14D3"/>
    <w:rsid w:val="00FE19EB"/>
    <w:rsid w:val="00FE3D9E"/>
    <w:rsid w:val="00FF1172"/>
    <w:rsid w:val="00FF3FE2"/>
    <w:rsid w:val="00FF4BBA"/>
    <w:rsid w:val="00FF6034"/>
    <w:rsid w:val="00FF7685"/>
    <w:rsid w:val="00FF774A"/>
    <w:rsid w:val="017011E2"/>
    <w:rsid w:val="018A4558"/>
    <w:rsid w:val="01A964DB"/>
    <w:rsid w:val="01D75EAE"/>
    <w:rsid w:val="01E737A6"/>
    <w:rsid w:val="022A7094"/>
    <w:rsid w:val="025B46B8"/>
    <w:rsid w:val="027167D2"/>
    <w:rsid w:val="02A966AA"/>
    <w:rsid w:val="032B1001"/>
    <w:rsid w:val="03630A52"/>
    <w:rsid w:val="037731FB"/>
    <w:rsid w:val="04434EE7"/>
    <w:rsid w:val="055E7C4B"/>
    <w:rsid w:val="057B3D7A"/>
    <w:rsid w:val="05AB0891"/>
    <w:rsid w:val="05F85FCB"/>
    <w:rsid w:val="060C38AB"/>
    <w:rsid w:val="065B4FBF"/>
    <w:rsid w:val="06AC1D72"/>
    <w:rsid w:val="06ED7728"/>
    <w:rsid w:val="070D3279"/>
    <w:rsid w:val="072B27E0"/>
    <w:rsid w:val="072F602D"/>
    <w:rsid w:val="07AD3F08"/>
    <w:rsid w:val="07D16BB3"/>
    <w:rsid w:val="07DD5765"/>
    <w:rsid w:val="07F26C5D"/>
    <w:rsid w:val="084B63F2"/>
    <w:rsid w:val="08563EAC"/>
    <w:rsid w:val="09141A15"/>
    <w:rsid w:val="09294D54"/>
    <w:rsid w:val="09A5663A"/>
    <w:rsid w:val="09CE5943"/>
    <w:rsid w:val="09EA3792"/>
    <w:rsid w:val="09F53B7B"/>
    <w:rsid w:val="0A05140D"/>
    <w:rsid w:val="0A562547"/>
    <w:rsid w:val="0AA666F8"/>
    <w:rsid w:val="0BCF48C4"/>
    <w:rsid w:val="0C414E39"/>
    <w:rsid w:val="0C9F0914"/>
    <w:rsid w:val="0CA35D73"/>
    <w:rsid w:val="0CFE1C02"/>
    <w:rsid w:val="0D3E231D"/>
    <w:rsid w:val="0D77150F"/>
    <w:rsid w:val="0DA01524"/>
    <w:rsid w:val="0DA020AC"/>
    <w:rsid w:val="0DC90A3E"/>
    <w:rsid w:val="0DFF25AA"/>
    <w:rsid w:val="0E0F0CFD"/>
    <w:rsid w:val="0E3E7B7C"/>
    <w:rsid w:val="0E584045"/>
    <w:rsid w:val="0E732114"/>
    <w:rsid w:val="0E7945F2"/>
    <w:rsid w:val="0F447215"/>
    <w:rsid w:val="0F4D5086"/>
    <w:rsid w:val="0F9F317A"/>
    <w:rsid w:val="0FB00EA1"/>
    <w:rsid w:val="0FFE10ED"/>
    <w:rsid w:val="0FFE7B1F"/>
    <w:rsid w:val="10045BC7"/>
    <w:rsid w:val="105B656B"/>
    <w:rsid w:val="10AC4A0E"/>
    <w:rsid w:val="10B251A2"/>
    <w:rsid w:val="10BD4A0A"/>
    <w:rsid w:val="11186D39"/>
    <w:rsid w:val="111D1F24"/>
    <w:rsid w:val="1163411B"/>
    <w:rsid w:val="11784654"/>
    <w:rsid w:val="11A61C51"/>
    <w:rsid w:val="123A0AB4"/>
    <w:rsid w:val="1256795F"/>
    <w:rsid w:val="126B3899"/>
    <w:rsid w:val="12DC05D0"/>
    <w:rsid w:val="12ED7888"/>
    <w:rsid w:val="13111C16"/>
    <w:rsid w:val="136C7B89"/>
    <w:rsid w:val="1393208E"/>
    <w:rsid w:val="142D022F"/>
    <w:rsid w:val="14315708"/>
    <w:rsid w:val="14DB5BE7"/>
    <w:rsid w:val="152038CF"/>
    <w:rsid w:val="1536169C"/>
    <w:rsid w:val="157306CD"/>
    <w:rsid w:val="158B0D5B"/>
    <w:rsid w:val="15B93B5F"/>
    <w:rsid w:val="15FE567E"/>
    <w:rsid w:val="16455578"/>
    <w:rsid w:val="166273C2"/>
    <w:rsid w:val="16833506"/>
    <w:rsid w:val="16A729B3"/>
    <w:rsid w:val="16D6652D"/>
    <w:rsid w:val="16DC4F51"/>
    <w:rsid w:val="16E0407C"/>
    <w:rsid w:val="16F15AE2"/>
    <w:rsid w:val="17000EE1"/>
    <w:rsid w:val="170D5D3C"/>
    <w:rsid w:val="184D62C9"/>
    <w:rsid w:val="185F615E"/>
    <w:rsid w:val="187F3411"/>
    <w:rsid w:val="191257E0"/>
    <w:rsid w:val="1914522A"/>
    <w:rsid w:val="19165B11"/>
    <w:rsid w:val="191B153C"/>
    <w:rsid w:val="1959561B"/>
    <w:rsid w:val="19836ADF"/>
    <w:rsid w:val="198A4405"/>
    <w:rsid w:val="19B16D1E"/>
    <w:rsid w:val="19F554E8"/>
    <w:rsid w:val="1A8B4DD7"/>
    <w:rsid w:val="1A8C6E92"/>
    <w:rsid w:val="1A9A56EA"/>
    <w:rsid w:val="1AA63FB7"/>
    <w:rsid w:val="1B6A154A"/>
    <w:rsid w:val="1B6F0922"/>
    <w:rsid w:val="1B713AEE"/>
    <w:rsid w:val="1BB07764"/>
    <w:rsid w:val="1BE42DB4"/>
    <w:rsid w:val="1BED2A92"/>
    <w:rsid w:val="1C1D36F8"/>
    <w:rsid w:val="1C65738D"/>
    <w:rsid w:val="1C7715F1"/>
    <w:rsid w:val="1C80114A"/>
    <w:rsid w:val="1C84003B"/>
    <w:rsid w:val="1D447705"/>
    <w:rsid w:val="1DD64CD4"/>
    <w:rsid w:val="1EC2677D"/>
    <w:rsid w:val="1F036E33"/>
    <w:rsid w:val="1F430B98"/>
    <w:rsid w:val="1F4840EB"/>
    <w:rsid w:val="1FDD60F8"/>
    <w:rsid w:val="1FDE3AFF"/>
    <w:rsid w:val="203E4E23"/>
    <w:rsid w:val="2072543A"/>
    <w:rsid w:val="20C924C9"/>
    <w:rsid w:val="211344DF"/>
    <w:rsid w:val="211C169B"/>
    <w:rsid w:val="212C69FA"/>
    <w:rsid w:val="21375D8A"/>
    <w:rsid w:val="21875EA9"/>
    <w:rsid w:val="21960460"/>
    <w:rsid w:val="21E00CC4"/>
    <w:rsid w:val="21EB0C14"/>
    <w:rsid w:val="21EC476B"/>
    <w:rsid w:val="21EF59F3"/>
    <w:rsid w:val="228E40A8"/>
    <w:rsid w:val="22B926B7"/>
    <w:rsid w:val="22E91812"/>
    <w:rsid w:val="23421CB8"/>
    <w:rsid w:val="237C41DA"/>
    <w:rsid w:val="23A644FF"/>
    <w:rsid w:val="23FE5840"/>
    <w:rsid w:val="246068A6"/>
    <w:rsid w:val="24D044D6"/>
    <w:rsid w:val="255C5C18"/>
    <w:rsid w:val="25C837AF"/>
    <w:rsid w:val="25CF77EB"/>
    <w:rsid w:val="261B7E9B"/>
    <w:rsid w:val="26540A47"/>
    <w:rsid w:val="269A116B"/>
    <w:rsid w:val="26A1480D"/>
    <w:rsid w:val="26BA2C36"/>
    <w:rsid w:val="274343B9"/>
    <w:rsid w:val="2758035E"/>
    <w:rsid w:val="275C2019"/>
    <w:rsid w:val="28143692"/>
    <w:rsid w:val="28161A82"/>
    <w:rsid w:val="28452975"/>
    <w:rsid w:val="284E66BC"/>
    <w:rsid w:val="289F1C9A"/>
    <w:rsid w:val="292E34C8"/>
    <w:rsid w:val="293F357C"/>
    <w:rsid w:val="29FF06CD"/>
    <w:rsid w:val="2A1C6A30"/>
    <w:rsid w:val="2A2626E8"/>
    <w:rsid w:val="2A312D31"/>
    <w:rsid w:val="2A334E72"/>
    <w:rsid w:val="2A9C5B73"/>
    <w:rsid w:val="2AD81086"/>
    <w:rsid w:val="2B043320"/>
    <w:rsid w:val="2C1D0C0D"/>
    <w:rsid w:val="2C3553BF"/>
    <w:rsid w:val="2C3849BD"/>
    <w:rsid w:val="2C9303B9"/>
    <w:rsid w:val="2CC262DB"/>
    <w:rsid w:val="2CC8681F"/>
    <w:rsid w:val="2CFE05A2"/>
    <w:rsid w:val="2D00131B"/>
    <w:rsid w:val="2E7B702E"/>
    <w:rsid w:val="2EA32DEC"/>
    <w:rsid w:val="2EB7215E"/>
    <w:rsid w:val="2EE21B0D"/>
    <w:rsid w:val="2F290AD1"/>
    <w:rsid w:val="2F6A3653"/>
    <w:rsid w:val="2F802AB1"/>
    <w:rsid w:val="2FA63E1E"/>
    <w:rsid w:val="300F68FE"/>
    <w:rsid w:val="309967B2"/>
    <w:rsid w:val="312361B0"/>
    <w:rsid w:val="31382719"/>
    <w:rsid w:val="316E21A6"/>
    <w:rsid w:val="319801D7"/>
    <w:rsid w:val="319F1C36"/>
    <w:rsid w:val="31B167B4"/>
    <w:rsid w:val="31B44144"/>
    <w:rsid w:val="31E67CF7"/>
    <w:rsid w:val="327E6FF4"/>
    <w:rsid w:val="328B3449"/>
    <w:rsid w:val="32B60427"/>
    <w:rsid w:val="332E5C11"/>
    <w:rsid w:val="338551B9"/>
    <w:rsid w:val="33EF281E"/>
    <w:rsid w:val="33FA3C27"/>
    <w:rsid w:val="342C1119"/>
    <w:rsid w:val="344A39D2"/>
    <w:rsid w:val="347D5345"/>
    <w:rsid w:val="35372A6A"/>
    <w:rsid w:val="35414D4C"/>
    <w:rsid w:val="35A66139"/>
    <w:rsid w:val="36240760"/>
    <w:rsid w:val="364E64CB"/>
    <w:rsid w:val="36C93545"/>
    <w:rsid w:val="36F46957"/>
    <w:rsid w:val="371627B8"/>
    <w:rsid w:val="375252CE"/>
    <w:rsid w:val="37686DD0"/>
    <w:rsid w:val="37AD381D"/>
    <w:rsid w:val="381C0235"/>
    <w:rsid w:val="382D1F1D"/>
    <w:rsid w:val="38333A76"/>
    <w:rsid w:val="38DC3EDC"/>
    <w:rsid w:val="393D3858"/>
    <w:rsid w:val="39565A73"/>
    <w:rsid w:val="39726221"/>
    <w:rsid w:val="3A234878"/>
    <w:rsid w:val="3A690FAE"/>
    <w:rsid w:val="3AB305F5"/>
    <w:rsid w:val="3AD94B63"/>
    <w:rsid w:val="3B243778"/>
    <w:rsid w:val="3B907329"/>
    <w:rsid w:val="3B9B3770"/>
    <w:rsid w:val="3C1C183C"/>
    <w:rsid w:val="3C1D3F06"/>
    <w:rsid w:val="3C63797F"/>
    <w:rsid w:val="3C8613D8"/>
    <w:rsid w:val="3CEB5807"/>
    <w:rsid w:val="3D0D76FB"/>
    <w:rsid w:val="3D10343B"/>
    <w:rsid w:val="3D124187"/>
    <w:rsid w:val="3D2D4CB3"/>
    <w:rsid w:val="3DA61398"/>
    <w:rsid w:val="3DC30DF3"/>
    <w:rsid w:val="3E740A8B"/>
    <w:rsid w:val="3ECC58D7"/>
    <w:rsid w:val="3EE15EEA"/>
    <w:rsid w:val="3EFE6967"/>
    <w:rsid w:val="3F9555B0"/>
    <w:rsid w:val="3FA83FEA"/>
    <w:rsid w:val="4007759A"/>
    <w:rsid w:val="40BE6A54"/>
    <w:rsid w:val="40CF4BCB"/>
    <w:rsid w:val="41497406"/>
    <w:rsid w:val="41903339"/>
    <w:rsid w:val="41E725C5"/>
    <w:rsid w:val="42326516"/>
    <w:rsid w:val="429F5926"/>
    <w:rsid w:val="442A141E"/>
    <w:rsid w:val="448957C3"/>
    <w:rsid w:val="44AE7CD7"/>
    <w:rsid w:val="44BC1DA3"/>
    <w:rsid w:val="45425428"/>
    <w:rsid w:val="45A222D1"/>
    <w:rsid w:val="46607CD9"/>
    <w:rsid w:val="4692337A"/>
    <w:rsid w:val="46CA6F65"/>
    <w:rsid w:val="46D25AD6"/>
    <w:rsid w:val="46FA1448"/>
    <w:rsid w:val="47A10C87"/>
    <w:rsid w:val="47CA5C59"/>
    <w:rsid w:val="47DF5F61"/>
    <w:rsid w:val="47ED620E"/>
    <w:rsid w:val="47F17EDF"/>
    <w:rsid w:val="47F44157"/>
    <w:rsid w:val="49061E5C"/>
    <w:rsid w:val="494C5E2C"/>
    <w:rsid w:val="4975212A"/>
    <w:rsid w:val="498E74E3"/>
    <w:rsid w:val="49EE5BA1"/>
    <w:rsid w:val="4A18698D"/>
    <w:rsid w:val="4A870D04"/>
    <w:rsid w:val="4B012065"/>
    <w:rsid w:val="4B1F56FC"/>
    <w:rsid w:val="4B2E4EF5"/>
    <w:rsid w:val="4B647182"/>
    <w:rsid w:val="4B7339F8"/>
    <w:rsid w:val="4BCD5B22"/>
    <w:rsid w:val="4C043152"/>
    <w:rsid w:val="4C714E75"/>
    <w:rsid w:val="4C7C5F03"/>
    <w:rsid w:val="4C920588"/>
    <w:rsid w:val="4D144086"/>
    <w:rsid w:val="4D4E33B3"/>
    <w:rsid w:val="4DAA6BB6"/>
    <w:rsid w:val="4DC46864"/>
    <w:rsid w:val="4E430643"/>
    <w:rsid w:val="4EAB627A"/>
    <w:rsid w:val="4EFE6ABD"/>
    <w:rsid w:val="4F157B6C"/>
    <w:rsid w:val="4F4A4162"/>
    <w:rsid w:val="4F93118B"/>
    <w:rsid w:val="50045AFA"/>
    <w:rsid w:val="500C6175"/>
    <w:rsid w:val="507F4FDA"/>
    <w:rsid w:val="50974E15"/>
    <w:rsid w:val="50CC66C6"/>
    <w:rsid w:val="51294D9E"/>
    <w:rsid w:val="51D53F96"/>
    <w:rsid w:val="527930A0"/>
    <w:rsid w:val="529F5EB3"/>
    <w:rsid w:val="52EA69C5"/>
    <w:rsid w:val="530A7B81"/>
    <w:rsid w:val="531E3907"/>
    <w:rsid w:val="5363326F"/>
    <w:rsid w:val="536A3398"/>
    <w:rsid w:val="545B76B8"/>
    <w:rsid w:val="558757F5"/>
    <w:rsid w:val="559728F3"/>
    <w:rsid w:val="55A17360"/>
    <w:rsid w:val="55B02B8D"/>
    <w:rsid w:val="55B4451A"/>
    <w:rsid w:val="56087CFF"/>
    <w:rsid w:val="561319B8"/>
    <w:rsid w:val="561E7495"/>
    <w:rsid w:val="56475514"/>
    <w:rsid w:val="564F67BA"/>
    <w:rsid w:val="565B52B0"/>
    <w:rsid w:val="56C724F7"/>
    <w:rsid w:val="56F15370"/>
    <w:rsid w:val="570C1295"/>
    <w:rsid w:val="5722333C"/>
    <w:rsid w:val="57435C68"/>
    <w:rsid w:val="574C185C"/>
    <w:rsid w:val="574C27AA"/>
    <w:rsid w:val="57627CA6"/>
    <w:rsid w:val="58064786"/>
    <w:rsid w:val="58132E26"/>
    <w:rsid w:val="586B2E34"/>
    <w:rsid w:val="58E51BD3"/>
    <w:rsid w:val="58FE4D8A"/>
    <w:rsid w:val="59203229"/>
    <w:rsid w:val="59744D99"/>
    <w:rsid w:val="59836BD4"/>
    <w:rsid w:val="59B8377B"/>
    <w:rsid w:val="5A6D13B3"/>
    <w:rsid w:val="5AB46C6E"/>
    <w:rsid w:val="5B5D7EC4"/>
    <w:rsid w:val="5B916525"/>
    <w:rsid w:val="5B991268"/>
    <w:rsid w:val="5BF96667"/>
    <w:rsid w:val="5C1346E7"/>
    <w:rsid w:val="5C175034"/>
    <w:rsid w:val="5C27037B"/>
    <w:rsid w:val="5CB5059F"/>
    <w:rsid w:val="5CE002AD"/>
    <w:rsid w:val="5CEB4A45"/>
    <w:rsid w:val="5D372DB2"/>
    <w:rsid w:val="5D3E4F16"/>
    <w:rsid w:val="5E056D8C"/>
    <w:rsid w:val="5E3404EA"/>
    <w:rsid w:val="5EE45D81"/>
    <w:rsid w:val="5F650FD6"/>
    <w:rsid w:val="5F784D70"/>
    <w:rsid w:val="5F8B2F40"/>
    <w:rsid w:val="5FC52FC7"/>
    <w:rsid w:val="5FCA136C"/>
    <w:rsid w:val="5FE57FB5"/>
    <w:rsid w:val="60D52E34"/>
    <w:rsid w:val="62436636"/>
    <w:rsid w:val="626C40CF"/>
    <w:rsid w:val="627E6B42"/>
    <w:rsid w:val="632C2B7A"/>
    <w:rsid w:val="63944111"/>
    <w:rsid w:val="646F37A9"/>
    <w:rsid w:val="64DF0F16"/>
    <w:rsid w:val="654368B6"/>
    <w:rsid w:val="655D1264"/>
    <w:rsid w:val="657331A1"/>
    <w:rsid w:val="662A7F5F"/>
    <w:rsid w:val="664C682F"/>
    <w:rsid w:val="66B70525"/>
    <w:rsid w:val="66BB6E63"/>
    <w:rsid w:val="66D34490"/>
    <w:rsid w:val="66E27816"/>
    <w:rsid w:val="66EF4FD5"/>
    <w:rsid w:val="66F45F0F"/>
    <w:rsid w:val="671B29A5"/>
    <w:rsid w:val="674A296E"/>
    <w:rsid w:val="67603378"/>
    <w:rsid w:val="67714968"/>
    <w:rsid w:val="6781713C"/>
    <w:rsid w:val="679255BB"/>
    <w:rsid w:val="67A241D2"/>
    <w:rsid w:val="67DC3EFA"/>
    <w:rsid w:val="683A6900"/>
    <w:rsid w:val="683B14B8"/>
    <w:rsid w:val="686A7FAC"/>
    <w:rsid w:val="68B023A5"/>
    <w:rsid w:val="68C749FD"/>
    <w:rsid w:val="68C84D8F"/>
    <w:rsid w:val="69344D41"/>
    <w:rsid w:val="697E19DC"/>
    <w:rsid w:val="69CC61E8"/>
    <w:rsid w:val="6A2702FA"/>
    <w:rsid w:val="6AF833AF"/>
    <w:rsid w:val="6B1E7D2C"/>
    <w:rsid w:val="6B2974AF"/>
    <w:rsid w:val="6B64752A"/>
    <w:rsid w:val="6B721196"/>
    <w:rsid w:val="6B8B67A7"/>
    <w:rsid w:val="6BA052E7"/>
    <w:rsid w:val="6BCF4606"/>
    <w:rsid w:val="6C1F2180"/>
    <w:rsid w:val="6C4D719E"/>
    <w:rsid w:val="6C5A799C"/>
    <w:rsid w:val="6C6415E0"/>
    <w:rsid w:val="6CB10F1A"/>
    <w:rsid w:val="6CFC7DE5"/>
    <w:rsid w:val="6DBE2E39"/>
    <w:rsid w:val="6E115395"/>
    <w:rsid w:val="6E1A4F81"/>
    <w:rsid w:val="6EA15BF0"/>
    <w:rsid w:val="6ED57525"/>
    <w:rsid w:val="6EFC6FE9"/>
    <w:rsid w:val="6F4933D8"/>
    <w:rsid w:val="6F890130"/>
    <w:rsid w:val="6F9C51B1"/>
    <w:rsid w:val="6FAD39E3"/>
    <w:rsid w:val="6FE730DF"/>
    <w:rsid w:val="705A672D"/>
    <w:rsid w:val="70CF74E9"/>
    <w:rsid w:val="70F927B2"/>
    <w:rsid w:val="70FD757D"/>
    <w:rsid w:val="710D1E11"/>
    <w:rsid w:val="712E40D3"/>
    <w:rsid w:val="716E3BD8"/>
    <w:rsid w:val="71FB2D75"/>
    <w:rsid w:val="724C0CE5"/>
    <w:rsid w:val="7296707E"/>
    <w:rsid w:val="72A60823"/>
    <w:rsid w:val="72DC3D45"/>
    <w:rsid w:val="72DD19E8"/>
    <w:rsid w:val="73066307"/>
    <w:rsid w:val="73730354"/>
    <w:rsid w:val="73AA74D5"/>
    <w:rsid w:val="73CF6B39"/>
    <w:rsid w:val="746153B8"/>
    <w:rsid w:val="747E1F76"/>
    <w:rsid w:val="747E2843"/>
    <w:rsid w:val="748A495D"/>
    <w:rsid w:val="74DA5DB2"/>
    <w:rsid w:val="74E50429"/>
    <w:rsid w:val="751174AD"/>
    <w:rsid w:val="756A1128"/>
    <w:rsid w:val="757D0A5E"/>
    <w:rsid w:val="75882960"/>
    <w:rsid w:val="75EA7974"/>
    <w:rsid w:val="762E570A"/>
    <w:rsid w:val="7632069C"/>
    <w:rsid w:val="76621B00"/>
    <w:rsid w:val="770E693C"/>
    <w:rsid w:val="77B57269"/>
    <w:rsid w:val="78392228"/>
    <w:rsid w:val="786177E6"/>
    <w:rsid w:val="795F6F26"/>
    <w:rsid w:val="79770DCC"/>
    <w:rsid w:val="7A652177"/>
    <w:rsid w:val="7A9453F8"/>
    <w:rsid w:val="7AD04A84"/>
    <w:rsid w:val="7B8810AB"/>
    <w:rsid w:val="7BDC4AF5"/>
    <w:rsid w:val="7BEA2CFF"/>
    <w:rsid w:val="7C87194F"/>
    <w:rsid w:val="7C9E1BA8"/>
    <w:rsid w:val="7DE37167"/>
    <w:rsid w:val="7E70525B"/>
    <w:rsid w:val="7EA546C3"/>
    <w:rsid w:val="7EF14457"/>
    <w:rsid w:val="7F366AC0"/>
    <w:rsid w:val="7F9F03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6" w:semiHidden="0"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qFormat/>
    <w:uiPriority w:val="0"/>
    <w:pPr>
      <w:spacing w:after="120"/>
    </w:pPr>
  </w:style>
  <w:style w:type="paragraph" w:customStyle="1" w:styleId="4">
    <w:name w:val="Body Text Indent 21"/>
    <w:basedOn w:val="1"/>
    <w:next w:val="5"/>
    <w:qFormat/>
    <w:uiPriority w:val="0"/>
    <w:pPr>
      <w:widowControl/>
      <w:overflowPunct w:val="0"/>
      <w:autoSpaceDE w:val="0"/>
      <w:autoSpaceDN w:val="0"/>
      <w:adjustRightInd w:val="0"/>
      <w:spacing w:line="360" w:lineRule="auto"/>
      <w:ind w:firstLine="555"/>
      <w:textAlignment w:val="baseline"/>
    </w:pPr>
    <w:rPr>
      <w:rFonts w:ascii="宋体"/>
      <w:spacing w:val="12"/>
      <w:kern w:val="0"/>
      <w:sz w:val="24"/>
    </w:rPr>
  </w:style>
  <w:style w:type="paragraph" w:styleId="5">
    <w:name w:val="header"/>
    <w:basedOn w:val="1"/>
    <w:link w:val="18"/>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text"/>
    <w:basedOn w:val="1"/>
    <w:semiHidden/>
    <w:qFormat/>
    <w:uiPriority w:val="99"/>
    <w:pPr>
      <w:jc w:val="left"/>
    </w:pPr>
  </w:style>
  <w:style w:type="paragraph" w:styleId="7">
    <w:name w:val="Body Text Indent"/>
    <w:basedOn w:val="1"/>
    <w:next w:val="8"/>
    <w:qFormat/>
    <w:uiPriority w:val="0"/>
    <w:pPr>
      <w:spacing w:after="120"/>
      <w:ind w:left="420" w:leftChars="200"/>
    </w:pPr>
  </w:style>
  <w:style w:type="paragraph" w:styleId="8">
    <w:name w:val="annotation subject"/>
    <w:basedOn w:val="6"/>
    <w:next w:val="1"/>
    <w:semiHidden/>
    <w:qFormat/>
    <w:uiPriority w:val="99"/>
    <w:rPr>
      <w:bCs/>
    </w:rPr>
  </w:style>
  <w:style w:type="paragraph" w:styleId="9">
    <w:name w:val="toc 5"/>
    <w:basedOn w:val="1"/>
    <w:next w:val="1"/>
    <w:qFormat/>
    <w:uiPriority w:val="0"/>
    <w:pPr>
      <w:ind w:left="1680" w:leftChars="800"/>
    </w:pPr>
  </w:style>
  <w:style w:type="paragraph" w:styleId="10">
    <w:name w:val="Body Text Indent 2"/>
    <w:basedOn w:val="1"/>
    <w:link w:val="22"/>
    <w:unhideWhenUsed/>
    <w:qFormat/>
    <w:uiPriority w:val="99"/>
    <w:pPr>
      <w:ind w:firstLine="588" w:firstLineChars="200"/>
    </w:pPr>
    <w:rPr>
      <w:rFonts w:ascii="仿宋_GB2312" w:hAnsi="Calibri" w:eastAsia="仿宋_GB2312"/>
      <w:sz w:val="32"/>
    </w:rPr>
  </w:style>
  <w:style w:type="paragraph" w:styleId="11">
    <w:name w:val="Balloon Text"/>
    <w:basedOn w:val="1"/>
    <w:link w:val="25"/>
    <w:semiHidden/>
    <w:qFormat/>
    <w:uiPriority w:val="0"/>
    <w:rPr>
      <w:sz w:val="18"/>
      <w:szCs w:val="18"/>
    </w:rPr>
  </w:style>
  <w:style w:type="paragraph" w:styleId="12">
    <w:name w:val="footer"/>
    <w:basedOn w:val="1"/>
    <w:link w:val="19"/>
    <w:unhideWhenUsed/>
    <w:qFormat/>
    <w:uiPriority w:val="0"/>
    <w:pPr>
      <w:tabs>
        <w:tab w:val="center" w:pos="4153"/>
        <w:tab w:val="right" w:pos="8306"/>
      </w:tabs>
      <w:snapToGrid w:val="0"/>
      <w:jc w:val="left"/>
    </w:pPr>
    <w:rPr>
      <w:sz w:val="18"/>
      <w:szCs w:val="18"/>
    </w:rPr>
  </w:style>
  <w:style w:type="paragraph" w:styleId="1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4">
    <w:name w:val="Body Text First Indent 2"/>
    <w:basedOn w:val="7"/>
    <w:qFormat/>
    <w:uiPriority w:val="6"/>
    <w:pPr>
      <w:ind w:firstLine="420"/>
      <w:jc w:val="left"/>
    </w:pPr>
    <w:rPr>
      <w:rFonts w:ascii="Calibri" w:hAnsi="Calibri" w:cs="Calibri"/>
      <w:kern w:val="0"/>
    </w:rPr>
  </w:style>
  <w:style w:type="character" w:styleId="17">
    <w:name w:val="page number"/>
    <w:qFormat/>
    <w:uiPriority w:val="0"/>
  </w:style>
  <w:style w:type="character" w:customStyle="1" w:styleId="18">
    <w:name w:val="页眉 Char"/>
    <w:basedOn w:val="16"/>
    <w:link w:val="5"/>
    <w:semiHidden/>
    <w:qFormat/>
    <w:uiPriority w:val="99"/>
    <w:rPr>
      <w:sz w:val="18"/>
      <w:szCs w:val="18"/>
    </w:rPr>
  </w:style>
  <w:style w:type="character" w:customStyle="1" w:styleId="19">
    <w:name w:val="页脚 Char"/>
    <w:basedOn w:val="16"/>
    <w:link w:val="12"/>
    <w:qFormat/>
    <w:uiPriority w:val="0"/>
    <w:rPr>
      <w:sz w:val="18"/>
      <w:szCs w:val="18"/>
    </w:rPr>
  </w:style>
  <w:style w:type="character" w:customStyle="1" w:styleId="20">
    <w:name w:val="标题 3 Char Char"/>
    <w:qFormat/>
    <w:uiPriority w:val="0"/>
    <w:rPr>
      <w:rFonts w:eastAsia="楷体_GB2312"/>
      <w:b/>
      <w:kern w:val="2"/>
      <w:sz w:val="32"/>
      <w:szCs w:val="24"/>
      <w:lang w:val="en-US" w:eastAsia="zh-CN" w:bidi="ar-SA"/>
    </w:rPr>
  </w:style>
  <w:style w:type="paragraph" w:customStyle="1" w:styleId="21">
    <w:name w:val="Char"/>
    <w:basedOn w:val="1"/>
    <w:qFormat/>
    <w:uiPriority w:val="0"/>
    <w:pPr>
      <w:autoSpaceDE w:val="0"/>
      <w:autoSpaceDN w:val="0"/>
      <w:adjustRightInd w:val="0"/>
    </w:pPr>
    <w:rPr>
      <w:rFonts w:ascii="宋体" w:cs="宋体"/>
      <w:kern w:val="0"/>
      <w:sz w:val="20"/>
      <w:szCs w:val="20"/>
      <w:lang w:val="zh-CN"/>
    </w:rPr>
  </w:style>
  <w:style w:type="character" w:customStyle="1" w:styleId="22">
    <w:name w:val="正文文本缩进 2 Char"/>
    <w:basedOn w:val="16"/>
    <w:link w:val="10"/>
    <w:qFormat/>
    <w:uiPriority w:val="99"/>
    <w:rPr>
      <w:rFonts w:ascii="仿宋_GB2312" w:hAnsi="Calibri" w:eastAsia="仿宋_GB2312" w:cs="Times New Roman"/>
      <w:sz w:val="32"/>
      <w:szCs w:val="24"/>
    </w:rPr>
  </w:style>
  <w:style w:type="paragraph" w:customStyle="1" w:styleId="23">
    <w:name w:val="Char1"/>
    <w:basedOn w:val="1"/>
    <w:qFormat/>
    <w:uiPriority w:val="0"/>
    <w:rPr>
      <w:rFonts w:ascii="仿宋_GB2312" w:eastAsia="仿宋_GB2312"/>
      <w:sz w:val="32"/>
    </w:rPr>
  </w:style>
  <w:style w:type="paragraph" w:customStyle="1" w:styleId="24">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25">
    <w:name w:val="批注框文本 Char"/>
    <w:basedOn w:val="16"/>
    <w:link w:val="11"/>
    <w:semiHidden/>
    <w:qFormat/>
    <w:uiPriority w:val="0"/>
    <w:rPr>
      <w:rFonts w:ascii="Times New Roman" w:hAnsi="Times New Roman" w:eastAsia="宋体" w:cs="Times New Roman"/>
      <w:sz w:val="18"/>
      <w:szCs w:val="18"/>
    </w:rPr>
  </w:style>
  <w:style w:type="paragraph" w:customStyle="1" w:styleId="26">
    <w:name w:val="Default"/>
    <w:qFormat/>
    <w:uiPriority w:val="0"/>
    <w:pPr>
      <w:widowControl w:val="0"/>
      <w:autoSpaceDE w:val="0"/>
      <w:autoSpaceDN w:val="0"/>
      <w:adjustRightInd w:val="0"/>
    </w:pPr>
    <w:rPr>
      <w:rFonts w:ascii="方正小标宋简体" w:eastAsia="方正小标宋简体" w:cs="方正小标宋简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17</Pages>
  <Words>11510</Words>
  <Characters>12691</Characters>
  <Lines>78</Lines>
  <Paragraphs>21</Paragraphs>
  <TotalTime>1</TotalTime>
  <ScaleCrop>false</ScaleCrop>
  <LinksUpToDate>false</LinksUpToDate>
  <CharactersWithSpaces>13280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2021-06-02T01:03:00Z</dcterms:created>
  <dc:creator>User</dc:creator>
  <cp:lastModifiedBy>馒头</cp:lastModifiedBy>
  <cp:lastPrinted>2022-06-01T08:56:00Z</cp:lastPrinted>
  <dcterms:modified xsi:type="dcterms:W3CDTF">2022-08-16T09:51:34Z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39C8DE32025946A68363325CBB128680</vt:lpwstr>
  </property>
</Properties>
</file>