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val="en-US" w:eastAsia="zh-CN"/>
        </w:rPr>
        <w:t>岳阳市水利局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单位概况</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岳阳市水利局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（一）负责保障水资源的合理开发利用。拟订水利政策和规划，起草有关地方性法规、规章草案，组织编制全市水资源规划、市确定的重要江河湖泊流域综合规划、防洪规划等较大水利规划。</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二）负责生活、生产经营和生态环境用水的统筹和保障。组织实施最严格水资源管理制度，实施水资源的统一监督管理，拟订全市和跨区域水中长期供求规划、水量分配方案并监督实施。负责重要流域、区域以及较大调水工程的水资源调度。组织实施取水许可、水资源论证和防洪论证制度，指导开展水资源有偿使用工作。指导全市水利行业供水和乡镇供水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三）按规定制定水利工程建设和运行管理有关制度并组织实施，负责提出水利固定资产投资规模、方向、具体安排建议并组织指导实施，按市人民政府规定权限审批、核准规划内和年度计划规模内固定资产投资项目，提出水利资金安排建议并负责项目实施的监督管理。</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（四）指导水资源保护工作。组织编制实施水资源保护规划。指导饮用水水源保护有关工作。指导地下水开发利用、地下水资源管理保护。</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（五）负责节约用水工作。拟订节约用水政策，组织编制节约用水规划并监督实施，组织制定有关标准。组织实施用水总量控制等管理制度，指导和推动节水型社会建设工作。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（六）按规定组织开展水资源、水能资源调查评价和水资源承载能力监测预警工作；负责编制并发布市级水资源公报。</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七）指导水利设施、水域及其岸线的管理、保护与综合利用。指导江河湖泊及河口的治理、开发和保护。指导河湖水生态保护与修复、河湖生态流量水量管理以及河湖水系连通工作。指导洞庭湖区水利管理工作。承担河（湖）长制组织实施具体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（八）指导监督水利工程建设与运行管理。组织指导水利基础设施网络建设和运行管理。指导水利建设市场的监督管理，组织实施水利工程建设的监督。</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（九）负责水土保持工作。拟订水土保持规划并监督实施， 组织实施水土流失的综合防治、监测预报并定期公告。负责建设项目水土保持监督管理工作，指导重点水土保持建设项目的实施。</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指导农村水利工作。组织开展较大型灌排工程建设与改造。指导农村饮水安全工程建设管理工作，指导节水灌溉有关工作。指导农村水利改革创新和社会化服务体系建设。指导农村水能资源开发、小水电改造和水电农村电气化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（十一）负责水库移民管理工作。贯彻落实水库移民有关政策，组织实施水库移民安置验收、监督评估等制度，指导监督水库移民后期扶持政策的实施；负责管理水库移民资金。</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二）指导协调重大涉水违法事件的查处，协调跨县市区水事纠纷，负责市辖区范围内的水政监察和水行政执法，指导县市水政监察和水行政执法。依法负责水利行业安全生产工作，组织指导水库、水电站大坝等水利工程设施的安全监管。</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（十三）开展水利科技和外事工作。参与拟订水利行业的地方技术标准、规程规范并监督实施，组织开展水利行业质量监督工作。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四）负责落实综合防灾减灾规划相关要求，组织编制洪水干旱灾害防治规划和防护标准并指导实施。负责水情旱情预警工作。组织编制重要江河湖泊和重要水工程的防御洪水抗御旱灾调度及应急水量调度方案，按程序报批并组织实施。承担防御洪水应急抢险的技术支撑工作。承担台风防御期间重要水工程调度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（十五）完成市委和市政府交办的其他事项。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我局内设科室1</w:t>
      </w:r>
      <w:r>
        <w:rPr>
          <w:rFonts w:hint="eastAsia" w:asciiTheme="minorEastAsia" w:hAnsiTheme="minorEastAsia"/>
          <w:bCs/>
          <w:kern w:val="0"/>
          <w:sz w:val="32"/>
          <w:szCs w:val="32"/>
          <w:lang w:val="en-US" w:eastAsia="zh-CN"/>
        </w:rPr>
        <w:t>7</w:t>
      </w:r>
      <w:r>
        <w:rPr>
          <w:rFonts w:hint="eastAsia" w:asciiTheme="minorEastAsia" w:hAnsiTheme="minorEastAsia"/>
          <w:bCs/>
          <w:kern w:val="0"/>
          <w:sz w:val="32"/>
          <w:szCs w:val="32"/>
        </w:rPr>
        <w:t>个，分别是办公室、规划计划与科技科、调研法规科、水资源管理科（市节约用水办公室）、水利工程建设科、运行管理与监督科、河湖管理科、水土保持科、农村水利水电科、移民后期扶持科、移民开发管理科、河长制工作科、行政审批科、财务科、人事科、机关党委（纪委）、离退休人员管理服务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2021年纳入部门预算编制范围的有水利局机关、洋溪湖管理处、防汛物资储备管理中心、水利水电规划勘测设计院、局机关后勤服务中心等</w:t>
      </w:r>
      <w:r>
        <w:rPr>
          <w:rFonts w:hint="eastAsia" w:asciiTheme="minorEastAsia" w:hAnsiTheme="minorEastAsia"/>
          <w:bCs/>
          <w:kern w:val="0"/>
          <w:sz w:val="32"/>
          <w:szCs w:val="32"/>
          <w:lang w:val="en-US" w:eastAsia="zh-CN"/>
        </w:rPr>
        <w:t>5</w:t>
      </w:r>
      <w:r>
        <w:rPr>
          <w:rFonts w:hint="eastAsia" w:asciiTheme="minorEastAsia" w:hAnsiTheme="minorEastAsia"/>
          <w:bCs/>
          <w:kern w:val="0"/>
          <w:sz w:val="32"/>
          <w:szCs w:val="32"/>
        </w:rPr>
        <w:t>个单位。</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rPr>
          <w:rFonts w:hint="eastAsia"/>
          <w:sz w:val="72"/>
          <w:szCs w:val="72"/>
          <w:lang w:eastAsia="zh-CN"/>
        </w:rPr>
      </w:pPr>
      <w:r>
        <w:rPr>
          <w:rFonts w:hint="eastAsia"/>
          <w:sz w:val="72"/>
          <w:szCs w:val="72"/>
          <w:lang w:eastAsia="zh-CN"/>
        </w:rPr>
        <w:br w:type="page"/>
      </w:r>
    </w:p>
    <w:p>
      <w:pPr>
        <w:jc w:val="center"/>
        <w:rPr>
          <w:rFonts w:hint="eastAsia"/>
          <w:sz w:val="72"/>
          <w:szCs w:val="72"/>
          <w:lang w:eastAsia="zh-CN"/>
        </w:rPr>
        <w:sectPr>
          <w:pgSz w:w="11906" w:h="16838"/>
          <w:pgMar w:top="720" w:right="720" w:bottom="720" w:left="720" w:header="851" w:footer="992" w:gutter="0"/>
          <w:cols w:space="425" w:num="1"/>
          <w:docGrid w:type="lines" w:linePitch="312" w:charSpace="0"/>
        </w:sectPr>
      </w:pPr>
    </w:p>
    <w:tbl>
      <w:tblPr>
        <w:tblStyle w:val="5"/>
        <w:tblpPr w:leftFromText="180" w:rightFromText="180" w:vertAnchor="text" w:horzAnchor="page" w:tblpX="1093" w:tblpY="277"/>
        <w:tblOverlap w:val="never"/>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62"/>
        <w:gridCol w:w="819"/>
        <w:gridCol w:w="1368"/>
        <w:gridCol w:w="4387"/>
        <w:gridCol w:w="819"/>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6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6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8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221"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19"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19"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3,005.17</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200.92</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3,244.08</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124.09</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3,835.11</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8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19"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7,203.28</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jc w:val="center"/>
        <w:rPr>
          <w:rFonts w:hint="eastAsia"/>
          <w:sz w:val="72"/>
          <w:szCs w:val="72"/>
          <w:lang w:eastAsia="zh-CN"/>
        </w:rPr>
      </w:pPr>
    </w:p>
    <w:p>
      <w:pPr>
        <w:jc w:val="center"/>
        <w:rPr>
          <w:rFonts w:hint="eastAsia" w:eastAsiaTheme="minorEastAsia"/>
          <w:sz w:val="72"/>
          <w:szCs w:val="72"/>
          <w:lang w:eastAsia="zh-CN"/>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r>
        <w:rPr>
          <w:sz w:val="72"/>
          <w:szCs w:val="72"/>
        </w:rPr>
        <w:br w:type="page"/>
      </w:r>
    </w:p>
    <w:tbl>
      <w:tblPr>
        <w:tblStyle w:val="5"/>
        <w:tblW w:w="149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222"/>
        <w:gridCol w:w="222"/>
        <w:gridCol w:w="3956"/>
        <w:gridCol w:w="1616"/>
        <w:gridCol w:w="1617"/>
        <w:gridCol w:w="890"/>
        <w:gridCol w:w="924"/>
        <w:gridCol w:w="920"/>
        <w:gridCol w:w="91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14915"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1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1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4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3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2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1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244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24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24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3,244.08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3,043.17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大中型水库移民后期扶持基金支出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2,677.07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2,677.07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大中型水库移民后期扶持专项支出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1,157.72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956.80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center"/>
        <w:rPr>
          <w:sz w:val="72"/>
          <w:szCs w:val="72"/>
        </w:rPr>
      </w:pPr>
    </w:p>
    <w:p>
      <w:pPr>
        <w:rPr>
          <w:rFonts w:asciiTheme="minorEastAsia" w:hAnsiTheme="minorEastAsia"/>
          <w:sz w:val="32"/>
          <w:szCs w:val="32"/>
        </w:rPr>
      </w:pPr>
      <w:r>
        <w:rPr>
          <w:rFonts w:asciiTheme="minorEastAsia" w:hAnsiTheme="minorEastAsia"/>
          <w:sz w:val="32"/>
          <w:szCs w:val="32"/>
        </w:rPr>
        <w:br w:type="page"/>
      </w:r>
    </w:p>
    <w:tbl>
      <w:tblPr>
        <w:tblStyle w:val="5"/>
        <w:tblW w:w="154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222"/>
        <w:gridCol w:w="222"/>
        <w:gridCol w:w="3956"/>
        <w:gridCol w:w="1750"/>
        <w:gridCol w:w="1750"/>
        <w:gridCol w:w="1750"/>
        <w:gridCol w:w="1058"/>
        <w:gridCol w:w="981"/>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1546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7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07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75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2404"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240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240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6,267.46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3,134.49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3,132.97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198.67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大中型水库移民后期扶持基金支出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能源节约利用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能源节约利用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可再生能源</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可再生能源</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2,779.59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2,967.15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5,746.29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2,779.59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2,966.70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水土保持</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水资源节约管理与保护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大中型水库移民后期扶持专项支出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764.76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国家重大水利工程建设基金安排的支出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三峡后续工作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asciiTheme="minorEastAsia" w:hAnsiTheme="minorEastAsia"/>
          <w:sz w:val="32"/>
          <w:szCs w:val="32"/>
        </w:rPr>
      </w:pPr>
      <w:r>
        <w:rPr>
          <w:rFonts w:asciiTheme="minorEastAsia" w:hAnsiTheme="minorEastAsia"/>
          <w:sz w:val="32"/>
          <w:szCs w:val="32"/>
        </w:rPr>
        <w:br w:type="page"/>
      </w:r>
    </w:p>
    <w:tbl>
      <w:tblPr>
        <w:tblStyle w:val="5"/>
        <w:tblW w:w="15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66"/>
        <w:gridCol w:w="526"/>
        <w:gridCol w:w="1285"/>
        <w:gridCol w:w="4069"/>
        <w:gridCol w:w="526"/>
        <w:gridCol w:w="1078"/>
        <w:gridCol w:w="1281"/>
        <w:gridCol w:w="1078"/>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528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344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9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34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5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3,043.17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5,989.77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3,699.15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752.54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3,568.40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6,573.57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168.75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5280" w:type="dxa"/>
            <w:gridSpan w:val="9"/>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5280" w:type="dxa"/>
            <w:gridSpan w:val="9"/>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rPr>
          <w:rFonts w:asciiTheme="minorEastAsia" w:hAnsiTheme="minorEastAsia"/>
          <w:sz w:val="32"/>
          <w:szCs w:val="32"/>
        </w:rPr>
      </w:pPr>
      <w:r>
        <w:rPr>
          <w:rFonts w:asciiTheme="minorEastAsia" w:hAnsiTheme="minorEastAsia"/>
          <w:sz w:val="32"/>
          <w:szCs w:val="32"/>
        </w:rPr>
        <w:br w:type="page"/>
      </w:r>
    </w:p>
    <w:tbl>
      <w:tblPr>
        <w:tblStyle w:val="5"/>
        <w:tblW w:w="14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72"/>
        <w:gridCol w:w="272"/>
        <w:gridCol w:w="272"/>
        <w:gridCol w:w="6101"/>
        <w:gridCol w:w="1633"/>
        <w:gridCol w:w="1633"/>
        <w:gridCol w:w="2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488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0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9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8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99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7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7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9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30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9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083"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083"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5,840.81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3,048.64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2,792.18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198.67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能源节约利用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能源节约利用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可再生能源</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可再生能源</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2,693.75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2,693.75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水土保持</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水资源节约管理与保护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大中型水库移民后期扶持专项支出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Theme="minorEastAsia" w:hAnsiTheme="minorEastAsia"/>
          <w:sz w:val="32"/>
          <w:szCs w:val="32"/>
        </w:rPr>
      </w:pPr>
      <w:r>
        <w:rPr>
          <w:rFonts w:asciiTheme="minorEastAsia" w:hAnsiTheme="minorEastAsia"/>
          <w:sz w:val="32"/>
          <w:szCs w:val="32"/>
        </w:rPr>
        <w:br w:type="page"/>
      </w:r>
    </w:p>
    <w:tbl>
      <w:tblPr>
        <w:tblStyle w:val="5"/>
        <w:tblW w:w="15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3"/>
        <w:gridCol w:w="2758"/>
        <w:gridCol w:w="1359"/>
        <w:gridCol w:w="1084"/>
        <w:gridCol w:w="1672"/>
        <w:gridCol w:w="1281"/>
        <w:gridCol w:w="1119"/>
        <w:gridCol w:w="2044"/>
        <w:gridCol w:w="2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5200" w:type="dxa"/>
            <w:gridSpan w:val="9"/>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30"/>
                <w:szCs w:val="30"/>
                <w:u w:val="none"/>
              </w:rPr>
            </w:pPr>
            <w:r>
              <w:rPr>
                <w:rFonts w:asciiTheme="minorEastAsia" w:hAnsiTheme="minorEastAsia"/>
                <w:sz w:val="32"/>
                <w:szCs w:val="32"/>
              </w:rPr>
              <w:br w:type="page"/>
            </w:r>
            <w:r>
              <w:rPr>
                <w:rFonts w:hint="eastAsia" w:ascii="宋体" w:hAnsi="宋体" w:eastAsia="宋体" w:cs="宋体"/>
                <w:b/>
                <w:bCs/>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10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7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110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27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52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980"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75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8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67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8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1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04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7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10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5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4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2,152.46</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453.09</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659.97</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36.60</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155.93</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607.40</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2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100.76</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226.67</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2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169.28</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63.90</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78.69</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23.52</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67.88</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43.99</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63.18</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18.36</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427.43</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15.41</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64.65</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50.48</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44.15</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123.35</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244.58</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26.85</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50.15</w:t>
            </w:r>
          </w:p>
        </w:tc>
        <w:tc>
          <w:tcPr>
            <w:tcW w:w="111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5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40.06</w:t>
            </w:r>
          </w:p>
        </w:tc>
        <w:tc>
          <w:tcPr>
            <w:tcW w:w="111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86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2,579.89</w:t>
            </w:r>
          </w:p>
        </w:tc>
        <w:tc>
          <w:tcPr>
            <w:tcW w:w="72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2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5200"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rPr>
          <w:rFonts w:asciiTheme="minorEastAsia" w:hAnsiTheme="minorEastAsia"/>
          <w:sz w:val="32"/>
          <w:szCs w:val="32"/>
        </w:rPr>
      </w:pPr>
      <w:r>
        <w:rPr>
          <w:rFonts w:asciiTheme="minorEastAsia" w:hAnsiTheme="minorEastAsia"/>
          <w:sz w:val="32"/>
          <w:szCs w:val="32"/>
        </w:rPr>
        <w:br w:type="page"/>
      </w:r>
    </w:p>
    <w:tbl>
      <w:tblPr>
        <w:tblStyle w:val="5"/>
        <w:tblW w:w="15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80"/>
        <w:gridCol w:w="1353"/>
        <w:gridCol w:w="1194"/>
        <w:gridCol w:w="777"/>
        <w:gridCol w:w="1228"/>
        <w:gridCol w:w="1186"/>
        <w:gridCol w:w="1183"/>
        <w:gridCol w:w="1353"/>
        <w:gridCol w:w="1145"/>
        <w:gridCol w:w="789"/>
        <w:gridCol w:w="1139"/>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trPr>
        <w:tc>
          <w:tcPr>
            <w:tcW w:w="1528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1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9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8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73"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75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4" w:hRule="atLeast"/>
        </w:trPr>
        <w:tc>
          <w:tcPr>
            <w:tcW w:w="21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8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75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1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8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138.81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85.81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trPr>
        <w:tc>
          <w:tcPr>
            <w:tcW w:w="1528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asciiTheme="minorEastAsia" w:hAnsiTheme="minorEastAsia"/>
          <w:sz w:val="32"/>
          <w:szCs w:val="32"/>
        </w:rPr>
      </w:pPr>
      <w:r>
        <w:rPr>
          <w:rFonts w:asciiTheme="minorEastAsia" w:hAnsiTheme="minorEastAsia"/>
          <w:sz w:val="32"/>
          <w:szCs w:val="32"/>
        </w:rPr>
        <w:br w:type="page"/>
      </w:r>
    </w:p>
    <w:tbl>
      <w:tblPr>
        <w:tblStyle w:val="5"/>
        <w:tblW w:w="15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89"/>
        <w:gridCol w:w="252"/>
        <w:gridCol w:w="252"/>
        <w:gridCol w:w="4574"/>
        <w:gridCol w:w="1321"/>
        <w:gridCol w:w="1180"/>
        <w:gridCol w:w="1321"/>
        <w:gridCol w:w="780"/>
        <w:gridCol w:w="1321"/>
        <w:gridCol w:w="1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152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6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50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6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93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74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255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1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7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665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665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148.95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148.95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大中型水库移民后期扶持基金支出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国家重大水利工程建设基金安排的支出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三峡后续工作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rFonts w:asciiTheme="minorEastAsia" w:hAnsiTheme="minorEastAsia"/>
          <w:sz w:val="32"/>
          <w:szCs w:val="32"/>
        </w:rPr>
      </w:pPr>
      <w:r>
        <w:rPr>
          <w:rFonts w:asciiTheme="minorEastAsia" w:hAnsiTheme="minorEastAsia"/>
          <w:sz w:val="32"/>
          <w:szCs w:val="32"/>
        </w:rPr>
        <w:br w:type="page"/>
      </w:r>
    </w:p>
    <w:tbl>
      <w:tblPr>
        <w:tblStyle w:val="5"/>
        <w:tblW w:w="15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44"/>
        <w:gridCol w:w="346"/>
        <w:gridCol w:w="346"/>
        <w:gridCol w:w="4043"/>
        <w:gridCol w:w="2206"/>
        <w:gridCol w:w="2035"/>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1518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3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87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55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7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7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0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55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7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355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7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8306" w:type="dxa"/>
            <w:gridSpan w:val="4"/>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830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注：本表反映部门本年度国有资本经营预算财政拨款收入、支出及结转和结余情况。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r>
        <w:rPr>
          <w:rFonts w:hint="eastAsia" w:asciiTheme="minorEastAsia" w:hAnsiTheme="minorEastAsia"/>
          <w:sz w:val="32"/>
          <w:szCs w:val="32"/>
        </w:rPr>
        <w:t>说明：我单位没有国有资本经营收入，也没有使用国有资本经营安排的支出，故本表无数据。</w:t>
      </w: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w:t>
      </w:r>
      <w:r>
        <w:rPr>
          <w:rFonts w:hint="eastAsia" w:asciiTheme="minorEastAsia" w:hAnsiTheme="minorEastAsia" w:eastAsiaTheme="minorEastAsia"/>
          <w:sz w:val="32"/>
          <w:szCs w:val="32"/>
          <w:lang w:val="en-US" w:eastAsia="zh-CN"/>
        </w:rPr>
        <w:t>7203.28</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6132.76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45.99%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一是根据《国务院关于进一步深化预算管理制度改革的意见》（国发〔2021〕5号）和财政部《关于印发&lt;政府会计准则制度解释第4号&gt;的通知》（财会〔2021〕33号）文件精神，市县级财政国库集中支付结余不再按权责发生制列支，相关单位年末不再进行上述账务处理。本年未支出的指标不再作为单位当年收入列支，导致本年收入减少；二是由于本年部分项目指标下达较晚，未及时支付导致收入较上年减少；三是本年项目较上年减少，导致相应的项目经费较上年减少。</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3244.08</w:t>
      </w:r>
      <w:r>
        <w:rPr>
          <w:rFonts w:hint="eastAsia" w:asciiTheme="minorEastAsia" w:hAnsiTheme="minorEastAsia" w:eastAsiaTheme="minorEastAsia"/>
          <w:sz w:val="32"/>
          <w:szCs w:val="32"/>
        </w:rPr>
        <w:t>万元，其中：一般公共预算财政拨款收入</w:t>
      </w:r>
      <w:r>
        <w:rPr>
          <w:rFonts w:hint="eastAsia" w:asciiTheme="minorEastAsia" w:hAnsiTheme="minorEastAsia" w:eastAsiaTheme="minorEastAsia"/>
          <w:sz w:val="32"/>
          <w:szCs w:val="32"/>
          <w:lang w:val="en-US" w:eastAsia="zh-CN"/>
        </w:rPr>
        <w:t>3005.17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92.64</w:t>
      </w:r>
      <w:r>
        <w:rPr>
          <w:rFonts w:hint="eastAsia" w:asciiTheme="minorEastAsia" w:hAnsiTheme="minorEastAsia" w:eastAsiaTheme="minorEastAsia"/>
          <w:sz w:val="32"/>
          <w:szCs w:val="32"/>
        </w:rPr>
        <w:t>%；政府性基金预算财政拨款收入</w:t>
      </w:r>
      <w:r>
        <w:rPr>
          <w:rFonts w:hint="eastAsia" w:asciiTheme="minorEastAsia" w:hAnsiTheme="minorEastAsia" w:eastAsiaTheme="minorEastAsia"/>
          <w:sz w:val="32"/>
          <w:szCs w:val="32"/>
          <w:lang w:val="en-US" w:eastAsia="zh-CN"/>
        </w:rPr>
        <w:t>38万元，占比1.17%；</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200.92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6.19</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6267.46</w:t>
      </w:r>
      <w:r>
        <w:rPr>
          <w:rFonts w:hint="eastAsia" w:asciiTheme="minorEastAsia" w:hAnsiTheme="minorEastAsia" w:eastAsiaTheme="minorEastAsia"/>
          <w:sz w:val="32"/>
          <w:szCs w:val="32"/>
        </w:rPr>
        <w:t>万元，其中：基本</w:t>
      </w:r>
      <w:r>
        <w:rPr>
          <w:rFonts w:hint="eastAsia" w:asciiTheme="minorEastAsia" w:hAnsiTheme="minorEastAsia" w:eastAsiaTheme="minorEastAsia"/>
          <w:sz w:val="32"/>
          <w:szCs w:val="32"/>
          <w:lang w:val="en-US" w:eastAsia="zh-CN"/>
        </w:rPr>
        <w:t>3134.49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50.01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3132.97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49.99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6742.31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6294.83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48.28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一是由于本年部分项目指标下达较晚，未及时支付导致收入较上年减少；二是本年项目较上年减少，导致相应的项目经费较上年减少。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5840.81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86.63</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2552.23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30.41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一是由于本年部分项目指标下达较晚，未及时支付导致收入较上年减少；二是本年项目较上年减少，导致相应的项目经费较上年减少。</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5840.81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15.14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0.26</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263.05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；卫生健康支出76.71</w:t>
      </w:r>
      <w:r>
        <w:rPr>
          <w:rFonts w:hint="eastAsia" w:asciiTheme="minorEastAsia" w:hAnsiTheme="minorEastAsia" w:eastAsiaTheme="minorEastAsia"/>
          <w:sz w:val="32"/>
          <w:szCs w:val="32"/>
          <w:lang w:val="en-US" w:eastAsia="zh-CN"/>
        </w:rPr>
        <w:t>万元，占比1.31%；节能环保支出16.31万元，占比0.28%；城乡社区支出1万元，占比0.02%；农林水支出5468.62万元，占比93.63%。</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年度财政拨款支出年初预算为</w:t>
      </w:r>
      <w:r>
        <w:rPr>
          <w:rFonts w:hint="eastAsia" w:asciiTheme="minorEastAsia" w:hAnsiTheme="minorEastAsia" w:eastAsiaTheme="minorEastAsia"/>
          <w:sz w:val="32"/>
          <w:szCs w:val="32"/>
          <w:lang w:val="en-US" w:eastAsia="zh-CN"/>
        </w:rPr>
        <w:t>1903.81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5840.81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306.80</w:t>
      </w:r>
      <w:r>
        <w:rPr>
          <w:rFonts w:hint="eastAsia" w:asciiTheme="minorEastAsia" w:hAnsiTheme="minorEastAsia" w:eastAsiaTheme="minorEastAsia"/>
          <w:sz w:val="32"/>
          <w:szCs w:val="32"/>
        </w:rPr>
        <w:t>%。其中：</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1、一般公共服务支出（类）宣传事务（款）其他宣传事务支出（项）。年初预算为0万元，支出决算为0.15万元，</w:t>
      </w:r>
      <w:r>
        <w:rPr>
          <w:rFonts w:hint="eastAsia" w:asciiTheme="minorEastAsia" w:hAnsiTheme="minorEastAsia" w:eastAsiaTheme="minorEastAsia"/>
          <w:sz w:val="32"/>
          <w:szCs w:val="32"/>
        </w:rPr>
        <w:t>决算数大于预算数的主要原因是</w:t>
      </w:r>
      <w:r>
        <w:rPr>
          <w:rFonts w:hint="eastAsia" w:asciiTheme="minorEastAsia" w:hAnsiTheme="minorEastAsia" w:eastAsiaTheme="minorEastAsia"/>
          <w:sz w:val="32"/>
          <w:szCs w:val="32"/>
          <w:lang w:val="en-US" w:eastAsia="zh-CN"/>
        </w:rPr>
        <w:t>本年所支出的一般公共服务支出（类）为上年结转结余资金，未列入年初预算。</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一般公共服务支出（类）其他一般公共服务支出（款）其他一般公共服务支出（项）。年初预算为0万元，支出决算为</w:t>
      </w:r>
      <w:r>
        <w:rPr>
          <w:rFonts w:hint="eastAsia" w:asciiTheme="minorEastAsia" w:hAnsiTheme="minorEastAsia" w:eastAsiaTheme="minorEastAsia"/>
          <w:sz w:val="32"/>
          <w:szCs w:val="32"/>
          <w:lang w:val="en-US" w:eastAsia="zh-CN"/>
        </w:rPr>
        <w:t>14.99</w:t>
      </w:r>
      <w:r>
        <w:rPr>
          <w:rFonts w:hint="eastAsia" w:asciiTheme="minorEastAsia" w:hAnsiTheme="minorEastAsia" w:eastAsiaTheme="minorEastAsia"/>
          <w:sz w:val="32"/>
          <w:szCs w:val="32"/>
        </w:rPr>
        <w:t>万元，决算数大于预算数的主要原因是</w:t>
      </w:r>
      <w:r>
        <w:rPr>
          <w:rFonts w:hint="eastAsia" w:asciiTheme="minorEastAsia" w:hAnsiTheme="minorEastAsia" w:eastAsiaTheme="minorEastAsia"/>
          <w:sz w:val="32"/>
          <w:szCs w:val="32"/>
          <w:lang w:val="en-US" w:eastAsia="zh-CN"/>
        </w:rPr>
        <w:t>本年所支出的一般公共服务支出（类）为上年结转结余资金，未列入年初预算。</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社会保障和就业支出（类）行政事业单位养老支出（款）行政单位离退休（项）。年初预算为</w:t>
      </w:r>
      <w:r>
        <w:rPr>
          <w:rFonts w:hint="eastAsia" w:asciiTheme="minorEastAsia" w:hAnsiTheme="minorEastAsia" w:eastAsiaTheme="minorEastAsia"/>
          <w:sz w:val="32"/>
          <w:szCs w:val="32"/>
          <w:lang w:val="en-US" w:eastAsia="zh-CN"/>
        </w:rPr>
        <w:t>23.46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32.66</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val="en-US" w:eastAsia="zh-CN"/>
        </w:rPr>
        <w:t>大于</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val="en-US" w:eastAsia="zh-CN"/>
        </w:rPr>
        <w:t>2020年离休人员14月工资、及2020年离休人员护理费等2021年支出所致。</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社会保障和就业支出（类）行政事业单位养老支出（款）机关事业单位基本养老保险缴费支出（项）。年初预算为164.84万元，支出决算为165.40万元，决算数大于预算数的主要原因是本年中途有新进人员，但未列入年初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5、社会保障和就业支出（类）行政事业单位养老支出（款）其他行政事业单位养老支出（项）。年初预算为0万元，支出决算为0.61万元，</w:t>
      </w:r>
      <w:r>
        <w:rPr>
          <w:rFonts w:hint="eastAsia" w:asciiTheme="minorEastAsia" w:hAnsiTheme="minorEastAsia" w:eastAsiaTheme="minorEastAsia"/>
          <w:sz w:val="32"/>
          <w:szCs w:val="32"/>
        </w:rPr>
        <w:t>决算数大于预算数的主要原因是</w:t>
      </w:r>
      <w:r>
        <w:rPr>
          <w:rFonts w:hint="eastAsia" w:asciiTheme="minorEastAsia" w:hAnsiTheme="minorEastAsia" w:eastAsiaTheme="minorEastAsia"/>
          <w:sz w:val="32"/>
          <w:szCs w:val="32"/>
          <w:lang w:val="en-US" w:eastAsia="zh-CN"/>
        </w:rPr>
        <w:t>养老保险实缴数与预算数存在差额。</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6、社会保障和就业支出（类）抚恤（款）其他优抚支出（项）。年初预算为0万元，支出决算为50.57万元，决算数大于预算数的主要原因是本年所支出的其他优抚支出（类）为本年度过世人员抚恤金，未列入单位年初预算。 </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7、社会保障和就业支出（类）残疾人事业（款）其他残疾人事业支出（项）。年初预算为13.81万元，支出决算为13.81万元，决算数与预算数相同。</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8、卫生健康支出（类）行政事业单位医疗（款）行政单位医疗（项）。年初预算为71.69万元，支出决算为71.98万元，决算数大于预算数的主要原因是医疗保险实缴数与预算数存在差额。</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9、卫生健康支出（类）行政事业单位医疗（款）事业单位医疗（项）。年初预算为4.81万元，支出决算为4.73万元，决算数小于预算数的主要原因是医疗保险基础实缴数与预算数存在差额。</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10、节能环保支出（类）能源节约利用（款）能源节约利用（项）。年初预算为0万元，支出决算为9万元，决算数大于预算数的主要原因是本年所支出的为上年度结转结余资金，未列入年初预算。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11、节能环保支出（类）可再生能源（款）可再生能源（项）。年初预算为0万元，支出决算为7.31万元，决算数大于预算数的主要原因是本年所支出的为上年度结转结余资金，未列入年初预算。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12、城乡社区支出（类）城乡社区管理事务（款）其他城乡社区管理事务支出（项）。年初预算为0万元，支出决算为1万元，决算数大于预算数的主要原因是本年所支出的为上年度结转结余资金，未列入年初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13、农林水支出（类）水利（款）行政运行（项）。年初预算为1501.58万元，支出决算为1496.95万元，决算数小于预算数的主要原因是部分支出未及时支付所致。</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14、农林水支出（类）水利（款）水利行业业务管理（项）。年初预算为45.07万元，支出决算为493.67万元，决算数大于预算数的主要原因一是由于部分支出为上年结余资金；二是由于本年上级下达的专项资金未列入年初部门一般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15、农林水支出（类）水利（款）水利工程建设（项）。年初预算为0万元，支出决算为994.71万元，决算数大于预算数的主要原因一是由于部分支出为上年结余资金；二是由于本年上级下达的专项资金未列入年初部门一般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16、农林水支出（类）水利（款）水利工程运行与维护（项）。年初预算为78.55万元，支出决算为102.76万元，决算数大于预算数的主要原因一是由于部分支出为上年结余资金；二是由于本年上级下达的专项资金未列入年初部门一般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17、农林水支出（类）水利（款）水利前期工作（项）。年初预算为0万元，支出决算为744.07万元，决算数大于预算数的主要原因一是由于部分支出为上年结余资金；二是由于本年上级下达的专项资金未列入年初部门一般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18、农林水支出（类）水利（款）水土保持（项）。年初预算为0万元，支出决算为5.14万元，决算数大于预算数的主要原因是该项支出为上年结余资金，未纳入年初部门一般预算。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19、农林水支出（类）水利（款）水资源节约管理与保护（项）。年初预算为0万元，支出决算为20万元，决算数大于预算数的主要原因是该项支出为上年结余资金，未纳入年初部门一般预算。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20、农林水支出（类）水利（款）防汛（项）。年初预算为0万元，支出决算为20.12万元，决算数大于预算数的主要原因是该项支出为上年结余资金，未纳入年初部门一般预算。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21、农林水支出（类）水利（款）农村水利（项）。年初预算为0万元，支出决算为20.41万元，决算数大于预算数的主要原因是上级下达的专项资金，未列入年初部门一般预算。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22、农林水支出（类）水利（款）大中型水库移民后期扶持专项支出（项）。年初预算为0万元，支出决算为38.06万元，决算数大于预算数的主要原因一是由于部分支出为上年结余资金；二是由于本年上级下达的专项资金未列入年初部门一般预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23、农林水支出（类）水利（款）其他水利支出（项）。年初预算为0万元，支出决算为1532.73万元，决算数大于预算数的主要原因一是由于部分支出为上年结余资金；二是由于年终绩效奖等人员经费未列入年初预算；三是市本级二次分配专项未列入年初部门一般预算。</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3048.64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2579.89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84.62</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468.75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15.38</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138.81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82.57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59.48</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决算数小于预算数的主要原因是本年无因公出国（境）事项；</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持平。</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85.81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34.94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40.72</w:t>
      </w:r>
      <w:r>
        <w:rPr>
          <w:rFonts w:hint="eastAsia" w:asciiTheme="minorEastAsia" w:hAnsiTheme="minorEastAsia" w:eastAsiaTheme="minorEastAsia"/>
          <w:sz w:val="32"/>
          <w:szCs w:val="32"/>
        </w:rPr>
        <w:t>%，决算数小于预算数的主要原因是主要原因是</w:t>
      </w:r>
      <w:r>
        <w:rPr>
          <w:rFonts w:hint="eastAsia" w:asciiTheme="minorEastAsia" w:hAnsiTheme="minorEastAsia" w:eastAsiaTheme="minorEastAsia"/>
          <w:sz w:val="32"/>
          <w:szCs w:val="32"/>
          <w:lang w:val="en-US" w:eastAsia="zh-CN"/>
        </w:rPr>
        <w:t>单位</w:t>
      </w:r>
      <w:r>
        <w:rPr>
          <w:rFonts w:hint="eastAsia" w:asciiTheme="minorEastAsia" w:hAnsiTheme="minorEastAsia" w:eastAsiaTheme="minorEastAsia"/>
          <w:sz w:val="32"/>
          <w:szCs w:val="32"/>
        </w:rPr>
        <w:t>认真贯彻落实中央“八项规定”精神和厉行节约要求，从严控制“三公”经费开支，实际支出比预算有所节约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10.91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23.79</w:t>
      </w:r>
      <w:r>
        <w:rPr>
          <w:rFonts w:hint="eastAsia" w:asciiTheme="minorEastAsia" w:hAnsiTheme="minorEastAsia" w:eastAsiaTheme="minorEastAsia"/>
          <w:sz w:val="32"/>
          <w:szCs w:val="32"/>
        </w:rPr>
        <w:t>%,减少的主要原因</w:t>
      </w:r>
      <w:r>
        <w:rPr>
          <w:rFonts w:hint="eastAsia" w:asciiTheme="minorEastAsia" w:hAnsiTheme="minorEastAsia" w:eastAsiaTheme="minorEastAsia"/>
          <w:sz w:val="32"/>
          <w:szCs w:val="32"/>
          <w:lang w:val="en-US" w:eastAsia="zh-CN"/>
        </w:rPr>
        <w:t>一是由于单位认真贯彻落实中央“八项规定”精神和厉行节约要求所致；二是由于2020年防汛形势严峻，接待费有所增加</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val="en-US" w:eastAsia="zh-CN"/>
        </w:rPr>
        <w:t>本年单位没有购车计划（预算），实际也未发生车辆购置支出。与上年持平。</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47.63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99.22</w:t>
      </w:r>
      <w:r>
        <w:rPr>
          <w:rFonts w:hint="eastAsia" w:asciiTheme="minorEastAsia" w:hAnsiTheme="minorEastAsia" w:eastAsiaTheme="minorEastAsia"/>
          <w:sz w:val="32"/>
          <w:szCs w:val="32"/>
        </w:rPr>
        <w:t>%，算数小于预算数的主要原因是</w:t>
      </w:r>
      <w:r>
        <w:rPr>
          <w:rFonts w:hint="eastAsia" w:asciiTheme="minorEastAsia" w:hAnsiTheme="minorEastAsia" w:eastAsiaTheme="minorEastAsia"/>
          <w:sz w:val="32"/>
          <w:szCs w:val="32"/>
          <w:lang w:val="en-US" w:eastAsia="zh-CN"/>
        </w:rPr>
        <w:t>单位</w:t>
      </w:r>
      <w:r>
        <w:rPr>
          <w:rFonts w:hint="eastAsia" w:asciiTheme="minorEastAsia" w:hAnsiTheme="minorEastAsia" w:eastAsiaTheme="minorEastAsia"/>
          <w:sz w:val="32"/>
          <w:szCs w:val="32"/>
        </w:rPr>
        <w:t>认真贯彻落实中央“八项规定”精神和厉行节约要求，从严控制“三公”经费开支，实际支出比预算有所节约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14.17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42.35</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val="en-US" w:eastAsia="zh-CN"/>
        </w:rPr>
        <w:t>由于机构改革，原铁山综合执法支队并入我局，该单位的2车一同并入，导致相应费用有所增加</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34.94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42.32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47.63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57.68</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34.94</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306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3070</w:t>
      </w:r>
      <w:r>
        <w:rPr>
          <w:rFonts w:hint="eastAsia" w:asciiTheme="minorEastAsia" w:hAnsiTheme="minorEastAsia" w:eastAsiaTheme="minorEastAsia"/>
          <w:sz w:val="32"/>
          <w:szCs w:val="32"/>
        </w:rPr>
        <w:t>人次，主要是防汛抗灾工作指导、河长制工作检查、河道采砂经验来访等发生的接待支出。</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、公务用车购置及运行费支出决算为</w:t>
      </w:r>
      <w:r>
        <w:rPr>
          <w:rFonts w:hint="eastAsia" w:asciiTheme="minorEastAsia" w:hAnsiTheme="minorEastAsia" w:eastAsiaTheme="minorEastAsia"/>
          <w:sz w:val="32"/>
          <w:szCs w:val="32"/>
          <w:lang w:val="en-US" w:eastAsia="zh-CN"/>
        </w:rPr>
        <w:t>47.63</w:t>
      </w:r>
      <w:r>
        <w:rPr>
          <w:rFonts w:hint="eastAsia" w:asciiTheme="minorEastAsia" w:hAnsiTheme="minorEastAsia" w:eastAsiaTheme="minorEastAsia"/>
          <w:sz w:val="32"/>
          <w:szCs w:val="32"/>
        </w:rPr>
        <w:t xml:space="preserve">万元，其中： </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公务用车运行支出</w:t>
      </w:r>
      <w:r>
        <w:rPr>
          <w:rFonts w:hint="eastAsia" w:asciiTheme="minorEastAsia" w:hAnsiTheme="minorEastAsia" w:eastAsiaTheme="minorEastAsia"/>
          <w:sz w:val="32"/>
          <w:szCs w:val="32"/>
          <w:lang w:val="en-US" w:eastAsia="zh-CN"/>
        </w:rPr>
        <w:t>47.63</w:t>
      </w:r>
      <w:r>
        <w:rPr>
          <w:rFonts w:hint="eastAsia" w:asciiTheme="minorEastAsia" w:hAnsiTheme="minorEastAsia" w:eastAsiaTheme="minorEastAsia"/>
          <w:sz w:val="32"/>
          <w:szCs w:val="32"/>
        </w:rPr>
        <w:t>万元。主要是按规定保留的公务用车的燃料费、维修费、过桥过路费、保险费、安全奖励费用等支出。截至202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年12月31日，机关单位开支财政拨款的公务用车保有量为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38</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130.75</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148.95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148.95</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19.79</w:t>
      </w:r>
      <w:r>
        <w:rPr>
          <w:rFonts w:hint="eastAsia" w:asciiTheme="minorEastAsia" w:hAnsiTheme="minorEastAsia" w:eastAsiaTheme="minorEastAsia"/>
          <w:sz w:val="32"/>
          <w:szCs w:val="32"/>
        </w:rPr>
        <w:t>万元。具体情况如下：</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（类）大中型水库移民后期扶持基金支出（款）基础设施建设和经济发展（项）。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148.51</w:t>
      </w:r>
      <w:r>
        <w:rPr>
          <w:rFonts w:hint="eastAsia" w:asciiTheme="minorEastAsia" w:hAnsiTheme="minorEastAsia" w:eastAsiaTheme="minorEastAsia"/>
          <w:sz w:val="32"/>
          <w:szCs w:val="32"/>
        </w:rPr>
        <w:t>万元，决算数大于年初预算数的主要原因</w:t>
      </w:r>
      <w:r>
        <w:rPr>
          <w:rFonts w:hint="eastAsia" w:asciiTheme="minorEastAsia" w:hAnsiTheme="minorEastAsia" w:eastAsiaTheme="minorEastAsia"/>
          <w:sz w:val="32"/>
          <w:szCs w:val="32"/>
          <w:lang w:val="en-US" w:eastAsia="zh-CN"/>
        </w:rPr>
        <w:t>一是由于本年部分支出为上年结余资金；二是部分资金为上级下达的专项资金，未列入年初部门一般预算。</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2、农林水支出（类）国家重大水利工程建设基金安排的支出（款）三峡后续工作（项）。</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年初预算为0万元，支出决算为7.47万元，决算数大于年初预算数的主要原因是该项支出为上年结余资金，未列入年初部门一般预算。</w:t>
      </w:r>
    </w:p>
    <w:p>
      <w:pPr>
        <w:pStyle w:val="10"/>
        <w:numPr>
          <w:ilvl w:val="0"/>
          <w:numId w:val="2"/>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本单位无国有资本经营预算财政拨款支出</w:t>
      </w:r>
    </w:p>
    <w:p>
      <w:pPr>
        <w:pStyle w:val="10"/>
        <w:rPr>
          <w:rFonts w:hAnsi="黑体"/>
          <w:b/>
          <w:sz w:val="32"/>
          <w:szCs w:val="32"/>
        </w:rPr>
      </w:pPr>
      <w:r>
        <w:rPr>
          <w:rFonts w:hint="eastAsia" w:hAnsi="黑体"/>
          <w:b/>
          <w:sz w:val="32"/>
          <w:szCs w:val="32"/>
        </w:rPr>
        <w:t>十、机关运行经费支出说明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2021年度机关运行经费支出334.05万元。比年初预算数减少85.84万元。下降20.44%。主要原因是</w:t>
      </w:r>
      <w:r>
        <w:rPr>
          <w:rFonts w:hint="eastAsia" w:asciiTheme="minorEastAsia" w:hAnsiTheme="minorEastAsia" w:eastAsiaTheme="minorEastAsia"/>
          <w:sz w:val="32"/>
          <w:szCs w:val="32"/>
          <w:lang w:val="en-US" w:eastAsia="zh-CN"/>
        </w:rPr>
        <w:t>单位认真贯彻落实中央、省、市进一步过紧日子的要求，压缩一般行政支出。</w:t>
      </w:r>
    </w:p>
    <w:p>
      <w:pPr>
        <w:pStyle w:val="10"/>
        <w:rPr>
          <w:rFonts w:hAnsi="黑体"/>
          <w:b/>
          <w:sz w:val="32"/>
          <w:szCs w:val="32"/>
        </w:rPr>
      </w:pPr>
      <w:r>
        <w:rPr>
          <w:rFonts w:hint="eastAsia" w:hAnsi="黑体"/>
          <w:b/>
          <w:sz w:val="32"/>
          <w:szCs w:val="32"/>
        </w:rPr>
        <w:t>十一、一般性支出情况说明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8.26</w:t>
      </w:r>
      <w:r>
        <w:rPr>
          <w:rFonts w:hint="eastAsia" w:asciiTheme="minorEastAsia" w:hAnsiTheme="minorEastAsia" w:eastAsiaTheme="minorEastAsia"/>
          <w:sz w:val="32"/>
          <w:szCs w:val="32"/>
        </w:rPr>
        <w:t>万元，用于召开防汛抗灾、河长制工作、</w:t>
      </w:r>
      <w:r>
        <w:rPr>
          <w:rFonts w:hint="eastAsia" w:asciiTheme="minorEastAsia" w:hAnsiTheme="minorEastAsia" w:eastAsiaTheme="minorEastAsia"/>
          <w:sz w:val="32"/>
          <w:szCs w:val="32"/>
          <w:lang w:val="en-US" w:eastAsia="zh-CN"/>
        </w:rPr>
        <w:t>水政执法、河道采砂、</w:t>
      </w:r>
      <w:r>
        <w:rPr>
          <w:rFonts w:hint="eastAsia" w:asciiTheme="minorEastAsia" w:hAnsiTheme="minorEastAsia" w:eastAsiaTheme="minorEastAsia"/>
          <w:sz w:val="32"/>
          <w:szCs w:val="32"/>
        </w:rPr>
        <w:t>全市水利工作等会议，人数</w:t>
      </w:r>
      <w:r>
        <w:rPr>
          <w:rFonts w:hint="eastAsia" w:asciiTheme="minorEastAsia" w:hAnsiTheme="minorEastAsia" w:eastAsiaTheme="minorEastAsia"/>
          <w:sz w:val="32"/>
          <w:szCs w:val="32"/>
          <w:lang w:val="en-US" w:eastAsia="zh-CN"/>
        </w:rPr>
        <w:t>278</w:t>
      </w:r>
      <w:r>
        <w:rPr>
          <w:rFonts w:hint="eastAsia" w:asciiTheme="minorEastAsia" w:hAnsiTheme="minorEastAsia" w:eastAsiaTheme="minorEastAsia"/>
          <w:sz w:val="32"/>
          <w:szCs w:val="32"/>
        </w:rPr>
        <w:t>人，内容为防汛</w:t>
      </w:r>
      <w:r>
        <w:rPr>
          <w:rFonts w:hint="eastAsia" w:asciiTheme="minorEastAsia" w:hAnsiTheme="minorEastAsia" w:eastAsiaTheme="minorEastAsia"/>
          <w:sz w:val="32"/>
          <w:szCs w:val="32"/>
          <w:lang w:val="en-US" w:eastAsia="zh-CN"/>
        </w:rPr>
        <w:t>抗旱</w:t>
      </w:r>
      <w:r>
        <w:rPr>
          <w:rFonts w:hint="eastAsia" w:asciiTheme="minorEastAsia" w:hAnsiTheme="minorEastAsia" w:eastAsiaTheme="minorEastAsia"/>
          <w:sz w:val="32"/>
          <w:szCs w:val="32"/>
        </w:rPr>
        <w:t>、河长制工作、</w:t>
      </w:r>
      <w:r>
        <w:rPr>
          <w:rFonts w:hint="eastAsia" w:asciiTheme="minorEastAsia" w:hAnsiTheme="minorEastAsia" w:eastAsiaTheme="minorEastAsia"/>
          <w:sz w:val="32"/>
          <w:szCs w:val="32"/>
          <w:lang w:val="en-US" w:eastAsia="zh-CN"/>
        </w:rPr>
        <w:t>水政执法、河道采砂、</w:t>
      </w:r>
      <w:r>
        <w:rPr>
          <w:rFonts w:hint="eastAsia" w:asciiTheme="minorEastAsia" w:hAnsiTheme="minorEastAsia" w:eastAsiaTheme="minorEastAsia"/>
          <w:sz w:val="32"/>
          <w:szCs w:val="32"/>
        </w:rPr>
        <w:t>全市水利工作等</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14.14</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库区移民后期扶持、农村饮水安全、河道采砂工作等</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260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库区移民后期扶持、农村饮水安全、河道采砂工作等</w:t>
      </w:r>
      <w:r>
        <w:rPr>
          <w:rFonts w:hint="eastAsia" w:asciiTheme="minorEastAsia" w:hAnsiTheme="minorEastAsia" w:eastAsiaTheme="minorEastAsia"/>
          <w:sz w:val="32"/>
          <w:szCs w:val="32"/>
          <w:lang w:eastAsia="zh-CN"/>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lang w:eastAsia="zh-CN"/>
        </w:rPr>
        <w:t>年本部门各种庆典、晚会、论坛，赛事活动，开支是0</w:t>
      </w:r>
      <w:r>
        <w:rPr>
          <w:rFonts w:hint="eastAsia" w:asciiTheme="minorEastAsia" w:hAnsiTheme="minorEastAsia" w:eastAsiaTheme="minorEastAsia"/>
          <w:sz w:val="32"/>
          <w:szCs w:val="32"/>
          <w:lang w:val="en-US" w:eastAsia="zh-CN"/>
        </w:rPr>
        <w:t>万元</w:t>
      </w:r>
      <w:r>
        <w:rPr>
          <w:rFonts w:hint="eastAsia" w:asciiTheme="minorEastAsia" w:hAnsiTheme="minorEastAsia" w:eastAsiaTheme="minorEastAsia"/>
          <w:sz w:val="32"/>
          <w:szCs w:val="32"/>
          <w:lang w:eastAsia="zh-CN"/>
        </w:rPr>
        <w:t>，无此类支出。</w:t>
      </w:r>
    </w:p>
    <w:p>
      <w:pPr>
        <w:pStyle w:val="10"/>
        <w:rPr>
          <w:rFonts w:hAnsi="黑体"/>
          <w:b/>
          <w:sz w:val="32"/>
          <w:szCs w:val="32"/>
        </w:rPr>
      </w:pPr>
      <w:r>
        <w:rPr>
          <w:rFonts w:hint="eastAsia" w:hAnsi="黑体"/>
          <w:b/>
          <w:sz w:val="32"/>
          <w:szCs w:val="32"/>
        </w:rPr>
        <w:t>十二、政府采购支出说明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1244.09</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723.85</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520.24</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1244.09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辆，其他用车主要是用于干部职工出差、办事等车辆；单位价值50万元以上通用设备0台（套）；单位价值100万元以上专用设备0台（套）。</w:t>
      </w:r>
    </w:p>
    <w:p>
      <w:pPr>
        <w:pStyle w:val="10"/>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根据《2022年度岳阳市预算绩效管理工作方案》（岳财发〔2022〕6号）通知的要求，现对岳阳市水利局2021年度的部门整体支出开展绩效自评，现将情况汇报如下：</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一、部门（单位）概况</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（一）部门（单位）基本情况</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1、人员编制</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岳阳市水利局系市财政全额预算拨款单位。2021年编制部门核实岳阳市水利局编制170人，实有在职人数151人，其中机关本级行政编54人、工勤编1人，水旱灾害防御中心事业编27人、水政支队参公编37人、洞庭湖水利工程岳阳建设服务站事业编9人、水资源水利水电经济服务中心6人、河道湖泊事务中心11人、库区移民中心5人、长江补水工程事务中心1人，实有在职人数151人，离休2人，退休120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2、机构设置</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（1）行政职能科室十七个</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办公室、规划计划与科技科、调研法规科、水资源管理科、水利工程建设科、河湖管理科、运行管理与监督科、、水土保持科、农村水利水电科、移民后期扶持科科、移民开发管理科、河长制工作科、行政审批科、财务科、人事科、铁山供水管理科、城市堤防管理科。</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另外，机关党委、机关纪委按章程设置，离退休人员管理服务科、机关工会按相关规定设置。</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（2）下属二级事业单位五个</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4个副处级单位：水旱灾害防御事务中心、水务综合执法支队、岳阳市长江洞庭湖水利事务中心、岳阳市铁山供水工程事务中心。1个差额拨款事业单位：岳阳市水利水电勘测设计院。</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（二）部门（单位）整体支出规模、使用方向和主要内容、涉及范围等</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关于批复2021年市本级部门预算的通知》，岳阳市水利局年度部门收支预算共计1667.46万元，其中一般预算拨款1667.46万元。其中在职人员和离休人员的正常工资开支、社会保障缴费等人员经费1343.33万元；按照财政规定的标准列支的公用经费280.23万元，水土保持补偿费执收成本10万元，水政执法办案经费9万元,移民经费23.4万元，铁山执法罚没收入1.5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二、部门（单位）整体支出管理及使用情况</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（一）部门整体经费支出情况分析</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2021年经费支出共计5883.19万元，其中：</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1、基本支出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度基本支出共计2808.33万元，其中人员经费2474.28万元，主要为在职及离退休人员工资、津补贴、社会保障缴费、抚恤金等支出；公用支出334.05万元，主要为用于保障机关正常运转所需开支的办公费、差旅费、招待费、会议费、培训费、公务用车运行维护费、物业管理费等。</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2、项目支出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2021年度项目支出共计3074.86万元，主要用于水利工程建设、防汛抗旱工作经费支出、河道采砂规范管理工作经费、水资源管理保护工作经费、水土保持专项经费等。</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（二）“三公”经费支出情况分析</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2021年“三公”经费支出共计81.88万元，其中公务接待费34.25万元，占比41.83%；公务用车运行维护费47.63万元，占比58.17%；无公务车辆购置费和因公出国费。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（三）固定资产情况分析</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截至2021年12月31日，固定资产总额为2364.48万元。。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三、部门（单位）专项组织实施情况</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（一）专项组织情况分析</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按照绩效自评要求，我局组织成立了绩效评价工作小组，组织学习国家法律法规，贯彻落实相关政策，制定了部门整体支出绩效评价实施方案，设计了绩效评价指标体系。核查了2021年市级财政预算批复执行及部门整体支出情况，着重核查了“三公”经费及资产管理、内控制度。对内设机构，根据职能和年初制定的绩效考核目标，进行了实地绩效考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（二）专项管理情况分析</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2、财务管理按制度运行。根据国家法律法规，省市相关文件规定，重新修订了《岳阳市水利局财务管理制度》，各项支出并严格按照省市相关文件和《制度》执行，防范风险，保证财政资金的安全和高效运行。</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四、部门（单位）整体支出绩效情况</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精准防御，科学调度，防汛抗旱取得全面胜利。一是切实履行防汛主体责任，织牢“人防、物防、技防”保障网，全天候值班值守、全时段监测预警、全过程督查督导，城区4座电排累计开机3636小时，排水5952万立方，洋溪湖水利工程分洪调蓄水量620万立米，排水6800万立方。二是扎实做好防旱抗旱工作。目前全市水库塘坝蓄水10.7亿立米，长江补水泵船累计补水310台时，补水量320万立方，有效保障了华容、君山枯水期用水需求。</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紧盯目标，全力攻坚，河湖长制工作走在前列。一是基础工作实现四个100%：市县级河湖长巡河打卡率100%、河湖问题整改销号率100%、年度重点工作任务完成率100%、河湖网格化管理覆盖率100%。二是河湖保护实现四个全覆盖：洞庭湖交界断面全覆盖、农村小微水体整治全覆盖、大江大河跨界河湖联防联治全覆盖、“河小青”志愿服务市县乡全覆盖。三是管理机制实现四项创新：创新联动机制、创新督查机制、创新考核机制、创新宣传机制。</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聚焦短板，加责加力，水利项目建设提质增效。全市共争取水利建设项目资金19.95亿元，全市秋冬水利建设“9926”工程整体进度90%，大批重大水利工程扎实有序推进。“三大垸”蓄洪安全建设有序推进，钱粮湖垸、大通湖东垸分洪闸全面完工，华容县君山区安全区土方填筑工程基本完工；北部补水二期工程顺利开工；铁山灌区续建配套与现代化改造总投资4.03亿元，分5年实施，2021年投资7142万元，目前年度工程进度65%；76座小型水库除险加固总投资1.57亿元，整体形象进度81%；8个中型灌区节水配套改造投入中央资金4268万元，目前总体进度90%，改善灌溉面积10.7万亩；水土保持项目完成中央投资1800万元，实施生态清洁小流域治理项目3个，治理水土流失面积48.2平方公里。</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依法治水，从严从紧，水利行业监管落到实处。一是水法宣传全面开展，做好世界水日、中国水周的普法宣传。二是行政审批优质高效，办理行政许可事项57件，非行政许可事项62件。三是采砂收益大幅提升，全市河道砂石有偿收入26.99亿元，其中市级分成达3.14亿元，砂石开采入库税收3.64亿元。四是水政执法从严从紧，持续高压打击河道非法采砂，查处水事违法行为11起，查处各类渔政案件87起，行政处罚223万元上缴财政。五是运行管理有力有效，强力推进小型水库除险加固和安全生产达标建设。</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5、和衷共济，尽善尽美，民生水利工作全面发力。一是全面加强水资源管理，科学编制了《岳阳市水资源配置规划》，积极推进水资源费征收。二是全力保障农饮安全，投入资金2.77亿元，完成农村供水工程建设25处，受益农村人口达20.9万人。三是着力抓好移民帮扶，投入资金3.57亿元，实施后扶项目1563个，建设重点移民村20个，完成平江抽水蓄能电站搬迁移民178户，特困移民避险解困安置810人，完成移民培训4000人次。</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6、内强素质，外树形象，行业能力建设成效显著。一是党史学习学出了这真信仰。二是机关管理管出了高能效，办文办公精益求精，扎实做好食堂用餐、公务用车、机关管理等工作，严控“三公”经费，积极配合做好了省市审计和省级水利专项资金绩效评价工作。三是廉政建设建出了好作风。四是文明创建创出了新风尚。</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五、存在的主要问题</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是专项资金下拨不够及时，未完全按进度下拨；洞庭湖北部补水、蓄滞洪安全区建设、农饮水安全巩固提升工程、中央防汛抗旱物资仓库建设、王家河流域综合治理等水利工程建设，配套资金落实难，矛盾协调难度大。</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二是预算管理制度不够健全，相应的管理制度没有得到有效执行；</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三是资产管理不够规范，管理制度未得到有效执行，存在闲置资产；</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四是预算编制不够合理，一般预算经费较少，而支出较大，存在资金缺口。</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六、改进措施和有关建议</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一是完善相关管理制度，强化行政管理职能，确保制度贯彻落实；</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二是加强资产管理，提高固定资产使用效率；</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三是进一步控制“三公”经费支出，进一步细化“三公”经费管理；</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四是加强预算管理，定期做好预算执行情况分析。</w:t>
      </w:r>
    </w:p>
    <w:p>
      <w:pPr>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br w:type="page"/>
      </w: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1、财政拨款收入：指本级财政当年拨付的资金。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2、政府性基金预算财政拨款收入：指本级财政当年拨付的政府性基金预算资金。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3、上年结转和结余：指以前年度尚未完成、结转到本年按有关规定继续使用的资金。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4、年末结转和结余资金：指本年度或以前年度预算安排、因客观条件发生变化无法按原计划实施，需要延迟到以后年度按有关规定继续使用的资金。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5、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6、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7、卫生健康支出（类）：是指用于医疗卫生与计划生育方面的支出，包括保障机构正常运转、完成日常和特定的工作任务或事业发展目标的支出。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8、节能环保支出（类）：是指用于节能环保支出，包括保障机构正常运转、完成日常和特定的工作任务或事业发展目标的支出。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9、农林水支出（类）：是指用于农林水事务支出，包括保障机构正常运转、完成日常和特定的工作任务或事业发展目标的支出。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10、灾害防治及应急管理支出（类）：是指用于反映政府用于自然灾害防治、安全生产监管及应急管理等方面的支出，包括保障机构正常运转、完成日常和特定的工作任务或事业发展目标的支出。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11、基本支出：指保障机构正常运转、完成支日常工作任务而发生的人员支出和公用支出。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12项目支出：指在基本支出之外为完成特定行政任务和事业发展目标所发生的支出。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13、“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14、工资福利支出：反映单位开支的在职职工和编制外长期聘用人员的各类劳动报酬，以及为上述人员缴纳的各项社会保险费等。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15、津贴补贴：反映经国家批准建立的机关事业单位艰苦边远地区津贴、机关工作人员地区附加津贴、机关工作人员岗位津贴、事业单位工作人员特殊岗位津贴补贴等。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16、奖金：反映机关工作人员年终一次性奖金。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17、伙食补助费：反映单位发给职工的伙食补助费，如误餐补助等。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18、绩效工资：反映事业单位工作人员的绩效工资。</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19、机关事业单位基本养老保险缴费：反映机关事业单位缴纳的基本养老保险费。由单位代扣的工作人员基本养老保险缴费，不在此科目反映。</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20、职工基本医疗保险缴费：反映单位为职工缴纳的基本医疗保险费。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21、其他社会保障缴费：反映单位为职工缴纳的基本医疗、失业、工伤、生育等社会保险费，残疾人就业保障金，军队（含武警）为军人缴纳的伤亡、退役医疗等社会保险费。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22、住房公积金：反映行政事业单位按人力资源和社会保障部、财政部规定的基本工资和津贴补贴以及规定比例为职工缴纳的住房公积金。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23、医疗费：反映未参加医疗保险单位的医疗经费和单位按规定为职工支出的其他医疗费用。</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24、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25、商品和服务支出：反映单位购买商品和服务的支出（不包括用于购置固定资产的支出、战略性和应急储备支出）。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26、办公费：反映单位购买按财务会计制度规定不符合固定资产确认标准的日常办公用品、书报杂志等支出。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27、印刷费：反映单位的印刷费支出。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28、手续费：反映单位支付的各类手续费支出。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29、水费：反映单位支付的水费、污水处理费等支出。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30、电费：反映单位的电费支出。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31、邮电费：反映单位开支的信函、包裹、货物等物品的邮寄费及电话费、电报费、传真费、网络通讯费等。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32、差旅费：反映单位工作人员出差发生的城市间交通费、住宿费、伙食补贴费和市内交通费。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33、维修(护)费：反映单位日常开支的固定资产（不包括车船等交通工具）修理和维护费用，网络信息系统运行与维护费用，以及按规定提取的修购基金。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34、租赁费：反映租赁办公用房、宿舍、专用通讯网以及其他设备等方面的费用。</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35、公务接待费：反映单位按规定开支的各类公务接待（含外宾接待）费用。</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36、专用燃料费：反映用作业务工作设备的车、船设施等的油料支出。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37、劳务费：反映支付给单位和个人的劳务费用，如临时聘用人员、钟点工工资，稿费、翻译费，评审费等。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38、委托业务费：反映因委托外单位办理业务而支付的委托业务费。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39、福利费：反映单位按规定提取的福利费。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40、其他交通费用：反映单位除公务用车运行维护费以外的其他交通费用。如公务交通补贴，租车费用、出租车费用，飞机、船舶等的燃料费、维修费、保险费等。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41、其他商品和服务支出：反映上述科目未包括的日常公用支出。如行政赔偿费和诉讼费、国内组织的会员费、来访费、广告宣传、其他劳务费及离休人员特需费、公用经费等。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41、对个人和家庭的补助：反映政府用于对个人和家庭的补助支出。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42、离休费：反映行政事业单位和军队移交政府安置的离休人员的离休费、护理费和其他补贴。</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43、退休费：反映行政事业单位和军队移交政府安置的退休人员的退休费和其他补贴。</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44、抚恤金：反映按规定开支的烈士遗属、牺牲病故人员遗属的一次性和定期抚恤金，伤残人员的抚恤金，离退休人员等其他人员的各项抚恤金。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45、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46、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47、奖励金：反映政府各部门的奖励支出，如对个体私营经济的奖励、计划生育目标责任奖励、独生子女父母奖励等。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48、办公设备购置：反映用于购置并按财务会计制度规定纳入固定资产核算范围的办公家具和办公设备的支出，以及按规定提取的修购基金。</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附件：1、2021年部门决算公开表格</w:t>
      </w:r>
    </w:p>
    <w:p>
      <w:pPr>
        <w:ind w:firstLine="640" w:firstLineChars="20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附件：2、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hint="eastAsia" w:cs="黑体" w:asciiTheme="minorEastAsia" w:hAnsiTheme="minorEastAsia"/>
          <w:b/>
          <w:color w:val="000000"/>
          <w:kern w:val="0"/>
          <w:sz w:val="32"/>
          <w:szCs w:val="32"/>
        </w:rPr>
      </w:pP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i w:val="0"/>
          <w:caps w:val="0"/>
          <w:color w:val="000000"/>
          <w:spacing w:val="0"/>
          <w:kern w:val="0"/>
          <w:sz w:val="32"/>
          <w:szCs w:val="32"/>
          <w:shd w:val="clear" w:fill="FFFFFF"/>
          <w:lang w:val="en-US" w:eastAsia="zh-CN" w:bidi="ar"/>
        </w:rPr>
      </w:pPr>
      <w:r>
        <w:rPr>
          <w:rFonts w:hint="eastAsia" w:ascii="宋体" w:hAnsi="宋体" w:eastAsia="宋体" w:cs="宋体"/>
          <w:i w:val="0"/>
          <w:caps w:val="0"/>
          <w:color w:val="000000"/>
          <w:spacing w:val="0"/>
          <w:kern w:val="0"/>
          <w:sz w:val="32"/>
          <w:szCs w:val="32"/>
          <w:shd w:val="clear" w:fill="FFFFFF"/>
          <w:lang w:val="en-US" w:eastAsia="zh-CN" w:bidi="ar"/>
        </w:rPr>
        <w:t>岳阳市水利局本级公开网址：</w:t>
      </w:r>
      <w:r>
        <w:rPr>
          <w:rFonts w:hint="eastAsia" w:ascii="宋体" w:hAnsi="宋体" w:eastAsia="宋体" w:cs="宋体"/>
          <w:i w:val="0"/>
          <w:caps w:val="0"/>
          <w:color w:val="000000"/>
          <w:spacing w:val="0"/>
          <w:kern w:val="0"/>
          <w:sz w:val="32"/>
          <w:szCs w:val="32"/>
          <w:shd w:val="clear" w:fill="FFFFFF"/>
          <w:lang w:val="en-US" w:eastAsia="zh-CN" w:bidi="ar"/>
        </w:rPr>
        <w:fldChar w:fldCharType="begin"/>
      </w:r>
      <w:r>
        <w:rPr>
          <w:rFonts w:hint="eastAsia" w:ascii="宋体" w:hAnsi="宋体" w:eastAsia="宋体" w:cs="宋体"/>
          <w:i w:val="0"/>
          <w:caps w:val="0"/>
          <w:color w:val="000000"/>
          <w:spacing w:val="0"/>
          <w:kern w:val="0"/>
          <w:sz w:val="32"/>
          <w:szCs w:val="32"/>
          <w:shd w:val="clear" w:fill="FFFFFF"/>
          <w:lang w:val="en-US" w:eastAsia="zh-CN" w:bidi="ar"/>
        </w:rPr>
        <w:instrText xml:space="preserve"> HYPERLINK "http://swj.yueyang.gov.cn/6855/6867/content_1990756.html" </w:instrText>
      </w:r>
      <w:r>
        <w:rPr>
          <w:rFonts w:hint="eastAsia" w:ascii="宋体" w:hAnsi="宋体" w:eastAsia="宋体" w:cs="宋体"/>
          <w:i w:val="0"/>
          <w:caps w:val="0"/>
          <w:color w:val="000000"/>
          <w:spacing w:val="0"/>
          <w:kern w:val="0"/>
          <w:sz w:val="32"/>
          <w:szCs w:val="32"/>
          <w:shd w:val="clear" w:fill="FFFFFF"/>
          <w:lang w:val="en-US" w:eastAsia="zh-CN" w:bidi="ar"/>
        </w:rPr>
        <w:fldChar w:fldCharType="separate"/>
      </w:r>
      <w:r>
        <w:rPr>
          <w:rStyle w:val="7"/>
          <w:rFonts w:hint="eastAsia" w:ascii="宋体" w:hAnsi="宋体" w:eastAsia="宋体" w:cs="宋体"/>
          <w:i w:val="0"/>
          <w:caps w:val="0"/>
          <w:spacing w:val="0"/>
          <w:kern w:val="0"/>
          <w:sz w:val="32"/>
          <w:szCs w:val="32"/>
          <w:shd w:val="clear" w:fill="FFFFFF"/>
          <w:lang w:val="en-US" w:eastAsia="zh-CN" w:bidi="ar"/>
        </w:rPr>
        <w:t>http://swj.yueyang.gov.cn/6855/6867/content_1990756.html</w:t>
      </w:r>
      <w:r>
        <w:rPr>
          <w:rFonts w:hint="eastAsia" w:ascii="宋体" w:hAnsi="宋体" w:eastAsia="宋体" w:cs="宋体"/>
          <w:i w:val="0"/>
          <w:caps w:val="0"/>
          <w:color w:val="000000"/>
          <w:spacing w:val="0"/>
          <w:kern w:val="0"/>
          <w:sz w:val="32"/>
          <w:szCs w:val="32"/>
          <w:shd w:val="clear" w:fill="FFFFFF"/>
          <w:lang w:val="en-US" w:eastAsia="zh-CN" w:bidi="ar"/>
        </w:rPr>
        <w:fldChar w:fldCharType="end"/>
      </w:r>
    </w:p>
    <w:p>
      <w:pPr>
        <w:keepNext w:val="0"/>
        <w:keepLines w:val="0"/>
        <w:widowControl/>
        <w:suppressLineNumbers w:val="0"/>
        <w:shd w:val="clear" w:fill="FFFFFF"/>
        <w:spacing w:before="0" w:beforeAutospacing="0" w:after="0" w:afterAutospacing="0"/>
        <w:ind w:left="0" w:right="0" w:firstLine="640"/>
        <w:jc w:val="left"/>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岳阳市水利局所属二级机构公开网址：</w:t>
      </w:r>
      <w:bookmarkStart w:id="0" w:name="_GoBack"/>
      <w:bookmarkEnd w:id="0"/>
    </w:p>
    <w:p>
      <w:pPr>
        <w:keepNext w:val="0"/>
        <w:keepLines w:val="0"/>
        <w:widowControl/>
        <w:numPr>
          <w:ilvl w:val="0"/>
          <w:numId w:val="3"/>
        </w:numPr>
        <w:suppressLineNumbers w:val="0"/>
        <w:shd w:val="clear" w:fill="FFFFFF"/>
        <w:spacing w:before="0" w:beforeAutospacing="0" w:after="0" w:afterAutospacing="0"/>
        <w:ind w:left="0" w:right="0" w:firstLine="640"/>
        <w:jc w:val="left"/>
        <w:rPr>
          <w:rFonts w:hint="default" w:ascii="Calibri" w:hAnsi="Calibri" w:cs="Calibri" w:eastAsiaTheme="minorEastAsia"/>
          <w:i w:val="0"/>
          <w:caps w:val="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32"/>
          <w:szCs w:val="32"/>
          <w:shd w:val="clear" w:fill="FFFFFF"/>
          <w:lang w:val="en-US" w:eastAsia="zh-CN" w:bidi="ar"/>
        </w:rPr>
        <w:t>洋溪湖：</w:t>
      </w:r>
    </w:p>
    <w:p>
      <w:pPr>
        <w:keepNext w:val="0"/>
        <w:keepLines w:val="0"/>
        <w:widowControl/>
        <w:numPr>
          <w:numId w:val="0"/>
        </w:numPr>
        <w:suppressLineNumbers w:val="0"/>
        <w:shd w:val="clear" w:fill="FFFFFF"/>
        <w:spacing w:before="0" w:beforeAutospacing="0" w:after="0" w:afterAutospacing="0"/>
        <w:ind w:left="640" w:leftChars="0" w:right="0" w:rightChars="0"/>
        <w:jc w:val="left"/>
        <w:rPr>
          <w:rFonts w:hint="default" w:ascii="Calibri" w:hAnsi="Calibri" w:cs="Calibri" w:eastAsiaTheme="minorEastAsia"/>
          <w:i w:val="0"/>
          <w:caps w:val="0"/>
          <w:spacing w:val="0"/>
          <w:kern w:val="0"/>
          <w:sz w:val="21"/>
          <w:szCs w:val="21"/>
          <w:shd w:val="clear" w:fill="FFFFFF"/>
          <w:lang w:val="en-US" w:eastAsia="zh-CN" w:bidi="ar"/>
        </w:rPr>
      </w:pPr>
      <w:r>
        <w:rPr>
          <w:rFonts w:hint="default" w:ascii="Calibri" w:hAnsi="Calibri" w:cs="Calibri" w:eastAsiaTheme="minorEastAsia"/>
          <w:i w:val="0"/>
          <w:caps w:val="0"/>
          <w:spacing w:val="0"/>
          <w:kern w:val="0"/>
          <w:sz w:val="21"/>
          <w:szCs w:val="21"/>
          <w:shd w:val="clear" w:fill="FFFFFF"/>
          <w:lang w:val="en-US" w:eastAsia="zh-CN" w:bidi="ar"/>
        </w:rPr>
        <w:fldChar w:fldCharType="begin"/>
      </w:r>
      <w:r>
        <w:rPr>
          <w:rFonts w:hint="default" w:ascii="Calibri" w:hAnsi="Calibri" w:cs="Calibri" w:eastAsiaTheme="minorEastAsia"/>
          <w:i w:val="0"/>
          <w:caps w:val="0"/>
          <w:spacing w:val="0"/>
          <w:kern w:val="0"/>
          <w:sz w:val="21"/>
          <w:szCs w:val="21"/>
          <w:shd w:val="clear" w:fill="FFFFFF"/>
          <w:lang w:val="en-US" w:eastAsia="zh-CN" w:bidi="ar"/>
        </w:rPr>
        <w:instrText xml:space="preserve"> HYPERLINK "http://swj.yueyang.gov.cn/6855/6867/content_1990596.html" </w:instrText>
      </w:r>
      <w:r>
        <w:rPr>
          <w:rFonts w:hint="default" w:ascii="Calibri" w:hAnsi="Calibri" w:cs="Calibri" w:eastAsiaTheme="minorEastAsia"/>
          <w:i w:val="0"/>
          <w:caps w:val="0"/>
          <w:spacing w:val="0"/>
          <w:kern w:val="0"/>
          <w:sz w:val="21"/>
          <w:szCs w:val="21"/>
          <w:shd w:val="clear" w:fill="FFFFFF"/>
          <w:lang w:val="en-US" w:eastAsia="zh-CN" w:bidi="ar"/>
        </w:rPr>
        <w:fldChar w:fldCharType="separate"/>
      </w:r>
      <w:r>
        <w:rPr>
          <w:rStyle w:val="7"/>
          <w:rFonts w:hint="default" w:ascii="Calibri" w:hAnsi="Calibri" w:cs="Calibri" w:eastAsiaTheme="minorEastAsia"/>
          <w:i w:val="0"/>
          <w:caps w:val="0"/>
          <w:spacing w:val="0"/>
          <w:kern w:val="0"/>
          <w:sz w:val="21"/>
          <w:szCs w:val="21"/>
          <w:shd w:val="clear" w:fill="FFFFFF"/>
          <w:lang w:val="en-US" w:eastAsia="zh-CN" w:bidi="ar"/>
        </w:rPr>
        <w:t>http://swj.yueyang.gov.cn/6855/6867/content_1990596.html</w:t>
      </w:r>
      <w:r>
        <w:rPr>
          <w:rFonts w:hint="default" w:ascii="Calibri" w:hAnsi="Calibri" w:cs="Calibri" w:eastAsiaTheme="minorEastAsia"/>
          <w:i w:val="0"/>
          <w:caps w:val="0"/>
          <w:spacing w:val="0"/>
          <w:kern w:val="0"/>
          <w:sz w:val="21"/>
          <w:szCs w:val="21"/>
          <w:shd w:val="clear" w:fill="FFFFFF"/>
          <w:lang w:val="en-US" w:eastAsia="zh-CN" w:bidi="ar"/>
        </w:rPr>
        <w:fldChar w:fldCharType="end"/>
      </w:r>
    </w:p>
    <w:p>
      <w:pPr>
        <w:keepNext w:val="0"/>
        <w:keepLines w:val="0"/>
        <w:widowControl/>
        <w:numPr>
          <w:ilvl w:val="0"/>
          <w:numId w:val="3"/>
        </w:numPr>
        <w:suppressLineNumbers w:val="0"/>
        <w:shd w:val="clear" w:fill="FFFFFF"/>
        <w:spacing w:before="0" w:beforeAutospacing="0" w:after="0" w:afterAutospacing="0"/>
        <w:ind w:left="0" w:leftChars="0" w:right="0" w:firstLine="640" w:firstLineChars="0"/>
        <w:jc w:val="left"/>
        <w:rPr>
          <w:rFonts w:hint="eastAsia" w:ascii="宋体" w:hAnsi="宋体" w:eastAsia="宋体" w:cs="宋体"/>
          <w:i w:val="0"/>
          <w:caps w:val="0"/>
          <w:color w:val="000000"/>
          <w:spacing w:val="0"/>
          <w:kern w:val="0"/>
          <w:sz w:val="32"/>
          <w:szCs w:val="32"/>
          <w:shd w:val="clear" w:fill="FFFFFF"/>
          <w:lang w:val="en-US" w:eastAsia="zh-CN" w:bidi="ar"/>
        </w:rPr>
      </w:pPr>
      <w:r>
        <w:rPr>
          <w:rFonts w:hint="eastAsia" w:ascii="宋体" w:hAnsi="宋体" w:eastAsia="宋体" w:cs="宋体"/>
          <w:i w:val="0"/>
          <w:caps w:val="0"/>
          <w:color w:val="000000"/>
          <w:spacing w:val="0"/>
          <w:kern w:val="0"/>
          <w:sz w:val="32"/>
          <w:szCs w:val="32"/>
          <w:shd w:val="clear" w:fill="FFFFFF"/>
          <w:lang w:val="en-US" w:eastAsia="zh-CN" w:bidi="ar"/>
        </w:rPr>
        <w:t>防汛物资储备管理中心：</w:t>
      </w:r>
      <w:r>
        <w:rPr>
          <w:rFonts w:hint="eastAsia" w:ascii="宋体" w:hAnsi="宋体" w:eastAsia="宋体" w:cs="宋体"/>
          <w:i w:val="0"/>
          <w:caps w:val="0"/>
          <w:color w:val="000000"/>
          <w:spacing w:val="0"/>
          <w:kern w:val="0"/>
          <w:sz w:val="32"/>
          <w:szCs w:val="32"/>
          <w:shd w:val="clear" w:fill="FFFFFF"/>
          <w:lang w:val="en-US" w:eastAsia="zh-CN" w:bidi="ar"/>
        </w:rPr>
        <w:fldChar w:fldCharType="begin"/>
      </w:r>
      <w:r>
        <w:rPr>
          <w:rFonts w:hint="eastAsia" w:ascii="宋体" w:hAnsi="宋体" w:eastAsia="宋体" w:cs="宋体"/>
          <w:i w:val="0"/>
          <w:caps w:val="0"/>
          <w:color w:val="000000"/>
          <w:spacing w:val="0"/>
          <w:kern w:val="0"/>
          <w:sz w:val="32"/>
          <w:szCs w:val="32"/>
          <w:shd w:val="clear" w:fill="FFFFFF"/>
          <w:lang w:val="en-US" w:eastAsia="zh-CN" w:bidi="ar"/>
        </w:rPr>
        <w:instrText xml:space="preserve"> HYPERLINK "http://swj.yueyang.gov.cn/6855/6867/content_1990479.html" </w:instrText>
      </w:r>
      <w:r>
        <w:rPr>
          <w:rFonts w:hint="eastAsia" w:ascii="宋体" w:hAnsi="宋体" w:eastAsia="宋体" w:cs="宋体"/>
          <w:i w:val="0"/>
          <w:caps w:val="0"/>
          <w:color w:val="000000"/>
          <w:spacing w:val="0"/>
          <w:kern w:val="0"/>
          <w:sz w:val="32"/>
          <w:szCs w:val="32"/>
          <w:shd w:val="clear" w:fill="FFFFFF"/>
          <w:lang w:val="en-US" w:eastAsia="zh-CN" w:bidi="ar"/>
        </w:rPr>
        <w:fldChar w:fldCharType="separate"/>
      </w:r>
      <w:r>
        <w:rPr>
          <w:rStyle w:val="7"/>
          <w:rFonts w:hint="eastAsia" w:ascii="宋体" w:hAnsi="宋体" w:eastAsia="宋体" w:cs="宋体"/>
          <w:i w:val="0"/>
          <w:caps w:val="0"/>
          <w:spacing w:val="0"/>
          <w:kern w:val="0"/>
          <w:sz w:val="32"/>
          <w:szCs w:val="32"/>
          <w:shd w:val="clear" w:fill="FFFFFF"/>
          <w:lang w:val="en-US" w:eastAsia="zh-CN" w:bidi="ar"/>
        </w:rPr>
        <w:t>http://swj.yueyang.gov.cn/6855/6867/content_1990479.html</w:t>
      </w:r>
      <w:r>
        <w:rPr>
          <w:rFonts w:hint="eastAsia" w:ascii="宋体" w:hAnsi="宋体" w:eastAsia="宋体" w:cs="宋体"/>
          <w:i w:val="0"/>
          <w:caps w:val="0"/>
          <w:color w:val="000000"/>
          <w:spacing w:val="0"/>
          <w:kern w:val="0"/>
          <w:sz w:val="32"/>
          <w:szCs w:val="32"/>
          <w:shd w:val="clear" w:fill="FFFFFF"/>
          <w:lang w:val="en-US" w:eastAsia="zh-CN" w:bidi="ar"/>
        </w:rPr>
        <w:fldChar w:fldCharType="end"/>
      </w:r>
    </w:p>
    <w:p>
      <w:pPr>
        <w:ind w:firstLine="640" w:firstLineChars="200"/>
        <w:jc w:val="left"/>
        <w:rPr>
          <w:rFonts w:hint="eastAsia" w:cs="黑体" w:asciiTheme="minorEastAsia" w:hAnsiTheme="minorEastAsia"/>
          <w:b/>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F37F913A"/>
    <w:multiLevelType w:val="singleLevel"/>
    <w:tmpl w:val="F37F913A"/>
    <w:lvl w:ilvl="0" w:tentative="0">
      <w:start w:val="1"/>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MWNiZThlMWU2MzRmYWJlODZiMTkwZmRmZjk3MjE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8F5DCE"/>
    <w:rsid w:val="01BD35AB"/>
    <w:rsid w:val="02120D86"/>
    <w:rsid w:val="05166917"/>
    <w:rsid w:val="05633A58"/>
    <w:rsid w:val="06261308"/>
    <w:rsid w:val="06417385"/>
    <w:rsid w:val="06B411F0"/>
    <w:rsid w:val="06F53B42"/>
    <w:rsid w:val="07553C9E"/>
    <w:rsid w:val="087403E0"/>
    <w:rsid w:val="09020D5E"/>
    <w:rsid w:val="0A6646CA"/>
    <w:rsid w:val="0A9450C5"/>
    <w:rsid w:val="0B923CFA"/>
    <w:rsid w:val="0BE56081"/>
    <w:rsid w:val="0C960A6B"/>
    <w:rsid w:val="0EBA459B"/>
    <w:rsid w:val="11980F2D"/>
    <w:rsid w:val="11A4328B"/>
    <w:rsid w:val="120A70D0"/>
    <w:rsid w:val="12502B3A"/>
    <w:rsid w:val="126637BB"/>
    <w:rsid w:val="13420538"/>
    <w:rsid w:val="13BE003E"/>
    <w:rsid w:val="144162BD"/>
    <w:rsid w:val="15E1655D"/>
    <w:rsid w:val="16654C41"/>
    <w:rsid w:val="17A87124"/>
    <w:rsid w:val="18965547"/>
    <w:rsid w:val="189D7D93"/>
    <w:rsid w:val="18ED2570"/>
    <w:rsid w:val="1AB13ABA"/>
    <w:rsid w:val="1CE1063D"/>
    <w:rsid w:val="1D1451CF"/>
    <w:rsid w:val="1E055D64"/>
    <w:rsid w:val="1E8A6AB3"/>
    <w:rsid w:val="200059F9"/>
    <w:rsid w:val="20072BEB"/>
    <w:rsid w:val="20AD2D8E"/>
    <w:rsid w:val="212E778F"/>
    <w:rsid w:val="22EF1232"/>
    <w:rsid w:val="23C465C3"/>
    <w:rsid w:val="24F40167"/>
    <w:rsid w:val="26FD2518"/>
    <w:rsid w:val="274F1D44"/>
    <w:rsid w:val="275D6B12"/>
    <w:rsid w:val="27DB542D"/>
    <w:rsid w:val="28A23F93"/>
    <w:rsid w:val="2CBD3E58"/>
    <w:rsid w:val="2F055F5C"/>
    <w:rsid w:val="2F37233F"/>
    <w:rsid w:val="315A2315"/>
    <w:rsid w:val="3279060C"/>
    <w:rsid w:val="34CA4ED9"/>
    <w:rsid w:val="35654E87"/>
    <w:rsid w:val="363519EF"/>
    <w:rsid w:val="366364DD"/>
    <w:rsid w:val="366F4601"/>
    <w:rsid w:val="370B6762"/>
    <w:rsid w:val="37412D85"/>
    <w:rsid w:val="3810197F"/>
    <w:rsid w:val="38960E58"/>
    <w:rsid w:val="397B6C1F"/>
    <w:rsid w:val="39A00EDE"/>
    <w:rsid w:val="39EB26A4"/>
    <w:rsid w:val="39FE23D7"/>
    <w:rsid w:val="3DF00289"/>
    <w:rsid w:val="40121275"/>
    <w:rsid w:val="40E12D85"/>
    <w:rsid w:val="45A02594"/>
    <w:rsid w:val="45F9639D"/>
    <w:rsid w:val="481247C1"/>
    <w:rsid w:val="48ED43E7"/>
    <w:rsid w:val="4B62595E"/>
    <w:rsid w:val="4C856C4F"/>
    <w:rsid w:val="4DD13633"/>
    <w:rsid w:val="4E0B4C6B"/>
    <w:rsid w:val="4E653BEC"/>
    <w:rsid w:val="4FBE5D09"/>
    <w:rsid w:val="4FC41C51"/>
    <w:rsid w:val="529E60AD"/>
    <w:rsid w:val="530C74BB"/>
    <w:rsid w:val="53C03AE0"/>
    <w:rsid w:val="54AA2070"/>
    <w:rsid w:val="553C1BE2"/>
    <w:rsid w:val="575A04C6"/>
    <w:rsid w:val="57E71703"/>
    <w:rsid w:val="586E207E"/>
    <w:rsid w:val="5955323E"/>
    <w:rsid w:val="5A731BCE"/>
    <w:rsid w:val="5B107225"/>
    <w:rsid w:val="5B17235C"/>
    <w:rsid w:val="5BA364E3"/>
    <w:rsid w:val="600026B9"/>
    <w:rsid w:val="600734E4"/>
    <w:rsid w:val="60A907EA"/>
    <w:rsid w:val="60EF250B"/>
    <w:rsid w:val="6145544E"/>
    <w:rsid w:val="61856362"/>
    <w:rsid w:val="63C7005A"/>
    <w:rsid w:val="63DE2CBF"/>
    <w:rsid w:val="644E7D7C"/>
    <w:rsid w:val="645758A2"/>
    <w:rsid w:val="64963088"/>
    <w:rsid w:val="652A42E1"/>
    <w:rsid w:val="655645C6"/>
    <w:rsid w:val="66A141E5"/>
    <w:rsid w:val="697B0797"/>
    <w:rsid w:val="69EB6A0D"/>
    <w:rsid w:val="6BE446D9"/>
    <w:rsid w:val="6D54588F"/>
    <w:rsid w:val="6DEA1D4F"/>
    <w:rsid w:val="6F3D61C6"/>
    <w:rsid w:val="6F5C6C7D"/>
    <w:rsid w:val="6F5F55D1"/>
    <w:rsid w:val="71FC102D"/>
    <w:rsid w:val="72124327"/>
    <w:rsid w:val="735A34D3"/>
    <w:rsid w:val="75263FB5"/>
    <w:rsid w:val="757903D2"/>
    <w:rsid w:val="76070197"/>
    <w:rsid w:val="77E21186"/>
    <w:rsid w:val="7840538D"/>
    <w:rsid w:val="786638B8"/>
    <w:rsid w:val="78E75809"/>
    <w:rsid w:val="790574D1"/>
    <w:rsid w:val="79222131"/>
    <w:rsid w:val="79C913B2"/>
    <w:rsid w:val="79D752A1"/>
    <w:rsid w:val="79F3642F"/>
    <w:rsid w:val="7A9F4CE9"/>
    <w:rsid w:val="7BE705BF"/>
    <w:rsid w:val="7BFB3FE8"/>
    <w:rsid w:val="7CEF1130"/>
    <w:rsid w:val="7CF332AC"/>
    <w:rsid w:val="7F80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17305</Words>
  <Characters>20867</Characters>
  <Lines>69</Lines>
  <Paragraphs>19</Paragraphs>
  <TotalTime>29</TotalTime>
  <ScaleCrop>false</ScaleCrop>
  <LinksUpToDate>false</LinksUpToDate>
  <CharactersWithSpaces>21189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yyadmin</cp:lastModifiedBy>
  <cp:lastPrinted>2022-07-27T20:55:00Z</cp:lastPrinted>
  <dcterms:modified xsi:type="dcterms:W3CDTF">2022-09-26T15:34:28Z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C02081F76A1C414C807C3137DC2EA958</vt:lpwstr>
  </property>
</Properties>
</file>