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spacing w:line="258" w:lineRule="auto"/>
        <w:rPr>
          <w:rFonts w:hint="default" w:ascii="Times New Roman" w:hAnsi="Times New Roman" w:eastAsia="宋体" w:cs="Times New Roman"/>
          <w:color w:val="auto"/>
          <w:sz w:val="21"/>
          <w:highlight w:val="none"/>
          <w:lang w:eastAsia="zh-CN"/>
        </w:rPr>
      </w:pPr>
    </w:p>
    <w:p>
      <w:pPr>
        <w:keepNext w:val="0"/>
        <w:keepLines w:val="0"/>
        <w:pageBreakBefore w:val="0"/>
        <w:widowControl w:val="0"/>
        <w:kinsoku/>
        <w:wordWrap/>
        <w:overflowPunct/>
        <w:topLinePunct w:val="0"/>
        <w:autoSpaceDE w:val="0"/>
        <w:autoSpaceDN w:val="0"/>
        <w:bidi w:val="0"/>
        <w:spacing w:line="258"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58"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59"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59"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59"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0" w:firstLineChars="0"/>
        <w:jc w:val="center"/>
        <w:textAlignment w:val="baseline"/>
        <w:outlineLvl w:val="9"/>
        <w:rPr>
          <w:rFonts w:hint="default" w:ascii="Times New Roman" w:hAnsi="Times New Roman" w:eastAsia="宋体" w:cs="Times New Roman"/>
          <w:color w:val="auto"/>
          <w:spacing w:val="-2"/>
          <w:sz w:val="36"/>
          <w:szCs w:val="36"/>
          <w:highlight w:val="none"/>
          <w:lang w:eastAsia="zh-CN"/>
          <w14:textOutline w14:w="9461" w14:cap="sq" w14:cmpd="sng">
            <w14:solidFill>
              <w14:srgbClr w14:val="000000"/>
            </w14:solidFill>
            <w14:prstDash w14:val="solid"/>
            <w14:bevel/>
          </w14:textOutline>
        </w:rPr>
      </w:pPr>
      <w:bookmarkStart w:id="0" w:name="_Toc3592"/>
      <w:bookmarkStart w:id="1" w:name="_Toc19493"/>
      <w:bookmarkStart w:id="2" w:name="_Toc16117"/>
      <w:bookmarkStart w:id="3" w:name="_Toc1795"/>
      <w:bookmarkStart w:id="4" w:name="_Toc15189"/>
      <w:r>
        <w:rPr>
          <w:rFonts w:hint="default" w:ascii="Times New Roman" w:hAnsi="Times New Roman" w:cs="Times New Roman"/>
          <w:color w:val="auto"/>
          <w:spacing w:val="-2"/>
          <w:sz w:val="36"/>
          <w:szCs w:val="36"/>
          <w:highlight w:val="none"/>
          <w:lang w:val="en-US" w:eastAsia="zh-CN"/>
          <w14:textOutline w14:w="9461" w14:cap="sq" w14:cmpd="sng">
            <w14:solidFill>
              <w14:srgbClr w14:val="000000"/>
            </w14:solidFill>
            <w14:prstDash w14:val="solid"/>
            <w14:bevel/>
          </w14:textOutline>
        </w:rPr>
        <w:t>湖南省好洽村食品有限公司</w:t>
      </w:r>
      <w:r>
        <w:rPr>
          <w:rFonts w:hint="default" w:ascii="Times New Roman" w:hAnsi="Times New Roman" w:eastAsia="宋体" w:cs="Times New Roman"/>
          <w:color w:val="auto"/>
          <w:spacing w:val="-2"/>
          <w:sz w:val="36"/>
          <w:szCs w:val="36"/>
          <w:highlight w:val="none"/>
          <w:lang w:eastAsia="zh-CN"/>
          <w14:textOutline w14:w="9461" w14:cap="sq" w14:cmpd="sng">
            <w14:solidFill>
              <w14:srgbClr w14:val="000000"/>
            </w14:solidFill>
            <w14:prstDash w14:val="solid"/>
            <w14:bevel/>
          </w14:textOutline>
        </w:rPr>
        <w:t>入河排污口设置</w:t>
      </w:r>
      <w:bookmarkEnd w:id="0"/>
      <w:bookmarkEnd w:id="1"/>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0" w:firstLineChars="0"/>
        <w:jc w:val="center"/>
        <w:textAlignment w:val="baseline"/>
        <w:outlineLvl w:val="9"/>
        <w:rPr>
          <w:rFonts w:hint="default" w:ascii="Times New Roman" w:hAnsi="Times New Roman" w:cs="Times New Roman"/>
          <w:b/>
          <w:bCs/>
          <w:color w:val="auto"/>
          <w:sz w:val="44"/>
          <w:szCs w:val="44"/>
          <w:highlight w:val="none"/>
        </w:rPr>
      </w:pPr>
      <w:r>
        <w:rPr>
          <w:rFonts w:hint="default" w:ascii="Times New Roman" w:hAnsi="Times New Roman" w:cs="Times New Roman"/>
          <w:b/>
          <w:bCs/>
          <w:color w:val="auto"/>
          <w:sz w:val="44"/>
          <w:szCs w:val="44"/>
          <w:highlight w:val="none"/>
        </w:rPr>
        <w:t>论证报告</w:t>
      </w:r>
      <w:bookmarkEnd w:id="2"/>
      <w:bookmarkEnd w:id="3"/>
      <w:bookmarkEnd w:id="4"/>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0" w:firstLineChars="0"/>
        <w:jc w:val="center"/>
        <w:textAlignment w:val="baseline"/>
        <w:outlineLvl w:val="9"/>
        <w:rPr>
          <w:rFonts w:hint="default" w:ascii="Times New Roman" w:hAnsi="Times New Roman" w:eastAsia="宋体" w:cs="Times New Roman"/>
          <w:b w:val="0"/>
          <w:bCs w:val="0"/>
          <w:color w:val="auto"/>
          <w:spacing w:val="-2"/>
          <w:sz w:val="30"/>
          <w:szCs w:val="30"/>
          <w:highlight w:val="none"/>
          <w:lang w:val="en-US" w:eastAsia="zh-CN"/>
          <w14:textOutline w14:w="9461" w14:cap="sq" w14:cmpd="sng">
            <w14:solidFill>
              <w14:srgbClr w14:val="000000"/>
            </w14:solidFill>
            <w14:prstDash w14:val="solid"/>
            <w14:bevel/>
          </w14:textOutline>
        </w:rPr>
      </w:pPr>
      <w:r>
        <w:rPr>
          <w:rFonts w:hint="default" w:ascii="Times New Roman" w:hAnsi="Times New Roman" w:eastAsia="宋体" w:cs="Times New Roman"/>
          <w:b w:val="0"/>
          <w:bCs w:val="0"/>
          <w:color w:val="auto"/>
          <w:spacing w:val="-2"/>
          <w:sz w:val="30"/>
          <w:szCs w:val="30"/>
          <w:highlight w:val="none"/>
          <w:lang w:val="en-US" w:eastAsia="zh-CN"/>
          <w14:textOutline w14:w="9461" w14:cap="sq" w14:cmpd="sng">
            <w14:solidFill>
              <w14:srgbClr w14:val="000000"/>
            </w14:solidFill>
            <w14:prstDash w14:val="solid"/>
            <w14:bevel/>
          </w14:textOutline>
        </w:rPr>
        <w:t>（</w:t>
      </w:r>
      <w:r>
        <w:rPr>
          <w:rFonts w:hint="eastAsia" w:cs="Times New Roman"/>
          <w:b w:val="0"/>
          <w:bCs w:val="0"/>
          <w:color w:val="auto"/>
          <w:spacing w:val="-2"/>
          <w:sz w:val="30"/>
          <w:szCs w:val="30"/>
          <w:highlight w:val="none"/>
          <w:lang w:val="en-US" w:eastAsia="zh-CN"/>
          <w14:textOutline w14:w="9461" w14:cap="sq" w14:cmpd="sng">
            <w14:solidFill>
              <w14:srgbClr w14:val="000000"/>
            </w14:solidFill>
            <w14:prstDash w14:val="solid"/>
            <w14:bevel/>
          </w14:textOutline>
        </w:rPr>
        <w:t>报批本</w:t>
      </w:r>
      <w:r>
        <w:rPr>
          <w:rFonts w:hint="default" w:ascii="Times New Roman" w:hAnsi="Times New Roman" w:eastAsia="宋体" w:cs="Times New Roman"/>
          <w:b w:val="0"/>
          <w:bCs w:val="0"/>
          <w:color w:val="auto"/>
          <w:spacing w:val="-2"/>
          <w:sz w:val="30"/>
          <w:szCs w:val="30"/>
          <w:highlight w:val="none"/>
          <w:lang w:val="en-US" w:eastAsia="zh-CN"/>
          <w14:textOutline w14:w="9461" w14:cap="sq" w14:cmpd="sng">
            <w14:solidFill>
              <w14:srgbClr w14:val="000000"/>
            </w14:solidFill>
            <w14:prstDash w14:val="solid"/>
            <w14:bevel/>
          </w14:textOutline>
        </w:rPr>
        <w:t>）</w:t>
      </w: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1"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2"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2"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2"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2"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2"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2"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2"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2"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2"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2"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line="242"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spacing w:before="91" w:line="219" w:lineRule="auto"/>
        <w:ind w:left="1149"/>
        <w:rPr>
          <w:rFonts w:hint="default" w:ascii="Times New Roman" w:hAnsi="Times New Roman" w:eastAsia="仿宋" w:cs="Times New Roman"/>
          <w:color w:val="auto"/>
          <w:sz w:val="28"/>
          <w:szCs w:val="28"/>
          <w:highlight w:val="none"/>
          <w:lang w:eastAsia="zh-CN"/>
        </w:rPr>
      </w:pPr>
      <w:r>
        <w:rPr>
          <w:rFonts w:hint="default" w:ascii="Times New Roman" w:hAnsi="Times New Roman" w:eastAsia="宋体" w:cs="Times New Roman"/>
          <w:color w:val="auto"/>
          <w:spacing w:val="10"/>
          <w:sz w:val="31"/>
          <w:szCs w:val="31"/>
          <w:highlight w:val="none"/>
          <w:lang w:eastAsia="zh-CN"/>
          <w14:textOutline w14:w="5793" w14:cap="sq" w14:cmpd="sng">
            <w14:solidFill>
              <w14:srgbClr w14:val="000000"/>
            </w14:solidFill>
            <w14:prstDash w14:val="solid"/>
            <w14:bevel/>
          </w14:textOutline>
        </w:rPr>
        <w:t>建设单位：</w:t>
      </w:r>
      <w:r>
        <w:rPr>
          <w:rFonts w:hint="default" w:ascii="Times New Roman" w:hAnsi="Times New Roman" w:cs="Times New Roman"/>
          <w:color w:val="auto"/>
          <w:spacing w:val="10"/>
          <w:sz w:val="31"/>
          <w:szCs w:val="31"/>
          <w:highlight w:val="none"/>
          <w:lang w:eastAsia="zh-CN"/>
          <w14:textOutline w14:w="5793" w14:cap="sq" w14:cmpd="sng">
            <w14:solidFill>
              <w14:srgbClr w14:val="000000"/>
            </w14:solidFill>
            <w14:prstDash w14:val="solid"/>
            <w14:bevel/>
          </w14:textOutline>
        </w:rPr>
        <w:t>湖南省好洽村食品有限公司</w:t>
      </w:r>
    </w:p>
    <w:p>
      <w:pPr>
        <w:keepNext w:val="0"/>
        <w:keepLines w:val="0"/>
        <w:pageBreakBefore w:val="0"/>
        <w:widowControl w:val="0"/>
        <w:kinsoku/>
        <w:wordWrap/>
        <w:overflowPunct/>
        <w:topLinePunct w:val="0"/>
        <w:autoSpaceDE w:val="0"/>
        <w:autoSpaceDN w:val="0"/>
        <w:bidi w:val="0"/>
        <w:spacing w:before="213" w:line="219" w:lineRule="auto"/>
        <w:ind w:left="1148"/>
        <w:rPr>
          <w:rFonts w:hint="default" w:ascii="Times New Roman" w:hAnsi="Times New Roman" w:eastAsia="仿宋" w:cs="Times New Roman"/>
          <w:color w:val="auto"/>
          <w:sz w:val="28"/>
          <w:szCs w:val="28"/>
          <w:highlight w:val="none"/>
        </w:rPr>
      </w:pPr>
      <w:r>
        <w:rPr>
          <w:rFonts w:hint="default" w:ascii="Times New Roman" w:hAnsi="Times New Roman" w:eastAsia="宋体" w:cs="Times New Roman"/>
          <w:color w:val="auto"/>
          <w:spacing w:val="10"/>
          <w:sz w:val="31"/>
          <w:szCs w:val="31"/>
          <w:highlight w:val="none"/>
          <w:lang w:eastAsia="zh-CN"/>
          <w14:textOutline w14:w="5793" w14:cap="sq" w14:cmpd="sng">
            <w14:solidFill>
              <w14:srgbClr w14:val="000000"/>
            </w14:solidFill>
            <w14:prstDash w14:val="solid"/>
            <w14:bevel/>
          </w14:textOutline>
        </w:rPr>
        <w:t>编制单位：</w:t>
      </w:r>
      <w:r>
        <w:rPr>
          <w:rFonts w:hint="default" w:ascii="Times New Roman" w:hAnsi="Times New Roman" w:cs="Times New Roman"/>
          <w:color w:val="auto"/>
          <w:spacing w:val="10"/>
          <w:sz w:val="31"/>
          <w:szCs w:val="31"/>
          <w:highlight w:val="none"/>
          <w:lang w:val="en-US" w:eastAsia="zh-CN"/>
          <w14:textOutline w14:w="5793" w14:cap="sq" w14:cmpd="sng">
            <w14:solidFill>
              <w14:srgbClr w14:val="000000"/>
            </w14:solidFill>
            <w14:prstDash w14:val="solid"/>
            <w14:bevel/>
          </w14:textOutline>
        </w:rPr>
        <w:t>湖南昌源环境科技有限公司</w:t>
      </w:r>
    </w:p>
    <w:p>
      <w:pPr>
        <w:keepNext w:val="0"/>
        <w:keepLines w:val="0"/>
        <w:pageBreakBefore w:val="0"/>
        <w:widowControl w:val="0"/>
        <w:kinsoku/>
        <w:wordWrap/>
        <w:overflowPunct/>
        <w:topLinePunct w:val="0"/>
        <w:autoSpaceDE w:val="0"/>
        <w:autoSpaceDN w:val="0"/>
        <w:bidi w:val="0"/>
        <w:spacing w:before="213" w:line="219" w:lineRule="auto"/>
        <w:ind w:left="1148"/>
        <w:rPr>
          <w:rFonts w:hint="default" w:ascii="Times New Roman" w:hAnsi="Times New Roman" w:eastAsia="宋体" w:cs="Times New Roman"/>
          <w:color w:val="auto"/>
          <w:spacing w:val="10"/>
          <w:sz w:val="31"/>
          <w:szCs w:val="31"/>
          <w:highlight w:val="none"/>
          <w:lang w:eastAsia="zh-CN"/>
          <w14:textOutline w14:w="5793" w14:cap="sq" w14:cmpd="sng">
            <w14:solidFill>
              <w14:srgbClr w14:val="000000"/>
            </w14:solidFill>
            <w14:prstDash w14:val="solid"/>
            <w14:bevel/>
          </w14:textOutline>
        </w:rPr>
      </w:pPr>
      <w:r>
        <w:rPr>
          <w:rFonts w:hint="default" w:ascii="Times New Roman" w:hAnsi="Times New Roman" w:eastAsia="宋体" w:cs="Times New Roman"/>
          <w:color w:val="auto"/>
          <w:spacing w:val="10"/>
          <w:sz w:val="31"/>
          <w:szCs w:val="31"/>
          <w:highlight w:val="none"/>
          <w:lang w:eastAsia="zh-CN"/>
          <w14:textOutline w14:w="5793" w14:cap="sq" w14:cmpd="sng">
            <w14:solidFill>
              <w14:srgbClr w14:val="000000"/>
            </w14:solidFill>
            <w14:prstDash w14:val="solid"/>
            <w14:bevel/>
          </w14:textOutline>
        </w:rPr>
        <w:t>编制时间：</w:t>
      </w:r>
      <w:r>
        <w:rPr>
          <w:rFonts w:hint="default" w:ascii="Times New Roman" w:hAnsi="Times New Roman" w:cs="Times New Roman"/>
          <w:color w:val="auto"/>
          <w:spacing w:val="10"/>
          <w:sz w:val="31"/>
          <w:szCs w:val="31"/>
          <w:highlight w:val="none"/>
          <w:lang w:val="en-US" w:eastAsia="zh-CN"/>
          <w14:textOutline w14:w="5793" w14:cap="sq" w14:cmpd="sng">
            <w14:solidFill>
              <w14:srgbClr w14:val="000000"/>
            </w14:solidFill>
            <w14:prstDash w14:val="solid"/>
            <w14:bevel/>
          </w14:textOutline>
        </w:rPr>
        <w:t>2023</w:t>
      </w:r>
      <w:r>
        <w:rPr>
          <w:rFonts w:hint="default" w:ascii="Times New Roman" w:hAnsi="Times New Roman" w:eastAsia="宋体" w:cs="Times New Roman"/>
          <w:color w:val="auto"/>
          <w:spacing w:val="10"/>
          <w:sz w:val="31"/>
          <w:szCs w:val="31"/>
          <w:highlight w:val="none"/>
          <w:lang w:eastAsia="zh-CN"/>
          <w14:textOutline w14:w="5793" w14:cap="sq" w14:cmpd="sng">
            <w14:solidFill>
              <w14:srgbClr w14:val="000000"/>
            </w14:solidFill>
            <w14:prstDash w14:val="solid"/>
            <w14:bevel/>
          </w14:textOutline>
        </w:rPr>
        <w:t>年</w:t>
      </w:r>
      <w:r>
        <w:rPr>
          <w:rFonts w:hint="eastAsia" w:cs="Times New Roman"/>
          <w:color w:val="auto"/>
          <w:spacing w:val="10"/>
          <w:sz w:val="31"/>
          <w:szCs w:val="31"/>
          <w:highlight w:val="none"/>
          <w:lang w:val="en-US" w:eastAsia="zh-CN"/>
          <w14:textOutline w14:w="5793" w14:cap="sq" w14:cmpd="sng">
            <w14:solidFill>
              <w14:srgbClr w14:val="000000"/>
            </w14:solidFill>
            <w14:prstDash w14:val="solid"/>
            <w14:bevel/>
          </w14:textOutline>
        </w:rPr>
        <w:t>4</w:t>
      </w:r>
      <w:r>
        <w:rPr>
          <w:rFonts w:hint="default" w:ascii="Times New Roman" w:hAnsi="Times New Roman" w:eastAsia="宋体" w:cs="Times New Roman"/>
          <w:color w:val="auto"/>
          <w:spacing w:val="10"/>
          <w:sz w:val="31"/>
          <w:szCs w:val="31"/>
          <w:highlight w:val="none"/>
          <w:lang w:eastAsia="zh-CN"/>
          <w14:textOutline w14:w="5793" w14:cap="sq" w14:cmpd="sng">
            <w14:solidFill>
              <w14:srgbClr w14:val="000000"/>
            </w14:solidFill>
            <w14:prstDash w14:val="solid"/>
            <w14:bevel/>
          </w14:textOutline>
        </w:rPr>
        <w:t>月</w:t>
      </w:r>
    </w:p>
    <w:p>
      <w:pPr>
        <w:keepNext w:val="0"/>
        <w:keepLines w:val="0"/>
        <w:pageBreakBefore w:val="0"/>
        <w:widowControl w:val="0"/>
        <w:kinsoku/>
        <w:wordWrap/>
        <w:overflowPunct/>
        <w:topLinePunct w:val="0"/>
        <w:autoSpaceDE w:val="0"/>
        <w:autoSpaceDN w:val="0"/>
        <w:bidi w:val="0"/>
        <w:rPr>
          <w:rFonts w:hint="default" w:ascii="Times New Roman" w:hAnsi="Times New Roman" w:eastAsia="仿宋" w:cs="Times New Roman"/>
          <w:color w:val="auto"/>
          <w:sz w:val="28"/>
          <w:szCs w:val="28"/>
          <w:highlight w:val="none"/>
        </w:rPr>
        <w:sectPr>
          <w:pgSz w:w="11906" w:h="16839"/>
          <w:pgMar w:top="1440" w:right="1800" w:bottom="1440" w:left="1800" w:header="878" w:footer="0"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overflowPunct/>
        <w:topLinePunct w:val="0"/>
        <w:autoSpaceDE w:val="0"/>
        <w:autoSpaceDN w:val="0"/>
        <w:bidi w:val="0"/>
        <w:rPr>
          <w:rFonts w:hint="default" w:ascii="Times New Roman" w:hAnsi="Times New Roman" w:eastAsia="宋体" w:cs="Times New Roman"/>
          <w:snapToGrid w:val="0"/>
          <w:color w:val="auto"/>
          <w:kern w:val="0"/>
          <w:sz w:val="24"/>
          <w:szCs w:val="24"/>
          <w:highlight w:val="none"/>
        </w:rPr>
      </w:pPr>
      <w:bookmarkStart w:id="5" w:name="_Toc26602"/>
    </w:p>
    <w:p>
      <w:pPr>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rPr>
      </w:pPr>
    </w:p>
    <w:p>
      <w:pPr>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rPr>
      </w:pPr>
    </w:p>
    <w:p>
      <w:pPr>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lang w:eastAsia="zh-CN"/>
        </w:rPr>
        <w:sectPr>
          <w:pgSz w:w="11906" w:h="16839"/>
          <w:pgMar w:top="1118" w:right="1585" w:bottom="1156" w:left="1587" w:header="878" w:footer="996" w:gutter="0"/>
          <w:pgBorders>
            <w:top w:val="none" w:sz="0" w:space="0"/>
            <w:left w:val="none" w:sz="0" w:space="0"/>
            <w:bottom w:val="none" w:sz="0" w:space="0"/>
            <w:right w:val="none" w:sz="0" w:space="0"/>
          </w:pgBorders>
          <w:pgNumType w:fmt="upperRoman"/>
          <w:cols w:space="720" w:num="1"/>
        </w:sectPr>
      </w:pPr>
    </w:p>
    <w:sdt>
      <w:sdtPr>
        <w:rPr>
          <w:rFonts w:hint="default" w:ascii="Times New Roman" w:hAnsi="Times New Roman" w:eastAsia="宋体" w:cs="Times New Roman"/>
          <w:snapToGrid w:val="0"/>
          <w:color w:val="auto"/>
          <w:kern w:val="0"/>
          <w:sz w:val="21"/>
          <w:szCs w:val="24"/>
          <w:highlight w:val="none"/>
        </w:rPr>
        <w:id w:val="147466648"/>
        <w15:color w:val="DBDBDB"/>
        <w:docPartObj>
          <w:docPartGallery w:val="Table of Contents"/>
          <w:docPartUnique/>
        </w:docPartObj>
      </w:sdtPr>
      <w:sdtEndPr>
        <w:rPr>
          <w:rFonts w:hint="default" w:ascii="Times New Roman" w:hAnsi="Times New Roman" w:eastAsia="宋体" w:cs="Times New Roman"/>
          <w:snapToGrid w:val="0"/>
          <w:color w:val="auto"/>
          <w:kern w:val="0"/>
          <w:sz w:val="24"/>
          <w:szCs w:val="24"/>
          <w:highlight w:val="none"/>
          <w:lang w:eastAsia="zh-CN"/>
        </w:rPr>
      </w:sdtEndPr>
      <w:sdtContent>
        <w:p>
          <w:pPr>
            <w:keepNext w:val="0"/>
            <w:keepLines w:val="0"/>
            <w:pageBreakBefore w:val="0"/>
            <w:widowControl w:val="0"/>
            <w:kinsoku/>
            <w:wordWrap/>
            <w:overflowPunct/>
            <w:topLinePunct w:val="0"/>
            <w:autoSpaceDE w:val="0"/>
            <w:autoSpaceDN w:val="0"/>
            <w:bidi w:val="0"/>
            <w:adjustRightInd w:val="0"/>
            <w:snapToGrid w:val="0"/>
            <w:spacing w:before="0" w:beforeLines="200" w:after="0" w:afterLines="200" w:line="560" w:lineRule="exact"/>
            <w:ind w:left="0" w:leftChars="0" w:right="0" w:rightChars="0" w:firstLine="0" w:firstLineChars="0"/>
            <w:jc w:val="center"/>
            <w:textAlignment w:val="baseline"/>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目</w:t>
          </w:r>
          <w:r>
            <w:rPr>
              <w:rFonts w:hint="default" w:ascii="Times New Roman" w:hAnsi="Times New Roman" w:eastAsia="宋体" w:cs="Times New Roman"/>
              <w:b/>
              <w:bCs/>
              <w:color w:val="auto"/>
              <w:sz w:val="30"/>
              <w:szCs w:val="30"/>
              <w:highlight w:val="none"/>
              <w:lang w:val="en-US" w:eastAsia="zh-CN"/>
            </w:rPr>
            <w:t xml:space="preserve">      </w:t>
          </w:r>
          <w:r>
            <w:rPr>
              <w:rFonts w:hint="default" w:ascii="Times New Roman" w:hAnsi="Times New Roman" w:eastAsia="宋体" w:cs="Times New Roman"/>
              <w:b/>
              <w:bCs/>
              <w:color w:val="auto"/>
              <w:sz w:val="30"/>
              <w:szCs w:val="30"/>
              <w:highlight w:val="none"/>
            </w:rPr>
            <w:t>录</w:t>
          </w:r>
        </w:p>
        <w:p>
          <w:pPr>
            <w:pStyle w:val="17"/>
            <w:keepNext w:val="0"/>
            <w:keepLines w:val="0"/>
            <w:pageBreakBefore w:val="0"/>
            <w:widowControl w:val="0"/>
            <w:tabs>
              <w:tab w:val="right" w:leader="dot" w:pos="8734"/>
            </w:tabs>
            <w:kinsoku/>
            <w:wordWrap/>
            <w:overflowPunct/>
            <w:topLinePunct w:val="0"/>
            <w:autoSpaceDE w:val="0"/>
            <w:autoSpaceDN w:val="0"/>
            <w:bidi w:val="0"/>
            <w:rPr>
              <w:color w:val="auto"/>
              <w:highlight w:val="none"/>
            </w:rPr>
          </w:pPr>
          <w:r>
            <w:rPr>
              <w:rFonts w:hint="default" w:ascii="Times New Roman" w:hAnsi="Times New Roman" w:eastAsia="宋体" w:cs="Times New Roman"/>
              <w:color w:val="auto"/>
              <w:sz w:val="24"/>
              <w:szCs w:val="24"/>
              <w:highlight w:val="none"/>
              <w:lang w:eastAsia="zh-CN"/>
            </w:rPr>
            <w:fldChar w:fldCharType="begin"/>
          </w:r>
          <w:r>
            <w:rPr>
              <w:rFonts w:hint="default" w:ascii="Times New Roman" w:hAnsi="Times New Roman" w:eastAsia="宋体" w:cs="Times New Roman"/>
              <w:color w:val="auto"/>
              <w:sz w:val="24"/>
              <w:szCs w:val="24"/>
              <w:highlight w:val="none"/>
              <w:lang w:eastAsia="zh-CN"/>
            </w:rPr>
            <w:instrText xml:space="preserve">TOC \o "1-3" \h \u </w:instrText>
          </w:r>
          <w:r>
            <w:rPr>
              <w:rFonts w:hint="default" w:ascii="Times New Roman" w:hAnsi="Times New Roman" w:eastAsia="宋体" w:cs="Times New Roman"/>
              <w:color w:val="auto"/>
              <w:sz w:val="24"/>
              <w:szCs w:val="24"/>
              <w:highlight w:val="none"/>
              <w:lang w:eastAsia="zh-CN"/>
            </w:rPr>
            <w:fldChar w:fldCharType="separate"/>
          </w:r>
        </w:p>
        <w:p>
          <w:pPr>
            <w:pStyle w:val="17"/>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_Toc30904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color w:val="auto"/>
              <w:szCs w:val="30"/>
              <w:highlight w:val="none"/>
            </w:rPr>
            <w:t>入河排污口设置论证报告综合说明表</w:t>
          </w:r>
          <w:r>
            <w:rPr>
              <w:color w:val="auto"/>
              <w:highlight w:val="none"/>
            </w:rPr>
            <w:tab/>
          </w:r>
          <w:r>
            <w:rPr>
              <w:rFonts w:hint="eastAsia"/>
              <w:color w:val="auto"/>
              <w:highlight w:val="none"/>
              <w:lang w:val="en-US" w:eastAsia="zh-CN"/>
            </w:rPr>
            <w:t>I</w:t>
          </w:r>
          <w:r>
            <w:rPr>
              <w:rFonts w:hint="default" w:ascii="Times New Roman" w:hAnsi="Times New Roman" w:eastAsia="宋体" w:cs="Times New Roman"/>
              <w:color w:val="auto"/>
              <w:szCs w:val="24"/>
              <w:highlight w:val="none"/>
              <w:lang w:eastAsia="zh-CN"/>
            </w:rPr>
            <w:fldChar w:fldCharType="end"/>
          </w:r>
        </w:p>
        <w:p>
          <w:pPr>
            <w:pStyle w:val="17"/>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_Toc1090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val="en-US" w:eastAsia="zh-CN"/>
            </w:rPr>
            <w:t xml:space="preserve">1  </w:t>
          </w:r>
          <w:r>
            <w:rPr>
              <w:rFonts w:hint="default" w:ascii="Times New Roman" w:hAnsi="Times New Roman" w:cs="Times New Roman"/>
              <w:bCs w:val="0"/>
              <w:color w:val="auto"/>
              <w:highlight w:val="none"/>
            </w:rPr>
            <w:t>总</w:t>
          </w:r>
          <w:r>
            <w:rPr>
              <w:rFonts w:hint="default" w:ascii="Times New Roman" w:hAnsi="Times New Roman" w:cs="Times New Roman"/>
              <w:bCs w:val="0"/>
              <w:color w:val="auto"/>
              <w:highlight w:val="none"/>
              <w:lang w:val="en-US" w:eastAsia="zh-CN"/>
            </w:rPr>
            <w:t xml:space="preserve">  </w:t>
          </w:r>
          <w:r>
            <w:rPr>
              <w:rFonts w:hint="default" w:ascii="Times New Roman" w:hAnsi="Times New Roman" w:cs="Times New Roman"/>
              <w:bCs w:val="0"/>
              <w:color w:val="auto"/>
              <w:highlight w:val="none"/>
            </w:rPr>
            <w:t>则</w:t>
          </w:r>
          <w:r>
            <w:rPr>
              <w:color w:val="auto"/>
              <w:highlight w:val="none"/>
            </w:rPr>
            <w:tab/>
          </w:r>
          <w:r>
            <w:rPr>
              <w:color w:val="auto"/>
              <w:highlight w:val="none"/>
            </w:rPr>
            <w:fldChar w:fldCharType="begin"/>
          </w:r>
          <w:r>
            <w:rPr>
              <w:color w:val="auto"/>
              <w:highlight w:val="none"/>
            </w:rPr>
            <w:instrText xml:space="preserve"> PAGEREF _Toc1090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_Toc28981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rPr>
            <w:t>1.1</w:t>
          </w:r>
          <w:r>
            <w:rPr>
              <w:rFonts w:hint="default" w:ascii="Times New Roman" w:hAnsi="Times New Roman" w:cs="Times New Roman"/>
              <w:bCs w:val="0"/>
              <w:color w:val="auto"/>
              <w:highlight w:val="none"/>
              <w:lang w:val="en-US" w:eastAsia="zh-CN"/>
            </w:rPr>
            <w:t xml:space="preserve"> </w:t>
          </w:r>
          <w:r>
            <w:rPr>
              <w:rFonts w:hint="default" w:ascii="Times New Roman" w:hAnsi="Times New Roman" w:cs="Times New Roman"/>
              <w:bCs w:val="0"/>
              <w:color w:val="auto"/>
              <w:highlight w:val="none"/>
            </w:rPr>
            <w:t>项目</w:t>
          </w:r>
          <w:r>
            <w:rPr>
              <w:rFonts w:hint="eastAsia" w:cs="Times New Roman"/>
              <w:bCs w:val="0"/>
              <w:color w:val="auto"/>
              <w:highlight w:val="none"/>
              <w:lang w:eastAsia="zh-CN"/>
            </w:rPr>
            <w:t>由来</w:t>
          </w:r>
          <w:r>
            <w:rPr>
              <w:color w:val="auto"/>
              <w:highlight w:val="none"/>
            </w:rPr>
            <w:tab/>
          </w:r>
          <w:r>
            <w:rPr>
              <w:color w:val="auto"/>
              <w:highlight w:val="none"/>
            </w:rPr>
            <w:fldChar w:fldCharType="begin"/>
          </w:r>
          <w:r>
            <w:rPr>
              <w:color w:val="auto"/>
              <w:highlight w:val="none"/>
            </w:rPr>
            <w:instrText xml:space="preserve"> PAGEREF _Toc28981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_Toc32023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highlight w:val="none"/>
            </w:rPr>
            <w:t>1.2</w:t>
          </w:r>
          <w:r>
            <w:rPr>
              <w:rFonts w:hint="default" w:ascii="Times New Roman" w:hAnsi="Times New Roman" w:eastAsia="宋体" w:cs="Times New Roman"/>
              <w:bCs w:val="0"/>
              <w:color w:val="auto"/>
              <w:highlight w:val="none"/>
              <w:lang w:val="en-US" w:eastAsia="zh-CN"/>
            </w:rPr>
            <w:t xml:space="preserve"> </w:t>
          </w:r>
          <w:r>
            <w:rPr>
              <w:rFonts w:hint="default" w:ascii="Times New Roman" w:hAnsi="Times New Roman" w:eastAsia="宋体" w:cs="Times New Roman"/>
              <w:bCs w:val="0"/>
              <w:color w:val="auto"/>
              <w:highlight w:val="none"/>
            </w:rPr>
            <w:t>论证目的</w:t>
          </w:r>
          <w:r>
            <w:rPr>
              <w:color w:val="auto"/>
              <w:highlight w:val="none"/>
            </w:rPr>
            <w:tab/>
          </w:r>
          <w:r>
            <w:rPr>
              <w:color w:val="auto"/>
              <w:highlight w:val="none"/>
            </w:rPr>
            <w:fldChar w:fldCharType="begin"/>
          </w:r>
          <w:r>
            <w:rPr>
              <w:color w:val="auto"/>
              <w:highlight w:val="none"/>
            </w:rPr>
            <w:instrText xml:space="preserve"> PAGEREF _Toc32023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_Toc7409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highlight w:val="none"/>
            </w:rPr>
            <w:t>1.3</w:t>
          </w:r>
          <w:r>
            <w:rPr>
              <w:rFonts w:hint="default" w:ascii="Times New Roman" w:hAnsi="Times New Roman" w:eastAsia="宋体" w:cs="Times New Roman"/>
              <w:bCs w:val="0"/>
              <w:color w:val="auto"/>
              <w:highlight w:val="none"/>
              <w:lang w:val="en-US" w:eastAsia="zh-CN"/>
            </w:rPr>
            <w:t xml:space="preserve"> </w:t>
          </w:r>
          <w:r>
            <w:rPr>
              <w:rFonts w:hint="default" w:ascii="Times New Roman" w:hAnsi="Times New Roman" w:eastAsia="宋体" w:cs="Times New Roman"/>
              <w:bCs w:val="0"/>
              <w:color w:val="auto"/>
              <w:highlight w:val="none"/>
            </w:rPr>
            <w:t>论证原则及依据</w:t>
          </w:r>
          <w:r>
            <w:rPr>
              <w:color w:val="auto"/>
              <w:highlight w:val="none"/>
            </w:rPr>
            <w:tab/>
          </w:r>
          <w:r>
            <w:rPr>
              <w:color w:val="auto"/>
              <w:highlight w:val="none"/>
            </w:rPr>
            <w:fldChar w:fldCharType="begin"/>
          </w:r>
          <w:r>
            <w:rPr>
              <w:color w:val="auto"/>
              <w:highlight w:val="none"/>
            </w:rPr>
            <w:instrText xml:space="preserve"> PAGEREF _Toc7409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_Toc32727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rPr>
            <w:t>1.3.1</w:t>
          </w:r>
          <w:r>
            <w:rPr>
              <w:rFonts w:hint="default" w:ascii="Times New Roman" w:hAnsi="Times New Roman" w:cs="Times New Roman"/>
              <w:color w:val="auto"/>
              <w:szCs w:val="24"/>
              <w:highlight w:val="none"/>
              <w:lang w:val="en-US" w:eastAsia="zh-CN"/>
            </w:rPr>
            <w:t xml:space="preserve"> </w:t>
          </w:r>
          <w:r>
            <w:rPr>
              <w:rFonts w:hint="default" w:ascii="Times New Roman" w:hAnsi="Times New Roman" w:cs="Times New Roman"/>
              <w:color w:val="auto"/>
              <w:szCs w:val="24"/>
              <w:highlight w:val="none"/>
            </w:rPr>
            <w:t>论证原则</w:t>
          </w:r>
          <w:r>
            <w:rPr>
              <w:color w:val="auto"/>
              <w:highlight w:val="none"/>
            </w:rPr>
            <w:tab/>
          </w:r>
          <w:r>
            <w:rPr>
              <w:color w:val="auto"/>
              <w:highlight w:val="none"/>
            </w:rPr>
            <w:fldChar w:fldCharType="begin"/>
          </w:r>
          <w:r>
            <w:rPr>
              <w:color w:val="auto"/>
              <w:highlight w:val="none"/>
            </w:rPr>
            <w:instrText xml:space="preserve"> PAGEREF _Toc32727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_Toc10487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color w:val="auto"/>
              <w:szCs w:val="24"/>
              <w:highlight w:val="none"/>
            </w:rPr>
            <w:t>1.3.2</w:t>
          </w:r>
          <w:r>
            <w:rPr>
              <w:rFonts w:hint="default" w:ascii="Times New Roman" w:hAnsi="Times New Roman" w:eastAsia="宋体"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rPr>
            <w:t>论证依据</w:t>
          </w:r>
          <w:r>
            <w:rPr>
              <w:color w:val="auto"/>
              <w:highlight w:val="none"/>
            </w:rPr>
            <w:tab/>
          </w:r>
          <w:r>
            <w:rPr>
              <w:color w:val="auto"/>
              <w:highlight w:val="none"/>
            </w:rPr>
            <w:fldChar w:fldCharType="begin"/>
          </w:r>
          <w:r>
            <w:rPr>
              <w:color w:val="auto"/>
              <w:highlight w:val="none"/>
            </w:rPr>
            <w:instrText xml:space="preserve"> PAGEREF _Toc10487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_Toc8293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highlight w:val="none"/>
            </w:rPr>
            <w:t>1.</w:t>
          </w:r>
          <w:r>
            <w:rPr>
              <w:rFonts w:hint="default" w:ascii="Times New Roman" w:hAnsi="Times New Roman" w:eastAsia="宋体" w:cs="Times New Roman"/>
              <w:bCs w:val="0"/>
              <w:color w:val="auto"/>
              <w:highlight w:val="none"/>
              <w:lang w:val="en-US" w:eastAsia="zh-CN"/>
            </w:rPr>
            <w:t xml:space="preserve">4 </w:t>
          </w:r>
          <w:r>
            <w:rPr>
              <w:rFonts w:hint="default" w:ascii="Times New Roman" w:hAnsi="Times New Roman" w:eastAsia="宋体" w:cs="Times New Roman"/>
              <w:bCs w:val="0"/>
              <w:color w:val="auto"/>
              <w:highlight w:val="none"/>
            </w:rPr>
            <w:t>论证范围</w:t>
          </w:r>
          <w:r>
            <w:rPr>
              <w:color w:val="auto"/>
              <w:highlight w:val="none"/>
            </w:rPr>
            <w:tab/>
          </w:r>
          <w:r>
            <w:rPr>
              <w:color w:val="auto"/>
              <w:highlight w:val="none"/>
            </w:rPr>
            <w:fldChar w:fldCharType="begin"/>
          </w:r>
          <w:r>
            <w:rPr>
              <w:color w:val="auto"/>
              <w:highlight w:val="none"/>
            </w:rPr>
            <w:instrText xml:space="preserve"> PAGEREF _Toc8293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_Toc24957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highlight w:val="none"/>
            </w:rPr>
            <w:t>1.</w:t>
          </w:r>
          <w:r>
            <w:rPr>
              <w:rFonts w:hint="default" w:ascii="Times New Roman" w:hAnsi="Times New Roman" w:eastAsia="宋体" w:cs="Times New Roman"/>
              <w:bCs w:val="0"/>
              <w:color w:val="auto"/>
              <w:highlight w:val="none"/>
              <w:lang w:val="en-US" w:eastAsia="zh-CN"/>
            </w:rPr>
            <w:t xml:space="preserve">5 </w:t>
          </w:r>
          <w:r>
            <w:rPr>
              <w:rFonts w:hint="default" w:ascii="Times New Roman" w:hAnsi="Times New Roman" w:eastAsia="宋体" w:cs="Times New Roman"/>
              <w:bCs w:val="0"/>
              <w:color w:val="auto"/>
              <w:highlight w:val="none"/>
            </w:rPr>
            <w:t>论证工作程序</w:t>
          </w:r>
          <w:r>
            <w:rPr>
              <w:color w:val="auto"/>
              <w:highlight w:val="none"/>
            </w:rPr>
            <w:tab/>
          </w:r>
          <w:r>
            <w:rPr>
              <w:color w:val="auto"/>
              <w:highlight w:val="none"/>
            </w:rPr>
            <w:fldChar w:fldCharType="begin"/>
          </w:r>
          <w:r>
            <w:rPr>
              <w:color w:val="auto"/>
              <w:highlight w:val="none"/>
            </w:rPr>
            <w:instrText xml:space="preserve"> PAGEREF _Toc24957 \h </w:instrText>
          </w:r>
          <w:r>
            <w:rPr>
              <w:color w:val="auto"/>
              <w:highlight w:val="none"/>
            </w:rPr>
            <w:fldChar w:fldCharType="separate"/>
          </w:r>
          <w:r>
            <w:rPr>
              <w:color w:val="auto"/>
              <w:highlight w:val="none"/>
            </w:rPr>
            <w:t>5</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_Toc14429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highlight w:val="none"/>
            </w:rPr>
            <w:t>1.</w:t>
          </w:r>
          <w:r>
            <w:rPr>
              <w:rFonts w:hint="default" w:ascii="Times New Roman" w:hAnsi="Times New Roman" w:cs="Times New Roman"/>
              <w:bCs w:val="0"/>
              <w:color w:val="auto"/>
              <w:highlight w:val="none"/>
              <w:lang w:val="en-US" w:eastAsia="zh-CN"/>
            </w:rPr>
            <w:t>6</w:t>
          </w:r>
          <w:r>
            <w:rPr>
              <w:rFonts w:hint="default" w:ascii="Times New Roman" w:hAnsi="Times New Roman" w:eastAsia="宋体" w:cs="Times New Roman"/>
              <w:bCs w:val="0"/>
              <w:color w:val="auto"/>
              <w:highlight w:val="none"/>
              <w:lang w:val="en-US" w:eastAsia="zh-CN"/>
            </w:rPr>
            <w:t xml:space="preserve"> </w:t>
          </w:r>
          <w:r>
            <w:rPr>
              <w:rFonts w:hint="default" w:ascii="Times New Roman" w:hAnsi="Times New Roman" w:eastAsia="宋体" w:cs="Times New Roman"/>
              <w:bCs w:val="0"/>
              <w:color w:val="auto"/>
              <w:highlight w:val="none"/>
            </w:rPr>
            <w:t>论证内容</w:t>
          </w:r>
          <w:r>
            <w:rPr>
              <w:color w:val="auto"/>
              <w:highlight w:val="none"/>
            </w:rPr>
            <w:tab/>
          </w:r>
          <w:r>
            <w:rPr>
              <w:color w:val="auto"/>
              <w:highlight w:val="none"/>
            </w:rPr>
            <w:fldChar w:fldCharType="begin"/>
          </w:r>
          <w:r>
            <w:rPr>
              <w:color w:val="auto"/>
              <w:highlight w:val="none"/>
            </w:rPr>
            <w:instrText xml:space="preserve"> PAGEREF _Toc14429 \h </w:instrText>
          </w:r>
          <w:r>
            <w:rPr>
              <w:color w:val="auto"/>
              <w:highlight w:val="none"/>
            </w:rPr>
            <w:fldChar w:fldCharType="separate"/>
          </w:r>
          <w:r>
            <w:rPr>
              <w:color w:val="auto"/>
              <w:highlight w:val="none"/>
            </w:rPr>
            <w:t>6</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_Toc30774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eastAsiaTheme="minorEastAsia"/>
              <w:bCs/>
              <w:color w:val="auto"/>
              <w:spacing w:val="12"/>
              <w:szCs w:val="24"/>
              <w:highlight w:val="none"/>
              <w:lang w:val="en-US" w:eastAsia="zh-CN"/>
            </w:rPr>
            <w:t>1.6.1</w:t>
          </w:r>
          <w:r>
            <w:rPr>
              <w:rFonts w:hint="default" w:ascii="Times New Roman" w:hAnsi="Times New Roman" w:cs="Times New Roman" w:eastAsiaTheme="minorEastAsia"/>
              <w:bCs/>
              <w:color w:val="auto"/>
              <w:spacing w:val="7"/>
              <w:szCs w:val="24"/>
              <w:highlight w:val="none"/>
              <w:lang w:val="en-US" w:eastAsia="zh-CN"/>
            </w:rPr>
            <w:t xml:space="preserve">  论证规模</w:t>
          </w:r>
          <w:r>
            <w:rPr>
              <w:color w:val="auto"/>
              <w:highlight w:val="none"/>
            </w:rPr>
            <w:tab/>
          </w:r>
          <w:r>
            <w:rPr>
              <w:color w:val="auto"/>
              <w:highlight w:val="none"/>
            </w:rPr>
            <w:fldChar w:fldCharType="begin"/>
          </w:r>
          <w:r>
            <w:rPr>
              <w:color w:val="auto"/>
              <w:highlight w:val="none"/>
            </w:rPr>
            <w:instrText xml:space="preserve"> PAGEREF _Toc30774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_Toc29299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eastAsiaTheme="minorEastAsia"/>
              <w:bCs/>
              <w:color w:val="auto"/>
              <w:spacing w:val="12"/>
              <w:szCs w:val="24"/>
              <w:highlight w:val="none"/>
              <w:lang w:val="en-US" w:eastAsia="zh-CN"/>
            </w:rPr>
            <w:t>1.6.2  论证工作等级</w:t>
          </w:r>
          <w:r>
            <w:rPr>
              <w:color w:val="auto"/>
              <w:highlight w:val="none"/>
            </w:rPr>
            <w:tab/>
          </w:r>
          <w:r>
            <w:rPr>
              <w:color w:val="auto"/>
              <w:highlight w:val="none"/>
            </w:rPr>
            <w:fldChar w:fldCharType="begin"/>
          </w:r>
          <w:r>
            <w:rPr>
              <w:color w:val="auto"/>
              <w:highlight w:val="none"/>
            </w:rPr>
            <w:instrText xml:space="preserve"> PAGEREF _Toc29299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_Toc211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eastAsiaTheme="minorEastAsia"/>
              <w:bCs/>
              <w:color w:val="auto"/>
              <w:spacing w:val="12"/>
              <w:szCs w:val="24"/>
              <w:highlight w:val="none"/>
              <w:lang w:val="en-US" w:eastAsia="zh-CN"/>
            </w:rPr>
            <w:t>1.6.3  论证水平年</w:t>
          </w:r>
          <w:r>
            <w:rPr>
              <w:color w:val="auto"/>
              <w:highlight w:val="none"/>
            </w:rPr>
            <w:tab/>
          </w:r>
          <w:r>
            <w:rPr>
              <w:color w:val="auto"/>
              <w:highlight w:val="none"/>
            </w:rPr>
            <w:fldChar w:fldCharType="begin"/>
          </w:r>
          <w:r>
            <w:rPr>
              <w:color w:val="auto"/>
              <w:highlight w:val="none"/>
            </w:rPr>
            <w:instrText xml:space="preserve"> PAGEREF _Toc211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_Toc7963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eastAsiaTheme="minorEastAsia"/>
              <w:bCs/>
              <w:color w:val="auto"/>
              <w:spacing w:val="12"/>
              <w:szCs w:val="24"/>
              <w:highlight w:val="none"/>
              <w:lang w:val="en-US" w:eastAsia="zh-CN"/>
            </w:rPr>
            <w:t>1.6.4  主要论证内容</w:t>
          </w:r>
          <w:r>
            <w:rPr>
              <w:color w:val="auto"/>
              <w:highlight w:val="none"/>
            </w:rPr>
            <w:tab/>
          </w:r>
          <w:r>
            <w:rPr>
              <w:color w:val="auto"/>
              <w:highlight w:val="none"/>
            </w:rPr>
            <w:fldChar w:fldCharType="begin"/>
          </w:r>
          <w:r>
            <w:rPr>
              <w:color w:val="auto"/>
              <w:highlight w:val="none"/>
            </w:rPr>
            <w:instrText xml:space="preserve"> PAGEREF _Toc7963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7"/>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_Toc26109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val="en-US" w:eastAsia="zh-CN"/>
            </w:rPr>
            <w:t>2  项目概况</w:t>
          </w:r>
          <w:r>
            <w:rPr>
              <w:color w:val="auto"/>
              <w:highlight w:val="none"/>
            </w:rPr>
            <w:tab/>
          </w:r>
          <w:r>
            <w:rPr>
              <w:color w:val="auto"/>
              <w:highlight w:val="none"/>
            </w:rPr>
            <w:fldChar w:fldCharType="begin"/>
          </w:r>
          <w:r>
            <w:rPr>
              <w:color w:val="auto"/>
              <w:highlight w:val="none"/>
            </w:rPr>
            <w:instrText xml:space="preserve"> PAGEREF _Toc26109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_Toc29269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highlight w:val="none"/>
            </w:rPr>
            <w:t>2.1</w:t>
          </w:r>
          <w:r>
            <w:rPr>
              <w:rFonts w:hint="default" w:ascii="Times New Roman" w:hAnsi="Times New Roman" w:eastAsia="宋体" w:cs="Times New Roman"/>
              <w:bCs w:val="0"/>
              <w:color w:val="auto"/>
              <w:highlight w:val="none"/>
              <w:lang w:val="en-US" w:eastAsia="zh-CN"/>
            </w:rPr>
            <w:t xml:space="preserve"> </w:t>
          </w:r>
          <w:r>
            <w:rPr>
              <w:rFonts w:hint="default" w:ascii="Times New Roman" w:hAnsi="Times New Roman" w:cs="Times New Roman"/>
              <w:bCs w:val="0"/>
              <w:color w:val="auto"/>
              <w:highlight w:val="none"/>
              <w:lang w:val="en-US" w:eastAsia="zh-CN"/>
            </w:rPr>
            <w:t>公司</w:t>
          </w:r>
          <w:r>
            <w:rPr>
              <w:rFonts w:hint="default" w:ascii="Times New Roman" w:hAnsi="Times New Roman" w:eastAsia="宋体" w:cs="Times New Roman"/>
              <w:bCs w:val="0"/>
              <w:color w:val="auto"/>
              <w:highlight w:val="none"/>
            </w:rPr>
            <w:t>基本情况</w:t>
          </w:r>
          <w:r>
            <w:rPr>
              <w:color w:val="auto"/>
              <w:highlight w:val="none"/>
            </w:rPr>
            <w:tab/>
          </w:r>
          <w:r>
            <w:rPr>
              <w:color w:val="auto"/>
              <w:highlight w:val="none"/>
            </w:rPr>
            <w:fldChar w:fldCharType="begin"/>
          </w:r>
          <w:r>
            <w:rPr>
              <w:color w:val="auto"/>
              <w:highlight w:val="none"/>
            </w:rPr>
            <w:instrText xml:space="preserve"> PAGEREF _Toc29269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_Toc6087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rPr>
            <w:t>2.1.1</w:t>
          </w:r>
          <w:r>
            <w:rPr>
              <w:rFonts w:hint="default" w:ascii="Times New Roman" w:hAnsi="Times New Roman" w:cs="Times New Roman"/>
              <w:color w:val="auto"/>
              <w:szCs w:val="24"/>
              <w:highlight w:val="none"/>
              <w:lang w:val="en-US" w:eastAsia="zh-CN"/>
            </w:rPr>
            <w:t xml:space="preserve"> 建设地点</w:t>
          </w:r>
          <w:r>
            <w:rPr>
              <w:color w:val="auto"/>
              <w:highlight w:val="none"/>
            </w:rPr>
            <w:tab/>
          </w:r>
          <w:r>
            <w:rPr>
              <w:color w:val="auto"/>
              <w:highlight w:val="none"/>
            </w:rPr>
            <w:fldChar w:fldCharType="begin"/>
          </w:r>
          <w:r>
            <w:rPr>
              <w:color w:val="auto"/>
              <w:highlight w:val="none"/>
            </w:rPr>
            <w:instrText xml:space="preserve"> PAGEREF _Toc6087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_Toc16307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rPr>
            <w:t>2.1.2</w:t>
          </w:r>
          <w:r>
            <w:rPr>
              <w:rFonts w:hint="default" w:ascii="Times New Roman" w:hAnsi="Times New Roman" w:cs="Times New Roman"/>
              <w:color w:val="auto"/>
              <w:szCs w:val="24"/>
              <w:highlight w:val="none"/>
              <w:lang w:val="en-US" w:eastAsia="zh-CN"/>
            </w:rPr>
            <w:t xml:space="preserve"> 产品方案</w:t>
          </w:r>
          <w:r>
            <w:rPr>
              <w:color w:val="auto"/>
              <w:highlight w:val="none"/>
            </w:rPr>
            <w:tab/>
          </w:r>
          <w:r>
            <w:rPr>
              <w:color w:val="auto"/>
              <w:highlight w:val="none"/>
            </w:rPr>
            <w:fldChar w:fldCharType="begin"/>
          </w:r>
          <w:r>
            <w:rPr>
              <w:color w:val="auto"/>
              <w:highlight w:val="none"/>
            </w:rPr>
            <w:instrText xml:space="preserve"> PAGEREF _Toc16307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_Toc22554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rPr>
            <w:t>2.1.</w:t>
          </w:r>
          <w:r>
            <w:rPr>
              <w:rFonts w:hint="default" w:ascii="Times New Roman" w:hAnsi="Times New Roman" w:cs="Times New Roman"/>
              <w:color w:val="auto"/>
              <w:szCs w:val="24"/>
              <w:highlight w:val="none"/>
              <w:lang w:val="en-US" w:eastAsia="zh-CN"/>
            </w:rPr>
            <w:t>3 原辅材料消耗情况</w:t>
          </w:r>
          <w:r>
            <w:rPr>
              <w:color w:val="auto"/>
              <w:highlight w:val="none"/>
            </w:rPr>
            <w:tab/>
          </w:r>
          <w:r>
            <w:rPr>
              <w:color w:val="auto"/>
              <w:highlight w:val="none"/>
            </w:rPr>
            <w:fldChar w:fldCharType="begin"/>
          </w:r>
          <w:r>
            <w:rPr>
              <w:color w:val="auto"/>
              <w:highlight w:val="none"/>
            </w:rPr>
            <w:instrText xml:space="preserve"> PAGEREF _Toc22554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_Toc5010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rPr>
            <w:t>2.1.</w:t>
          </w:r>
          <w:r>
            <w:rPr>
              <w:rFonts w:hint="default" w:ascii="Times New Roman" w:hAnsi="Times New Roman" w:cs="Times New Roman"/>
              <w:color w:val="auto"/>
              <w:szCs w:val="24"/>
              <w:highlight w:val="none"/>
              <w:lang w:val="en-US" w:eastAsia="zh-CN"/>
            </w:rPr>
            <w:t>4 生产工艺流程</w:t>
          </w:r>
          <w:r>
            <w:rPr>
              <w:color w:val="auto"/>
              <w:highlight w:val="none"/>
            </w:rPr>
            <w:tab/>
          </w:r>
          <w:r>
            <w:rPr>
              <w:color w:val="auto"/>
              <w:highlight w:val="none"/>
            </w:rPr>
            <w:fldChar w:fldCharType="begin"/>
          </w:r>
          <w:r>
            <w:rPr>
              <w:color w:val="auto"/>
              <w:highlight w:val="none"/>
            </w:rPr>
            <w:instrText xml:space="preserve"> PAGEREF _Toc5010 \h </w:instrText>
          </w:r>
          <w:r>
            <w:rPr>
              <w:color w:val="auto"/>
              <w:highlight w:val="none"/>
            </w:rPr>
            <w:fldChar w:fldCharType="separate"/>
          </w:r>
          <w:r>
            <w:rPr>
              <w:color w:val="auto"/>
              <w:highlight w:val="none"/>
            </w:rPr>
            <w:t>10</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_Toc31497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highlight w:val="none"/>
              <w:lang w:eastAsia="zh-CN"/>
            </w:rPr>
            <w:t>2.1.5</w:t>
          </w:r>
          <w:r>
            <w:rPr>
              <w:rFonts w:hint="default" w:ascii="Times New Roman" w:hAnsi="Times New Roman" w:cs="Times New Roman"/>
              <w:color w:val="auto"/>
              <w:highlight w:val="none"/>
              <w:lang w:val="en-US" w:eastAsia="zh-CN"/>
            </w:rPr>
            <w:t xml:space="preserve"> 用水、排情况</w:t>
          </w:r>
          <w:r>
            <w:rPr>
              <w:color w:val="auto"/>
              <w:highlight w:val="none"/>
            </w:rPr>
            <w:tab/>
          </w:r>
          <w:r>
            <w:rPr>
              <w:color w:val="auto"/>
              <w:highlight w:val="none"/>
            </w:rPr>
            <w:fldChar w:fldCharType="begin"/>
          </w:r>
          <w:r>
            <w:rPr>
              <w:color w:val="auto"/>
              <w:highlight w:val="none"/>
            </w:rPr>
            <w:instrText xml:space="preserve"> PAGEREF _Toc31497 \h </w:instrText>
          </w:r>
          <w:r>
            <w:rPr>
              <w:color w:val="auto"/>
              <w:highlight w:val="none"/>
            </w:rPr>
            <w:fldChar w:fldCharType="separate"/>
          </w:r>
          <w:r>
            <w:rPr>
              <w:color w:val="auto"/>
              <w:highlight w:val="none"/>
            </w:rPr>
            <w:t>20</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_Toc4653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2.1.6 水污染</w:t>
          </w:r>
          <w:r>
            <w:rPr>
              <w:rFonts w:hint="eastAsia" w:cs="Times New Roman"/>
              <w:color w:val="auto"/>
              <w:szCs w:val="24"/>
              <w:highlight w:val="none"/>
              <w:lang w:val="en-US" w:eastAsia="zh-CN"/>
            </w:rPr>
            <w:t>产生情况及</w:t>
          </w:r>
          <w:r>
            <w:rPr>
              <w:rFonts w:hint="default" w:ascii="Times New Roman" w:hAnsi="Times New Roman" w:cs="Times New Roman"/>
              <w:color w:val="auto"/>
              <w:szCs w:val="24"/>
              <w:highlight w:val="none"/>
              <w:lang w:val="en-US" w:eastAsia="zh-CN"/>
            </w:rPr>
            <w:t>防治措施</w:t>
          </w:r>
          <w:r>
            <w:rPr>
              <w:color w:val="auto"/>
              <w:highlight w:val="none"/>
            </w:rPr>
            <w:tab/>
          </w:r>
          <w:r>
            <w:rPr>
              <w:color w:val="auto"/>
              <w:highlight w:val="none"/>
            </w:rPr>
            <w:fldChar w:fldCharType="begin"/>
          </w:r>
          <w:r>
            <w:rPr>
              <w:color w:val="auto"/>
              <w:highlight w:val="none"/>
            </w:rPr>
            <w:instrText xml:space="preserve"> PAGEREF _Toc4653 \h </w:instrText>
          </w:r>
          <w:r>
            <w:rPr>
              <w:color w:val="auto"/>
              <w:highlight w:val="none"/>
            </w:rPr>
            <w:fldChar w:fldCharType="separate"/>
          </w:r>
          <w:r>
            <w:rPr>
              <w:color w:val="auto"/>
              <w:highlight w:val="none"/>
            </w:rPr>
            <w:t>23</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_Toc6234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highlight w:val="none"/>
            </w:rPr>
            <w:t>2.2</w:t>
          </w:r>
          <w:r>
            <w:rPr>
              <w:rFonts w:hint="default" w:ascii="Times New Roman" w:hAnsi="Times New Roman" w:eastAsia="宋体" w:cs="Times New Roman"/>
              <w:bCs w:val="0"/>
              <w:color w:val="auto"/>
              <w:highlight w:val="none"/>
              <w:lang w:val="en-US" w:eastAsia="zh-CN"/>
            </w:rPr>
            <w:t xml:space="preserve"> </w:t>
          </w:r>
          <w:r>
            <w:rPr>
              <w:rFonts w:hint="default" w:ascii="Times New Roman" w:hAnsi="Times New Roman" w:eastAsia="宋体" w:cs="Times New Roman"/>
              <w:bCs w:val="0"/>
              <w:color w:val="auto"/>
              <w:highlight w:val="none"/>
            </w:rPr>
            <w:t>区域概况</w:t>
          </w:r>
          <w:r>
            <w:rPr>
              <w:color w:val="auto"/>
              <w:highlight w:val="none"/>
            </w:rPr>
            <w:tab/>
          </w:r>
          <w:r>
            <w:rPr>
              <w:color w:val="auto"/>
              <w:highlight w:val="none"/>
            </w:rPr>
            <w:fldChar w:fldCharType="begin"/>
          </w:r>
          <w:r>
            <w:rPr>
              <w:color w:val="auto"/>
              <w:highlight w:val="none"/>
            </w:rPr>
            <w:instrText xml:space="preserve"> PAGEREF _Toc6234 \h </w:instrText>
          </w:r>
          <w:r>
            <w:rPr>
              <w:color w:val="auto"/>
              <w:highlight w:val="none"/>
            </w:rPr>
            <w:fldChar w:fldCharType="separate"/>
          </w:r>
          <w:r>
            <w:rPr>
              <w:color w:val="auto"/>
              <w:highlight w:val="none"/>
            </w:rPr>
            <w:t>27</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_Toc26230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2.2.1</w:t>
          </w:r>
          <w:r>
            <w:rPr>
              <w:rFonts w:hint="eastAsia"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lang w:eastAsia="zh-CN"/>
            </w:rPr>
            <w:t>地理位置</w:t>
          </w:r>
          <w:r>
            <w:rPr>
              <w:color w:val="auto"/>
              <w:highlight w:val="none"/>
            </w:rPr>
            <w:tab/>
          </w:r>
          <w:r>
            <w:rPr>
              <w:color w:val="auto"/>
              <w:highlight w:val="none"/>
            </w:rPr>
            <w:fldChar w:fldCharType="begin"/>
          </w:r>
          <w:r>
            <w:rPr>
              <w:color w:val="auto"/>
              <w:highlight w:val="none"/>
            </w:rPr>
            <w:instrText xml:space="preserve"> PAGEREF _Toc26230 \h </w:instrText>
          </w:r>
          <w:r>
            <w:rPr>
              <w:color w:val="auto"/>
              <w:highlight w:val="none"/>
            </w:rPr>
            <w:fldChar w:fldCharType="separate"/>
          </w:r>
          <w:r>
            <w:rPr>
              <w:color w:val="auto"/>
              <w:highlight w:val="none"/>
            </w:rPr>
            <w:t>27</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_Toc20460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2.2.2  地貌资源</w:t>
          </w:r>
          <w:r>
            <w:rPr>
              <w:color w:val="auto"/>
              <w:highlight w:val="none"/>
            </w:rPr>
            <w:tab/>
          </w:r>
          <w:r>
            <w:rPr>
              <w:color w:val="auto"/>
              <w:highlight w:val="none"/>
            </w:rPr>
            <w:fldChar w:fldCharType="begin"/>
          </w:r>
          <w:r>
            <w:rPr>
              <w:color w:val="auto"/>
              <w:highlight w:val="none"/>
            </w:rPr>
            <w:instrText xml:space="preserve"> PAGEREF _Toc20460 \h </w:instrText>
          </w:r>
          <w:r>
            <w:rPr>
              <w:color w:val="auto"/>
              <w:highlight w:val="none"/>
            </w:rPr>
            <w:fldChar w:fldCharType="separate"/>
          </w:r>
          <w:r>
            <w:rPr>
              <w:color w:val="auto"/>
              <w:highlight w:val="none"/>
            </w:rPr>
            <w:t>27</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_Toc30488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2.2.3  水资源与水文状况</w:t>
          </w:r>
          <w:r>
            <w:rPr>
              <w:color w:val="auto"/>
              <w:highlight w:val="none"/>
            </w:rPr>
            <w:tab/>
          </w:r>
          <w:r>
            <w:rPr>
              <w:color w:val="auto"/>
              <w:highlight w:val="none"/>
            </w:rPr>
            <w:fldChar w:fldCharType="begin"/>
          </w:r>
          <w:r>
            <w:rPr>
              <w:color w:val="auto"/>
              <w:highlight w:val="none"/>
            </w:rPr>
            <w:instrText xml:space="preserve"> PAGEREF _Toc30488 \h </w:instrText>
          </w:r>
          <w:r>
            <w:rPr>
              <w:color w:val="auto"/>
              <w:highlight w:val="none"/>
            </w:rPr>
            <w:fldChar w:fldCharType="separate"/>
          </w:r>
          <w:r>
            <w:rPr>
              <w:color w:val="auto"/>
              <w:highlight w:val="none"/>
            </w:rPr>
            <w:t>28</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_Toc31257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2.2.4  气候与气象</w:t>
          </w:r>
          <w:r>
            <w:rPr>
              <w:color w:val="auto"/>
              <w:highlight w:val="none"/>
            </w:rPr>
            <w:tab/>
          </w:r>
          <w:r>
            <w:rPr>
              <w:color w:val="auto"/>
              <w:highlight w:val="none"/>
            </w:rPr>
            <w:fldChar w:fldCharType="begin"/>
          </w:r>
          <w:r>
            <w:rPr>
              <w:color w:val="auto"/>
              <w:highlight w:val="none"/>
            </w:rPr>
            <w:instrText xml:space="preserve"> PAGEREF _Toc31257 \h </w:instrText>
          </w:r>
          <w:r>
            <w:rPr>
              <w:color w:val="auto"/>
              <w:highlight w:val="none"/>
            </w:rPr>
            <w:fldChar w:fldCharType="separate"/>
          </w:r>
          <w:r>
            <w:rPr>
              <w:color w:val="auto"/>
              <w:highlight w:val="none"/>
            </w:rPr>
            <w:t>28</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_Toc24060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2.2.</w:t>
          </w:r>
          <w:r>
            <w:rPr>
              <w:rFonts w:hint="eastAsia" w:cs="Times New Roman"/>
              <w:color w:val="auto"/>
              <w:szCs w:val="24"/>
              <w:highlight w:val="none"/>
              <w:lang w:val="en-US" w:eastAsia="zh-CN"/>
            </w:rPr>
            <w:t>5</w:t>
          </w:r>
          <w:r>
            <w:rPr>
              <w:rFonts w:hint="default" w:ascii="Times New Roman" w:hAnsi="Times New Roman" w:cs="Times New Roman"/>
              <w:color w:val="auto"/>
              <w:szCs w:val="24"/>
              <w:highlight w:val="none"/>
              <w:lang w:val="en-US" w:eastAsia="zh-CN"/>
            </w:rPr>
            <w:t xml:space="preserve">  区域地表水环境敏感区分布情况</w:t>
          </w:r>
          <w:r>
            <w:rPr>
              <w:color w:val="auto"/>
              <w:highlight w:val="none"/>
            </w:rPr>
            <w:tab/>
          </w:r>
          <w:r>
            <w:rPr>
              <w:color w:val="auto"/>
              <w:highlight w:val="none"/>
            </w:rPr>
            <w:fldChar w:fldCharType="begin"/>
          </w:r>
          <w:r>
            <w:rPr>
              <w:color w:val="auto"/>
              <w:highlight w:val="none"/>
            </w:rPr>
            <w:instrText xml:space="preserve"> PAGEREF _Toc24060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7"/>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_Toc29024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val="en-US" w:eastAsia="zh-CN"/>
            </w:rPr>
            <w:t>3  入河排污口设置情况</w:t>
          </w:r>
          <w:r>
            <w:rPr>
              <w:color w:val="auto"/>
              <w:highlight w:val="none"/>
            </w:rPr>
            <w:tab/>
          </w:r>
          <w:r>
            <w:rPr>
              <w:color w:val="auto"/>
              <w:highlight w:val="none"/>
            </w:rPr>
            <w:fldChar w:fldCharType="begin"/>
          </w:r>
          <w:r>
            <w:rPr>
              <w:color w:val="auto"/>
              <w:highlight w:val="none"/>
            </w:rPr>
            <w:instrText xml:space="preserve"> PAGEREF _Toc29024 \h </w:instrText>
          </w:r>
          <w:r>
            <w:rPr>
              <w:color w:val="auto"/>
              <w:highlight w:val="none"/>
            </w:rPr>
            <w:fldChar w:fldCharType="separate"/>
          </w:r>
          <w:r>
            <w:rPr>
              <w:color w:val="auto"/>
              <w:highlight w:val="none"/>
            </w:rPr>
            <w:t>30</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_Toc16460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szCs w:val="30"/>
              <w:highlight w:val="none"/>
              <w:lang w:eastAsia="zh-CN"/>
            </w:rPr>
            <w:t>3.</w:t>
          </w:r>
          <w:r>
            <w:rPr>
              <w:rFonts w:hint="default" w:ascii="Times New Roman" w:hAnsi="Times New Roman" w:eastAsia="宋体" w:cs="Times New Roman"/>
              <w:bCs w:val="0"/>
              <w:color w:val="auto"/>
              <w:szCs w:val="30"/>
              <w:highlight w:val="none"/>
            </w:rPr>
            <w:t>1</w:t>
          </w:r>
          <w:r>
            <w:rPr>
              <w:rFonts w:hint="default" w:ascii="Times New Roman" w:hAnsi="Times New Roman" w:eastAsia="宋体" w:cs="Times New Roman"/>
              <w:bCs w:val="0"/>
              <w:color w:val="auto"/>
              <w:szCs w:val="30"/>
              <w:highlight w:val="none"/>
              <w:lang w:val="en-US" w:eastAsia="zh-CN"/>
            </w:rPr>
            <w:t xml:space="preserve"> </w:t>
          </w:r>
          <w:r>
            <w:rPr>
              <w:rFonts w:hint="default" w:ascii="Times New Roman" w:hAnsi="Times New Roman" w:eastAsia="宋体" w:cs="Times New Roman"/>
              <w:bCs w:val="0"/>
              <w:color w:val="auto"/>
              <w:szCs w:val="30"/>
              <w:highlight w:val="none"/>
            </w:rPr>
            <w:t>入河排污口设置</w:t>
          </w:r>
          <w:r>
            <w:rPr>
              <w:rFonts w:hint="default" w:ascii="Times New Roman" w:hAnsi="Times New Roman" w:cs="Times New Roman"/>
              <w:bCs w:val="0"/>
              <w:color w:val="auto"/>
              <w:szCs w:val="30"/>
              <w:highlight w:val="none"/>
              <w:lang w:eastAsia="zh-CN"/>
            </w:rPr>
            <w:t>方案</w:t>
          </w:r>
          <w:r>
            <w:rPr>
              <w:color w:val="auto"/>
              <w:highlight w:val="none"/>
            </w:rPr>
            <w:tab/>
          </w:r>
          <w:r>
            <w:rPr>
              <w:color w:val="auto"/>
              <w:highlight w:val="none"/>
            </w:rPr>
            <w:fldChar w:fldCharType="begin"/>
          </w:r>
          <w:r>
            <w:rPr>
              <w:color w:val="auto"/>
              <w:highlight w:val="none"/>
            </w:rPr>
            <w:instrText xml:space="preserve"> PAGEREF _Toc16460 \h </w:instrText>
          </w:r>
          <w:r>
            <w:rPr>
              <w:color w:val="auto"/>
              <w:highlight w:val="none"/>
            </w:rPr>
            <w:fldChar w:fldCharType="separate"/>
          </w:r>
          <w:r>
            <w:rPr>
              <w:color w:val="auto"/>
              <w:highlight w:val="none"/>
            </w:rPr>
            <w:t>30</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_Toc11905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szCs w:val="30"/>
              <w:highlight w:val="none"/>
              <w:lang w:eastAsia="zh-CN"/>
            </w:rPr>
            <w:t>3.</w:t>
          </w:r>
          <w:r>
            <w:rPr>
              <w:rFonts w:hint="default" w:ascii="Times New Roman" w:hAnsi="Times New Roman" w:eastAsia="宋体" w:cs="Times New Roman"/>
              <w:bCs w:val="0"/>
              <w:color w:val="auto"/>
              <w:szCs w:val="30"/>
              <w:highlight w:val="none"/>
              <w:lang w:val="en-US" w:eastAsia="zh-CN"/>
            </w:rPr>
            <w:t>2 污废水来源及组成</w:t>
          </w:r>
          <w:r>
            <w:rPr>
              <w:color w:val="auto"/>
              <w:highlight w:val="none"/>
            </w:rPr>
            <w:tab/>
          </w:r>
          <w:r>
            <w:rPr>
              <w:color w:val="auto"/>
              <w:highlight w:val="none"/>
            </w:rPr>
            <w:fldChar w:fldCharType="begin"/>
          </w:r>
          <w:r>
            <w:rPr>
              <w:color w:val="auto"/>
              <w:highlight w:val="none"/>
            </w:rPr>
            <w:instrText xml:space="preserve"> PAGEREF _Toc11905 \h </w:instrText>
          </w:r>
          <w:r>
            <w:rPr>
              <w:color w:val="auto"/>
              <w:highlight w:val="none"/>
            </w:rPr>
            <w:fldChar w:fldCharType="separate"/>
          </w:r>
          <w:r>
            <w:rPr>
              <w:color w:val="auto"/>
              <w:highlight w:val="none"/>
            </w:rPr>
            <w:t>32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_Toc1703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szCs w:val="30"/>
              <w:highlight w:val="none"/>
              <w:lang w:val="en-US" w:eastAsia="zh-CN"/>
            </w:rPr>
            <w:t>3.3</w:t>
          </w:r>
          <w:r>
            <w:rPr>
              <w:rFonts w:hint="default" w:ascii="Times New Roman" w:hAnsi="Times New Roman" w:eastAsia="宋体" w:cs="Times New Roman"/>
              <w:bCs w:val="0"/>
              <w:color w:val="auto"/>
              <w:szCs w:val="30"/>
              <w:highlight w:val="none"/>
              <w:lang w:val="en-US" w:eastAsia="zh-CN"/>
            </w:rPr>
            <w:t xml:space="preserve"> </w:t>
          </w:r>
          <w:r>
            <w:rPr>
              <w:rFonts w:hint="default" w:ascii="Times New Roman" w:hAnsi="Times New Roman" w:cs="Times New Roman"/>
              <w:bCs w:val="0"/>
              <w:color w:val="auto"/>
              <w:szCs w:val="30"/>
              <w:highlight w:val="none"/>
              <w:lang w:val="en-US" w:eastAsia="zh-CN"/>
            </w:rPr>
            <w:t>污废水</w:t>
          </w:r>
          <w:r>
            <w:rPr>
              <w:rFonts w:hint="default" w:ascii="Times New Roman" w:hAnsi="Times New Roman" w:eastAsia="宋体" w:cs="Times New Roman"/>
              <w:bCs w:val="0"/>
              <w:color w:val="auto"/>
              <w:szCs w:val="30"/>
              <w:highlight w:val="none"/>
              <w:lang w:val="en-US" w:eastAsia="zh-CN"/>
            </w:rPr>
            <w:t>主要污染物浓度</w:t>
          </w:r>
          <w:r>
            <w:rPr>
              <w:rFonts w:hint="default" w:ascii="Times New Roman" w:hAnsi="Times New Roman" w:cs="Times New Roman"/>
              <w:bCs w:val="0"/>
              <w:color w:val="auto"/>
              <w:szCs w:val="30"/>
              <w:highlight w:val="none"/>
              <w:lang w:val="en-US" w:eastAsia="zh-CN"/>
            </w:rPr>
            <w:t>及</w:t>
          </w:r>
          <w:r>
            <w:rPr>
              <w:rFonts w:hint="default" w:ascii="Times New Roman" w:hAnsi="Times New Roman" w:eastAsia="宋体" w:cs="Times New Roman"/>
              <w:bCs w:val="0"/>
              <w:color w:val="auto"/>
              <w:szCs w:val="30"/>
              <w:highlight w:val="none"/>
              <w:lang w:val="en-US" w:eastAsia="zh-CN"/>
            </w:rPr>
            <w:t>总量</w:t>
          </w:r>
          <w:r>
            <w:rPr>
              <w:color w:val="auto"/>
              <w:highlight w:val="none"/>
            </w:rPr>
            <w:tab/>
          </w:r>
          <w:r>
            <w:rPr>
              <w:color w:val="auto"/>
              <w:highlight w:val="none"/>
            </w:rPr>
            <w:fldChar w:fldCharType="begin"/>
          </w:r>
          <w:r>
            <w:rPr>
              <w:color w:val="auto"/>
              <w:highlight w:val="none"/>
            </w:rPr>
            <w:instrText xml:space="preserve"> PAGEREF _Toc1703 \h </w:instrText>
          </w:r>
          <w:r>
            <w:rPr>
              <w:color w:val="auto"/>
              <w:highlight w:val="none"/>
            </w:rPr>
            <w:fldChar w:fldCharType="separate"/>
          </w:r>
          <w:r>
            <w:rPr>
              <w:color w:val="auto"/>
              <w:highlight w:val="none"/>
            </w:rPr>
            <w:t>32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_Toc15062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3.3.</w:t>
          </w:r>
          <w:r>
            <w:rPr>
              <w:rFonts w:hint="eastAsia" w:cs="Times New Roman"/>
              <w:color w:val="auto"/>
              <w:szCs w:val="24"/>
              <w:highlight w:val="none"/>
              <w:lang w:val="en-US" w:eastAsia="zh-CN"/>
            </w:rPr>
            <w:t>1</w:t>
          </w:r>
          <w:r>
            <w:rPr>
              <w:rFonts w:hint="default" w:ascii="Times New Roman" w:hAnsi="Times New Roman" w:cs="Times New Roman"/>
              <w:color w:val="auto"/>
              <w:szCs w:val="24"/>
              <w:highlight w:val="none"/>
              <w:lang w:val="en-US" w:eastAsia="zh-CN"/>
            </w:rPr>
            <w:t xml:space="preserve">  水污染种类</w:t>
          </w:r>
          <w:r>
            <w:rPr>
              <w:color w:val="auto"/>
              <w:highlight w:val="none"/>
            </w:rPr>
            <w:tab/>
          </w:r>
          <w:r>
            <w:rPr>
              <w:color w:val="auto"/>
              <w:highlight w:val="none"/>
            </w:rPr>
            <w:fldChar w:fldCharType="begin"/>
          </w:r>
          <w:r>
            <w:rPr>
              <w:color w:val="auto"/>
              <w:highlight w:val="none"/>
            </w:rPr>
            <w:instrText xml:space="preserve"> PAGEREF _Toc15062 \h </w:instrText>
          </w:r>
          <w:r>
            <w:rPr>
              <w:color w:val="auto"/>
              <w:highlight w:val="none"/>
            </w:rPr>
            <w:fldChar w:fldCharType="separate"/>
          </w:r>
          <w:r>
            <w:rPr>
              <w:color w:val="auto"/>
              <w:highlight w:val="none"/>
            </w:rPr>
            <w:t>32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_Toc14740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3.3.2  污水排放浓度</w:t>
          </w:r>
          <w:r>
            <w:rPr>
              <w:rFonts w:hint="eastAsia" w:cs="Times New Roman"/>
              <w:color w:val="auto"/>
              <w:szCs w:val="24"/>
              <w:highlight w:val="none"/>
              <w:lang w:val="en-US" w:eastAsia="zh-CN"/>
            </w:rPr>
            <w:t>标准及污染物排放</w:t>
          </w:r>
          <w:r>
            <w:rPr>
              <w:rFonts w:hint="default" w:ascii="Times New Roman" w:hAnsi="Times New Roman" w:cs="Times New Roman"/>
              <w:color w:val="auto"/>
              <w:szCs w:val="24"/>
              <w:highlight w:val="none"/>
              <w:lang w:val="en-US" w:eastAsia="zh-CN"/>
            </w:rPr>
            <w:t>总量</w:t>
          </w:r>
          <w:r>
            <w:rPr>
              <w:color w:val="auto"/>
              <w:highlight w:val="none"/>
            </w:rPr>
            <w:tab/>
          </w:r>
          <w:r>
            <w:rPr>
              <w:color w:val="auto"/>
              <w:highlight w:val="none"/>
            </w:rPr>
            <w:fldChar w:fldCharType="begin"/>
          </w:r>
          <w:r>
            <w:rPr>
              <w:color w:val="auto"/>
              <w:highlight w:val="none"/>
            </w:rPr>
            <w:instrText xml:space="preserve"> PAGEREF _Toc14740 \h </w:instrText>
          </w:r>
          <w:r>
            <w:rPr>
              <w:color w:val="auto"/>
              <w:highlight w:val="none"/>
            </w:rPr>
            <w:fldChar w:fldCharType="separate"/>
          </w:r>
          <w:r>
            <w:rPr>
              <w:color w:val="auto"/>
              <w:highlight w:val="none"/>
            </w:rPr>
            <w:t>32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7"/>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_Toc10181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val="en-US" w:eastAsia="zh-CN"/>
            </w:rPr>
            <w:t>4  水功能区（水域）状况</w:t>
          </w:r>
          <w:r>
            <w:rPr>
              <w:color w:val="auto"/>
              <w:highlight w:val="none"/>
            </w:rPr>
            <w:tab/>
          </w:r>
          <w:r>
            <w:rPr>
              <w:color w:val="auto"/>
              <w:highlight w:val="none"/>
            </w:rPr>
            <w:fldChar w:fldCharType="begin"/>
          </w:r>
          <w:r>
            <w:rPr>
              <w:color w:val="auto"/>
              <w:highlight w:val="none"/>
            </w:rPr>
            <w:instrText xml:space="preserve"> PAGEREF _Toc10181 \h </w:instrText>
          </w:r>
          <w:r>
            <w:rPr>
              <w:color w:val="auto"/>
              <w:highlight w:val="none"/>
            </w:rPr>
            <w:fldChar w:fldCharType="separate"/>
          </w:r>
          <w:r>
            <w:rPr>
              <w:color w:val="auto"/>
              <w:highlight w:val="none"/>
            </w:rPr>
            <w:t>35</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_Toc18294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eastAsia="zh-CN"/>
            </w:rPr>
            <w:t>4.</w:t>
          </w:r>
          <w:r>
            <w:rPr>
              <w:rFonts w:hint="default" w:ascii="Times New Roman" w:hAnsi="Times New Roman" w:eastAsia="宋体" w:cs="Times New Roman"/>
              <w:bCs w:val="0"/>
              <w:color w:val="auto"/>
              <w:highlight w:val="none"/>
            </w:rPr>
            <w:t>1</w:t>
          </w:r>
          <w:r>
            <w:rPr>
              <w:rFonts w:hint="default" w:ascii="Times New Roman" w:hAnsi="Times New Roman" w:eastAsia="宋体" w:cs="Times New Roman"/>
              <w:bCs w:val="0"/>
              <w:color w:val="auto"/>
              <w:highlight w:val="none"/>
              <w:lang w:val="en-US" w:eastAsia="zh-CN"/>
            </w:rPr>
            <w:t xml:space="preserve"> </w:t>
          </w:r>
          <w:r>
            <w:rPr>
              <w:rFonts w:hint="default" w:ascii="Times New Roman" w:hAnsi="Times New Roman" w:eastAsia="宋体" w:cs="Times New Roman"/>
              <w:bCs w:val="0"/>
              <w:color w:val="auto"/>
              <w:highlight w:val="none"/>
            </w:rPr>
            <w:t>水功能区</w:t>
          </w:r>
          <w:r>
            <w:rPr>
              <w:rFonts w:hint="default" w:ascii="Times New Roman" w:hAnsi="Times New Roman" w:eastAsia="宋体" w:cs="Times New Roman"/>
              <w:bCs w:val="0"/>
              <w:color w:val="auto"/>
              <w:highlight w:val="none"/>
              <w:lang w:eastAsia="zh-CN"/>
            </w:rPr>
            <w:t>（</w:t>
          </w:r>
          <w:r>
            <w:rPr>
              <w:rFonts w:hint="default" w:ascii="Times New Roman" w:hAnsi="Times New Roman" w:eastAsia="宋体" w:cs="Times New Roman"/>
              <w:bCs w:val="0"/>
              <w:color w:val="auto"/>
              <w:highlight w:val="none"/>
            </w:rPr>
            <w:t>水域</w:t>
          </w:r>
          <w:r>
            <w:rPr>
              <w:rFonts w:hint="default" w:ascii="Times New Roman" w:hAnsi="Times New Roman" w:eastAsia="宋体" w:cs="Times New Roman"/>
              <w:bCs w:val="0"/>
              <w:color w:val="auto"/>
              <w:highlight w:val="none"/>
              <w:lang w:eastAsia="zh-CN"/>
            </w:rPr>
            <w:t>）</w:t>
          </w:r>
          <w:r>
            <w:rPr>
              <w:rFonts w:hint="default" w:ascii="Times New Roman" w:hAnsi="Times New Roman" w:cs="Times New Roman"/>
              <w:bCs w:val="0"/>
              <w:color w:val="auto"/>
              <w:highlight w:val="none"/>
              <w:lang w:eastAsia="zh-CN"/>
            </w:rPr>
            <w:t>水质</w:t>
          </w:r>
          <w:r>
            <w:rPr>
              <w:rFonts w:hint="default" w:ascii="Times New Roman" w:hAnsi="Times New Roman" w:eastAsia="宋体" w:cs="Times New Roman"/>
              <w:bCs w:val="0"/>
              <w:color w:val="auto"/>
              <w:highlight w:val="none"/>
            </w:rPr>
            <w:t>管理</w:t>
          </w:r>
          <w:r>
            <w:rPr>
              <w:rFonts w:hint="default" w:ascii="Times New Roman" w:hAnsi="Times New Roman" w:cs="Times New Roman"/>
              <w:bCs w:val="0"/>
              <w:color w:val="auto"/>
              <w:highlight w:val="none"/>
              <w:lang w:eastAsia="zh-CN"/>
            </w:rPr>
            <w:t>目标与要求</w:t>
          </w:r>
          <w:r>
            <w:rPr>
              <w:color w:val="auto"/>
              <w:highlight w:val="none"/>
            </w:rPr>
            <w:tab/>
          </w:r>
          <w:r>
            <w:rPr>
              <w:color w:val="auto"/>
              <w:highlight w:val="none"/>
            </w:rPr>
            <w:fldChar w:fldCharType="begin"/>
          </w:r>
          <w:r>
            <w:rPr>
              <w:color w:val="auto"/>
              <w:highlight w:val="none"/>
            </w:rPr>
            <w:instrText xml:space="preserve"> PAGEREF _Toc18294 \h </w:instrText>
          </w:r>
          <w:r>
            <w:rPr>
              <w:color w:val="auto"/>
              <w:highlight w:val="none"/>
            </w:rPr>
            <w:fldChar w:fldCharType="separate"/>
          </w:r>
          <w:r>
            <w:rPr>
              <w:color w:val="auto"/>
              <w:highlight w:val="none"/>
            </w:rPr>
            <w:t>35</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_Toc19208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val="en-US" w:eastAsia="zh-CN"/>
            </w:rPr>
            <w:t>4.</w:t>
          </w:r>
          <w:r>
            <w:rPr>
              <w:rFonts w:hint="default" w:ascii="Times New Roman" w:hAnsi="Times New Roman" w:eastAsia="宋体" w:cs="Times New Roman"/>
              <w:bCs w:val="0"/>
              <w:color w:val="auto"/>
              <w:highlight w:val="none"/>
              <w:lang w:val="en-US" w:eastAsia="zh-CN"/>
            </w:rPr>
            <w:t>2</w:t>
          </w:r>
          <w:r>
            <w:rPr>
              <w:rFonts w:hint="default" w:ascii="Times New Roman" w:hAnsi="Times New Roman" w:eastAsia="宋体" w:cs="Times New Roman"/>
              <w:bCs w:val="0"/>
              <w:color w:val="auto"/>
              <w:szCs w:val="30"/>
              <w:highlight w:val="none"/>
              <w:lang w:val="en-US" w:eastAsia="zh-CN"/>
            </w:rPr>
            <w:t xml:space="preserve"> </w:t>
          </w:r>
          <w:r>
            <w:rPr>
              <w:rFonts w:hint="default" w:ascii="Times New Roman" w:hAnsi="Times New Roman" w:eastAsia="宋体" w:cs="Times New Roman"/>
              <w:bCs w:val="0"/>
              <w:color w:val="auto"/>
              <w:szCs w:val="30"/>
              <w:highlight w:val="none"/>
            </w:rPr>
            <w:t>水功能区纳污能力</w:t>
          </w:r>
          <w:r>
            <w:rPr>
              <w:rFonts w:hint="default" w:ascii="Times New Roman" w:hAnsi="Times New Roman" w:eastAsia="宋体" w:cs="Times New Roman"/>
              <w:bCs w:val="0"/>
              <w:color w:val="auto"/>
              <w:szCs w:val="30"/>
              <w:highlight w:val="none"/>
              <w:lang w:eastAsia="zh-CN"/>
            </w:rPr>
            <w:t>及限制排放总量</w:t>
          </w:r>
          <w:r>
            <w:rPr>
              <w:color w:val="auto"/>
              <w:highlight w:val="none"/>
            </w:rPr>
            <w:tab/>
          </w:r>
          <w:r>
            <w:rPr>
              <w:color w:val="auto"/>
              <w:highlight w:val="none"/>
            </w:rPr>
            <w:fldChar w:fldCharType="begin"/>
          </w:r>
          <w:r>
            <w:rPr>
              <w:color w:val="auto"/>
              <w:highlight w:val="none"/>
            </w:rPr>
            <w:instrText xml:space="preserve"> PAGEREF _Toc19208 \h </w:instrText>
          </w:r>
          <w:r>
            <w:rPr>
              <w:color w:val="auto"/>
              <w:highlight w:val="none"/>
            </w:rPr>
            <w:fldChar w:fldCharType="separate"/>
          </w:r>
          <w:r>
            <w:rPr>
              <w:color w:val="auto"/>
              <w:highlight w:val="none"/>
            </w:rPr>
            <w:t>35</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_Toc18385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4.</w:t>
          </w:r>
          <w:r>
            <w:rPr>
              <w:rFonts w:hint="default" w:ascii="Times New Roman" w:hAnsi="Times New Roman" w:eastAsia="宋体" w:cs="Times New Roman"/>
              <w:color w:val="auto"/>
              <w:szCs w:val="24"/>
              <w:highlight w:val="none"/>
              <w:lang w:val="en-US" w:eastAsia="zh-CN"/>
            </w:rPr>
            <w:t xml:space="preserve">2.1 </w:t>
          </w:r>
          <w:r>
            <w:rPr>
              <w:rFonts w:hint="default" w:ascii="Times New Roman" w:hAnsi="Times New Roman"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lang w:val="en-US" w:eastAsia="zh-CN"/>
            </w:rPr>
            <w:t>纳污能力</w:t>
          </w:r>
          <w:r>
            <w:rPr>
              <w:color w:val="auto"/>
              <w:highlight w:val="none"/>
            </w:rPr>
            <w:tab/>
          </w:r>
          <w:r>
            <w:rPr>
              <w:color w:val="auto"/>
              <w:highlight w:val="none"/>
            </w:rPr>
            <w:fldChar w:fldCharType="begin"/>
          </w:r>
          <w:r>
            <w:rPr>
              <w:color w:val="auto"/>
              <w:highlight w:val="none"/>
            </w:rPr>
            <w:instrText xml:space="preserve"> PAGEREF _Toc18385 \h </w:instrText>
          </w:r>
          <w:r>
            <w:rPr>
              <w:color w:val="auto"/>
              <w:highlight w:val="none"/>
            </w:rPr>
            <w:fldChar w:fldCharType="separate"/>
          </w:r>
          <w:r>
            <w:rPr>
              <w:color w:val="auto"/>
              <w:highlight w:val="none"/>
            </w:rPr>
            <w:t>35</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_Toc27813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4.</w:t>
          </w:r>
          <w:r>
            <w:rPr>
              <w:rFonts w:hint="default" w:ascii="Times New Roman" w:hAnsi="Times New Roman" w:eastAsia="宋体" w:cs="Times New Roman"/>
              <w:color w:val="auto"/>
              <w:szCs w:val="24"/>
              <w:highlight w:val="none"/>
              <w:lang w:val="en-US" w:eastAsia="zh-CN"/>
            </w:rPr>
            <w:t>2.2  限制排放总量</w:t>
          </w:r>
          <w:r>
            <w:rPr>
              <w:color w:val="auto"/>
              <w:highlight w:val="none"/>
            </w:rPr>
            <w:tab/>
          </w:r>
          <w:r>
            <w:rPr>
              <w:color w:val="auto"/>
              <w:highlight w:val="none"/>
            </w:rPr>
            <w:fldChar w:fldCharType="begin"/>
          </w:r>
          <w:r>
            <w:rPr>
              <w:color w:val="auto"/>
              <w:highlight w:val="none"/>
            </w:rPr>
            <w:instrText xml:space="preserve"> PAGEREF _Toc27813 \h </w:instrText>
          </w:r>
          <w:r>
            <w:rPr>
              <w:color w:val="auto"/>
              <w:highlight w:val="none"/>
            </w:rPr>
            <w:fldChar w:fldCharType="separate"/>
          </w:r>
          <w:r>
            <w:rPr>
              <w:color w:val="auto"/>
              <w:highlight w:val="none"/>
            </w:rPr>
            <w:t>37</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_Toc22415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val="en-US" w:eastAsia="zh-CN"/>
            </w:rPr>
            <w:t>4.</w:t>
          </w:r>
          <w:r>
            <w:rPr>
              <w:rFonts w:hint="default" w:ascii="Times New Roman" w:hAnsi="Times New Roman" w:eastAsia="宋体" w:cs="Times New Roman"/>
              <w:bCs w:val="0"/>
              <w:color w:val="auto"/>
              <w:highlight w:val="none"/>
              <w:lang w:val="en-US" w:eastAsia="zh-CN"/>
            </w:rPr>
            <w:t>3 论证水功能区（水域）现有取排水状况</w:t>
          </w:r>
          <w:r>
            <w:rPr>
              <w:color w:val="auto"/>
              <w:highlight w:val="none"/>
            </w:rPr>
            <w:tab/>
          </w:r>
          <w:r>
            <w:rPr>
              <w:color w:val="auto"/>
              <w:highlight w:val="none"/>
            </w:rPr>
            <w:fldChar w:fldCharType="begin"/>
          </w:r>
          <w:r>
            <w:rPr>
              <w:color w:val="auto"/>
              <w:highlight w:val="none"/>
            </w:rPr>
            <w:instrText xml:space="preserve"> PAGEREF _Toc22415 \h </w:instrText>
          </w:r>
          <w:r>
            <w:rPr>
              <w:color w:val="auto"/>
              <w:highlight w:val="none"/>
            </w:rPr>
            <w:fldChar w:fldCharType="separate"/>
          </w:r>
          <w:r>
            <w:rPr>
              <w:color w:val="auto"/>
              <w:highlight w:val="none"/>
            </w:rPr>
            <w:t>38</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_Toc18896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4.</w:t>
          </w:r>
          <w:r>
            <w:rPr>
              <w:rFonts w:hint="eastAsia" w:cs="Times New Roman"/>
              <w:color w:val="auto"/>
              <w:szCs w:val="24"/>
              <w:highlight w:val="none"/>
              <w:lang w:val="en-US" w:eastAsia="zh-CN"/>
            </w:rPr>
            <w:t>3</w:t>
          </w:r>
          <w:r>
            <w:rPr>
              <w:rFonts w:hint="default" w:ascii="Times New Roman" w:hAnsi="Times New Roman" w:cs="Times New Roman"/>
              <w:color w:val="auto"/>
              <w:szCs w:val="24"/>
              <w:highlight w:val="none"/>
              <w:lang w:val="en-US" w:eastAsia="zh-CN"/>
            </w:rPr>
            <w:t>.</w:t>
          </w:r>
          <w:r>
            <w:rPr>
              <w:rFonts w:hint="default" w:ascii="Times New Roman" w:hAnsi="Times New Roman" w:eastAsia="宋体" w:cs="Times New Roman"/>
              <w:color w:val="auto"/>
              <w:szCs w:val="24"/>
              <w:highlight w:val="none"/>
              <w:lang w:val="en-US" w:eastAsia="zh-CN"/>
            </w:rPr>
            <w:t>1  取水情况</w:t>
          </w:r>
          <w:r>
            <w:rPr>
              <w:color w:val="auto"/>
              <w:highlight w:val="none"/>
            </w:rPr>
            <w:tab/>
          </w:r>
          <w:r>
            <w:rPr>
              <w:color w:val="auto"/>
              <w:highlight w:val="none"/>
            </w:rPr>
            <w:fldChar w:fldCharType="begin"/>
          </w:r>
          <w:r>
            <w:rPr>
              <w:color w:val="auto"/>
              <w:highlight w:val="none"/>
            </w:rPr>
            <w:instrText xml:space="preserve"> PAGEREF _Toc18896 \h </w:instrText>
          </w:r>
          <w:r>
            <w:rPr>
              <w:color w:val="auto"/>
              <w:highlight w:val="none"/>
            </w:rPr>
            <w:fldChar w:fldCharType="separate"/>
          </w:r>
          <w:r>
            <w:rPr>
              <w:color w:val="auto"/>
              <w:highlight w:val="none"/>
            </w:rPr>
            <w:t>38</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_Toc23683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4.</w:t>
          </w:r>
          <w:r>
            <w:rPr>
              <w:rFonts w:hint="default" w:ascii="Times New Roman" w:hAnsi="Times New Roman" w:eastAsia="宋体" w:cs="Times New Roman"/>
              <w:color w:val="auto"/>
              <w:szCs w:val="24"/>
              <w:highlight w:val="none"/>
              <w:lang w:val="en-US" w:eastAsia="zh-CN"/>
            </w:rPr>
            <w:t>3.2  排水现状</w:t>
          </w:r>
          <w:r>
            <w:rPr>
              <w:color w:val="auto"/>
              <w:highlight w:val="none"/>
            </w:rPr>
            <w:tab/>
          </w:r>
          <w:r>
            <w:rPr>
              <w:color w:val="auto"/>
              <w:highlight w:val="none"/>
            </w:rPr>
            <w:fldChar w:fldCharType="begin"/>
          </w:r>
          <w:r>
            <w:rPr>
              <w:color w:val="auto"/>
              <w:highlight w:val="none"/>
            </w:rPr>
            <w:instrText xml:space="preserve"> PAGEREF _Toc23683 \h </w:instrText>
          </w:r>
          <w:r>
            <w:rPr>
              <w:color w:val="auto"/>
              <w:highlight w:val="none"/>
            </w:rPr>
            <w:fldChar w:fldCharType="separate"/>
          </w:r>
          <w:r>
            <w:rPr>
              <w:color w:val="auto"/>
              <w:highlight w:val="none"/>
            </w:rPr>
            <w:t>38</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_Toc8375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val="en-US" w:eastAsia="zh-CN"/>
            </w:rPr>
            <w:t>4.</w:t>
          </w:r>
          <w:r>
            <w:rPr>
              <w:rFonts w:hint="default" w:ascii="Times New Roman" w:hAnsi="Times New Roman" w:eastAsia="宋体" w:cs="Times New Roman"/>
              <w:bCs w:val="0"/>
              <w:color w:val="auto"/>
              <w:highlight w:val="none"/>
              <w:lang w:val="en-US" w:eastAsia="zh-CN"/>
            </w:rPr>
            <w:t>4  入河排污口所在水功能区（水域）水质现状</w:t>
          </w:r>
          <w:r>
            <w:rPr>
              <w:color w:val="auto"/>
              <w:highlight w:val="none"/>
            </w:rPr>
            <w:tab/>
          </w:r>
          <w:r>
            <w:rPr>
              <w:color w:val="auto"/>
              <w:highlight w:val="none"/>
            </w:rPr>
            <w:fldChar w:fldCharType="begin"/>
          </w:r>
          <w:r>
            <w:rPr>
              <w:color w:val="auto"/>
              <w:highlight w:val="none"/>
            </w:rPr>
            <w:instrText xml:space="preserve"> PAGEREF _Toc8375 \h </w:instrText>
          </w:r>
          <w:r>
            <w:rPr>
              <w:color w:val="auto"/>
              <w:highlight w:val="none"/>
            </w:rPr>
            <w:fldChar w:fldCharType="separate"/>
          </w:r>
          <w:r>
            <w:rPr>
              <w:color w:val="auto"/>
              <w:highlight w:val="none"/>
            </w:rPr>
            <w:t>38</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_Toc29988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4.</w:t>
          </w:r>
          <w:r>
            <w:rPr>
              <w:rFonts w:hint="default" w:ascii="Times New Roman" w:hAnsi="Times New Roman" w:eastAsia="宋体" w:cs="Times New Roman"/>
              <w:color w:val="auto"/>
              <w:szCs w:val="24"/>
              <w:highlight w:val="none"/>
              <w:lang w:val="en-US" w:eastAsia="zh-CN"/>
            </w:rPr>
            <w:t>4.1 常规例行监测</w:t>
          </w:r>
          <w:r>
            <w:rPr>
              <w:color w:val="auto"/>
              <w:highlight w:val="none"/>
            </w:rPr>
            <w:tab/>
          </w:r>
          <w:r>
            <w:rPr>
              <w:color w:val="auto"/>
              <w:highlight w:val="none"/>
            </w:rPr>
            <w:fldChar w:fldCharType="begin"/>
          </w:r>
          <w:r>
            <w:rPr>
              <w:color w:val="auto"/>
              <w:highlight w:val="none"/>
            </w:rPr>
            <w:instrText xml:space="preserve"> PAGEREF _Toc29988 \h </w:instrText>
          </w:r>
          <w:r>
            <w:rPr>
              <w:color w:val="auto"/>
              <w:highlight w:val="none"/>
            </w:rPr>
            <w:fldChar w:fldCharType="separate"/>
          </w:r>
          <w:r>
            <w:rPr>
              <w:color w:val="auto"/>
              <w:highlight w:val="none"/>
            </w:rPr>
            <w:t>38</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_Toc11717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4.</w:t>
          </w:r>
          <w:r>
            <w:rPr>
              <w:rFonts w:hint="default" w:ascii="Times New Roman" w:hAnsi="Times New Roman" w:eastAsia="宋体" w:cs="Times New Roman"/>
              <w:color w:val="auto"/>
              <w:szCs w:val="24"/>
              <w:highlight w:val="none"/>
              <w:lang w:val="en-US" w:eastAsia="zh-CN"/>
            </w:rPr>
            <w:t>4.2 历史</w:t>
          </w:r>
          <w:r>
            <w:rPr>
              <w:rFonts w:hint="default" w:ascii="Times New Roman" w:hAnsi="Times New Roman" w:cs="Times New Roman"/>
              <w:color w:val="auto"/>
              <w:szCs w:val="24"/>
              <w:highlight w:val="none"/>
              <w:lang w:val="en-US" w:eastAsia="zh-CN"/>
            </w:rPr>
            <w:t>监测</w:t>
          </w:r>
          <w:r>
            <w:rPr>
              <w:rFonts w:hint="default" w:ascii="Times New Roman" w:hAnsi="Times New Roman" w:eastAsia="宋体" w:cs="Times New Roman"/>
              <w:color w:val="auto"/>
              <w:szCs w:val="24"/>
              <w:highlight w:val="none"/>
              <w:lang w:val="en-US" w:eastAsia="zh-CN"/>
            </w:rPr>
            <w:t>数据</w:t>
          </w:r>
          <w:r>
            <w:rPr>
              <w:color w:val="auto"/>
              <w:highlight w:val="none"/>
            </w:rPr>
            <w:tab/>
          </w:r>
          <w:r>
            <w:rPr>
              <w:color w:val="auto"/>
              <w:highlight w:val="none"/>
            </w:rPr>
            <w:fldChar w:fldCharType="begin"/>
          </w:r>
          <w:r>
            <w:rPr>
              <w:color w:val="auto"/>
              <w:highlight w:val="none"/>
            </w:rPr>
            <w:instrText xml:space="preserve"> PAGEREF _Toc11717 \h </w:instrText>
          </w:r>
          <w:r>
            <w:rPr>
              <w:color w:val="auto"/>
              <w:highlight w:val="none"/>
            </w:rPr>
            <w:fldChar w:fldCharType="separate"/>
          </w:r>
          <w:r>
            <w:rPr>
              <w:color w:val="auto"/>
              <w:highlight w:val="none"/>
            </w:rPr>
            <w:t>42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_Toc28748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4.</w:t>
          </w:r>
          <w:r>
            <w:rPr>
              <w:rFonts w:hint="default" w:ascii="Times New Roman" w:hAnsi="Times New Roman" w:eastAsia="宋体" w:cs="Times New Roman"/>
              <w:color w:val="auto"/>
              <w:szCs w:val="24"/>
              <w:highlight w:val="none"/>
              <w:lang w:val="en-US" w:eastAsia="zh-CN"/>
            </w:rPr>
            <w:t>4.3 补充监测数据</w:t>
          </w:r>
          <w:r>
            <w:rPr>
              <w:color w:val="auto"/>
              <w:highlight w:val="none"/>
            </w:rPr>
            <w:tab/>
          </w:r>
          <w:r>
            <w:rPr>
              <w:color w:val="auto"/>
              <w:highlight w:val="none"/>
            </w:rPr>
            <w:fldChar w:fldCharType="begin"/>
          </w:r>
          <w:r>
            <w:rPr>
              <w:color w:val="auto"/>
              <w:highlight w:val="none"/>
            </w:rPr>
            <w:instrText xml:space="preserve"> PAGEREF _Toc28748 \h </w:instrText>
          </w:r>
          <w:r>
            <w:rPr>
              <w:color w:val="auto"/>
              <w:highlight w:val="none"/>
            </w:rPr>
            <w:fldChar w:fldCharType="separate"/>
          </w:r>
          <w:r>
            <w:rPr>
              <w:color w:val="auto"/>
              <w:highlight w:val="none"/>
            </w:rPr>
            <w:t>43</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_Toc24722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val="en-US" w:eastAsia="zh-CN"/>
            </w:rPr>
            <w:t>4.</w:t>
          </w:r>
          <w:r>
            <w:rPr>
              <w:rFonts w:hint="default" w:ascii="Times New Roman" w:hAnsi="Times New Roman" w:eastAsia="宋体" w:cs="Times New Roman"/>
              <w:bCs w:val="0"/>
              <w:color w:val="auto"/>
              <w:highlight w:val="none"/>
              <w:lang w:val="en-US" w:eastAsia="zh-CN"/>
            </w:rPr>
            <w:t>5 水生生态现状评价</w:t>
          </w:r>
          <w:r>
            <w:rPr>
              <w:color w:val="auto"/>
              <w:highlight w:val="none"/>
            </w:rPr>
            <w:tab/>
          </w:r>
          <w:r>
            <w:rPr>
              <w:color w:val="auto"/>
              <w:highlight w:val="none"/>
            </w:rPr>
            <w:fldChar w:fldCharType="begin"/>
          </w:r>
          <w:r>
            <w:rPr>
              <w:color w:val="auto"/>
              <w:highlight w:val="none"/>
            </w:rPr>
            <w:instrText xml:space="preserve"> PAGEREF _Toc24722 \h </w:instrText>
          </w:r>
          <w:r>
            <w:rPr>
              <w:color w:val="auto"/>
              <w:highlight w:val="none"/>
            </w:rPr>
            <w:fldChar w:fldCharType="separate"/>
          </w:r>
          <w:r>
            <w:rPr>
              <w:color w:val="auto"/>
              <w:highlight w:val="none"/>
            </w:rPr>
            <w:t>45</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7"/>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_Toc21857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val="en-US" w:eastAsia="zh-CN"/>
            </w:rPr>
            <w:t>5  入河排污口设置影响分析</w:t>
          </w:r>
          <w:r>
            <w:rPr>
              <w:color w:val="auto"/>
              <w:highlight w:val="none"/>
            </w:rPr>
            <w:tab/>
          </w:r>
          <w:r>
            <w:rPr>
              <w:color w:val="auto"/>
              <w:highlight w:val="none"/>
            </w:rPr>
            <w:fldChar w:fldCharType="begin"/>
          </w:r>
          <w:r>
            <w:rPr>
              <w:color w:val="auto"/>
              <w:highlight w:val="none"/>
            </w:rPr>
            <w:instrText xml:space="preserve"> PAGEREF _Toc21857 \h </w:instrText>
          </w:r>
          <w:r>
            <w:rPr>
              <w:color w:val="auto"/>
              <w:highlight w:val="none"/>
            </w:rPr>
            <w:fldChar w:fldCharType="separate"/>
          </w:r>
          <w:r>
            <w:rPr>
              <w:color w:val="auto"/>
              <w:highlight w:val="none"/>
            </w:rPr>
            <w:t>46</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_Toc7804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szCs w:val="30"/>
              <w:highlight w:val="none"/>
              <w:lang w:val="en-US" w:eastAsia="zh-CN"/>
            </w:rPr>
            <w:t>5.</w:t>
          </w:r>
          <w:r>
            <w:rPr>
              <w:rFonts w:hint="default" w:ascii="Times New Roman" w:hAnsi="Times New Roman" w:cs="Times New Roman"/>
              <w:bCs w:val="0"/>
              <w:color w:val="auto"/>
              <w:szCs w:val="30"/>
              <w:highlight w:val="none"/>
              <w:lang w:val="en-US" w:eastAsia="zh-CN"/>
            </w:rPr>
            <w:t>1</w:t>
          </w:r>
          <w:r>
            <w:rPr>
              <w:rFonts w:hint="default" w:ascii="Times New Roman" w:hAnsi="Times New Roman" w:eastAsia="宋体" w:cs="Times New Roman"/>
              <w:bCs w:val="0"/>
              <w:color w:val="auto"/>
              <w:szCs w:val="30"/>
              <w:highlight w:val="none"/>
              <w:lang w:val="en-US" w:eastAsia="zh-CN"/>
            </w:rPr>
            <w:t xml:space="preserve"> </w:t>
          </w:r>
          <w:r>
            <w:rPr>
              <w:rFonts w:hint="default" w:ascii="Times New Roman" w:hAnsi="Times New Roman" w:eastAsia="宋体" w:cs="Times New Roman"/>
              <w:bCs w:val="0"/>
              <w:color w:val="auto"/>
              <w:szCs w:val="30"/>
              <w:highlight w:val="none"/>
              <w:lang w:eastAsia="zh-CN"/>
            </w:rPr>
            <w:t>水质影响分析</w:t>
          </w:r>
          <w:r>
            <w:rPr>
              <w:color w:val="auto"/>
              <w:highlight w:val="none"/>
            </w:rPr>
            <w:tab/>
          </w:r>
          <w:r>
            <w:rPr>
              <w:color w:val="auto"/>
              <w:highlight w:val="none"/>
            </w:rPr>
            <w:fldChar w:fldCharType="begin"/>
          </w:r>
          <w:r>
            <w:rPr>
              <w:color w:val="auto"/>
              <w:highlight w:val="none"/>
            </w:rPr>
            <w:instrText xml:space="preserve"> PAGEREF _Toc7804 \h </w:instrText>
          </w:r>
          <w:r>
            <w:rPr>
              <w:color w:val="auto"/>
              <w:highlight w:val="none"/>
            </w:rPr>
            <w:fldChar w:fldCharType="separate"/>
          </w:r>
          <w:r>
            <w:rPr>
              <w:color w:val="auto"/>
              <w:highlight w:val="none"/>
            </w:rPr>
            <w:t>46</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_Toc9034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color w:val="auto"/>
              <w:szCs w:val="24"/>
              <w:highlight w:val="none"/>
              <w:lang w:eastAsia="zh-CN"/>
            </w:rPr>
            <w:t>5.</w:t>
          </w:r>
          <w:r>
            <w:rPr>
              <w:rFonts w:hint="default" w:ascii="Times New Roman" w:hAnsi="Times New Roman" w:eastAsia="宋体" w:cs="Times New Roman"/>
              <w:color w:val="auto"/>
              <w:szCs w:val="24"/>
              <w:highlight w:val="none"/>
              <w:lang w:val="en-US" w:eastAsia="zh-CN"/>
            </w:rPr>
            <w:t>1.</w:t>
          </w:r>
          <w:r>
            <w:rPr>
              <w:rFonts w:hint="default" w:ascii="Times New Roman" w:hAnsi="Times New Roman" w:cs="Times New Roman"/>
              <w:color w:val="auto"/>
              <w:szCs w:val="24"/>
              <w:highlight w:val="none"/>
              <w:lang w:val="en-US" w:eastAsia="zh-CN"/>
            </w:rPr>
            <w:t>1</w:t>
          </w:r>
          <w:r>
            <w:rPr>
              <w:rFonts w:hint="default" w:ascii="Times New Roman" w:hAnsi="Times New Roman" w:eastAsia="宋体"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lang w:eastAsia="zh-CN"/>
            </w:rPr>
            <w:t>水质</w:t>
          </w:r>
          <w:r>
            <w:rPr>
              <w:rFonts w:hint="default" w:ascii="Times New Roman" w:hAnsi="Times New Roman" w:cs="Times New Roman"/>
              <w:color w:val="auto"/>
              <w:szCs w:val="24"/>
              <w:highlight w:val="none"/>
              <w:lang w:eastAsia="zh-CN"/>
            </w:rPr>
            <w:t>影响</w:t>
          </w:r>
          <w:r>
            <w:rPr>
              <w:rFonts w:hint="default" w:ascii="Times New Roman" w:hAnsi="Times New Roman" w:eastAsia="宋体" w:cs="Times New Roman"/>
              <w:color w:val="auto"/>
              <w:szCs w:val="24"/>
              <w:highlight w:val="none"/>
              <w:lang w:eastAsia="zh-CN"/>
            </w:rPr>
            <w:t>预测分析</w:t>
          </w:r>
          <w:r>
            <w:rPr>
              <w:color w:val="auto"/>
              <w:highlight w:val="none"/>
            </w:rPr>
            <w:tab/>
          </w:r>
          <w:r>
            <w:rPr>
              <w:color w:val="auto"/>
              <w:highlight w:val="none"/>
            </w:rPr>
            <w:fldChar w:fldCharType="begin"/>
          </w:r>
          <w:r>
            <w:rPr>
              <w:color w:val="auto"/>
              <w:highlight w:val="none"/>
            </w:rPr>
            <w:instrText xml:space="preserve"> PAGEREF _Toc9034 \h </w:instrText>
          </w:r>
          <w:r>
            <w:rPr>
              <w:color w:val="auto"/>
              <w:highlight w:val="none"/>
            </w:rPr>
            <w:fldChar w:fldCharType="separate"/>
          </w:r>
          <w:r>
            <w:rPr>
              <w:color w:val="auto"/>
              <w:highlight w:val="none"/>
            </w:rPr>
            <w:t>46</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_Toc12404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eastAsia="zh-CN"/>
            </w:rPr>
            <w:t>5.1.</w:t>
          </w:r>
          <w:r>
            <w:rPr>
              <w:rFonts w:hint="default" w:ascii="Times New Roman" w:hAnsi="Times New Roman" w:cs="Times New Roman"/>
              <w:color w:val="auto"/>
              <w:szCs w:val="24"/>
              <w:highlight w:val="none"/>
              <w:lang w:val="en-US" w:eastAsia="zh-CN"/>
            </w:rPr>
            <w:t xml:space="preserve">2 </w:t>
          </w:r>
          <w:r>
            <w:rPr>
              <w:rFonts w:hint="default" w:ascii="Times New Roman" w:hAnsi="Times New Roman" w:cs="Times New Roman"/>
              <w:color w:val="auto"/>
              <w:szCs w:val="24"/>
              <w:highlight w:val="none"/>
              <w:lang w:eastAsia="zh-CN"/>
            </w:rPr>
            <w:t>水</w:t>
          </w:r>
          <w:r>
            <w:rPr>
              <w:rFonts w:hint="default" w:ascii="Times New Roman" w:hAnsi="Times New Roman" w:cs="Times New Roman"/>
              <w:color w:val="auto"/>
              <w:szCs w:val="24"/>
              <w:highlight w:val="none"/>
              <w:lang w:val="en-US" w:eastAsia="zh-CN"/>
            </w:rPr>
            <w:t>功能区影响分析</w:t>
          </w:r>
          <w:r>
            <w:rPr>
              <w:color w:val="auto"/>
              <w:highlight w:val="none"/>
            </w:rPr>
            <w:tab/>
          </w:r>
          <w:r>
            <w:rPr>
              <w:color w:val="auto"/>
              <w:highlight w:val="none"/>
            </w:rPr>
            <w:fldChar w:fldCharType="begin"/>
          </w:r>
          <w:r>
            <w:rPr>
              <w:color w:val="auto"/>
              <w:highlight w:val="none"/>
            </w:rPr>
            <w:instrText xml:space="preserve"> PAGEREF _Toc12404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_Toc16998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highlight w:val="none"/>
            </w:rPr>
            <w:t>5.</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对水生态影响的分析</w:t>
          </w:r>
          <w:r>
            <w:rPr>
              <w:color w:val="auto"/>
              <w:highlight w:val="none"/>
            </w:rPr>
            <w:tab/>
          </w:r>
          <w:r>
            <w:rPr>
              <w:color w:val="auto"/>
              <w:highlight w:val="none"/>
            </w:rPr>
            <w:fldChar w:fldCharType="begin"/>
          </w:r>
          <w:r>
            <w:rPr>
              <w:color w:val="auto"/>
              <w:highlight w:val="none"/>
            </w:rPr>
            <w:instrText xml:space="preserve"> PAGEREF _Toc16998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_Toc31664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color w:val="auto"/>
              <w:szCs w:val="24"/>
              <w:highlight w:val="none"/>
              <w:lang w:val="en-US" w:eastAsia="zh-CN"/>
            </w:rPr>
            <w:t>5.</w:t>
          </w:r>
          <w:r>
            <w:rPr>
              <w:rFonts w:hint="eastAsia" w:cs="Times New Roman"/>
              <w:color w:val="auto"/>
              <w:szCs w:val="24"/>
              <w:highlight w:val="none"/>
              <w:lang w:val="en-US" w:eastAsia="zh-CN"/>
            </w:rPr>
            <w:t>2</w:t>
          </w:r>
          <w:r>
            <w:rPr>
              <w:rFonts w:hint="default" w:ascii="Times New Roman" w:hAnsi="Times New Roman" w:eastAsia="宋体" w:cs="Times New Roman"/>
              <w:color w:val="auto"/>
              <w:szCs w:val="24"/>
              <w:highlight w:val="none"/>
              <w:lang w:val="en-US" w:eastAsia="zh-CN"/>
            </w:rPr>
            <w:t>.1 水文情势</w:t>
          </w:r>
          <w:r>
            <w:rPr>
              <w:color w:val="auto"/>
              <w:highlight w:val="none"/>
            </w:rPr>
            <w:tab/>
          </w:r>
          <w:r>
            <w:rPr>
              <w:color w:val="auto"/>
              <w:highlight w:val="none"/>
            </w:rPr>
            <w:fldChar w:fldCharType="begin"/>
          </w:r>
          <w:r>
            <w:rPr>
              <w:color w:val="auto"/>
              <w:highlight w:val="none"/>
            </w:rPr>
            <w:instrText xml:space="preserve"> PAGEREF _Toc31664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_Toc28708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color w:val="auto"/>
              <w:szCs w:val="24"/>
              <w:highlight w:val="none"/>
              <w:lang w:val="en-US" w:eastAsia="zh-CN"/>
            </w:rPr>
            <w:t>5.</w:t>
          </w:r>
          <w:r>
            <w:rPr>
              <w:rFonts w:hint="eastAsia" w:cs="Times New Roman"/>
              <w:color w:val="auto"/>
              <w:szCs w:val="24"/>
              <w:highlight w:val="none"/>
              <w:lang w:val="en-US" w:eastAsia="zh-CN"/>
            </w:rPr>
            <w:t>2</w:t>
          </w:r>
          <w:r>
            <w:rPr>
              <w:rFonts w:hint="default" w:ascii="Times New Roman" w:hAnsi="Times New Roman" w:eastAsia="宋体" w:cs="Times New Roman"/>
              <w:color w:val="auto"/>
              <w:szCs w:val="24"/>
              <w:highlight w:val="none"/>
              <w:lang w:val="en-US" w:eastAsia="zh-CN"/>
            </w:rPr>
            <w:t>.2  水生生物及渔业资源影响</w:t>
          </w:r>
          <w:r>
            <w:rPr>
              <w:color w:val="auto"/>
              <w:highlight w:val="none"/>
            </w:rPr>
            <w:tab/>
          </w:r>
          <w:r>
            <w:rPr>
              <w:color w:val="auto"/>
              <w:highlight w:val="none"/>
            </w:rPr>
            <w:fldChar w:fldCharType="begin"/>
          </w:r>
          <w:r>
            <w:rPr>
              <w:color w:val="auto"/>
              <w:highlight w:val="none"/>
            </w:rPr>
            <w:instrText xml:space="preserve"> PAGEREF _Toc28708 \h </w:instrText>
          </w:r>
          <w:r>
            <w:rPr>
              <w:color w:val="auto"/>
              <w:highlight w:val="none"/>
            </w:rPr>
            <w:fldChar w:fldCharType="separate"/>
          </w:r>
          <w:r>
            <w:rPr>
              <w:color w:val="auto"/>
              <w:highlight w:val="none"/>
            </w:rPr>
            <w:t>53</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_Toc10436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highlight w:val="none"/>
            </w:rPr>
            <w:t>5.</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对地下水影响的分析</w:t>
          </w:r>
          <w:r>
            <w:rPr>
              <w:color w:val="auto"/>
              <w:highlight w:val="none"/>
            </w:rPr>
            <w:tab/>
          </w:r>
          <w:r>
            <w:rPr>
              <w:color w:val="auto"/>
              <w:highlight w:val="none"/>
            </w:rPr>
            <w:fldChar w:fldCharType="begin"/>
          </w:r>
          <w:r>
            <w:rPr>
              <w:color w:val="auto"/>
              <w:highlight w:val="none"/>
            </w:rPr>
            <w:instrText xml:space="preserve"> PAGEREF _Toc10436 \h </w:instrText>
          </w:r>
          <w:r>
            <w:rPr>
              <w:color w:val="auto"/>
              <w:highlight w:val="none"/>
            </w:rPr>
            <w:fldChar w:fldCharType="separate"/>
          </w:r>
          <w:r>
            <w:rPr>
              <w:color w:val="auto"/>
              <w:highlight w:val="none"/>
            </w:rPr>
            <w:t>53</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_Toc6173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en-US" w:eastAsia="zh-CN"/>
            </w:rPr>
            <w:t xml:space="preserve">4 </w:t>
          </w:r>
          <w:r>
            <w:rPr>
              <w:rFonts w:hint="default" w:ascii="Times New Roman" w:hAnsi="Times New Roman" w:cs="Times New Roman"/>
              <w:color w:val="auto"/>
              <w:highlight w:val="none"/>
            </w:rPr>
            <w:t>对第三者</w:t>
          </w:r>
          <w:r>
            <w:rPr>
              <w:rFonts w:hint="default" w:ascii="Times New Roman" w:hAnsi="Times New Roman" w:cs="Times New Roman"/>
              <w:color w:val="auto"/>
              <w:highlight w:val="none"/>
              <w:lang w:val="en-US" w:eastAsia="zh-CN"/>
            </w:rPr>
            <w:t>权益</w:t>
          </w:r>
          <w:r>
            <w:rPr>
              <w:rFonts w:hint="default" w:ascii="Times New Roman" w:hAnsi="Times New Roman" w:cs="Times New Roman"/>
              <w:color w:val="auto"/>
              <w:highlight w:val="none"/>
            </w:rPr>
            <w:t>影响的分析</w:t>
          </w:r>
          <w:r>
            <w:rPr>
              <w:color w:val="auto"/>
              <w:highlight w:val="none"/>
            </w:rPr>
            <w:tab/>
          </w:r>
          <w:r>
            <w:rPr>
              <w:color w:val="auto"/>
              <w:highlight w:val="none"/>
            </w:rPr>
            <w:fldChar w:fldCharType="begin"/>
          </w:r>
          <w:r>
            <w:rPr>
              <w:color w:val="auto"/>
              <w:highlight w:val="none"/>
            </w:rPr>
            <w:instrText xml:space="preserve"> PAGEREF _Toc6173 \h </w:instrText>
          </w:r>
          <w:r>
            <w:rPr>
              <w:color w:val="auto"/>
              <w:highlight w:val="none"/>
            </w:rPr>
            <w:fldChar w:fldCharType="separate"/>
          </w:r>
          <w:r>
            <w:rPr>
              <w:color w:val="auto"/>
              <w:highlight w:val="none"/>
            </w:rPr>
            <w:t>54</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_Toc11479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5.4.1  对下游取水影响</w:t>
          </w:r>
          <w:r>
            <w:rPr>
              <w:color w:val="auto"/>
              <w:highlight w:val="none"/>
            </w:rPr>
            <w:tab/>
          </w:r>
          <w:r>
            <w:rPr>
              <w:color w:val="auto"/>
              <w:highlight w:val="none"/>
            </w:rPr>
            <w:fldChar w:fldCharType="begin"/>
          </w:r>
          <w:r>
            <w:rPr>
              <w:color w:val="auto"/>
              <w:highlight w:val="none"/>
            </w:rPr>
            <w:instrText xml:space="preserve"> PAGEREF _Toc11479 \h </w:instrText>
          </w:r>
          <w:r>
            <w:rPr>
              <w:color w:val="auto"/>
              <w:highlight w:val="none"/>
            </w:rPr>
            <w:fldChar w:fldCharType="separate"/>
          </w:r>
          <w:r>
            <w:rPr>
              <w:color w:val="auto"/>
              <w:highlight w:val="none"/>
            </w:rPr>
            <w:t>54</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_Toc3395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5.4.2  对防洪影响</w:t>
          </w:r>
          <w:r>
            <w:rPr>
              <w:color w:val="auto"/>
              <w:highlight w:val="none"/>
            </w:rPr>
            <w:tab/>
          </w:r>
          <w:r>
            <w:rPr>
              <w:color w:val="auto"/>
              <w:highlight w:val="none"/>
            </w:rPr>
            <w:fldChar w:fldCharType="begin"/>
          </w:r>
          <w:r>
            <w:rPr>
              <w:color w:val="auto"/>
              <w:highlight w:val="none"/>
            </w:rPr>
            <w:instrText xml:space="preserve"> PAGEREF _Toc3395 \h </w:instrText>
          </w:r>
          <w:r>
            <w:rPr>
              <w:color w:val="auto"/>
              <w:highlight w:val="none"/>
            </w:rPr>
            <w:fldChar w:fldCharType="separate"/>
          </w:r>
          <w:r>
            <w:rPr>
              <w:color w:val="auto"/>
              <w:highlight w:val="none"/>
            </w:rPr>
            <w:t>54</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_Toc14932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5.4.3  对排涝的影响分析</w:t>
          </w:r>
          <w:r>
            <w:rPr>
              <w:color w:val="auto"/>
              <w:highlight w:val="none"/>
            </w:rPr>
            <w:tab/>
          </w:r>
          <w:r>
            <w:rPr>
              <w:color w:val="auto"/>
              <w:highlight w:val="none"/>
            </w:rPr>
            <w:fldChar w:fldCharType="begin"/>
          </w:r>
          <w:r>
            <w:rPr>
              <w:color w:val="auto"/>
              <w:highlight w:val="none"/>
            </w:rPr>
            <w:instrText xml:space="preserve"> PAGEREF _Toc14932 \h </w:instrText>
          </w:r>
          <w:r>
            <w:rPr>
              <w:color w:val="auto"/>
              <w:highlight w:val="none"/>
            </w:rPr>
            <w:fldChar w:fldCharType="separate"/>
          </w:r>
          <w:r>
            <w:rPr>
              <w:color w:val="auto"/>
              <w:highlight w:val="none"/>
            </w:rPr>
            <w:t>54</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_Toc14678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5.4.4 对周边居民影响分析</w:t>
          </w:r>
          <w:r>
            <w:rPr>
              <w:color w:val="auto"/>
              <w:highlight w:val="none"/>
            </w:rPr>
            <w:tab/>
          </w:r>
          <w:r>
            <w:rPr>
              <w:color w:val="auto"/>
              <w:highlight w:val="none"/>
            </w:rPr>
            <w:fldChar w:fldCharType="begin"/>
          </w:r>
          <w:r>
            <w:rPr>
              <w:color w:val="auto"/>
              <w:highlight w:val="none"/>
            </w:rPr>
            <w:instrText xml:space="preserve"> PAGEREF _Toc14678 \h </w:instrText>
          </w:r>
          <w:r>
            <w:rPr>
              <w:color w:val="auto"/>
              <w:highlight w:val="none"/>
            </w:rPr>
            <w:fldChar w:fldCharType="separate"/>
          </w:r>
          <w:r>
            <w:rPr>
              <w:color w:val="auto"/>
              <w:highlight w:val="none"/>
            </w:rPr>
            <w:t>55</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_Toc21852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5.4.5 对其他生产经营活动的影响</w:t>
          </w:r>
          <w:r>
            <w:rPr>
              <w:color w:val="auto"/>
              <w:highlight w:val="none"/>
            </w:rPr>
            <w:tab/>
          </w:r>
          <w:r>
            <w:rPr>
              <w:color w:val="auto"/>
              <w:highlight w:val="none"/>
            </w:rPr>
            <w:fldChar w:fldCharType="begin"/>
          </w:r>
          <w:r>
            <w:rPr>
              <w:color w:val="auto"/>
              <w:highlight w:val="none"/>
            </w:rPr>
            <w:instrText xml:space="preserve"> PAGEREF _Toc21852 \h </w:instrText>
          </w:r>
          <w:r>
            <w:rPr>
              <w:color w:val="auto"/>
              <w:highlight w:val="none"/>
            </w:rPr>
            <w:fldChar w:fldCharType="separate"/>
          </w:r>
          <w:r>
            <w:rPr>
              <w:color w:val="auto"/>
              <w:highlight w:val="none"/>
            </w:rPr>
            <w:t>55</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7"/>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_Toc29466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val="en-US" w:eastAsia="zh-CN"/>
            </w:rPr>
            <w:t>6  水环境保护措施</w:t>
          </w:r>
          <w:r>
            <w:rPr>
              <w:color w:val="auto"/>
              <w:highlight w:val="none"/>
            </w:rPr>
            <w:tab/>
          </w:r>
          <w:r>
            <w:rPr>
              <w:color w:val="auto"/>
              <w:highlight w:val="none"/>
            </w:rPr>
            <w:fldChar w:fldCharType="begin"/>
          </w:r>
          <w:r>
            <w:rPr>
              <w:color w:val="auto"/>
              <w:highlight w:val="none"/>
            </w:rPr>
            <w:instrText xml:space="preserve"> PAGEREF _Toc29466 \h </w:instrText>
          </w:r>
          <w:r>
            <w:rPr>
              <w:color w:val="auto"/>
              <w:highlight w:val="none"/>
            </w:rPr>
            <w:fldChar w:fldCharType="separate"/>
          </w:r>
          <w:r>
            <w:rPr>
              <w:color w:val="auto"/>
              <w:highlight w:val="none"/>
            </w:rPr>
            <w:t>56</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_Toc19871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szCs w:val="30"/>
              <w:highlight w:val="none"/>
              <w:lang w:val="en-US" w:eastAsia="zh-CN"/>
            </w:rPr>
            <w:t xml:space="preserve">6.1 </w:t>
          </w:r>
          <w:r>
            <w:rPr>
              <w:rFonts w:hint="default" w:ascii="Times New Roman" w:hAnsi="Times New Roman" w:cs="Times New Roman"/>
              <w:bCs w:val="0"/>
              <w:color w:val="auto"/>
              <w:szCs w:val="30"/>
              <w:highlight w:val="none"/>
              <w:lang w:val="en-US" w:eastAsia="zh-CN"/>
            </w:rPr>
            <w:t>水生生态保护措施</w:t>
          </w:r>
          <w:r>
            <w:rPr>
              <w:color w:val="auto"/>
              <w:highlight w:val="none"/>
            </w:rPr>
            <w:tab/>
          </w:r>
          <w:r>
            <w:rPr>
              <w:color w:val="auto"/>
              <w:highlight w:val="none"/>
            </w:rPr>
            <w:fldChar w:fldCharType="begin"/>
          </w:r>
          <w:r>
            <w:rPr>
              <w:color w:val="auto"/>
              <w:highlight w:val="none"/>
            </w:rPr>
            <w:instrText xml:space="preserve"> PAGEREF _Toc19871 \h </w:instrText>
          </w:r>
          <w:r>
            <w:rPr>
              <w:color w:val="auto"/>
              <w:highlight w:val="none"/>
            </w:rPr>
            <w:fldChar w:fldCharType="separate"/>
          </w:r>
          <w:r>
            <w:rPr>
              <w:color w:val="auto"/>
              <w:highlight w:val="none"/>
            </w:rPr>
            <w:t>56</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_Toc18245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szCs w:val="30"/>
              <w:highlight w:val="none"/>
              <w:lang w:val="en-US" w:eastAsia="zh-CN"/>
            </w:rPr>
            <w:t>6.2 入河排污口规范化建设</w:t>
          </w:r>
          <w:r>
            <w:rPr>
              <w:color w:val="auto"/>
              <w:highlight w:val="none"/>
            </w:rPr>
            <w:tab/>
          </w:r>
          <w:r>
            <w:rPr>
              <w:color w:val="auto"/>
              <w:highlight w:val="none"/>
            </w:rPr>
            <w:fldChar w:fldCharType="begin"/>
          </w:r>
          <w:r>
            <w:rPr>
              <w:color w:val="auto"/>
              <w:highlight w:val="none"/>
            </w:rPr>
            <w:instrText xml:space="preserve"> PAGEREF _Toc18245 \h </w:instrText>
          </w:r>
          <w:r>
            <w:rPr>
              <w:color w:val="auto"/>
              <w:highlight w:val="none"/>
            </w:rPr>
            <w:fldChar w:fldCharType="separate"/>
          </w:r>
          <w:r>
            <w:rPr>
              <w:color w:val="auto"/>
              <w:highlight w:val="none"/>
            </w:rPr>
            <w:t>56</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_Toc4453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color w:val="auto"/>
              <w:szCs w:val="24"/>
              <w:highlight w:val="none"/>
              <w:lang w:val="en-US" w:eastAsia="zh-CN"/>
            </w:rPr>
            <w:t>6.2.1 入河排污口标</w:t>
          </w:r>
          <w:r>
            <w:rPr>
              <w:rFonts w:hint="default" w:ascii="Times New Roman" w:hAnsi="Times New Roman" w:cs="Times New Roman"/>
              <w:color w:val="auto"/>
              <w:szCs w:val="24"/>
              <w:highlight w:val="none"/>
              <w:lang w:val="en-US" w:eastAsia="zh-CN"/>
            </w:rPr>
            <w:t>志牌</w:t>
          </w:r>
          <w:r>
            <w:rPr>
              <w:color w:val="auto"/>
              <w:highlight w:val="none"/>
            </w:rPr>
            <w:tab/>
          </w:r>
          <w:r>
            <w:rPr>
              <w:color w:val="auto"/>
              <w:highlight w:val="none"/>
            </w:rPr>
            <w:fldChar w:fldCharType="begin"/>
          </w:r>
          <w:r>
            <w:rPr>
              <w:color w:val="auto"/>
              <w:highlight w:val="none"/>
            </w:rPr>
            <w:instrText xml:space="preserve"> PAGEREF _Toc4453 \h </w:instrText>
          </w:r>
          <w:r>
            <w:rPr>
              <w:color w:val="auto"/>
              <w:highlight w:val="none"/>
            </w:rPr>
            <w:fldChar w:fldCharType="separate"/>
          </w:r>
          <w:r>
            <w:rPr>
              <w:color w:val="auto"/>
              <w:highlight w:val="none"/>
            </w:rPr>
            <w:t>56</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_Toc2215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6.2.2 入河排污口档案管理</w:t>
          </w:r>
          <w:r>
            <w:rPr>
              <w:color w:val="auto"/>
              <w:highlight w:val="none"/>
            </w:rPr>
            <w:tab/>
          </w:r>
          <w:r>
            <w:rPr>
              <w:color w:val="auto"/>
              <w:highlight w:val="none"/>
            </w:rPr>
            <w:fldChar w:fldCharType="begin"/>
          </w:r>
          <w:r>
            <w:rPr>
              <w:color w:val="auto"/>
              <w:highlight w:val="none"/>
            </w:rPr>
            <w:instrText xml:space="preserve"> PAGEREF _Toc2215 \h </w:instrText>
          </w:r>
          <w:r>
            <w:rPr>
              <w:color w:val="auto"/>
              <w:highlight w:val="none"/>
            </w:rPr>
            <w:fldChar w:fldCharType="separate"/>
          </w:r>
          <w:r>
            <w:rPr>
              <w:color w:val="auto"/>
              <w:highlight w:val="none"/>
            </w:rPr>
            <w:t>57</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_Toc30578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szCs w:val="30"/>
              <w:highlight w:val="none"/>
              <w:lang w:val="en-US" w:eastAsia="zh-CN"/>
            </w:rPr>
            <w:t>6.3 入河排污口信息报送</w:t>
          </w:r>
          <w:r>
            <w:rPr>
              <w:color w:val="auto"/>
              <w:highlight w:val="none"/>
            </w:rPr>
            <w:tab/>
          </w:r>
          <w:r>
            <w:rPr>
              <w:color w:val="auto"/>
              <w:highlight w:val="none"/>
            </w:rPr>
            <w:fldChar w:fldCharType="begin"/>
          </w:r>
          <w:r>
            <w:rPr>
              <w:color w:val="auto"/>
              <w:highlight w:val="none"/>
            </w:rPr>
            <w:instrText xml:space="preserve"> PAGEREF _Toc30578 \h </w:instrText>
          </w:r>
          <w:r>
            <w:rPr>
              <w:color w:val="auto"/>
              <w:highlight w:val="none"/>
            </w:rPr>
            <w:fldChar w:fldCharType="separate"/>
          </w:r>
          <w:r>
            <w:rPr>
              <w:color w:val="auto"/>
              <w:highlight w:val="none"/>
            </w:rPr>
            <w:t>58</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_Toc15942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szCs w:val="30"/>
              <w:highlight w:val="none"/>
              <w:lang w:val="en-US" w:eastAsia="zh-CN"/>
            </w:rPr>
            <w:t>6.4 入河排污口设置验收</w:t>
          </w:r>
          <w:r>
            <w:rPr>
              <w:color w:val="auto"/>
              <w:highlight w:val="none"/>
            </w:rPr>
            <w:tab/>
          </w:r>
          <w:r>
            <w:rPr>
              <w:color w:val="auto"/>
              <w:highlight w:val="none"/>
            </w:rPr>
            <w:fldChar w:fldCharType="begin"/>
          </w:r>
          <w:r>
            <w:rPr>
              <w:color w:val="auto"/>
              <w:highlight w:val="none"/>
            </w:rPr>
            <w:instrText xml:space="preserve"> PAGEREF _Toc15942 \h </w:instrText>
          </w:r>
          <w:r>
            <w:rPr>
              <w:color w:val="auto"/>
              <w:highlight w:val="none"/>
            </w:rPr>
            <w:fldChar w:fldCharType="separate"/>
          </w:r>
          <w:r>
            <w:rPr>
              <w:color w:val="auto"/>
              <w:highlight w:val="none"/>
            </w:rPr>
            <w:t>58</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_Toc29472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bCs w:val="0"/>
              <w:color w:val="auto"/>
              <w:szCs w:val="30"/>
              <w:highlight w:val="none"/>
              <w:lang w:val="en-US" w:eastAsia="zh-CN"/>
            </w:rPr>
            <w:t>6.</w:t>
          </w:r>
          <w:r>
            <w:rPr>
              <w:rFonts w:hint="default" w:ascii="Times New Roman" w:hAnsi="Times New Roman" w:cs="Times New Roman"/>
              <w:bCs w:val="0"/>
              <w:color w:val="auto"/>
              <w:szCs w:val="30"/>
              <w:highlight w:val="none"/>
              <w:lang w:val="en-US" w:eastAsia="zh-CN"/>
            </w:rPr>
            <w:t>5</w:t>
          </w:r>
          <w:r>
            <w:rPr>
              <w:rFonts w:hint="default" w:ascii="Times New Roman" w:hAnsi="Times New Roman" w:eastAsia="宋体" w:cs="Times New Roman"/>
              <w:bCs w:val="0"/>
              <w:color w:val="auto"/>
              <w:szCs w:val="30"/>
              <w:highlight w:val="none"/>
              <w:lang w:val="en-US" w:eastAsia="zh-CN"/>
            </w:rPr>
            <w:t xml:space="preserve"> 风险事故防范对策及措施</w:t>
          </w:r>
          <w:r>
            <w:rPr>
              <w:color w:val="auto"/>
              <w:highlight w:val="none"/>
            </w:rPr>
            <w:tab/>
          </w:r>
          <w:r>
            <w:rPr>
              <w:color w:val="auto"/>
              <w:highlight w:val="none"/>
            </w:rPr>
            <w:fldChar w:fldCharType="begin"/>
          </w:r>
          <w:r>
            <w:rPr>
              <w:color w:val="auto"/>
              <w:highlight w:val="none"/>
            </w:rPr>
            <w:instrText xml:space="preserve"> PAGEREF _Toc29472 \h </w:instrText>
          </w:r>
          <w:r>
            <w:rPr>
              <w:color w:val="auto"/>
              <w:highlight w:val="none"/>
            </w:rPr>
            <w:fldChar w:fldCharType="separate"/>
          </w:r>
          <w:r>
            <w:rPr>
              <w:color w:val="auto"/>
              <w:highlight w:val="none"/>
            </w:rPr>
            <w:t>59</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_Toc12229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6.</w:t>
          </w:r>
          <w:r>
            <w:rPr>
              <w:rFonts w:hint="eastAsia" w:cs="Times New Roman"/>
              <w:color w:val="auto"/>
              <w:szCs w:val="24"/>
              <w:highlight w:val="none"/>
              <w:lang w:val="en-US" w:eastAsia="zh-CN"/>
            </w:rPr>
            <w:t>5</w:t>
          </w:r>
          <w:r>
            <w:rPr>
              <w:rFonts w:hint="default" w:ascii="Times New Roman" w:hAnsi="Times New Roman" w:cs="Times New Roman"/>
              <w:color w:val="auto"/>
              <w:szCs w:val="24"/>
              <w:highlight w:val="none"/>
              <w:lang w:val="en-US" w:eastAsia="zh-CN"/>
            </w:rPr>
            <w:t>.1 事故风险分析</w:t>
          </w:r>
          <w:r>
            <w:rPr>
              <w:color w:val="auto"/>
              <w:highlight w:val="none"/>
            </w:rPr>
            <w:tab/>
          </w:r>
          <w:r>
            <w:rPr>
              <w:color w:val="auto"/>
              <w:highlight w:val="none"/>
            </w:rPr>
            <w:fldChar w:fldCharType="begin"/>
          </w:r>
          <w:r>
            <w:rPr>
              <w:color w:val="auto"/>
              <w:highlight w:val="none"/>
            </w:rPr>
            <w:instrText xml:space="preserve"> PAGEREF _Toc12229 \h </w:instrText>
          </w:r>
          <w:r>
            <w:rPr>
              <w:color w:val="auto"/>
              <w:highlight w:val="none"/>
            </w:rPr>
            <w:fldChar w:fldCharType="separate"/>
          </w:r>
          <w:r>
            <w:rPr>
              <w:color w:val="auto"/>
              <w:highlight w:val="none"/>
            </w:rPr>
            <w:t>59</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2"/>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_Toc17065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szCs w:val="24"/>
              <w:highlight w:val="none"/>
              <w:lang w:val="en-US" w:eastAsia="zh-CN"/>
            </w:rPr>
            <w:t>6.</w:t>
          </w:r>
          <w:r>
            <w:rPr>
              <w:rFonts w:hint="eastAsia" w:cs="Times New Roman"/>
              <w:color w:val="auto"/>
              <w:szCs w:val="24"/>
              <w:highlight w:val="none"/>
              <w:lang w:val="en-US" w:eastAsia="zh-CN"/>
            </w:rPr>
            <w:t>5</w:t>
          </w:r>
          <w:r>
            <w:rPr>
              <w:rFonts w:hint="default" w:ascii="Times New Roman" w:hAnsi="Times New Roman" w:cs="Times New Roman"/>
              <w:color w:val="auto"/>
              <w:szCs w:val="24"/>
              <w:highlight w:val="none"/>
              <w:lang w:val="en-US" w:eastAsia="zh-CN"/>
            </w:rPr>
            <w:t>.2 防范对策及措施</w:t>
          </w:r>
          <w:r>
            <w:rPr>
              <w:color w:val="auto"/>
              <w:highlight w:val="none"/>
            </w:rPr>
            <w:tab/>
          </w:r>
          <w:r>
            <w:rPr>
              <w:color w:val="auto"/>
              <w:highlight w:val="none"/>
            </w:rPr>
            <w:fldChar w:fldCharType="begin"/>
          </w:r>
          <w:r>
            <w:rPr>
              <w:color w:val="auto"/>
              <w:highlight w:val="none"/>
            </w:rPr>
            <w:instrText xml:space="preserve"> PAGEREF _Toc17065 \h </w:instrText>
          </w:r>
          <w:r>
            <w:rPr>
              <w:color w:val="auto"/>
              <w:highlight w:val="none"/>
            </w:rPr>
            <w:fldChar w:fldCharType="separate"/>
          </w:r>
          <w:r>
            <w:rPr>
              <w:color w:val="auto"/>
              <w:highlight w:val="none"/>
            </w:rPr>
            <w:t>59</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7"/>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_Toc24624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highlight w:val="none"/>
              <w:lang w:val="en-US" w:eastAsia="zh-CN"/>
            </w:rPr>
            <w:t>7  入河排污口设置可行性与合理性分析</w:t>
          </w:r>
          <w:r>
            <w:rPr>
              <w:color w:val="auto"/>
              <w:highlight w:val="none"/>
            </w:rPr>
            <w:tab/>
          </w:r>
          <w:r>
            <w:rPr>
              <w:color w:val="auto"/>
              <w:highlight w:val="none"/>
            </w:rPr>
            <w:fldChar w:fldCharType="begin"/>
          </w:r>
          <w:r>
            <w:rPr>
              <w:color w:val="auto"/>
              <w:highlight w:val="none"/>
            </w:rPr>
            <w:instrText xml:space="preserve"> PAGEREF _Toc24624 \h </w:instrText>
          </w:r>
          <w:r>
            <w:rPr>
              <w:color w:val="auto"/>
              <w:highlight w:val="none"/>
            </w:rPr>
            <w:fldChar w:fldCharType="separate"/>
          </w:r>
          <w:r>
            <w:rPr>
              <w:color w:val="auto"/>
              <w:highlight w:val="none"/>
            </w:rPr>
            <w:t>61</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_Toc13044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szCs w:val="30"/>
              <w:highlight w:val="none"/>
              <w:lang w:val="en-US" w:eastAsia="zh-CN"/>
            </w:rPr>
            <w:t>7</w:t>
          </w:r>
          <w:r>
            <w:rPr>
              <w:rFonts w:hint="default" w:ascii="Times New Roman" w:hAnsi="Times New Roman" w:eastAsia="宋体" w:cs="Times New Roman"/>
              <w:bCs w:val="0"/>
              <w:color w:val="auto"/>
              <w:szCs w:val="30"/>
              <w:highlight w:val="none"/>
              <w:lang w:val="en-US" w:eastAsia="zh-CN"/>
            </w:rPr>
            <w:t>.</w:t>
          </w:r>
          <w:r>
            <w:rPr>
              <w:rFonts w:hint="default" w:ascii="Times New Roman" w:hAnsi="Times New Roman" w:cs="Times New Roman"/>
              <w:bCs w:val="0"/>
              <w:color w:val="auto"/>
              <w:szCs w:val="30"/>
              <w:highlight w:val="none"/>
              <w:lang w:val="en-US" w:eastAsia="zh-CN"/>
            </w:rPr>
            <w:t>1</w:t>
          </w:r>
          <w:r>
            <w:rPr>
              <w:rFonts w:hint="default" w:ascii="Times New Roman" w:hAnsi="Times New Roman" w:eastAsia="宋体" w:cs="Times New Roman"/>
              <w:bCs w:val="0"/>
              <w:color w:val="auto"/>
              <w:szCs w:val="30"/>
              <w:highlight w:val="none"/>
              <w:lang w:val="en-US" w:eastAsia="zh-CN"/>
            </w:rPr>
            <w:t xml:space="preserve"> </w:t>
          </w:r>
          <w:r>
            <w:rPr>
              <w:rFonts w:hint="default" w:ascii="Times New Roman" w:hAnsi="Times New Roman" w:cs="Times New Roman"/>
              <w:bCs w:val="0"/>
              <w:color w:val="auto"/>
              <w:szCs w:val="30"/>
              <w:highlight w:val="none"/>
              <w:lang w:val="en-US" w:eastAsia="zh-CN"/>
            </w:rPr>
            <w:t xml:space="preserve"> </w:t>
          </w:r>
          <w:r>
            <w:rPr>
              <w:rFonts w:hint="default" w:ascii="Times New Roman" w:hAnsi="Times New Roman" w:eastAsia="宋体" w:cs="Times New Roman"/>
              <w:bCs w:val="0"/>
              <w:color w:val="auto"/>
              <w:szCs w:val="30"/>
              <w:highlight w:val="none"/>
              <w:lang w:val="en-US" w:eastAsia="zh-CN"/>
            </w:rPr>
            <w:t>与水功能区纳污能力要求的适应性分析</w:t>
          </w:r>
          <w:r>
            <w:rPr>
              <w:color w:val="auto"/>
              <w:highlight w:val="none"/>
            </w:rPr>
            <w:tab/>
          </w:r>
          <w:r>
            <w:rPr>
              <w:color w:val="auto"/>
              <w:highlight w:val="none"/>
            </w:rPr>
            <w:fldChar w:fldCharType="begin"/>
          </w:r>
          <w:r>
            <w:rPr>
              <w:color w:val="auto"/>
              <w:highlight w:val="none"/>
            </w:rPr>
            <w:instrText xml:space="preserve"> PAGEREF _Toc13044 \h </w:instrText>
          </w:r>
          <w:r>
            <w:rPr>
              <w:color w:val="auto"/>
              <w:highlight w:val="none"/>
            </w:rPr>
            <w:fldChar w:fldCharType="separate"/>
          </w:r>
          <w:r>
            <w:rPr>
              <w:color w:val="auto"/>
              <w:highlight w:val="none"/>
            </w:rPr>
            <w:t>61</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_Toc28368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szCs w:val="30"/>
              <w:highlight w:val="none"/>
              <w:lang w:val="en-US" w:eastAsia="zh-CN"/>
            </w:rPr>
            <w:t>7.2  与入河排污口监督管理的符合性分析</w:t>
          </w:r>
          <w:r>
            <w:rPr>
              <w:color w:val="auto"/>
              <w:highlight w:val="none"/>
            </w:rPr>
            <w:tab/>
          </w:r>
          <w:r>
            <w:rPr>
              <w:color w:val="auto"/>
              <w:highlight w:val="none"/>
            </w:rPr>
            <w:fldChar w:fldCharType="begin"/>
          </w:r>
          <w:r>
            <w:rPr>
              <w:color w:val="auto"/>
              <w:highlight w:val="none"/>
            </w:rPr>
            <w:instrText xml:space="preserve"> PAGEREF _Toc28368 \h </w:instrText>
          </w:r>
          <w:r>
            <w:rPr>
              <w:color w:val="auto"/>
              <w:highlight w:val="none"/>
            </w:rPr>
            <w:fldChar w:fldCharType="separate"/>
          </w:r>
          <w:r>
            <w:rPr>
              <w:color w:val="auto"/>
              <w:highlight w:val="none"/>
            </w:rPr>
            <w:t>61</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_Toc15411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szCs w:val="30"/>
              <w:highlight w:val="none"/>
              <w:lang w:val="en-US" w:eastAsia="zh-CN"/>
            </w:rPr>
            <w:t>7.3  与水功能区管理要求符合性分析</w:t>
          </w:r>
          <w:r>
            <w:rPr>
              <w:color w:val="auto"/>
              <w:highlight w:val="none"/>
            </w:rPr>
            <w:tab/>
          </w:r>
          <w:r>
            <w:rPr>
              <w:color w:val="auto"/>
              <w:highlight w:val="none"/>
            </w:rPr>
            <w:fldChar w:fldCharType="begin"/>
          </w:r>
          <w:r>
            <w:rPr>
              <w:color w:val="auto"/>
              <w:highlight w:val="none"/>
            </w:rPr>
            <w:instrText xml:space="preserve"> PAGEREF _Toc15411 \h </w:instrText>
          </w:r>
          <w:r>
            <w:rPr>
              <w:color w:val="auto"/>
              <w:highlight w:val="none"/>
            </w:rPr>
            <w:fldChar w:fldCharType="separate"/>
          </w:r>
          <w:r>
            <w:rPr>
              <w:color w:val="auto"/>
              <w:highlight w:val="none"/>
            </w:rPr>
            <w:t>62</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_Toc14550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szCs w:val="30"/>
              <w:highlight w:val="none"/>
              <w:lang w:val="en-US" w:eastAsia="zh-CN"/>
            </w:rPr>
            <w:t>7.4  与法律法规相符性</w:t>
          </w:r>
          <w:r>
            <w:rPr>
              <w:color w:val="auto"/>
              <w:highlight w:val="none"/>
            </w:rPr>
            <w:tab/>
          </w:r>
          <w:r>
            <w:rPr>
              <w:color w:val="auto"/>
              <w:highlight w:val="none"/>
            </w:rPr>
            <w:fldChar w:fldCharType="begin"/>
          </w:r>
          <w:r>
            <w:rPr>
              <w:color w:val="auto"/>
              <w:highlight w:val="none"/>
            </w:rPr>
            <w:instrText xml:space="preserve"> PAGEREF _Toc14550 \h </w:instrText>
          </w:r>
          <w:r>
            <w:rPr>
              <w:color w:val="auto"/>
              <w:highlight w:val="none"/>
            </w:rPr>
            <w:fldChar w:fldCharType="separate"/>
          </w:r>
          <w:r>
            <w:rPr>
              <w:color w:val="auto"/>
              <w:highlight w:val="none"/>
            </w:rPr>
            <w:t>63</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_Toc7541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val="en-US" w:eastAsia="zh-CN"/>
            </w:rPr>
            <w:t xml:space="preserve">5  </w:t>
          </w:r>
          <w:r>
            <w:rPr>
              <w:rFonts w:hint="default" w:ascii="Times New Roman" w:hAnsi="Times New Roman" w:cs="Times New Roman"/>
              <w:color w:val="auto"/>
              <w:highlight w:val="none"/>
            </w:rPr>
            <w:t>入河排污口河段河床稳定性和防洪影响分析</w:t>
          </w:r>
          <w:r>
            <w:rPr>
              <w:color w:val="auto"/>
              <w:highlight w:val="none"/>
            </w:rPr>
            <w:tab/>
          </w:r>
          <w:r>
            <w:rPr>
              <w:color w:val="auto"/>
              <w:highlight w:val="none"/>
            </w:rPr>
            <w:fldChar w:fldCharType="begin"/>
          </w:r>
          <w:r>
            <w:rPr>
              <w:color w:val="auto"/>
              <w:highlight w:val="none"/>
            </w:rPr>
            <w:instrText xml:space="preserve"> PAGEREF _Toc7541 \h </w:instrText>
          </w:r>
          <w:r>
            <w:rPr>
              <w:color w:val="auto"/>
              <w:highlight w:val="none"/>
            </w:rPr>
            <w:fldChar w:fldCharType="separate"/>
          </w:r>
          <w:r>
            <w:rPr>
              <w:color w:val="auto"/>
              <w:highlight w:val="none"/>
            </w:rPr>
            <w:t>64</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7"/>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_Toc1331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color w:val="auto"/>
              <w:highlight w:val="none"/>
              <w:lang w:val="en-US" w:eastAsia="zh-CN"/>
            </w:rPr>
            <w:t xml:space="preserve">8  </w:t>
          </w:r>
          <w:r>
            <w:rPr>
              <w:rFonts w:hint="default" w:ascii="Times New Roman" w:hAnsi="Times New Roman" w:cs="Times New Roman"/>
              <w:color w:val="auto"/>
              <w:highlight w:val="none"/>
            </w:rPr>
            <w:t>结论与建议</w:t>
          </w:r>
          <w:r>
            <w:rPr>
              <w:color w:val="auto"/>
              <w:highlight w:val="none"/>
            </w:rPr>
            <w:tab/>
          </w:r>
          <w:r>
            <w:rPr>
              <w:color w:val="auto"/>
              <w:highlight w:val="none"/>
            </w:rPr>
            <w:fldChar w:fldCharType="begin"/>
          </w:r>
          <w:r>
            <w:rPr>
              <w:color w:val="auto"/>
              <w:highlight w:val="none"/>
            </w:rPr>
            <w:instrText xml:space="preserve"> PAGEREF _Toc1331 \h </w:instrText>
          </w:r>
          <w:r>
            <w:rPr>
              <w:color w:val="auto"/>
              <w:highlight w:val="none"/>
            </w:rPr>
            <w:fldChar w:fldCharType="separate"/>
          </w:r>
          <w:r>
            <w:rPr>
              <w:color w:val="auto"/>
              <w:highlight w:val="none"/>
            </w:rPr>
            <w:t>65</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_Toc23965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szCs w:val="30"/>
              <w:highlight w:val="none"/>
              <w:lang w:val="en-US" w:eastAsia="zh-CN"/>
            </w:rPr>
            <w:t>8.1  结论</w:t>
          </w:r>
          <w:r>
            <w:rPr>
              <w:color w:val="auto"/>
              <w:highlight w:val="none"/>
            </w:rPr>
            <w:tab/>
          </w:r>
          <w:r>
            <w:rPr>
              <w:color w:val="auto"/>
              <w:highlight w:val="none"/>
            </w:rPr>
            <w:fldChar w:fldCharType="begin"/>
          </w:r>
          <w:r>
            <w:rPr>
              <w:color w:val="auto"/>
              <w:highlight w:val="none"/>
            </w:rPr>
            <w:instrText xml:space="preserve"> PAGEREF _Toc23965 \h </w:instrText>
          </w:r>
          <w:r>
            <w:rPr>
              <w:color w:val="auto"/>
              <w:highlight w:val="none"/>
            </w:rPr>
            <w:fldChar w:fldCharType="separate"/>
          </w:r>
          <w:r>
            <w:rPr>
              <w:color w:val="auto"/>
              <w:highlight w:val="none"/>
            </w:rPr>
            <w:t>65</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pStyle w:val="18"/>
            <w:keepNext w:val="0"/>
            <w:keepLines w:val="0"/>
            <w:pageBreakBefore w:val="0"/>
            <w:widowControl w:val="0"/>
            <w:tabs>
              <w:tab w:val="right" w:leader="dot" w:pos="8734"/>
            </w:tabs>
            <w:kinsoku/>
            <w:wordWrap/>
            <w:overflowPunct/>
            <w:topLinePunct w:val="0"/>
            <w:autoSpaceDE w:val="0"/>
            <w:autoSpaceDN w:val="0"/>
            <w:bidi w:val="0"/>
            <w:adjustRightInd w:val="0"/>
            <w:snapToGrid w:val="0"/>
            <w:spacing w:line="560" w:lineRule="exact"/>
            <w:ind w:left="0" w:leftChars="0" w:firstLine="0" w:firstLineChars="0"/>
            <w:textAlignment w:val="baseline"/>
            <w:rPr>
              <w:color w:val="auto"/>
              <w:highlight w:val="none"/>
            </w:rPr>
          </w:pP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HYPERLINK \l _Toc29730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cs="Times New Roman"/>
              <w:bCs w:val="0"/>
              <w:color w:val="auto"/>
              <w:szCs w:val="30"/>
              <w:highlight w:val="none"/>
              <w:lang w:val="en-US" w:eastAsia="zh-CN"/>
            </w:rPr>
            <w:t>8.2  建议</w:t>
          </w:r>
          <w:r>
            <w:rPr>
              <w:color w:val="auto"/>
              <w:highlight w:val="none"/>
            </w:rPr>
            <w:tab/>
          </w:r>
          <w:r>
            <w:rPr>
              <w:color w:val="auto"/>
              <w:highlight w:val="none"/>
            </w:rPr>
            <w:fldChar w:fldCharType="begin"/>
          </w:r>
          <w:r>
            <w:rPr>
              <w:color w:val="auto"/>
              <w:highlight w:val="none"/>
            </w:rPr>
            <w:instrText xml:space="preserve"> PAGEREF _Toc29730 \h </w:instrText>
          </w:r>
          <w:r>
            <w:rPr>
              <w:color w:val="auto"/>
              <w:highlight w:val="none"/>
            </w:rPr>
            <w:fldChar w:fldCharType="separate"/>
          </w:r>
          <w:r>
            <w:rPr>
              <w:color w:val="auto"/>
              <w:highlight w:val="none"/>
            </w:rPr>
            <w:t>66</w:t>
          </w:r>
          <w:r>
            <w:rPr>
              <w:color w:val="auto"/>
              <w:highlight w:val="none"/>
            </w:rPr>
            <w:fldChar w:fldCharType="end"/>
          </w:r>
          <w:r>
            <w:rPr>
              <w:rFonts w:hint="default" w:ascii="Times New Roman" w:hAnsi="Times New Roman" w:eastAsia="宋体" w:cs="Times New Roman"/>
              <w:color w:val="auto"/>
              <w:szCs w:val="24"/>
              <w:highlight w:val="none"/>
              <w:lang w:eastAsia="zh-CN"/>
            </w:rPr>
            <w:fldChar w:fldCharType="end"/>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0" w:firstLineChars="0"/>
            <w:rPr>
              <w:rFonts w:hint="default" w:ascii="Times New Roman" w:hAnsi="Times New Roman" w:cs="Times New Roman"/>
              <w:color w:val="auto"/>
              <w:highlight w:val="none"/>
              <w:lang w:eastAsia="zh-CN"/>
            </w:rPr>
            <w:sectPr>
              <w:pgSz w:w="11906" w:h="16839"/>
              <w:pgMar w:top="1118" w:right="1585" w:bottom="1156" w:left="1587" w:header="878" w:footer="996" w:gutter="0"/>
              <w:pgBorders>
                <w:top w:val="none" w:sz="0" w:space="0"/>
                <w:left w:val="none" w:sz="0" w:space="0"/>
                <w:bottom w:val="none" w:sz="0" w:space="0"/>
                <w:right w:val="none" w:sz="0" w:space="0"/>
              </w:pgBorders>
              <w:pgNumType w:fmt="upperRoman"/>
              <w:cols w:space="720" w:num="1"/>
            </w:sectPr>
          </w:pPr>
          <w:r>
            <w:rPr>
              <w:rFonts w:hint="default" w:ascii="Times New Roman" w:hAnsi="Times New Roman" w:eastAsia="宋体" w:cs="Times New Roman"/>
              <w:color w:val="auto"/>
              <w:szCs w:val="24"/>
              <w:highlight w:val="none"/>
              <w:lang w:eastAsia="zh-CN"/>
            </w:rPr>
            <w:fldChar w:fldCharType="end"/>
          </w:r>
        </w:p>
      </w:sdtContent>
    </w:sdt>
    <w:bookmarkEnd w:id="5"/>
    <w:p>
      <w:pPr>
        <w:keepNext w:val="0"/>
        <w:keepLines w:val="0"/>
        <w:pageBreakBefore w:val="0"/>
        <w:widowControl w:val="0"/>
        <w:kinsoku/>
        <w:wordWrap/>
        <w:overflowPunct/>
        <w:topLinePunct w:val="0"/>
        <w:autoSpaceDE w:val="0"/>
        <w:autoSpaceDN w:val="0"/>
        <w:bidi w:val="0"/>
        <w:adjustRightInd w:val="0"/>
        <w:snapToGrid w:val="0"/>
        <w:spacing w:line="560" w:lineRule="exact"/>
        <w:ind w:firstLine="0" w:firstLineChars="0"/>
        <w:jc w:val="center"/>
        <w:textAlignment w:val="baseline"/>
        <w:outlineLvl w:val="0"/>
        <w:rPr>
          <w:rFonts w:hint="default" w:ascii="Times New Roman" w:hAnsi="Times New Roman" w:cs="Times New Roman"/>
          <w:b/>
          <w:bCs/>
          <w:color w:val="auto"/>
          <w:sz w:val="30"/>
          <w:szCs w:val="30"/>
          <w:highlight w:val="none"/>
        </w:rPr>
      </w:pPr>
      <w:bookmarkStart w:id="6" w:name="_bookmark1"/>
      <w:bookmarkEnd w:id="6"/>
      <w:bookmarkStart w:id="7" w:name="_Toc22877"/>
      <w:bookmarkStart w:id="8" w:name="_Toc28027"/>
      <w:bookmarkStart w:id="9" w:name="_Toc2922"/>
      <w:bookmarkStart w:id="10" w:name="_Toc20143"/>
      <w:bookmarkStart w:id="11" w:name="_Toc23103"/>
      <w:bookmarkStart w:id="12" w:name="_Toc8193"/>
      <w:bookmarkStart w:id="13" w:name="_Toc1090"/>
      <w:bookmarkStart w:id="14" w:name="_Toc9021"/>
      <w:bookmarkStart w:id="15" w:name="_Toc4173"/>
      <w:bookmarkStart w:id="16" w:name="_Toc976"/>
      <w:bookmarkStart w:id="17" w:name="_Toc14328"/>
      <w:bookmarkStart w:id="18" w:name="_Toc15375"/>
      <w:bookmarkStart w:id="19" w:name="_Toc22100"/>
      <w:bookmarkStart w:id="20" w:name="_Toc8127"/>
      <w:bookmarkStart w:id="21" w:name="_Toc30904"/>
      <w:bookmarkStart w:id="22" w:name="_Toc20627"/>
      <w:r>
        <w:rPr>
          <w:rFonts w:hint="default" w:ascii="Times New Roman" w:hAnsi="Times New Roman" w:cs="Times New Roman"/>
          <w:b/>
          <w:bCs/>
          <w:color w:val="auto"/>
          <w:sz w:val="30"/>
          <w:szCs w:val="30"/>
          <w:highlight w:val="none"/>
        </w:rPr>
        <w:t>入河排污口设置论证报告综合说明表</w:t>
      </w:r>
    </w:p>
    <w:tbl>
      <w:tblPr>
        <w:tblStyle w:val="22"/>
        <w:tblW w:w="519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
      <w:tblGrid>
        <w:gridCol w:w="1253"/>
        <w:gridCol w:w="1557"/>
        <w:gridCol w:w="1054"/>
        <w:gridCol w:w="301"/>
        <w:gridCol w:w="227"/>
        <w:gridCol w:w="252"/>
        <w:gridCol w:w="221"/>
        <w:gridCol w:w="247"/>
        <w:gridCol w:w="248"/>
        <w:gridCol w:w="64"/>
        <w:gridCol w:w="799"/>
        <w:gridCol w:w="354"/>
        <w:gridCol w:w="541"/>
        <w:gridCol w:w="831"/>
        <w:gridCol w:w="696"/>
        <w:gridCol w:w="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restart"/>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基本情况</w:t>
            </w: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项目名称</w:t>
            </w: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湖南省好洽村食品有限公司</w:t>
            </w:r>
            <w:r>
              <w:rPr>
                <w:rFonts w:hint="eastAsia" w:eastAsia="仿宋" w:cs="Times New Roman"/>
                <w:snapToGrid/>
                <w:color w:val="auto"/>
                <w:kern w:val="2"/>
                <w:sz w:val="21"/>
                <w:szCs w:val="21"/>
                <w:highlight w:val="none"/>
                <w:lang w:val="en-US" w:eastAsia="zh-CN" w:bidi="ar-SA"/>
              </w:rPr>
              <w:t>鱼肉制品、豆制品、蔬菜制品、淀粉制品深加工项目</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项目位置</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湖南省岳阳市临湘市聂市镇黄盖村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项目性质</w:t>
            </w: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zh-CN" w:eastAsia="zh-CN" w:bidi="ar-SA"/>
              </w:rPr>
              <w:t>新建</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所属行业</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食品加工工业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建设规模</w:t>
            </w: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en-US" w:eastAsia="zh-CN" w:bidi="ar-SA"/>
              </w:rPr>
              <w:t>60m</w:t>
            </w:r>
            <w:r>
              <w:rPr>
                <w:rFonts w:hint="default" w:ascii="Times New Roman" w:hAnsi="Times New Roman" w:eastAsia="仿宋" w:cs="Times New Roman"/>
                <w:snapToGrid/>
                <w:color w:val="auto"/>
                <w:kern w:val="2"/>
                <w:sz w:val="21"/>
                <w:szCs w:val="21"/>
                <w:highlight w:val="none"/>
                <w:vertAlign w:val="superscript"/>
                <w:lang w:val="en-US" w:eastAsia="zh-CN" w:bidi="ar-SA"/>
              </w:rPr>
              <w:t>3</w:t>
            </w:r>
            <w:r>
              <w:rPr>
                <w:rFonts w:hint="default" w:ascii="Times New Roman" w:hAnsi="Times New Roman" w:eastAsia="仿宋" w:cs="Times New Roman"/>
                <w:snapToGrid/>
                <w:color w:val="auto"/>
                <w:kern w:val="2"/>
                <w:sz w:val="21"/>
                <w:szCs w:val="21"/>
                <w:highlight w:val="none"/>
                <w:lang w:val="zh-CN" w:eastAsia="zh-CN" w:bidi="ar-SA"/>
              </w:rPr>
              <w:t>/d</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项目单位</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湖南省好洽村食品有限公司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建设项目</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审批机关</w:t>
            </w: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临湘市发展和改革局</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入河排污口审核机关</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en-US" w:eastAsia="zh-CN" w:bidi="ar-SA"/>
              </w:rPr>
              <w:t>岳阳市生态环境局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报告书编制</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委托单位</w:t>
            </w: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湖南省好洽村食品有限公司</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报告书编制单位</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湖南昌源环境科技有限公司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论证工作等级</w:t>
            </w: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en-US" w:eastAsia="zh-CN" w:bidi="ar-SA"/>
              </w:rPr>
              <w:t>二</w:t>
            </w:r>
            <w:r>
              <w:rPr>
                <w:rFonts w:hint="default" w:ascii="Times New Roman" w:hAnsi="Times New Roman" w:eastAsia="仿宋" w:cs="Times New Roman"/>
                <w:snapToGrid/>
                <w:color w:val="auto"/>
                <w:kern w:val="2"/>
                <w:sz w:val="21"/>
                <w:szCs w:val="21"/>
                <w:highlight w:val="none"/>
                <w:lang w:val="zh-CN" w:eastAsia="zh-CN" w:bidi="ar-SA"/>
              </w:rPr>
              <w:t>级</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工作范围</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en-US" w:eastAsia="zh-CN" w:bidi="ar-SA"/>
              </w:rPr>
              <w:t>湖南省好洽村食品有限公司入河排污口论证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论证范围</w:t>
            </w: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彭畈港本排污口上游200m至源潭河汇入口（2.3km）及源潭河彭畈港汇入口上游200m至长源断面（5.2km），共计约7.5km河段。</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eastAsia" w:eastAsia="仿宋" w:cs="Times New Roman"/>
                <w:b/>
                <w:bCs/>
                <w:snapToGrid/>
                <w:color w:val="auto"/>
                <w:kern w:val="2"/>
                <w:sz w:val="21"/>
                <w:szCs w:val="21"/>
                <w:highlight w:val="none"/>
                <w:lang w:val="en-US" w:eastAsia="zh-CN" w:bidi="ar-SA"/>
              </w:rPr>
              <w:t>现状</w:t>
            </w:r>
            <w:r>
              <w:rPr>
                <w:rFonts w:hint="default" w:ascii="Times New Roman" w:hAnsi="Times New Roman" w:eastAsia="仿宋" w:cs="Times New Roman"/>
                <w:b/>
                <w:bCs/>
                <w:snapToGrid/>
                <w:color w:val="auto"/>
                <w:kern w:val="2"/>
                <w:sz w:val="21"/>
                <w:szCs w:val="21"/>
                <w:highlight w:val="none"/>
                <w:lang w:val="zh-CN" w:eastAsia="zh-CN" w:bidi="ar-SA"/>
              </w:rPr>
              <w:t>水平年</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20</w:t>
            </w:r>
            <w:r>
              <w:rPr>
                <w:rFonts w:hint="eastAsia" w:eastAsia="仿宋" w:cs="Times New Roman"/>
                <w:snapToGrid/>
                <w:color w:val="auto"/>
                <w:kern w:val="2"/>
                <w:sz w:val="21"/>
                <w:szCs w:val="21"/>
                <w:highlight w:val="none"/>
                <w:lang w:val="en-US" w:eastAsia="zh-CN" w:bidi="ar-SA"/>
              </w:rPr>
              <w:t>22年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restart"/>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入河排污口设置申请单位概况</w:t>
            </w: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名称</w:t>
            </w:r>
          </w:p>
        </w:tc>
        <w:tc>
          <w:tcPr>
            <w:tcW w:w="4306" w:type="dxa"/>
            <w:gridSpan w:val="11"/>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left"/>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湖南省好洽村食品有限公司</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en-US" w:eastAsia="zh-CN" w:bidi="ar-SA"/>
              </w:rPr>
            </w:pPr>
            <w:r>
              <w:rPr>
                <w:rFonts w:hint="default" w:ascii="Times New Roman" w:hAnsi="Times New Roman" w:eastAsia="仿宋" w:cs="Times New Roman"/>
                <w:b/>
                <w:bCs/>
                <w:snapToGrid/>
                <w:color w:val="auto"/>
                <w:kern w:val="2"/>
                <w:sz w:val="21"/>
                <w:szCs w:val="21"/>
                <w:highlight w:val="none"/>
                <w:lang w:val="en-US" w:eastAsia="zh-CN" w:bidi="ar-SA"/>
              </w:rPr>
              <w:t>负责人</w:t>
            </w:r>
          </w:p>
        </w:tc>
        <w:tc>
          <w:tcPr>
            <w:tcW w:w="1451"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钟林勇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en-US" w:eastAsia="zh-CN" w:bidi="ar-SA"/>
              </w:rPr>
              <w:t>地址</w:t>
            </w:r>
          </w:p>
        </w:tc>
        <w:tc>
          <w:tcPr>
            <w:tcW w:w="4306" w:type="dxa"/>
            <w:gridSpan w:val="11"/>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湖南省岳阳市临湘市聂市镇黄盖村</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方冲组18号</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en-US" w:eastAsia="zh-CN" w:bidi="ar-SA"/>
              </w:rPr>
              <w:t>邮编</w:t>
            </w:r>
          </w:p>
        </w:tc>
        <w:tc>
          <w:tcPr>
            <w:tcW w:w="1451"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414302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en-US" w:eastAsia="zh-CN" w:bidi="ar-SA"/>
              </w:rPr>
              <w:t>联系人</w:t>
            </w:r>
          </w:p>
        </w:tc>
        <w:tc>
          <w:tcPr>
            <w:tcW w:w="1354"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李定兴</w:t>
            </w:r>
          </w:p>
        </w:tc>
        <w:tc>
          <w:tcPr>
            <w:tcW w:w="1195"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电话</w:t>
            </w:r>
          </w:p>
        </w:tc>
        <w:tc>
          <w:tcPr>
            <w:tcW w:w="1757" w:type="dxa"/>
            <w:gridSpan w:val="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17775909555</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en-US" w:eastAsia="zh-CN" w:bidi="ar-SA"/>
              </w:rPr>
              <w:t>邮箱</w:t>
            </w:r>
          </w:p>
        </w:tc>
        <w:tc>
          <w:tcPr>
            <w:tcW w:w="1451"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restart"/>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项目主要原辅材料消耗</w:t>
            </w: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u w:val="none"/>
                <w:lang w:val="en-US" w:eastAsia="zh-CN" w:bidi="ar-SA"/>
              </w:rPr>
            </w:pPr>
            <w:r>
              <w:rPr>
                <w:rFonts w:hint="default" w:ascii="Times New Roman" w:hAnsi="Times New Roman" w:eastAsia="仿宋" w:cs="Times New Roman"/>
                <w:b/>
                <w:bCs/>
                <w:snapToGrid/>
                <w:color w:val="auto"/>
                <w:kern w:val="2"/>
                <w:sz w:val="21"/>
                <w:szCs w:val="21"/>
                <w:highlight w:val="none"/>
                <w:u w:val="none"/>
                <w:lang w:val="en-US" w:eastAsia="zh-CN" w:bidi="ar-SA"/>
              </w:rPr>
              <w:t>名称</w:t>
            </w:r>
          </w:p>
        </w:tc>
        <w:tc>
          <w:tcPr>
            <w:tcW w:w="1053"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公干鱼</w:t>
            </w:r>
          </w:p>
        </w:tc>
        <w:tc>
          <w:tcPr>
            <w:tcW w:w="780"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鱼块</w:t>
            </w:r>
          </w:p>
        </w:tc>
        <w:tc>
          <w:tcPr>
            <w:tcW w:w="780" w:type="dxa"/>
            <w:gridSpan w:val="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龙虾</w:t>
            </w:r>
          </w:p>
        </w:tc>
        <w:tc>
          <w:tcPr>
            <w:tcW w:w="798"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大豆拉丝蛋白</w:t>
            </w:r>
          </w:p>
        </w:tc>
        <w:tc>
          <w:tcPr>
            <w:tcW w:w="895"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臭豆腐</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胚子</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豆干</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胚子</w:t>
            </w:r>
          </w:p>
        </w:tc>
        <w:tc>
          <w:tcPr>
            <w:tcW w:w="695"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藕片</w:t>
            </w:r>
          </w:p>
        </w:tc>
        <w:tc>
          <w:tcPr>
            <w:tcW w:w="7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萝卜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u w:val="none"/>
                <w:lang w:val="en-US" w:eastAsia="zh-CN" w:bidi="ar-SA"/>
              </w:rPr>
            </w:pPr>
            <w:r>
              <w:rPr>
                <w:rFonts w:hint="default" w:ascii="Times New Roman" w:hAnsi="Times New Roman" w:eastAsia="仿宋" w:cs="Times New Roman"/>
                <w:b/>
                <w:bCs/>
                <w:snapToGrid/>
                <w:color w:val="auto"/>
                <w:kern w:val="2"/>
                <w:sz w:val="21"/>
                <w:szCs w:val="21"/>
                <w:highlight w:val="none"/>
                <w:u w:val="none"/>
                <w:lang w:val="en-US" w:eastAsia="zh-CN" w:bidi="ar-SA"/>
              </w:rPr>
              <w:t>单位</w:t>
            </w:r>
          </w:p>
        </w:tc>
        <w:tc>
          <w:tcPr>
            <w:tcW w:w="1053"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80"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80" w:type="dxa"/>
            <w:gridSpan w:val="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98"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895"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695"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u w:val="none"/>
                <w:lang w:val="en-US" w:eastAsia="zh-CN" w:bidi="ar-SA"/>
              </w:rPr>
            </w:pPr>
            <w:r>
              <w:rPr>
                <w:rFonts w:hint="default" w:ascii="Times New Roman" w:hAnsi="Times New Roman" w:eastAsia="仿宋" w:cs="Times New Roman"/>
                <w:b/>
                <w:bCs/>
                <w:snapToGrid/>
                <w:color w:val="auto"/>
                <w:kern w:val="2"/>
                <w:sz w:val="21"/>
                <w:szCs w:val="21"/>
                <w:highlight w:val="none"/>
                <w:u w:val="none"/>
                <w:lang w:val="en-US" w:eastAsia="zh-CN" w:bidi="ar-SA"/>
              </w:rPr>
              <w:t>数量</w:t>
            </w:r>
          </w:p>
        </w:tc>
        <w:tc>
          <w:tcPr>
            <w:tcW w:w="1053"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300</w:t>
            </w:r>
          </w:p>
        </w:tc>
        <w:tc>
          <w:tcPr>
            <w:tcW w:w="780"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200</w:t>
            </w:r>
          </w:p>
        </w:tc>
        <w:tc>
          <w:tcPr>
            <w:tcW w:w="780" w:type="dxa"/>
            <w:gridSpan w:val="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300</w:t>
            </w:r>
          </w:p>
        </w:tc>
        <w:tc>
          <w:tcPr>
            <w:tcW w:w="798"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150</w:t>
            </w:r>
          </w:p>
        </w:tc>
        <w:tc>
          <w:tcPr>
            <w:tcW w:w="895"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170</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40</w:t>
            </w:r>
          </w:p>
        </w:tc>
        <w:tc>
          <w:tcPr>
            <w:tcW w:w="695"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300</w:t>
            </w:r>
          </w:p>
        </w:tc>
        <w:tc>
          <w:tcPr>
            <w:tcW w:w="7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u w:val="none"/>
                <w:lang w:val="en-US" w:eastAsia="zh-CN" w:bidi="ar-SA"/>
              </w:rPr>
            </w:pPr>
            <w:r>
              <w:rPr>
                <w:rFonts w:hint="default" w:ascii="Times New Roman" w:hAnsi="Times New Roman" w:eastAsia="仿宋" w:cs="Times New Roman"/>
                <w:b/>
                <w:bCs/>
                <w:snapToGrid/>
                <w:color w:val="auto"/>
                <w:kern w:val="2"/>
                <w:sz w:val="21"/>
                <w:szCs w:val="21"/>
                <w:highlight w:val="none"/>
                <w:u w:val="none"/>
                <w:lang w:val="en-US" w:eastAsia="zh-CN" w:bidi="ar-SA"/>
              </w:rPr>
              <w:t>名称</w:t>
            </w:r>
          </w:p>
        </w:tc>
        <w:tc>
          <w:tcPr>
            <w:tcW w:w="1053"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土豆</w:t>
            </w:r>
          </w:p>
        </w:tc>
        <w:tc>
          <w:tcPr>
            <w:tcW w:w="780"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木耳笋</w:t>
            </w:r>
          </w:p>
        </w:tc>
        <w:tc>
          <w:tcPr>
            <w:tcW w:w="780" w:type="dxa"/>
            <w:gridSpan w:val="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鸭脖</w:t>
            </w:r>
          </w:p>
        </w:tc>
        <w:tc>
          <w:tcPr>
            <w:tcW w:w="798"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鸡脖</w:t>
            </w:r>
          </w:p>
        </w:tc>
        <w:tc>
          <w:tcPr>
            <w:tcW w:w="895"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鸭翅</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鸭架</w:t>
            </w:r>
          </w:p>
        </w:tc>
        <w:tc>
          <w:tcPr>
            <w:tcW w:w="695"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熟肉</w:t>
            </w:r>
          </w:p>
        </w:tc>
        <w:tc>
          <w:tcPr>
            <w:tcW w:w="7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凉皮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u w:val="none"/>
                <w:lang w:val="en-US" w:eastAsia="zh-CN" w:bidi="ar-SA"/>
              </w:rPr>
            </w:pPr>
            <w:r>
              <w:rPr>
                <w:rFonts w:hint="default" w:ascii="Times New Roman" w:hAnsi="Times New Roman" w:eastAsia="仿宋" w:cs="Times New Roman"/>
                <w:b/>
                <w:bCs/>
                <w:snapToGrid/>
                <w:color w:val="auto"/>
                <w:kern w:val="2"/>
                <w:sz w:val="21"/>
                <w:szCs w:val="21"/>
                <w:highlight w:val="none"/>
                <w:u w:val="none"/>
                <w:lang w:val="en-US" w:eastAsia="zh-CN" w:bidi="ar-SA"/>
              </w:rPr>
              <w:t>单位</w:t>
            </w:r>
          </w:p>
        </w:tc>
        <w:tc>
          <w:tcPr>
            <w:tcW w:w="1053"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80"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80" w:type="dxa"/>
            <w:gridSpan w:val="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98"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895"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695"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u w:val="none"/>
                <w:lang w:val="en-US" w:eastAsia="zh-CN" w:bidi="ar-SA"/>
              </w:rPr>
            </w:pPr>
            <w:r>
              <w:rPr>
                <w:rFonts w:hint="default" w:ascii="Times New Roman" w:hAnsi="Times New Roman" w:eastAsia="仿宋" w:cs="Times New Roman"/>
                <w:b/>
                <w:bCs/>
                <w:snapToGrid/>
                <w:color w:val="auto"/>
                <w:kern w:val="2"/>
                <w:sz w:val="21"/>
                <w:szCs w:val="21"/>
                <w:highlight w:val="none"/>
                <w:u w:val="none"/>
                <w:lang w:val="en-US" w:eastAsia="zh-CN" w:bidi="ar-SA"/>
              </w:rPr>
              <w:t>数量</w:t>
            </w:r>
          </w:p>
        </w:tc>
        <w:tc>
          <w:tcPr>
            <w:tcW w:w="1053"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230</w:t>
            </w:r>
          </w:p>
        </w:tc>
        <w:tc>
          <w:tcPr>
            <w:tcW w:w="780"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20</w:t>
            </w:r>
          </w:p>
        </w:tc>
        <w:tc>
          <w:tcPr>
            <w:tcW w:w="780" w:type="dxa"/>
            <w:gridSpan w:val="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50</w:t>
            </w:r>
          </w:p>
        </w:tc>
        <w:tc>
          <w:tcPr>
            <w:tcW w:w="798"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350</w:t>
            </w:r>
          </w:p>
        </w:tc>
        <w:tc>
          <w:tcPr>
            <w:tcW w:w="895"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250</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100</w:t>
            </w:r>
          </w:p>
        </w:tc>
        <w:tc>
          <w:tcPr>
            <w:tcW w:w="695"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50</w:t>
            </w:r>
          </w:p>
        </w:tc>
        <w:tc>
          <w:tcPr>
            <w:tcW w:w="7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u w:val="none"/>
                <w:lang w:val="en-US" w:eastAsia="zh-CN" w:bidi="ar-SA"/>
              </w:rPr>
            </w:pPr>
            <w:r>
              <w:rPr>
                <w:rFonts w:hint="default" w:ascii="Times New Roman" w:hAnsi="Times New Roman" w:eastAsia="仿宋" w:cs="Times New Roman"/>
                <w:b/>
                <w:bCs/>
                <w:snapToGrid/>
                <w:color w:val="auto"/>
                <w:kern w:val="2"/>
                <w:sz w:val="21"/>
                <w:szCs w:val="21"/>
                <w:highlight w:val="none"/>
                <w:u w:val="none"/>
                <w:lang w:val="en-US" w:eastAsia="zh-CN" w:bidi="ar-SA"/>
              </w:rPr>
              <w:t>名称</w:t>
            </w:r>
          </w:p>
        </w:tc>
        <w:tc>
          <w:tcPr>
            <w:tcW w:w="1053"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魔芋半成品</w:t>
            </w:r>
          </w:p>
        </w:tc>
        <w:tc>
          <w:tcPr>
            <w:tcW w:w="780"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食用油</w:t>
            </w:r>
          </w:p>
        </w:tc>
        <w:tc>
          <w:tcPr>
            <w:tcW w:w="780" w:type="dxa"/>
            <w:gridSpan w:val="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味精</w:t>
            </w:r>
          </w:p>
        </w:tc>
        <w:tc>
          <w:tcPr>
            <w:tcW w:w="798"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老抽</w:t>
            </w:r>
          </w:p>
        </w:tc>
        <w:tc>
          <w:tcPr>
            <w:tcW w:w="895"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料酒</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白糖</w:t>
            </w:r>
          </w:p>
        </w:tc>
        <w:tc>
          <w:tcPr>
            <w:tcW w:w="695"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香辛料</w:t>
            </w:r>
          </w:p>
        </w:tc>
        <w:tc>
          <w:tcPr>
            <w:tcW w:w="7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食用盐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u w:val="none"/>
                <w:lang w:val="en-US" w:eastAsia="zh-CN" w:bidi="ar-SA"/>
              </w:rPr>
            </w:pPr>
            <w:r>
              <w:rPr>
                <w:rFonts w:hint="default" w:ascii="Times New Roman" w:hAnsi="Times New Roman" w:eastAsia="仿宋" w:cs="Times New Roman"/>
                <w:b/>
                <w:bCs/>
                <w:snapToGrid/>
                <w:color w:val="auto"/>
                <w:kern w:val="2"/>
                <w:sz w:val="21"/>
                <w:szCs w:val="21"/>
                <w:highlight w:val="none"/>
                <w:u w:val="none"/>
                <w:lang w:val="en-US" w:eastAsia="zh-CN" w:bidi="ar-SA"/>
              </w:rPr>
              <w:t>单位</w:t>
            </w:r>
          </w:p>
        </w:tc>
        <w:tc>
          <w:tcPr>
            <w:tcW w:w="1053"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80"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80" w:type="dxa"/>
            <w:gridSpan w:val="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98"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895"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695"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c>
          <w:tcPr>
            <w:tcW w:w="7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吨</w:t>
            </w:r>
            <w:r>
              <w:rPr>
                <w:rFonts w:hint="default" w:ascii="Times New Roman" w:hAnsi="Times New Roman" w:eastAsia="仿宋" w:cs="Times New Roman"/>
                <w:snapToGrid/>
                <w:color w:val="auto"/>
                <w:kern w:val="2"/>
                <w:sz w:val="21"/>
                <w:szCs w:val="21"/>
                <w:highlight w:val="none"/>
                <w:u w:val="single"/>
                <w:lang w:val="en-US" w:eastAsia="zh-CN" w:bidi="ar-SA"/>
              </w:rPr>
              <w:t>/</w:t>
            </w:r>
            <w:r>
              <w:rPr>
                <w:rFonts w:hint="eastAsia" w:ascii="Times New Roman" w:hAnsi="Times New Roman" w:eastAsia="仿宋" w:cs="Times New Roman"/>
                <w:snapToGrid/>
                <w:color w:val="auto"/>
                <w:kern w:val="2"/>
                <w:sz w:val="21"/>
                <w:szCs w:val="21"/>
                <w:highlight w:val="none"/>
                <w:u w:val="single"/>
                <w:lang w:val="en-US" w:eastAsia="zh-CN" w:bidi="ar-SA"/>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u w:val="none"/>
                <w:lang w:val="en-US" w:eastAsia="zh-CN" w:bidi="ar-SA"/>
              </w:rPr>
            </w:pPr>
            <w:r>
              <w:rPr>
                <w:rFonts w:hint="default" w:ascii="Times New Roman" w:hAnsi="Times New Roman" w:eastAsia="仿宋" w:cs="Times New Roman"/>
                <w:b/>
                <w:bCs/>
                <w:snapToGrid/>
                <w:color w:val="auto"/>
                <w:kern w:val="2"/>
                <w:sz w:val="21"/>
                <w:szCs w:val="21"/>
                <w:highlight w:val="none"/>
                <w:u w:val="none"/>
                <w:lang w:val="en-US" w:eastAsia="zh-CN" w:bidi="ar-SA"/>
              </w:rPr>
              <w:t>数量</w:t>
            </w:r>
          </w:p>
        </w:tc>
        <w:tc>
          <w:tcPr>
            <w:tcW w:w="1053"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300</w:t>
            </w:r>
          </w:p>
        </w:tc>
        <w:tc>
          <w:tcPr>
            <w:tcW w:w="780"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53</w:t>
            </w:r>
          </w:p>
        </w:tc>
        <w:tc>
          <w:tcPr>
            <w:tcW w:w="780" w:type="dxa"/>
            <w:gridSpan w:val="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31</w:t>
            </w:r>
          </w:p>
        </w:tc>
        <w:tc>
          <w:tcPr>
            <w:tcW w:w="798"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3</w:t>
            </w:r>
          </w:p>
        </w:tc>
        <w:tc>
          <w:tcPr>
            <w:tcW w:w="895"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24</w:t>
            </w:r>
          </w:p>
        </w:tc>
        <w:tc>
          <w:tcPr>
            <w:tcW w:w="830"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51</w:t>
            </w:r>
          </w:p>
        </w:tc>
        <w:tc>
          <w:tcPr>
            <w:tcW w:w="695"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20</w:t>
            </w:r>
          </w:p>
        </w:tc>
        <w:tc>
          <w:tcPr>
            <w:tcW w:w="7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restart"/>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主要产品</w:t>
            </w: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en-US" w:eastAsia="zh-CN" w:bidi="ar-SA"/>
              </w:rPr>
            </w:pPr>
            <w:r>
              <w:rPr>
                <w:rFonts w:hint="default" w:ascii="Times New Roman" w:hAnsi="Times New Roman" w:eastAsia="仿宋" w:cs="Times New Roman"/>
                <w:b/>
                <w:bCs/>
                <w:snapToGrid/>
                <w:color w:val="auto"/>
                <w:kern w:val="2"/>
                <w:sz w:val="21"/>
                <w:szCs w:val="21"/>
                <w:highlight w:val="none"/>
                <w:lang w:val="en-US" w:eastAsia="zh-CN" w:bidi="ar-SA"/>
              </w:rPr>
              <w:t>名称</w:t>
            </w:r>
          </w:p>
        </w:tc>
        <w:tc>
          <w:tcPr>
            <w:tcW w:w="15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水产鱼</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系列产品</w:t>
            </w:r>
          </w:p>
        </w:tc>
        <w:tc>
          <w:tcPr>
            <w:tcW w:w="1032"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肉制品</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系列产品</w:t>
            </w:r>
          </w:p>
        </w:tc>
        <w:tc>
          <w:tcPr>
            <w:tcW w:w="1152"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豆制品</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系列产品</w:t>
            </w:r>
          </w:p>
        </w:tc>
        <w:tc>
          <w:tcPr>
            <w:tcW w:w="1371"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蔬菜</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系列产品</w:t>
            </w:r>
          </w:p>
        </w:tc>
        <w:tc>
          <w:tcPr>
            <w:tcW w:w="1451"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淀粉</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系列产品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en-US" w:eastAsia="zh-CN" w:bidi="ar-SA"/>
              </w:rPr>
            </w:pPr>
            <w:r>
              <w:rPr>
                <w:rFonts w:hint="default" w:ascii="Times New Roman" w:hAnsi="Times New Roman" w:eastAsia="仿宋" w:cs="Times New Roman"/>
                <w:b/>
                <w:bCs/>
                <w:snapToGrid/>
                <w:color w:val="auto"/>
                <w:kern w:val="2"/>
                <w:sz w:val="21"/>
                <w:szCs w:val="21"/>
                <w:highlight w:val="none"/>
                <w:lang w:val="en-US" w:eastAsia="zh-CN" w:bidi="ar-SA"/>
              </w:rPr>
              <w:t>单位</w:t>
            </w:r>
          </w:p>
        </w:tc>
        <w:tc>
          <w:tcPr>
            <w:tcW w:w="15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吨/年</w:t>
            </w:r>
          </w:p>
        </w:tc>
        <w:tc>
          <w:tcPr>
            <w:tcW w:w="1032"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吨/年</w:t>
            </w:r>
          </w:p>
        </w:tc>
        <w:tc>
          <w:tcPr>
            <w:tcW w:w="1152"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吨/年</w:t>
            </w:r>
          </w:p>
        </w:tc>
        <w:tc>
          <w:tcPr>
            <w:tcW w:w="1371"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吨/年</w:t>
            </w:r>
          </w:p>
        </w:tc>
        <w:tc>
          <w:tcPr>
            <w:tcW w:w="1451"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en-US" w:eastAsia="zh-CN" w:bidi="ar-SA"/>
              </w:rPr>
            </w:pPr>
            <w:r>
              <w:rPr>
                <w:rFonts w:hint="default" w:ascii="Times New Roman" w:hAnsi="Times New Roman" w:eastAsia="仿宋" w:cs="Times New Roman"/>
                <w:b/>
                <w:bCs/>
                <w:snapToGrid/>
                <w:color w:val="auto"/>
                <w:kern w:val="2"/>
                <w:sz w:val="21"/>
                <w:szCs w:val="21"/>
                <w:highlight w:val="none"/>
                <w:lang w:val="en-US" w:eastAsia="zh-CN" w:bidi="ar-SA"/>
              </w:rPr>
              <w:t>数量</w:t>
            </w:r>
          </w:p>
        </w:tc>
        <w:tc>
          <w:tcPr>
            <w:tcW w:w="15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800</w:t>
            </w:r>
          </w:p>
        </w:tc>
        <w:tc>
          <w:tcPr>
            <w:tcW w:w="1032"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800</w:t>
            </w:r>
          </w:p>
        </w:tc>
        <w:tc>
          <w:tcPr>
            <w:tcW w:w="1152"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360</w:t>
            </w:r>
          </w:p>
        </w:tc>
        <w:tc>
          <w:tcPr>
            <w:tcW w:w="1371"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600</w:t>
            </w:r>
          </w:p>
        </w:tc>
        <w:tc>
          <w:tcPr>
            <w:tcW w:w="1451" w:type="dxa"/>
            <w:gridSpan w:val="2"/>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主要产污</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环节</w:t>
            </w:r>
          </w:p>
        </w:tc>
        <w:tc>
          <w:tcPr>
            <w:tcW w:w="8143" w:type="dxa"/>
            <w:gridSpan w:val="1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left"/>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水产鱼脱盐、豆制品沥干、蔬菜清洗</w:t>
            </w:r>
            <w:r>
              <w:rPr>
                <w:rFonts w:hint="eastAsia" w:eastAsia="仿宋" w:cs="Times New Roman"/>
                <w:snapToGrid/>
                <w:color w:val="auto"/>
                <w:kern w:val="2"/>
                <w:sz w:val="21"/>
                <w:szCs w:val="21"/>
                <w:highlight w:val="none"/>
                <w:lang w:val="zh-CN" w:eastAsia="zh-CN" w:bidi="ar-SA"/>
              </w:rPr>
              <w:t>、生产设备清洗、生产场地保洁</w:t>
            </w:r>
            <w:r>
              <w:rPr>
                <w:rFonts w:hint="default" w:ascii="Times New Roman" w:hAnsi="Times New Roman" w:eastAsia="仿宋" w:cs="Times New Roman"/>
                <w:snapToGrid/>
                <w:color w:val="auto"/>
                <w:kern w:val="2"/>
                <w:sz w:val="21"/>
                <w:szCs w:val="21"/>
                <w:highlight w:val="none"/>
                <w:lang w:val="zh-CN" w:eastAsia="zh-CN" w:bidi="ar-SA"/>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restart"/>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排污口</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基本情况</w:t>
            </w: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排污口名称</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en-US" w:eastAsia="zh-CN" w:bidi="ar-SA"/>
              </w:rPr>
              <w:t>湖南省好洽村食品有限公司入河排污口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排污口</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行政地址</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left"/>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eastAsia="仿宋" w:cs="Times New Roman"/>
                <w:snapToGrid/>
                <w:color w:val="auto"/>
                <w:kern w:val="2"/>
                <w:sz w:val="21"/>
                <w:szCs w:val="21"/>
                <w:highlight w:val="none"/>
                <w:lang w:val="zh-CN" w:eastAsia="zh-CN" w:bidi="ar-SA"/>
              </w:rPr>
              <w:t>湖南省</w:t>
            </w:r>
            <w:r>
              <w:rPr>
                <w:rFonts w:hint="default" w:ascii="Times New Roman" w:hAnsi="Times New Roman" w:eastAsia="仿宋" w:cs="Times New Roman"/>
                <w:snapToGrid/>
                <w:color w:val="auto"/>
                <w:kern w:val="2"/>
                <w:sz w:val="21"/>
                <w:szCs w:val="21"/>
                <w:highlight w:val="none"/>
                <w:lang w:val="zh-CN" w:eastAsia="zh-CN" w:bidi="ar-SA"/>
              </w:rPr>
              <w:t>岳阳市临湘市聂市镇黄盖村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所在水功能区概况</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b w:val="0"/>
                <w:bCs w:val="0"/>
                <w:snapToGrid/>
                <w:color w:val="auto"/>
                <w:kern w:val="2"/>
                <w:sz w:val="21"/>
                <w:szCs w:val="21"/>
                <w:highlight w:val="none"/>
                <w:lang w:val="zh-CN" w:eastAsia="zh-CN" w:bidi="ar-SA"/>
              </w:rPr>
            </w:pPr>
            <w:r>
              <w:rPr>
                <w:rFonts w:hint="default" w:ascii="Times New Roman" w:hAnsi="Times New Roman" w:eastAsia="仿宋" w:cs="Times New Roman"/>
                <w:b w:val="0"/>
                <w:bCs w:val="0"/>
                <w:snapToGrid/>
                <w:color w:val="auto"/>
                <w:kern w:val="2"/>
                <w:sz w:val="21"/>
                <w:szCs w:val="21"/>
                <w:highlight w:val="none"/>
                <w:lang w:val="zh-CN" w:eastAsia="zh-CN" w:bidi="ar-SA"/>
              </w:rPr>
              <w:t>彭畈港未划分水功能区划，按地表水Ⅲ类水质目标考核。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bookmarkStart w:id="23" w:name="_Hlk33634871"/>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排污口经纬度</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b w:val="0"/>
                <w:bCs w:val="0"/>
                <w:snapToGrid/>
                <w:color w:val="auto"/>
                <w:kern w:val="2"/>
                <w:sz w:val="21"/>
                <w:szCs w:val="21"/>
                <w:highlight w:val="none"/>
                <w:lang w:val="en-US" w:eastAsia="zh-CN" w:bidi="ar-SA"/>
              </w:rPr>
            </w:pPr>
            <w:r>
              <w:rPr>
                <w:rFonts w:hint="default" w:ascii="Times New Roman" w:hAnsi="Times New Roman" w:eastAsia="仿宋" w:cs="Times New Roman"/>
                <w:b w:val="0"/>
                <w:bCs w:val="0"/>
                <w:snapToGrid/>
                <w:color w:val="auto"/>
                <w:kern w:val="2"/>
                <w:sz w:val="21"/>
                <w:szCs w:val="21"/>
                <w:highlight w:val="none"/>
                <w:lang w:val="en-US" w:eastAsia="zh-CN" w:bidi="ar-SA"/>
              </w:rPr>
              <w:t>东经：113°28′49.243″ 北纬：29°37′35.644″</w:t>
            </w:r>
          </w:p>
        </w:tc>
      </w:tr>
      <w:bookmarkEnd w:id="2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排污口类型</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left"/>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新建（ √ ）</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改建（）</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扩大（）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废污水年排放量</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left"/>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1.8</w:t>
            </w:r>
            <w:r>
              <w:rPr>
                <w:rFonts w:hint="default" w:ascii="Times New Roman" w:hAnsi="Times New Roman" w:eastAsia="仿宋" w:cs="Times New Roman"/>
                <w:b w:val="0"/>
                <w:bCs w:val="0"/>
                <w:snapToGrid/>
                <w:color w:val="auto"/>
                <w:kern w:val="2"/>
                <w:sz w:val="21"/>
                <w:szCs w:val="21"/>
                <w:highlight w:val="none"/>
                <w:lang w:val="zh-CN" w:eastAsia="zh-CN" w:bidi="ar-SA"/>
              </w:rPr>
              <w:t>万m</w:t>
            </w:r>
            <w:r>
              <w:rPr>
                <w:rFonts w:hint="default" w:ascii="Times New Roman" w:hAnsi="Times New Roman" w:eastAsia="仿宋" w:cs="Times New Roman"/>
                <w:b w:val="0"/>
                <w:bCs w:val="0"/>
                <w:snapToGrid/>
                <w:color w:val="auto"/>
                <w:kern w:val="2"/>
                <w:sz w:val="21"/>
                <w:szCs w:val="21"/>
                <w:highlight w:val="none"/>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restart"/>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主要污染物</w:t>
            </w: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项目</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最高排放浓度（mg/L）</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最大年排放量（t</w:t>
            </w:r>
            <w:r>
              <w:rPr>
                <w:rFonts w:hint="default" w:ascii="Times New Roman" w:hAnsi="Times New Roman" w:eastAsia="仿宋" w:cs="Times New Roman"/>
                <w:snapToGrid/>
                <w:color w:val="auto"/>
                <w:kern w:val="2"/>
                <w:sz w:val="21"/>
                <w:szCs w:val="21"/>
                <w:highlight w:val="none"/>
                <w:lang w:val="en-US" w:eastAsia="zh-CN" w:bidi="ar-SA"/>
              </w:rPr>
              <w:t>/a</w:t>
            </w:r>
            <w:r>
              <w:rPr>
                <w:rFonts w:hint="default" w:ascii="Times New Roman" w:hAnsi="Times New Roman" w:eastAsia="仿宋" w:cs="Times New Roman"/>
                <w:snapToGrid/>
                <w:color w:val="auto"/>
                <w:kern w:val="2"/>
                <w:sz w:val="21"/>
                <w:szCs w:val="21"/>
                <w:highlight w:val="none"/>
                <w:lang w:val="zh-CN"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en-US" w:eastAsia="zh-CN" w:bidi="ar-SA"/>
              </w:rPr>
              <w:t>CODcr</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ascii="Times New Roman" w:hAnsi="Times New Roman" w:eastAsia="仿宋" w:cs="Times New Roman"/>
                <w:snapToGrid/>
                <w:color w:val="auto"/>
                <w:kern w:val="2"/>
                <w:sz w:val="21"/>
                <w:szCs w:val="21"/>
                <w:highlight w:val="none"/>
                <w:lang w:val="en-US" w:eastAsia="zh-CN" w:bidi="ar-SA"/>
              </w:rPr>
              <w:t>50</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ascii="Times New Roman" w:hAnsi="Times New Roman" w:eastAsia="仿宋" w:cs="Times New Roman"/>
                <w:snapToGrid/>
                <w:color w:val="auto"/>
                <w:kern w:val="2"/>
                <w:sz w:val="21"/>
                <w:szCs w:val="21"/>
                <w:highlight w:val="none"/>
                <w:lang w:val="en-US" w:eastAsia="zh-CN" w:bidi="ar-SA"/>
              </w:rPr>
              <w:t>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en-US" w:eastAsia="zh-CN" w:bidi="ar-SA"/>
              </w:rPr>
              <w:t>BOD</w:t>
            </w:r>
            <w:r>
              <w:rPr>
                <w:rFonts w:hint="default" w:ascii="Times New Roman" w:hAnsi="Times New Roman" w:eastAsia="仿宋" w:cs="Times New Roman"/>
                <w:snapToGrid/>
                <w:color w:val="auto"/>
                <w:kern w:val="2"/>
                <w:sz w:val="21"/>
                <w:szCs w:val="21"/>
                <w:highlight w:val="none"/>
                <w:vertAlign w:val="subscript"/>
                <w:lang w:val="en-US" w:eastAsia="zh-CN" w:bidi="ar-SA"/>
              </w:rPr>
              <w:t>5</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ascii="Times New Roman" w:hAnsi="Times New Roman" w:eastAsia="仿宋" w:cs="Times New Roman"/>
                <w:snapToGrid/>
                <w:color w:val="auto"/>
                <w:kern w:val="2"/>
                <w:sz w:val="21"/>
                <w:szCs w:val="21"/>
                <w:highlight w:val="none"/>
                <w:lang w:val="en-US" w:eastAsia="zh-CN" w:bidi="ar-SA"/>
              </w:rPr>
              <w:t>10</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ascii="Times New Roman" w:hAnsi="Times New Roman" w:eastAsia="仿宋" w:cs="Times New Roman"/>
                <w:snapToGrid/>
                <w:color w:val="auto"/>
                <w:kern w:val="2"/>
                <w:sz w:val="21"/>
                <w:szCs w:val="21"/>
                <w:highlight w:val="none"/>
                <w:lang w:val="en-US" w:eastAsia="zh-CN" w:bidi="ar-SA"/>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en-US" w:eastAsia="zh-CN" w:bidi="ar-SA"/>
              </w:rPr>
              <w:t>氨氮</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ascii="Times New Roman" w:hAnsi="Times New Roman" w:eastAsia="仿宋" w:cs="Times New Roman"/>
                <w:snapToGrid/>
                <w:color w:val="auto"/>
                <w:kern w:val="2"/>
                <w:sz w:val="21"/>
                <w:szCs w:val="21"/>
                <w:highlight w:val="none"/>
                <w:lang w:val="en-US" w:eastAsia="zh-CN" w:bidi="ar-SA"/>
              </w:rPr>
              <w:t>5（8）</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ascii="Times New Roman" w:hAnsi="Times New Roman" w:eastAsia="仿宋" w:cs="Times New Roman"/>
                <w:snapToGrid/>
                <w:color w:val="auto"/>
                <w:kern w:val="2"/>
                <w:sz w:val="21"/>
                <w:szCs w:val="21"/>
                <w:highlight w:val="none"/>
                <w:lang w:val="en-US" w:eastAsia="zh-CN" w:bidi="ar-SA"/>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TN</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en-US" w:eastAsia="zh-CN" w:bidi="ar-SA"/>
              </w:rPr>
              <w:t>15</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ascii="Times New Roman" w:hAnsi="Times New Roman" w:eastAsia="仿宋" w:cs="Times New Roman"/>
                <w:snapToGrid/>
                <w:color w:val="auto"/>
                <w:kern w:val="2"/>
                <w:sz w:val="21"/>
                <w:szCs w:val="21"/>
                <w:highlight w:val="none"/>
                <w:lang w:val="en-US" w:eastAsia="zh-CN" w:bidi="ar-SA"/>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en-US" w:eastAsia="zh-CN" w:bidi="ar-SA"/>
              </w:rPr>
              <w:t>SS</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ascii="Times New Roman" w:hAnsi="Times New Roman" w:eastAsia="仿宋" w:cs="Times New Roman"/>
                <w:snapToGrid/>
                <w:color w:val="auto"/>
                <w:kern w:val="2"/>
                <w:sz w:val="21"/>
                <w:szCs w:val="21"/>
                <w:highlight w:val="none"/>
                <w:lang w:val="en-US" w:eastAsia="zh-CN" w:bidi="ar-SA"/>
              </w:rPr>
              <w:t>10</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ascii="Times New Roman" w:hAnsi="Times New Roman" w:eastAsia="仿宋" w:cs="Times New Roman"/>
                <w:snapToGrid/>
                <w:color w:val="auto"/>
                <w:kern w:val="2"/>
                <w:sz w:val="21"/>
                <w:szCs w:val="21"/>
                <w:highlight w:val="none"/>
                <w:lang w:val="en-US" w:eastAsia="zh-CN" w:bidi="ar-SA"/>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TP</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0.2</w:t>
            </w:r>
            <w:r>
              <w:rPr>
                <w:rFonts w:hint="eastAsia" w:ascii="Times New Roman" w:hAnsi="Times New Roman" w:eastAsia="仿宋" w:cs="Times New Roman"/>
                <w:snapToGrid/>
                <w:color w:val="auto"/>
                <w:kern w:val="2"/>
                <w:sz w:val="21"/>
                <w:szCs w:val="21"/>
                <w:highlight w:val="none"/>
                <w:u w:val="single"/>
                <w:lang w:val="en-US" w:eastAsia="zh-CN" w:bidi="ar-SA"/>
              </w:rPr>
              <w:t>（枯水期0.1）</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0.00</w:t>
            </w:r>
            <w:r>
              <w:rPr>
                <w:rFonts w:hint="eastAsia" w:eastAsia="仿宋" w:cs="Times New Roman"/>
                <w:snapToGrid/>
                <w:color w:val="auto"/>
                <w:kern w:val="2"/>
                <w:sz w:val="21"/>
                <w:szCs w:val="21"/>
                <w:highlight w:val="none"/>
                <w:u w:val="single"/>
                <w:lang w:val="en-US" w:eastAsia="zh-CN" w:bidi="ar-SA"/>
              </w:rPr>
              <w:t>4</w:t>
            </w:r>
            <w:r>
              <w:rPr>
                <w:rFonts w:hint="default" w:ascii="Times New Roman" w:hAnsi="Times New Roman" w:eastAsia="仿宋" w:cs="Times New Roman"/>
                <w:snapToGrid/>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en-US" w:eastAsia="zh-CN" w:bidi="ar-SA"/>
              </w:rPr>
              <w:t>动植物油</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ascii="Times New Roman" w:hAnsi="Times New Roman" w:eastAsia="仿宋" w:cs="Times New Roman"/>
                <w:snapToGrid/>
                <w:color w:val="auto"/>
                <w:kern w:val="2"/>
                <w:sz w:val="21"/>
                <w:szCs w:val="21"/>
                <w:highlight w:val="none"/>
                <w:lang w:val="en-US" w:eastAsia="zh-CN" w:bidi="ar-SA"/>
              </w:rPr>
              <w:t>1</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eastAsia" w:ascii="Times New Roman" w:hAnsi="Times New Roman" w:eastAsia="仿宋" w:cs="Times New Roman"/>
                <w:snapToGrid/>
                <w:color w:val="auto"/>
                <w:kern w:val="2"/>
                <w:sz w:val="21"/>
                <w:szCs w:val="21"/>
                <w:highlight w:val="none"/>
                <w:lang w:val="en-US" w:eastAsia="zh-CN" w:bidi="ar-SA"/>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054"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氯化物</w:t>
            </w:r>
          </w:p>
        </w:tc>
        <w:tc>
          <w:tcPr>
            <w:tcW w:w="2252"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300</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5.40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计量设施安装状况</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left"/>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废污水计量设施（√  ）</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水质在线监测设施（</w:t>
            </w:r>
            <w:r>
              <w:rPr>
                <w:rFonts w:hint="default" w:ascii="Times New Roman" w:hAnsi="Times New Roman" w:eastAsia="仿宋" w:cs="Times New Roman"/>
                <w:snapToGrid/>
                <w:color w:val="auto"/>
                <w:kern w:val="2"/>
                <w:sz w:val="21"/>
                <w:szCs w:val="21"/>
                <w:highlight w:val="none"/>
                <w:lang w:val="en-US" w:eastAsia="zh-CN" w:bidi="ar-SA"/>
              </w:rPr>
              <w:t xml:space="preserve"> </w:t>
            </w:r>
            <w:r>
              <w:rPr>
                <w:rFonts w:hint="default" w:ascii="Times New Roman" w:hAnsi="Times New Roman" w:eastAsia="仿宋" w:cs="Times New Roman"/>
                <w:snapToGrid/>
                <w:color w:val="auto"/>
                <w:kern w:val="2"/>
                <w:sz w:val="21"/>
                <w:szCs w:val="21"/>
                <w:highlight w:val="none"/>
                <w:lang w:val="zh-CN"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污水性质</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left"/>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工业（</w:t>
            </w:r>
            <w:r>
              <w:rPr>
                <w:rFonts w:hint="default" w:ascii="Times New Roman" w:hAnsi="Times New Roman" w:eastAsia="仿宋" w:cs="Times New Roman"/>
                <w:snapToGrid/>
                <w:color w:val="auto"/>
                <w:kern w:val="2"/>
                <w:sz w:val="21"/>
                <w:szCs w:val="21"/>
                <w:highlight w:val="none"/>
                <w:lang w:val="en-US" w:eastAsia="zh-CN" w:bidi="ar-SA"/>
              </w:rPr>
              <w:t xml:space="preserve"> </w:t>
            </w:r>
            <w:r>
              <w:rPr>
                <w:rFonts w:hint="default" w:ascii="Times New Roman" w:hAnsi="Times New Roman" w:eastAsia="仿宋" w:cs="Times New Roman"/>
                <w:snapToGrid/>
                <w:color w:val="auto"/>
                <w:kern w:val="2"/>
                <w:sz w:val="21"/>
                <w:szCs w:val="21"/>
                <w:highlight w:val="none"/>
                <w:lang w:val="zh-CN" w:eastAsia="zh-CN" w:bidi="ar-SA"/>
              </w:rPr>
              <w:t>√</w:t>
            </w:r>
            <w:r>
              <w:rPr>
                <w:rFonts w:hint="default" w:ascii="Times New Roman" w:hAnsi="Times New Roman" w:eastAsia="仿宋" w:cs="Times New Roman"/>
                <w:snapToGrid/>
                <w:color w:val="auto"/>
                <w:kern w:val="2"/>
                <w:sz w:val="21"/>
                <w:szCs w:val="21"/>
                <w:highlight w:val="none"/>
                <w:lang w:val="en-US" w:eastAsia="zh-CN" w:bidi="ar-SA"/>
              </w:rPr>
              <w:t xml:space="preserve">  </w:t>
            </w:r>
            <w:r>
              <w:rPr>
                <w:rFonts w:hint="default" w:ascii="Times New Roman" w:hAnsi="Times New Roman" w:eastAsia="仿宋" w:cs="Times New Roman"/>
                <w:snapToGrid/>
                <w:color w:val="auto"/>
                <w:kern w:val="2"/>
                <w:sz w:val="21"/>
                <w:szCs w:val="21"/>
                <w:highlight w:val="none"/>
                <w:lang w:val="zh-CN" w:eastAsia="zh-CN" w:bidi="ar-SA"/>
              </w:rPr>
              <w:t>）</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生活（</w:t>
            </w:r>
            <w:r>
              <w:rPr>
                <w:rFonts w:hint="default" w:ascii="Times New Roman" w:hAnsi="Times New Roman" w:eastAsia="仿宋" w:cs="Times New Roman"/>
                <w:snapToGrid/>
                <w:color w:val="auto"/>
                <w:kern w:val="2"/>
                <w:sz w:val="21"/>
                <w:szCs w:val="21"/>
                <w:highlight w:val="none"/>
                <w:lang w:val="en-US" w:eastAsia="zh-CN" w:bidi="ar-SA"/>
              </w:rPr>
              <w:t xml:space="preserve"> </w:t>
            </w:r>
            <w:r>
              <w:rPr>
                <w:rFonts w:hint="default" w:ascii="Times New Roman" w:hAnsi="Times New Roman" w:eastAsia="仿宋" w:cs="Times New Roman"/>
                <w:snapToGrid/>
                <w:color w:val="auto"/>
                <w:kern w:val="2"/>
                <w:sz w:val="21"/>
                <w:szCs w:val="21"/>
                <w:highlight w:val="none"/>
                <w:lang w:val="zh-CN" w:eastAsia="zh-CN" w:bidi="ar-SA"/>
              </w:rPr>
              <w:t>）</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混合（）</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其他（</w:t>
            </w:r>
            <w:r>
              <w:rPr>
                <w:rFonts w:hint="default" w:ascii="Times New Roman" w:hAnsi="Times New Roman" w:eastAsia="仿宋" w:cs="Times New Roman"/>
                <w:snapToGrid/>
                <w:color w:val="auto"/>
                <w:kern w:val="2"/>
                <w:sz w:val="21"/>
                <w:szCs w:val="21"/>
                <w:highlight w:val="none"/>
                <w:lang w:val="en-US" w:eastAsia="zh-CN" w:bidi="ar-SA"/>
              </w:rPr>
              <w:t xml:space="preserve">  </w:t>
            </w:r>
            <w:r>
              <w:rPr>
                <w:rFonts w:hint="default" w:ascii="Times New Roman" w:hAnsi="Times New Roman" w:eastAsia="仿宋" w:cs="Times New Roman"/>
                <w:snapToGrid/>
                <w:color w:val="auto"/>
                <w:kern w:val="2"/>
                <w:sz w:val="21"/>
                <w:szCs w:val="21"/>
                <w:highlight w:val="none"/>
                <w:lang w:val="zh-CN"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restart"/>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废污水入河</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方式</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left"/>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管道（ √</w:t>
            </w:r>
            <w:r>
              <w:rPr>
                <w:rFonts w:hint="default" w:ascii="Times New Roman" w:hAnsi="Times New Roman" w:eastAsia="仿宋" w:cs="Times New Roman"/>
                <w:snapToGrid/>
                <w:color w:val="auto"/>
                <w:kern w:val="2"/>
                <w:sz w:val="21"/>
                <w:szCs w:val="21"/>
                <w:highlight w:val="none"/>
                <w:lang w:val="en-US" w:eastAsia="zh-CN" w:bidi="ar-SA"/>
              </w:rPr>
              <w:t xml:space="preserve"> </w:t>
            </w:r>
            <w:r>
              <w:rPr>
                <w:rFonts w:hint="default" w:ascii="Times New Roman" w:hAnsi="Times New Roman" w:eastAsia="仿宋" w:cs="Times New Roman"/>
                <w:snapToGrid/>
                <w:color w:val="auto"/>
                <w:kern w:val="2"/>
                <w:sz w:val="21"/>
                <w:szCs w:val="21"/>
                <w:highlight w:val="none"/>
                <w:lang w:val="zh-CN" w:eastAsia="zh-CN" w:bidi="ar-SA"/>
              </w:rPr>
              <w:t>）</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明渠（</w:t>
            </w:r>
            <w:r>
              <w:rPr>
                <w:rFonts w:hint="default" w:ascii="Times New Roman" w:hAnsi="Times New Roman" w:eastAsia="仿宋" w:cs="Times New Roman"/>
                <w:snapToGrid/>
                <w:color w:val="auto"/>
                <w:kern w:val="2"/>
                <w:sz w:val="21"/>
                <w:szCs w:val="21"/>
                <w:highlight w:val="none"/>
                <w:lang w:val="en-US" w:eastAsia="zh-CN" w:bidi="ar-SA"/>
              </w:rPr>
              <w:t xml:space="preserve">  </w:t>
            </w:r>
            <w:r>
              <w:rPr>
                <w:rFonts w:hint="default" w:ascii="Times New Roman" w:hAnsi="Times New Roman" w:eastAsia="仿宋" w:cs="Times New Roman"/>
                <w:snapToGrid/>
                <w:color w:val="auto"/>
                <w:kern w:val="2"/>
                <w:sz w:val="21"/>
                <w:szCs w:val="21"/>
                <w:highlight w:val="none"/>
                <w:lang w:val="zh-CN" w:eastAsia="zh-CN" w:bidi="ar-SA"/>
              </w:rPr>
              <w:t>）</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涵闸（）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left"/>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阴沟（</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干沟（</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其他（</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废污水排放</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方式</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left"/>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连续（√）</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间歇（</w:t>
            </w:r>
            <w:r>
              <w:rPr>
                <w:rFonts w:hint="default" w:ascii="Times New Roman" w:hAnsi="Times New Roman" w:eastAsia="仿宋" w:cs="Times New Roman"/>
                <w:snapToGrid/>
                <w:color w:val="auto"/>
                <w:kern w:val="2"/>
                <w:sz w:val="21"/>
                <w:szCs w:val="21"/>
                <w:highlight w:val="none"/>
                <w:lang w:val="zh-CN" w:eastAsia="zh-CN" w:bidi="ar-SA"/>
              </w:rPr>
              <w:tab/>
            </w:r>
            <w:r>
              <w:rPr>
                <w:rFonts w:hint="default" w:ascii="Times New Roman" w:hAnsi="Times New Roman" w:eastAsia="仿宋" w:cs="Times New Roman"/>
                <w:snapToGrid/>
                <w:color w:val="auto"/>
                <w:kern w:val="2"/>
                <w:sz w:val="21"/>
                <w:szCs w:val="21"/>
                <w:highlight w:val="none"/>
                <w:lang w:val="zh-CN"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排污道、排污口平面位置示意图</w:t>
            </w:r>
          </w:p>
        </w:tc>
        <w:tc>
          <w:tcPr>
            <w:tcW w:w="8143" w:type="dxa"/>
            <w:gridSpan w:val="1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color w:val="auto"/>
                <w:highlight w:val="none"/>
                <w:lang w:val="zh-CN" w:eastAsia="zh-CN"/>
              </w:rPr>
            </w:pP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color w:val="auto"/>
                <w:highlight w:val="none"/>
                <w:lang w:val="zh-CN" w:eastAsia="zh-CN"/>
              </w:rPr>
            </w:pPr>
            <w:r>
              <w:rPr>
                <w:rFonts w:hint="default"/>
                <w:color w:val="auto"/>
                <w:highlight w:val="none"/>
                <w:lang w:val="zh-CN" w:eastAsia="zh-CN"/>
              </w:rPr>
              <w:drawing>
                <wp:inline distT="0" distB="0" distL="114300" distR="114300">
                  <wp:extent cx="5092700" cy="3989705"/>
                  <wp:effectExtent l="0" t="0" r="12700" b="10795"/>
                  <wp:docPr id="12" name="图片 12" descr="168152508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1525088827"/>
                          <pic:cNvPicPr>
                            <a:picLocks noChangeAspect="1"/>
                          </pic:cNvPicPr>
                        </pic:nvPicPr>
                        <pic:blipFill>
                          <a:blip r:embed="rId14"/>
                          <a:srcRect b="2332"/>
                          <a:stretch>
                            <a:fillRect/>
                          </a:stretch>
                        </pic:blipFill>
                        <pic:spPr>
                          <a:xfrm>
                            <a:off x="0" y="0"/>
                            <a:ext cx="5092700" cy="398970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退水</w:t>
            </w: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废污水是否</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经过处理</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restart"/>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退水及影响</w:t>
            </w: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废污水处理方式及处理工艺</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snapToGrid/>
                <w:color w:val="auto"/>
                <w:kern w:val="2"/>
                <w:sz w:val="21"/>
                <w:szCs w:val="21"/>
                <w:highlight w:val="none"/>
                <w:lang w:val="en-US" w:eastAsia="zh-CN" w:bidi="ar-SA"/>
              </w:rPr>
            </w:pPr>
            <w:r>
              <w:rPr>
                <w:rFonts w:hint="default" w:ascii="Times New Roman" w:hAnsi="Times New Roman" w:eastAsia="仿宋" w:cs="Times New Roman"/>
                <w:snapToGrid/>
                <w:color w:val="auto"/>
                <w:kern w:val="2"/>
                <w:sz w:val="21"/>
                <w:szCs w:val="21"/>
                <w:highlight w:val="none"/>
                <w:lang w:val="en-US" w:eastAsia="zh-CN" w:bidi="ar-SA"/>
              </w:rPr>
              <w:t>“预处理+</w:t>
            </w:r>
            <w:r>
              <w:rPr>
                <w:rFonts w:hint="eastAsia" w:eastAsia="仿宋" w:cs="Times New Roman"/>
                <w:snapToGrid/>
                <w:color w:val="auto"/>
                <w:kern w:val="2"/>
                <w:sz w:val="21"/>
                <w:szCs w:val="21"/>
                <w:highlight w:val="none"/>
                <w:lang w:val="en-US" w:eastAsia="zh-CN" w:bidi="ar-SA"/>
              </w:rPr>
              <w:t>生化处理</w:t>
            </w:r>
            <w:r>
              <w:rPr>
                <w:rFonts w:hint="default" w:ascii="Times New Roman" w:hAnsi="Times New Roman" w:eastAsia="仿宋" w:cs="Times New Roman"/>
                <w:snapToGrid/>
                <w:color w:val="auto"/>
                <w:kern w:val="2"/>
                <w:sz w:val="21"/>
                <w:szCs w:val="21"/>
                <w:highlight w:val="none"/>
                <w:lang w:val="en-US" w:eastAsia="zh-CN" w:bidi="ar-SA"/>
              </w:rPr>
              <w:t>+深度处理”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restart"/>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污水处理站进水及出水浓度</w:t>
            </w:r>
          </w:p>
        </w:tc>
        <w:tc>
          <w:tcPr>
            <w:tcW w:w="2301"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项目</w:t>
            </w:r>
          </w:p>
        </w:tc>
        <w:tc>
          <w:tcPr>
            <w:tcW w:w="2005"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进</w:t>
            </w:r>
            <w:r>
              <w:rPr>
                <w:rFonts w:hint="default" w:ascii="Times New Roman" w:hAnsi="Times New Roman" w:eastAsia="仿宋" w:cs="Times New Roman"/>
                <w:snapToGrid/>
                <w:color w:val="auto"/>
                <w:kern w:val="2"/>
                <w:sz w:val="21"/>
                <w:szCs w:val="21"/>
                <w:highlight w:val="none"/>
                <w:lang w:val="en-US" w:eastAsia="zh-CN" w:bidi="ar-SA"/>
              </w:rPr>
              <w:t xml:space="preserve"> </w:t>
            </w:r>
            <w:r>
              <w:rPr>
                <w:rFonts w:hint="default" w:ascii="Times New Roman" w:hAnsi="Times New Roman" w:eastAsia="仿宋" w:cs="Times New Roman"/>
                <w:snapToGrid/>
                <w:color w:val="auto"/>
                <w:kern w:val="2"/>
                <w:sz w:val="21"/>
                <w:szCs w:val="21"/>
                <w:highlight w:val="none"/>
                <w:lang w:val="zh-CN" w:eastAsia="zh-CN" w:bidi="ar-SA"/>
              </w:rPr>
              <w:t>水（mg/L）</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出</w:t>
            </w:r>
            <w:r>
              <w:rPr>
                <w:rFonts w:hint="default" w:ascii="Times New Roman" w:hAnsi="Times New Roman" w:eastAsia="仿宋" w:cs="Times New Roman"/>
                <w:snapToGrid/>
                <w:color w:val="auto"/>
                <w:kern w:val="2"/>
                <w:sz w:val="21"/>
                <w:szCs w:val="21"/>
                <w:highlight w:val="none"/>
                <w:lang w:val="en-US" w:eastAsia="zh-CN" w:bidi="ar-SA"/>
              </w:rPr>
              <w:t xml:space="preserve"> </w:t>
            </w:r>
            <w:r>
              <w:rPr>
                <w:rFonts w:hint="default" w:ascii="Times New Roman" w:hAnsi="Times New Roman" w:eastAsia="仿宋" w:cs="Times New Roman"/>
                <w:snapToGrid/>
                <w:color w:val="auto"/>
                <w:kern w:val="2"/>
                <w:sz w:val="21"/>
                <w:szCs w:val="21"/>
                <w:highlight w:val="none"/>
                <w:lang w:val="zh-CN" w:eastAsia="zh-CN" w:bidi="ar-SA"/>
              </w:rPr>
              <w:t>水（mg/L）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301"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zh-CN"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CODcr</w:t>
            </w:r>
          </w:p>
        </w:tc>
        <w:tc>
          <w:tcPr>
            <w:tcW w:w="2005"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eastAsia="仿宋" w:cs="Times New Roman"/>
                <w:snapToGrid/>
                <w:color w:val="auto"/>
                <w:kern w:val="2"/>
                <w:sz w:val="21"/>
                <w:szCs w:val="21"/>
                <w:highlight w:val="none"/>
                <w:u w:val="single"/>
                <w:lang w:val="en-US" w:eastAsia="zh-CN" w:bidi="ar-SA"/>
              </w:rPr>
              <w:t>1600</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eastAsia="仿宋" w:cs="Times New Roman"/>
                <w:snapToGrid/>
                <w:color w:val="auto"/>
                <w:kern w:val="2"/>
                <w:sz w:val="21"/>
                <w:szCs w:val="21"/>
                <w:highlight w:val="none"/>
                <w:u w:val="single"/>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301"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BOD</w:t>
            </w:r>
            <w:r>
              <w:rPr>
                <w:rFonts w:hint="default" w:ascii="Times New Roman" w:hAnsi="Times New Roman" w:eastAsia="仿宋" w:cs="Times New Roman"/>
                <w:snapToGrid/>
                <w:color w:val="auto"/>
                <w:kern w:val="2"/>
                <w:sz w:val="21"/>
                <w:szCs w:val="21"/>
                <w:highlight w:val="none"/>
                <w:u w:val="single"/>
                <w:vertAlign w:val="subscript"/>
                <w:lang w:val="en-US" w:eastAsia="zh-CN" w:bidi="ar-SA"/>
              </w:rPr>
              <w:t>5</w:t>
            </w:r>
          </w:p>
        </w:tc>
        <w:tc>
          <w:tcPr>
            <w:tcW w:w="2005"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eastAsia="仿宋" w:cs="Times New Roman"/>
                <w:snapToGrid/>
                <w:color w:val="auto"/>
                <w:kern w:val="2"/>
                <w:sz w:val="21"/>
                <w:szCs w:val="21"/>
                <w:highlight w:val="none"/>
                <w:u w:val="single"/>
                <w:lang w:val="en-US" w:eastAsia="zh-CN" w:bidi="ar-SA"/>
              </w:rPr>
              <w:t>800</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cs="Times New Roman"/>
                <w:bCs/>
                <w:color w:val="auto"/>
                <w:sz w:val="18"/>
                <w:szCs w:val="18"/>
                <w:highlight w:val="none"/>
                <w:u w:val="singl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color w:val="auto"/>
                <w:sz w:val="18"/>
                <w:szCs w:val="18"/>
                <w:highlight w:val="none"/>
                <w:u w:val="single"/>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301"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氨氮</w:t>
            </w:r>
          </w:p>
        </w:tc>
        <w:tc>
          <w:tcPr>
            <w:tcW w:w="2005"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eastAsia="仿宋" w:cs="Times New Roman"/>
                <w:snapToGrid/>
                <w:color w:val="auto"/>
                <w:kern w:val="2"/>
                <w:sz w:val="21"/>
                <w:szCs w:val="21"/>
                <w:highlight w:val="none"/>
                <w:u w:val="single"/>
                <w:lang w:val="en-US" w:eastAsia="zh-CN" w:bidi="ar-SA"/>
              </w:rPr>
              <w:t>30</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color w:val="auto"/>
                <w:sz w:val="18"/>
                <w:szCs w:val="18"/>
                <w:highlight w:val="none"/>
                <w:u w:val="single"/>
                <w:vertAlign w:val="baseline"/>
                <w:lang w:val="en-US" w:eastAsia="zh-CN"/>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301"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zh-CN"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总氮</w:t>
            </w:r>
          </w:p>
        </w:tc>
        <w:tc>
          <w:tcPr>
            <w:tcW w:w="2005"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eastAsia="仿宋" w:cs="Times New Roman"/>
                <w:snapToGrid/>
                <w:color w:val="auto"/>
                <w:kern w:val="2"/>
                <w:sz w:val="21"/>
                <w:szCs w:val="21"/>
                <w:highlight w:val="none"/>
                <w:u w:val="single"/>
                <w:lang w:val="en-US" w:eastAsia="zh-CN" w:bidi="ar-SA"/>
              </w:rPr>
              <w:t>60</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color w:val="auto"/>
                <w:sz w:val="18"/>
                <w:szCs w:val="18"/>
                <w:highlight w:val="none"/>
                <w:u w:val="single"/>
                <w:vertAlign w:val="baseli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301"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zh-CN" w:eastAsia="zh-CN" w:bidi="ar-SA"/>
              </w:rPr>
            </w:pPr>
            <w:r>
              <w:rPr>
                <w:rFonts w:hint="default" w:ascii="Times New Roman" w:hAnsi="Times New Roman" w:eastAsia="仿宋" w:cs="Times New Roman"/>
                <w:snapToGrid/>
                <w:color w:val="auto"/>
                <w:kern w:val="2"/>
                <w:sz w:val="21"/>
                <w:szCs w:val="21"/>
                <w:highlight w:val="none"/>
                <w:u w:val="single"/>
                <w:lang w:val="en-US" w:eastAsia="zh-CN" w:bidi="ar-SA"/>
              </w:rPr>
              <w:t>SS</w:t>
            </w:r>
          </w:p>
        </w:tc>
        <w:tc>
          <w:tcPr>
            <w:tcW w:w="2005"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eastAsia="仿宋" w:cs="Times New Roman"/>
                <w:snapToGrid/>
                <w:color w:val="auto"/>
                <w:kern w:val="2"/>
                <w:sz w:val="21"/>
                <w:szCs w:val="21"/>
                <w:highlight w:val="none"/>
                <w:u w:val="single"/>
                <w:lang w:val="en-US" w:eastAsia="zh-CN" w:bidi="ar-SA"/>
              </w:rPr>
              <w:t>1200</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color w:val="auto"/>
                <w:sz w:val="18"/>
                <w:szCs w:val="18"/>
                <w:highlight w:val="none"/>
                <w:u w:val="single"/>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301"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总磷</w:t>
            </w:r>
          </w:p>
        </w:tc>
        <w:tc>
          <w:tcPr>
            <w:tcW w:w="2005"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eastAsia="仿宋" w:cs="Times New Roman"/>
                <w:snapToGrid/>
                <w:color w:val="auto"/>
                <w:kern w:val="2"/>
                <w:sz w:val="21"/>
                <w:szCs w:val="21"/>
                <w:highlight w:val="none"/>
                <w:u w:val="single"/>
                <w:lang w:val="en-US" w:eastAsia="zh-CN" w:bidi="ar-SA"/>
              </w:rPr>
              <w:t>10</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color w:val="auto"/>
                <w:sz w:val="18"/>
                <w:szCs w:val="18"/>
                <w:highlight w:val="none"/>
                <w:u w:val="single"/>
                <w:vertAlign w:val="baseli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301"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动植物油</w:t>
            </w:r>
          </w:p>
        </w:tc>
        <w:tc>
          <w:tcPr>
            <w:tcW w:w="2005"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default" w:ascii="Times New Roman" w:hAnsi="Times New Roman" w:cs="Times New Roman"/>
                <w:bCs/>
                <w:color w:val="auto"/>
                <w:sz w:val="18"/>
                <w:szCs w:val="18"/>
                <w:highlight w:val="none"/>
                <w:u w:val="single"/>
                <w:vertAlign w:val="baseline"/>
                <w:lang w:val="en-US" w:eastAsia="zh-CN"/>
              </w:rPr>
              <w:t>≤</w:t>
            </w:r>
            <w:r>
              <w:rPr>
                <w:rFonts w:hint="eastAsia" w:eastAsia="仿宋" w:cs="Times New Roman"/>
                <w:snapToGrid/>
                <w:color w:val="auto"/>
                <w:kern w:val="2"/>
                <w:sz w:val="21"/>
                <w:szCs w:val="21"/>
                <w:highlight w:val="none"/>
                <w:u w:val="single"/>
                <w:lang w:val="en-US" w:eastAsia="zh-CN" w:bidi="ar-SA"/>
              </w:rPr>
              <w:t>45</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cs="Times New Roman"/>
                <w:bCs/>
                <w:color w:val="auto"/>
                <w:sz w:val="18"/>
                <w:szCs w:val="18"/>
                <w:highlight w:val="none"/>
                <w:u w:val="singl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color w:val="auto"/>
                <w:sz w:val="18"/>
                <w:szCs w:val="18"/>
                <w:highlight w:val="none"/>
                <w:u w:val="singl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p>
        </w:tc>
        <w:tc>
          <w:tcPr>
            <w:tcW w:w="2301" w:type="dxa"/>
            <w:gridSpan w:val="6"/>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u w:val="single"/>
                <w:lang w:val="en-US" w:eastAsia="zh-CN" w:bidi="ar-SA"/>
              </w:rPr>
            </w:pPr>
            <w:r>
              <w:rPr>
                <w:rFonts w:hint="eastAsia" w:ascii="Times New Roman" w:hAnsi="Times New Roman" w:eastAsia="仿宋" w:cs="Times New Roman"/>
                <w:snapToGrid/>
                <w:color w:val="auto"/>
                <w:kern w:val="2"/>
                <w:sz w:val="21"/>
                <w:szCs w:val="21"/>
                <w:highlight w:val="none"/>
                <w:u w:val="single"/>
                <w:lang w:val="en-US" w:eastAsia="zh-CN" w:bidi="ar-SA"/>
              </w:rPr>
              <w:t>氯化物</w:t>
            </w:r>
          </w:p>
        </w:tc>
        <w:tc>
          <w:tcPr>
            <w:tcW w:w="2005" w:type="dxa"/>
            <w:gridSpan w:val="5"/>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cs="Times New Roman"/>
                <w:bCs/>
                <w:color w:val="auto"/>
                <w:sz w:val="18"/>
                <w:szCs w:val="18"/>
                <w:highlight w:val="none"/>
                <w:u w:val="singl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color w:val="auto"/>
                <w:sz w:val="18"/>
                <w:szCs w:val="18"/>
                <w:highlight w:val="none"/>
                <w:u w:val="single"/>
                <w:vertAlign w:val="baseline"/>
                <w:lang w:val="en-US" w:eastAsia="zh-CN"/>
              </w:rPr>
              <w:t>1700</w:t>
            </w:r>
          </w:p>
        </w:tc>
        <w:tc>
          <w:tcPr>
            <w:tcW w:w="2281" w:type="dxa"/>
            <w:gridSpan w:val="3"/>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cs="Times New Roman"/>
                <w:bCs/>
                <w:color w:val="auto"/>
                <w:sz w:val="18"/>
                <w:szCs w:val="18"/>
                <w:highlight w:val="none"/>
                <w:u w:val="singl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color w:val="auto"/>
                <w:sz w:val="18"/>
                <w:szCs w:val="18"/>
                <w:highlight w:val="none"/>
                <w:u w:val="single"/>
                <w:vertAlign w:val="baseline"/>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水文、水质数据三性检查</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彭畈港</w:t>
            </w:r>
            <w:r>
              <w:rPr>
                <w:rFonts w:hint="eastAsia" w:eastAsia="仿宋" w:cs="Times New Roman"/>
                <w:snapToGrid/>
                <w:color w:val="auto"/>
                <w:kern w:val="2"/>
                <w:sz w:val="21"/>
                <w:szCs w:val="21"/>
                <w:highlight w:val="none"/>
                <w:lang w:val="zh-CN" w:eastAsia="zh-CN" w:bidi="ar-SA"/>
              </w:rPr>
              <w:t>、</w:t>
            </w:r>
            <w:r>
              <w:rPr>
                <w:rFonts w:hint="eastAsia" w:eastAsia="仿宋" w:cs="Times New Roman"/>
                <w:snapToGrid/>
                <w:color w:val="auto"/>
                <w:kern w:val="2"/>
                <w:sz w:val="21"/>
                <w:szCs w:val="21"/>
                <w:highlight w:val="none"/>
                <w:lang w:val="en-US" w:eastAsia="zh-CN" w:bidi="ar-SA"/>
              </w:rPr>
              <w:t>源潭河</w:t>
            </w:r>
            <w:r>
              <w:rPr>
                <w:rFonts w:hint="default" w:ascii="Times New Roman" w:hAnsi="Times New Roman" w:eastAsia="仿宋" w:cs="Times New Roman"/>
                <w:snapToGrid/>
                <w:color w:val="auto"/>
                <w:kern w:val="2"/>
                <w:sz w:val="21"/>
                <w:szCs w:val="21"/>
                <w:highlight w:val="none"/>
                <w:lang w:val="zh-CN" w:eastAsia="zh-CN" w:bidi="ar-SA"/>
              </w:rPr>
              <w:t>无水文监测站点，水文数据采用水质监测同期实测数据。水质资料采用近期岳阳市生态环境局水质检测成果与补充实测数据。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排入水功能区及</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水质目标</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彭畈港</w:t>
            </w:r>
            <w:r>
              <w:rPr>
                <w:rFonts w:hint="eastAsia" w:eastAsia="仿宋" w:cs="Times New Roman"/>
                <w:snapToGrid/>
                <w:color w:val="auto"/>
                <w:kern w:val="2"/>
                <w:sz w:val="21"/>
                <w:szCs w:val="21"/>
                <w:highlight w:val="none"/>
                <w:lang w:val="zh-CN" w:eastAsia="zh-CN" w:bidi="ar-SA"/>
              </w:rPr>
              <w:t>、</w:t>
            </w:r>
            <w:r>
              <w:rPr>
                <w:rFonts w:hint="eastAsia" w:eastAsia="仿宋" w:cs="Times New Roman"/>
                <w:snapToGrid/>
                <w:color w:val="auto"/>
                <w:kern w:val="2"/>
                <w:sz w:val="21"/>
                <w:szCs w:val="21"/>
                <w:highlight w:val="none"/>
                <w:lang w:val="en-US" w:eastAsia="zh-CN" w:bidi="ar-SA"/>
              </w:rPr>
              <w:t>源潭河</w:t>
            </w:r>
            <w:r>
              <w:rPr>
                <w:rFonts w:hint="default" w:ascii="Times New Roman" w:hAnsi="Times New Roman" w:eastAsia="仿宋" w:cs="Times New Roman"/>
                <w:snapToGrid/>
                <w:color w:val="auto"/>
                <w:kern w:val="2"/>
                <w:sz w:val="21"/>
                <w:szCs w:val="21"/>
                <w:highlight w:val="none"/>
                <w:lang w:val="zh-CN" w:eastAsia="zh-CN" w:bidi="ar-SA"/>
              </w:rPr>
              <w:t>未划分水功能区划，根据环办函[2003]436号，参照执行《地表水环境质量标准》（GB3838—2002）Ⅲ类水质标准；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对水功能区水质</w:t>
            </w:r>
          </w:p>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影响</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both"/>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污水处理站正常工况下，尾水排放对排污口下游彭畈港</w:t>
            </w:r>
            <w:r>
              <w:rPr>
                <w:rFonts w:hint="eastAsia" w:eastAsia="仿宋" w:cs="Times New Roman"/>
                <w:snapToGrid/>
                <w:color w:val="auto"/>
                <w:kern w:val="2"/>
                <w:sz w:val="21"/>
                <w:szCs w:val="21"/>
                <w:highlight w:val="none"/>
                <w:lang w:val="zh-CN" w:eastAsia="zh-CN" w:bidi="ar-SA"/>
              </w:rPr>
              <w:t>、</w:t>
            </w:r>
            <w:r>
              <w:rPr>
                <w:rFonts w:hint="eastAsia" w:eastAsia="仿宋" w:cs="Times New Roman"/>
                <w:snapToGrid/>
                <w:color w:val="auto"/>
                <w:kern w:val="2"/>
                <w:sz w:val="21"/>
                <w:szCs w:val="21"/>
                <w:highlight w:val="none"/>
                <w:lang w:val="en-US" w:eastAsia="zh-CN" w:bidi="ar-SA"/>
              </w:rPr>
              <w:t>源潭河</w:t>
            </w:r>
            <w:r>
              <w:rPr>
                <w:rFonts w:hint="default" w:ascii="Times New Roman" w:hAnsi="Times New Roman" w:eastAsia="仿宋" w:cs="Times New Roman"/>
                <w:snapToGrid/>
                <w:color w:val="auto"/>
                <w:kern w:val="2"/>
                <w:sz w:val="21"/>
                <w:szCs w:val="21"/>
                <w:highlight w:val="none"/>
                <w:lang w:val="zh-CN" w:eastAsia="zh-CN" w:bidi="ar-SA"/>
              </w:rPr>
              <w:t>水质影响较小，彭畈港</w:t>
            </w:r>
            <w:r>
              <w:rPr>
                <w:rFonts w:hint="eastAsia" w:eastAsia="仿宋" w:cs="Times New Roman"/>
                <w:snapToGrid/>
                <w:color w:val="auto"/>
                <w:kern w:val="2"/>
                <w:sz w:val="21"/>
                <w:szCs w:val="21"/>
                <w:highlight w:val="none"/>
                <w:lang w:val="zh-CN" w:eastAsia="zh-CN" w:bidi="ar-SA"/>
              </w:rPr>
              <w:t>、</w:t>
            </w:r>
            <w:r>
              <w:rPr>
                <w:rFonts w:hint="eastAsia" w:eastAsia="仿宋" w:cs="Times New Roman"/>
                <w:snapToGrid/>
                <w:color w:val="auto"/>
                <w:kern w:val="2"/>
                <w:sz w:val="21"/>
                <w:szCs w:val="21"/>
                <w:highlight w:val="none"/>
                <w:lang w:val="en-US" w:eastAsia="zh-CN" w:bidi="ar-SA"/>
              </w:rPr>
              <w:t>源潭河</w:t>
            </w:r>
            <w:r>
              <w:rPr>
                <w:rFonts w:hint="default" w:ascii="Times New Roman" w:hAnsi="Times New Roman" w:eastAsia="仿宋" w:cs="Times New Roman"/>
                <w:snapToGrid/>
                <w:color w:val="auto"/>
                <w:kern w:val="2"/>
                <w:sz w:val="21"/>
                <w:szCs w:val="21"/>
                <w:highlight w:val="none"/>
                <w:lang w:val="zh-CN" w:eastAsia="zh-CN" w:bidi="ar-SA"/>
              </w:rPr>
              <w:t>水质仍可满足相</w:t>
            </w:r>
            <w:r>
              <w:rPr>
                <w:rFonts w:hint="eastAsia" w:eastAsia="仿宋" w:cs="Times New Roman"/>
                <w:snapToGrid/>
                <w:color w:val="auto"/>
                <w:kern w:val="2"/>
                <w:sz w:val="21"/>
                <w:szCs w:val="21"/>
                <w:highlight w:val="none"/>
                <w:lang w:val="en-US" w:eastAsia="zh-CN" w:bidi="ar-SA"/>
              </w:rPr>
              <w:t>应</w:t>
            </w:r>
            <w:r>
              <w:rPr>
                <w:rFonts w:hint="default" w:ascii="Times New Roman" w:hAnsi="Times New Roman" w:eastAsia="仿宋" w:cs="Times New Roman"/>
                <w:snapToGrid/>
                <w:color w:val="auto"/>
                <w:kern w:val="2"/>
                <w:sz w:val="21"/>
                <w:szCs w:val="21"/>
                <w:highlight w:val="none"/>
                <w:lang w:val="zh-CN" w:eastAsia="zh-CN" w:bidi="ar-SA"/>
              </w:rPr>
              <w:t>水质标准。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是否满足水功能区要求</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对下游取水及生态敏感点的影响</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对重要第三方影响</w:t>
            </w:r>
          </w:p>
        </w:tc>
        <w:tc>
          <w:tcPr>
            <w:tcW w:w="6587" w:type="dxa"/>
            <w:gridSpan w:val="14"/>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snapToGrid/>
                <w:color w:val="auto"/>
                <w:kern w:val="2"/>
                <w:sz w:val="21"/>
                <w:szCs w:val="21"/>
                <w:highlight w:val="none"/>
                <w:lang w:val="zh-CN" w:eastAsia="zh-CN" w:bidi="ar-SA"/>
              </w:rPr>
              <w:t>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restart"/>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水资源保护措施</w:t>
            </w: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en-US" w:eastAsia="zh-CN" w:bidi="ar-SA"/>
              </w:rPr>
            </w:pPr>
            <w:r>
              <w:rPr>
                <w:rFonts w:hint="default" w:ascii="Times New Roman" w:hAnsi="Times New Roman" w:eastAsia="仿宋" w:cs="Times New Roman"/>
                <w:b/>
                <w:bCs/>
                <w:snapToGrid/>
                <w:color w:val="auto"/>
                <w:kern w:val="2"/>
                <w:sz w:val="21"/>
                <w:szCs w:val="21"/>
                <w:highlight w:val="none"/>
                <w:lang w:val="en-US" w:eastAsia="zh-CN" w:bidi="ar-SA"/>
              </w:rPr>
              <w:t>工程措施</w:t>
            </w:r>
          </w:p>
        </w:tc>
        <w:tc>
          <w:tcPr>
            <w:tcW w:w="6587" w:type="dxa"/>
            <w:gridSpan w:val="14"/>
            <w:vAlign w:val="center"/>
          </w:tcPr>
          <w:p>
            <w:pPr>
              <w:pStyle w:val="32"/>
              <w:keepNext w:val="0"/>
              <w:keepLines w:val="0"/>
              <w:pageBreakBefore w:val="0"/>
              <w:widowControl w:val="0"/>
              <w:numPr>
                <w:ilvl w:val="0"/>
                <w:numId w:val="1"/>
              </w:numPr>
              <w:kinsoku/>
              <w:wordWrap/>
              <w:overflowPunct/>
              <w:topLinePunct w:val="0"/>
              <w:autoSpaceDE w:val="0"/>
              <w:autoSpaceDN w:val="0"/>
              <w:bidi w:val="0"/>
              <w:adjustRightInd w:val="0"/>
              <w:snapToGrid w:val="0"/>
              <w:jc w:val="both"/>
              <w:textAlignment w:val="baseline"/>
              <w:rPr>
                <w:rFonts w:hint="default" w:ascii="Times New Roman" w:hAnsi="Times New Roman" w:eastAsia="仿宋" w:cs="Times New Roman"/>
                <w:b w:val="0"/>
                <w:bCs w:val="0"/>
                <w:snapToGrid/>
                <w:color w:val="auto"/>
                <w:kern w:val="2"/>
                <w:sz w:val="21"/>
                <w:szCs w:val="21"/>
                <w:highlight w:val="none"/>
                <w:u w:val="none"/>
                <w:lang w:val="en-US" w:eastAsia="zh-CN" w:bidi="ar-SA"/>
              </w:rPr>
            </w:pPr>
            <w:r>
              <w:rPr>
                <w:rFonts w:hint="eastAsia" w:eastAsia="仿宋" w:cs="Times New Roman"/>
                <w:b w:val="0"/>
                <w:bCs w:val="0"/>
                <w:snapToGrid/>
                <w:color w:val="auto"/>
                <w:kern w:val="2"/>
                <w:sz w:val="21"/>
                <w:szCs w:val="21"/>
                <w:highlight w:val="none"/>
                <w:lang w:val="en-US" w:eastAsia="zh-CN" w:bidi="ar-SA"/>
              </w:rPr>
              <w:t>自建污水处理站1座，设计污水处理规模约60m3/d，采用“</w:t>
            </w:r>
            <w:r>
              <w:rPr>
                <w:rFonts w:hint="default" w:ascii="Times New Roman" w:hAnsi="Times New Roman" w:eastAsia="仿宋" w:cs="Times New Roman"/>
                <w:snapToGrid/>
                <w:color w:val="auto"/>
                <w:kern w:val="2"/>
                <w:sz w:val="21"/>
                <w:szCs w:val="21"/>
                <w:highlight w:val="none"/>
                <w:lang w:val="en-US" w:eastAsia="zh-CN" w:bidi="ar-SA"/>
              </w:rPr>
              <w:t>预处理+</w:t>
            </w:r>
            <w:r>
              <w:rPr>
                <w:rFonts w:hint="eastAsia" w:eastAsia="仿宋" w:cs="Times New Roman"/>
                <w:snapToGrid/>
                <w:color w:val="auto"/>
                <w:kern w:val="2"/>
                <w:sz w:val="21"/>
                <w:szCs w:val="21"/>
                <w:highlight w:val="none"/>
                <w:lang w:val="en-US" w:eastAsia="zh-CN" w:bidi="ar-SA"/>
              </w:rPr>
              <w:t>生化处理</w:t>
            </w:r>
            <w:r>
              <w:rPr>
                <w:rFonts w:hint="default" w:ascii="Times New Roman" w:hAnsi="Times New Roman" w:eastAsia="仿宋" w:cs="Times New Roman"/>
                <w:snapToGrid/>
                <w:color w:val="auto"/>
                <w:kern w:val="2"/>
                <w:sz w:val="21"/>
                <w:szCs w:val="21"/>
                <w:highlight w:val="none"/>
                <w:lang w:val="en-US" w:eastAsia="zh-CN" w:bidi="ar-SA"/>
              </w:rPr>
              <w:t>+深度处理</w:t>
            </w:r>
            <w:r>
              <w:rPr>
                <w:rFonts w:hint="eastAsia" w:eastAsia="仿宋" w:cs="Times New Roman"/>
                <w:snapToGrid/>
                <w:color w:val="auto"/>
                <w:kern w:val="2"/>
                <w:sz w:val="21"/>
                <w:szCs w:val="21"/>
                <w:highlight w:val="none"/>
                <w:lang w:val="en-US" w:eastAsia="zh-CN" w:bidi="ar-SA"/>
              </w:rPr>
              <w:t>”工艺，</w:t>
            </w:r>
            <w:r>
              <w:rPr>
                <w:rFonts w:hint="eastAsia" w:eastAsia="仿宋" w:cs="Times New Roman"/>
                <w:snapToGrid/>
                <w:color w:val="auto"/>
                <w:kern w:val="2"/>
                <w:sz w:val="21"/>
                <w:szCs w:val="21"/>
                <w:highlight w:val="none"/>
                <w:u w:val="none"/>
                <w:lang w:val="en-US" w:eastAsia="zh-CN" w:bidi="ar-SA"/>
              </w:rPr>
              <w:t>具备总磷浓度</w:t>
            </w:r>
            <w:r>
              <w:rPr>
                <w:rFonts w:hint="default" w:ascii="Times New Roman" w:hAnsi="Times New Roman" w:cs="Times New Roman"/>
                <w:bCs/>
                <w:color w:val="auto"/>
                <w:sz w:val="18"/>
                <w:szCs w:val="18"/>
                <w:highlight w:val="none"/>
                <w:u w:val="none"/>
                <w:vertAlign w:val="baseline"/>
                <w:lang w:val="en-US" w:eastAsia="zh-CN"/>
              </w:rPr>
              <w:t>≤</w:t>
            </w:r>
            <w:r>
              <w:rPr>
                <w:rFonts w:hint="eastAsia" w:cs="Times New Roman"/>
                <w:bCs/>
                <w:color w:val="auto"/>
                <w:sz w:val="18"/>
                <w:szCs w:val="18"/>
                <w:highlight w:val="none"/>
                <w:u w:val="none"/>
                <w:vertAlign w:val="baseline"/>
                <w:lang w:val="en-US" w:eastAsia="zh-CN"/>
              </w:rPr>
              <w:t>0.1mg/L应急能力。</w:t>
            </w:r>
            <w:r>
              <w:rPr>
                <w:rFonts w:hint="default" w:ascii="Times New Roman" w:hAnsi="Times New Roman" w:eastAsia="仿宋" w:cs="Times New Roman"/>
                <w:b w:val="0"/>
                <w:bCs w:val="0"/>
                <w:snapToGrid/>
                <w:color w:val="auto"/>
                <w:kern w:val="2"/>
                <w:sz w:val="21"/>
                <w:szCs w:val="21"/>
                <w:highlight w:val="none"/>
                <w:u w:val="none"/>
                <w:lang w:val="en-US" w:eastAsia="zh-CN" w:bidi="ar-SA"/>
              </w:rPr>
              <w:t>污水排放</w:t>
            </w:r>
            <w:r>
              <w:rPr>
                <w:rFonts w:hint="eastAsia" w:eastAsia="仿宋" w:cs="Times New Roman"/>
                <w:b w:val="0"/>
                <w:bCs w:val="0"/>
                <w:snapToGrid/>
                <w:color w:val="auto"/>
                <w:kern w:val="2"/>
                <w:sz w:val="21"/>
                <w:szCs w:val="21"/>
                <w:highlight w:val="none"/>
                <w:u w:val="none"/>
                <w:lang w:val="en-US" w:eastAsia="zh-CN" w:bidi="ar-SA"/>
              </w:rPr>
              <w:t>参照执行</w:t>
            </w:r>
            <w:r>
              <w:rPr>
                <w:rFonts w:hint="default" w:ascii="Times New Roman" w:hAnsi="Times New Roman" w:eastAsia="仿宋" w:cs="Times New Roman"/>
                <w:b w:val="0"/>
                <w:bCs w:val="0"/>
                <w:snapToGrid/>
                <w:color w:val="auto"/>
                <w:kern w:val="2"/>
                <w:sz w:val="21"/>
                <w:szCs w:val="21"/>
                <w:highlight w:val="none"/>
                <w:u w:val="none"/>
                <w:lang w:val="en-US" w:eastAsia="zh-CN" w:bidi="ar-SA"/>
              </w:rPr>
              <w:t>《</w:t>
            </w:r>
            <w:r>
              <w:rPr>
                <w:rFonts w:hint="eastAsia" w:eastAsia="仿宋" w:cs="Times New Roman"/>
                <w:b w:val="0"/>
                <w:bCs w:val="0"/>
                <w:snapToGrid/>
                <w:color w:val="auto"/>
                <w:kern w:val="2"/>
                <w:sz w:val="21"/>
                <w:szCs w:val="21"/>
                <w:highlight w:val="none"/>
                <w:u w:val="none"/>
                <w:lang w:val="en-US" w:eastAsia="zh-CN" w:bidi="ar-SA"/>
              </w:rPr>
              <w:t>城镇污水处理厂污染物排放标准</w:t>
            </w:r>
            <w:r>
              <w:rPr>
                <w:rFonts w:hint="default" w:ascii="Times New Roman" w:hAnsi="Times New Roman" w:eastAsia="仿宋" w:cs="Times New Roman"/>
                <w:b w:val="0"/>
                <w:bCs w:val="0"/>
                <w:snapToGrid/>
                <w:color w:val="auto"/>
                <w:kern w:val="2"/>
                <w:sz w:val="21"/>
                <w:szCs w:val="21"/>
                <w:highlight w:val="none"/>
                <w:u w:val="none"/>
                <w:lang w:val="en-US" w:eastAsia="zh-CN" w:bidi="ar-SA"/>
              </w:rPr>
              <w:t>》</w:t>
            </w:r>
            <w:r>
              <w:rPr>
                <w:rFonts w:hint="eastAsia" w:eastAsia="仿宋" w:cs="Times New Roman"/>
                <w:b w:val="0"/>
                <w:bCs w:val="0"/>
                <w:snapToGrid/>
                <w:color w:val="auto"/>
                <w:kern w:val="2"/>
                <w:sz w:val="21"/>
                <w:szCs w:val="21"/>
                <w:highlight w:val="none"/>
                <w:u w:val="none"/>
                <w:lang w:val="en-US" w:eastAsia="zh-CN" w:bidi="ar-SA"/>
              </w:rPr>
              <w:t>（GB18918-2002)</w:t>
            </w:r>
            <w:r>
              <w:rPr>
                <w:rFonts w:hint="default" w:ascii="Times New Roman" w:hAnsi="Times New Roman" w:eastAsia="仿宋" w:cs="Times New Roman"/>
                <w:b w:val="0"/>
                <w:bCs w:val="0"/>
                <w:snapToGrid/>
                <w:color w:val="auto"/>
                <w:kern w:val="2"/>
                <w:sz w:val="21"/>
                <w:szCs w:val="21"/>
                <w:highlight w:val="none"/>
                <w:u w:val="none"/>
                <w:lang w:val="en-US" w:eastAsia="zh-CN" w:bidi="ar-SA"/>
              </w:rPr>
              <w:t>一级</w:t>
            </w:r>
            <w:r>
              <w:rPr>
                <w:rFonts w:hint="eastAsia" w:eastAsia="仿宋" w:cs="Times New Roman"/>
                <w:b w:val="0"/>
                <w:bCs w:val="0"/>
                <w:snapToGrid/>
                <w:color w:val="auto"/>
                <w:kern w:val="2"/>
                <w:sz w:val="21"/>
                <w:szCs w:val="21"/>
                <w:highlight w:val="none"/>
                <w:u w:val="none"/>
                <w:lang w:val="en-US" w:eastAsia="zh-CN" w:bidi="ar-SA"/>
              </w:rPr>
              <w:t>(A)</w:t>
            </w:r>
            <w:r>
              <w:rPr>
                <w:rFonts w:hint="default" w:ascii="Times New Roman" w:hAnsi="Times New Roman" w:eastAsia="仿宋" w:cs="Times New Roman"/>
                <w:b w:val="0"/>
                <w:bCs w:val="0"/>
                <w:snapToGrid/>
                <w:color w:val="auto"/>
                <w:kern w:val="2"/>
                <w:sz w:val="21"/>
                <w:szCs w:val="21"/>
                <w:highlight w:val="none"/>
                <w:u w:val="none"/>
                <w:lang w:val="en-US" w:eastAsia="zh-CN" w:bidi="ar-SA"/>
              </w:rPr>
              <w:t>标准</w:t>
            </w:r>
            <w:r>
              <w:rPr>
                <w:rFonts w:hint="eastAsia" w:eastAsia="仿宋" w:cs="Times New Roman"/>
                <w:b w:val="0"/>
                <w:bCs w:val="0"/>
                <w:snapToGrid/>
                <w:color w:val="auto"/>
                <w:kern w:val="2"/>
                <w:sz w:val="21"/>
                <w:szCs w:val="21"/>
                <w:highlight w:val="none"/>
                <w:u w:val="none"/>
                <w:lang w:val="en-US" w:eastAsia="zh-CN" w:bidi="ar-SA"/>
              </w:rPr>
              <w:t>，其中总磷排放执行0.2mg/L(枯水期0.1mg/L)，氯化物参照《氯化物排放标准》（DB13/831-2006)</w:t>
            </w:r>
            <w:r>
              <w:rPr>
                <w:rFonts w:hint="default" w:ascii="Times New Roman" w:hAnsi="Times New Roman" w:eastAsia="仿宋" w:cs="Times New Roman"/>
                <w:b w:val="0"/>
                <w:bCs w:val="0"/>
                <w:snapToGrid/>
                <w:color w:val="auto"/>
                <w:kern w:val="2"/>
                <w:sz w:val="21"/>
                <w:szCs w:val="21"/>
                <w:highlight w:val="none"/>
                <w:u w:val="none"/>
                <w:lang w:val="en-US" w:eastAsia="zh-CN" w:bidi="ar-SA"/>
              </w:rPr>
              <w:t>一级标准。</w:t>
            </w:r>
          </w:p>
          <w:p>
            <w:pPr>
              <w:pStyle w:val="32"/>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both"/>
              <w:textAlignment w:val="baseline"/>
              <w:rPr>
                <w:rFonts w:hint="default" w:ascii="Times New Roman" w:hAnsi="Times New Roman" w:eastAsia="仿宋" w:cs="Times New Roman"/>
                <w:b w:val="0"/>
                <w:bCs w:val="0"/>
                <w:snapToGrid/>
                <w:color w:val="auto"/>
                <w:kern w:val="2"/>
                <w:sz w:val="21"/>
                <w:szCs w:val="21"/>
                <w:highlight w:val="none"/>
                <w:lang w:val="zh-CN" w:eastAsia="zh-CN" w:bidi="ar-SA"/>
              </w:rPr>
            </w:pPr>
            <w:r>
              <w:rPr>
                <w:rFonts w:hint="default" w:ascii="Times New Roman" w:hAnsi="Times New Roman" w:eastAsia="仿宋" w:cs="Times New Roman"/>
                <w:b w:val="0"/>
                <w:bCs w:val="0"/>
                <w:snapToGrid/>
                <w:color w:val="auto"/>
                <w:kern w:val="2"/>
                <w:sz w:val="21"/>
                <w:szCs w:val="21"/>
                <w:highlight w:val="none"/>
                <w:lang w:val="en-US" w:eastAsia="zh-CN" w:bidi="ar-SA"/>
              </w:rPr>
              <w:t>（2）严格执行污水处理站突发环境事件应急预案的各项应急措施。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snapToGrid/>
                <w:color w:val="auto"/>
                <w:kern w:val="2"/>
                <w:sz w:val="21"/>
                <w:szCs w:val="21"/>
                <w:highlight w:val="none"/>
                <w:lang w:val="zh-CN" w:eastAsia="zh-CN" w:bidi="ar-SA"/>
              </w:rPr>
            </w:pPr>
          </w:p>
        </w:tc>
        <w:tc>
          <w:tcPr>
            <w:tcW w:w="1556" w:type="dxa"/>
            <w:vAlign w:val="center"/>
          </w:tcPr>
          <w:p>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仿宋" w:cs="Times New Roman"/>
                <w:b/>
                <w:bCs/>
                <w:snapToGrid/>
                <w:color w:val="auto"/>
                <w:kern w:val="2"/>
                <w:sz w:val="21"/>
                <w:szCs w:val="21"/>
                <w:highlight w:val="none"/>
                <w:lang w:val="zh-CN" w:eastAsia="zh-CN" w:bidi="ar-SA"/>
              </w:rPr>
            </w:pPr>
            <w:r>
              <w:rPr>
                <w:rFonts w:hint="default" w:ascii="Times New Roman" w:hAnsi="Times New Roman" w:eastAsia="仿宋" w:cs="Times New Roman"/>
                <w:b/>
                <w:bCs/>
                <w:snapToGrid/>
                <w:color w:val="auto"/>
                <w:kern w:val="2"/>
                <w:sz w:val="21"/>
                <w:szCs w:val="21"/>
                <w:highlight w:val="none"/>
                <w:lang w:val="zh-CN" w:eastAsia="zh-CN" w:bidi="ar-SA"/>
              </w:rPr>
              <w:t>非工程措施</w:t>
            </w:r>
          </w:p>
        </w:tc>
        <w:tc>
          <w:tcPr>
            <w:tcW w:w="6587" w:type="dxa"/>
            <w:gridSpan w:val="14"/>
            <w:vAlign w:val="center"/>
          </w:tcPr>
          <w:p>
            <w:pPr>
              <w:pStyle w:val="32"/>
              <w:keepNext w:val="0"/>
              <w:keepLines w:val="0"/>
              <w:pageBreakBefore w:val="0"/>
              <w:widowControl w:val="0"/>
              <w:numPr>
                <w:ilvl w:val="0"/>
                <w:numId w:val="0"/>
              </w:numPr>
              <w:kinsoku/>
              <w:wordWrap/>
              <w:overflowPunct/>
              <w:topLinePunct w:val="0"/>
              <w:autoSpaceDE w:val="0"/>
              <w:autoSpaceDN w:val="0"/>
              <w:bidi w:val="0"/>
              <w:jc w:val="both"/>
              <w:rPr>
                <w:rFonts w:hint="default" w:ascii="Times New Roman" w:hAnsi="Times New Roman" w:eastAsia="仿宋" w:cs="Times New Roman"/>
                <w:b w:val="0"/>
                <w:bCs w:val="0"/>
                <w:snapToGrid/>
                <w:color w:val="auto"/>
                <w:kern w:val="2"/>
                <w:sz w:val="21"/>
                <w:szCs w:val="21"/>
                <w:highlight w:val="none"/>
                <w:lang w:val="en-US" w:eastAsia="zh-CN" w:bidi="ar-SA"/>
              </w:rPr>
            </w:pPr>
            <w:r>
              <w:rPr>
                <w:rFonts w:hint="default" w:ascii="Times New Roman" w:hAnsi="Times New Roman" w:eastAsia="仿宋" w:cs="Times New Roman"/>
                <w:b w:val="0"/>
                <w:bCs w:val="0"/>
                <w:snapToGrid/>
                <w:color w:val="auto"/>
                <w:kern w:val="2"/>
                <w:sz w:val="21"/>
                <w:szCs w:val="21"/>
                <w:highlight w:val="none"/>
                <w:lang w:val="en-US" w:eastAsia="zh-CN" w:bidi="ar-SA"/>
              </w:rPr>
              <w:t>（1）严格执行《排污许可证管理条例》，坚持依法排污，定期将主要污染物排放情况向社会公布，接受公众监督；</w:t>
            </w:r>
          </w:p>
          <w:p>
            <w:pPr>
              <w:pStyle w:val="32"/>
              <w:keepNext w:val="0"/>
              <w:keepLines w:val="0"/>
              <w:pageBreakBefore w:val="0"/>
              <w:widowControl w:val="0"/>
              <w:numPr>
                <w:ilvl w:val="0"/>
                <w:numId w:val="0"/>
              </w:numPr>
              <w:kinsoku/>
              <w:wordWrap/>
              <w:overflowPunct/>
              <w:topLinePunct w:val="0"/>
              <w:autoSpaceDE w:val="0"/>
              <w:autoSpaceDN w:val="0"/>
              <w:bidi w:val="0"/>
              <w:jc w:val="both"/>
              <w:rPr>
                <w:rFonts w:hint="default" w:ascii="Times New Roman" w:hAnsi="Times New Roman" w:eastAsia="仿宋" w:cs="Times New Roman"/>
                <w:b w:val="0"/>
                <w:bCs w:val="0"/>
                <w:snapToGrid/>
                <w:color w:val="auto"/>
                <w:kern w:val="2"/>
                <w:sz w:val="21"/>
                <w:szCs w:val="21"/>
                <w:highlight w:val="none"/>
                <w:lang w:val="zh-CN" w:eastAsia="zh-CN" w:bidi="ar-SA"/>
              </w:rPr>
            </w:pPr>
            <w:r>
              <w:rPr>
                <w:rFonts w:hint="default" w:ascii="Times New Roman" w:hAnsi="Times New Roman" w:eastAsia="仿宋" w:cs="Times New Roman"/>
                <w:b w:val="0"/>
                <w:bCs w:val="0"/>
                <w:snapToGrid/>
                <w:color w:val="auto"/>
                <w:kern w:val="2"/>
                <w:sz w:val="21"/>
                <w:szCs w:val="21"/>
                <w:highlight w:val="none"/>
                <w:lang w:val="en-US" w:eastAsia="zh-CN" w:bidi="ar-SA"/>
              </w:rPr>
              <w:t>（2）严格按项目环评及批复的相关要求，执行和落实保护措施措施。</w:t>
            </w:r>
          </w:p>
        </w:tc>
      </w:tr>
    </w:tbl>
    <w:p>
      <w:pPr>
        <w:pStyle w:val="3"/>
        <w:keepNext w:val="0"/>
        <w:keepLines w:val="0"/>
        <w:pageBreakBefore w:val="0"/>
        <w:widowControl w:val="0"/>
        <w:kinsoku/>
        <w:wordWrap/>
        <w:overflowPunct/>
        <w:topLinePunct w:val="0"/>
        <w:autoSpaceDE w:val="0"/>
        <w:autoSpaceDN w:val="0"/>
        <w:bidi w:val="0"/>
        <w:adjustRightInd w:val="0"/>
        <w:snapToGrid w:val="0"/>
        <w:spacing w:before="0" w:beforeLines="200" w:after="20" w:line="560" w:lineRule="exact"/>
        <w:ind w:left="0" w:leftChars="0" w:firstLine="0" w:firstLineChars="0"/>
        <w:jc w:val="center"/>
        <w:textAlignment w:val="baseline"/>
        <w:rPr>
          <w:rFonts w:hint="default" w:ascii="Times New Roman" w:hAnsi="Times New Roman" w:cs="Times New Roman"/>
          <w:b/>
          <w:bCs w:val="0"/>
          <w:color w:val="auto"/>
          <w:highlight w:val="none"/>
          <w:lang w:val="en-US" w:eastAsia="zh-CN"/>
        </w:rPr>
        <w:sectPr>
          <w:headerReference r:id="rId5" w:type="default"/>
          <w:footerReference r:id="rId6" w:type="default"/>
          <w:pgSz w:w="11906" w:h="16839"/>
          <w:pgMar w:top="1118" w:right="1439" w:bottom="1156" w:left="1439" w:header="850" w:footer="794" w:gutter="0"/>
          <w:pgBorders>
            <w:top w:val="none" w:sz="0" w:space="0"/>
            <w:left w:val="none" w:sz="0" w:space="0"/>
            <w:bottom w:val="none" w:sz="0" w:space="0"/>
            <w:right w:val="none" w:sz="0" w:space="0"/>
          </w:pgBorders>
          <w:pgNumType w:fmt="upperRoman" w:start="1"/>
          <w:cols w:space="720" w:num="1"/>
        </w:sectPr>
      </w:pPr>
    </w:p>
    <w:p>
      <w:pPr>
        <w:pStyle w:val="3"/>
        <w:keepNext w:val="0"/>
        <w:keepLines w:val="0"/>
        <w:pageBreakBefore w:val="0"/>
        <w:widowControl w:val="0"/>
        <w:kinsoku/>
        <w:wordWrap/>
        <w:overflowPunct/>
        <w:topLinePunct w:val="0"/>
        <w:autoSpaceDE w:val="0"/>
        <w:autoSpaceDN w:val="0"/>
        <w:bidi w:val="0"/>
        <w:adjustRightInd w:val="0"/>
        <w:snapToGrid w:val="0"/>
        <w:spacing w:before="0" w:beforeLines="200" w:after="20" w:line="560" w:lineRule="exact"/>
        <w:ind w:left="0" w:leftChars="0" w:firstLine="0" w:firstLineChars="0"/>
        <w:jc w:val="center"/>
        <w:textAlignment w:val="baseline"/>
        <w:rPr>
          <w:rFonts w:hint="default" w:ascii="Times New Roman" w:hAnsi="Times New Roman" w:cs="Times New Roman"/>
          <w:b/>
          <w:bCs w:val="0"/>
          <w:color w:val="auto"/>
          <w:highlight w:val="none"/>
          <w:lang w:val="en-US" w:eastAsia="zh-CN"/>
        </w:rPr>
        <w:sectPr>
          <w:type w:val="continuous"/>
          <w:pgSz w:w="11906" w:h="16839"/>
          <w:pgMar w:top="1118" w:right="1439" w:bottom="1156" w:left="1439" w:header="850" w:footer="794" w:gutter="0"/>
          <w:pgBorders>
            <w:top w:val="none" w:sz="0" w:space="0"/>
            <w:left w:val="none" w:sz="0" w:space="0"/>
            <w:bottom w:val="none" w:sz="0" w:space="0"/>
            <w:right w:val="none" w:sz="0" w:space="0"/>
          </w:pgBorders>
          <w:pgNumType w:fmt="upperRoman" w:start="1"/>
          <w:cols w:space="720" w:num="1"/>
        </w:sectPr>
      </w:pPr>
    </w:p>
    <w:p>
      <w:pPr>
        <w:pStyle w:val="3"/>
        <w:keepNext w:val="0"/>
        <w:keepLines w:val="0"/>
        <w:pageBreakBefore w:val="0"/>
        <w:widowControl w:val="0"/>
        <w:kinsoku/>
        <w:wordWrap/>
        <w:overflowPunct/>
        <w:topLinePunct w:val="0"/>
        <w:autoSpaceDE w:val="0"/>
        <w:autoSpaceDN w:val="0"/>
        <w:bidi w:val="0"/>
        <w:adjustRightInd w:val="0"/>
        <w:snapToGrid w:val="0"/>
        <w:spacing w:before="0" w:beforeLines="200" w:after="20" w:line="560" w:lineRule="exact"/>
        <w:ind w:left="0" w:leftChars="0" w:firstLine="0" w:firstLineChars="0"/>
        <w:jc w:val="center"/>
        <w:textAlignment w:val="baseline"/>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lang w:val="en-US" w:eastAsia="zh-CN"/>
        </w:rPr>
        <w:t xml:space="preserve">1  </w:t>
      </w:r>
      <w:r>
        <w:rPr>
          <w:rFonts w:hint="default" w:ascii="Times New Roman" w:hAnsi="Times New Roman" w:cs="Times New Roman"/>
          <w:b/>
          <w:bCs w:val="0"/>
          <w:color w:val="auto"/>
          <w:highlight w:val="none"/>
        </w:rPr>
        <w:t>总</w:t>
      </w:r>
      <w:r>
        <w:rPr>
          <w:rFonts w:hint="default" w:ascii="Times New Roman" w:hAnsi="Times New Roman" w:cs="Times New Roman"/>
          <w:b/>
          <w:bCs w:val="0"/>
          <w:color w:val="auto"/>
          <w:highlight w:val="none"/>
          <w:lang w:val="en-US" w:eastAsia="zh-CN"/>
        </w:rPr>
        <w:t xml:space="preserve">  </w:t>
      </w:r>
      <w:r>
        <w:rPr>
          <w:rFonts w:hint="default" w:ascii="Times New Roman" w:hAnsi="Times New Roman" w:cs="Times New Roman"/>
          <w:b/>
          <w:bCs w:val="0"/>
          <w:color w:val="auto"/>
          <w:highlight w:val="none"/>
        </w:rPr>
        <w:t>则</w:t>
      </w:r>
      <w:bookmarkEnd w:id="7"/>
      <w:bookmarkEnd w:id="8"/>
      <w:bookmarkEnd w:id="9"/>
      <w:bookmarkEnd w:id="10"/>
      <w:bookmarkEnd w:id="11"/>
      <w:bookmarkEnd w:id="12"/>
      <w:bookmarkEnd w:id="13"/>
      <w:bookmarkEnd w:id="14"/>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highlight w:val="none"/>
          <w:lang w:val="en-US" w:eastAsia="zh-CN"/>
        </w:rPr>
      </w:pPr>
      <w:bookmarkStart w:id="24" w:name="_bookmark3"/>
      <w:bookmarkEnd w:id="24"/>
      <w:bookmarkStart w:id="25" w:name="_Toc18925"/>
      <w:bookmarkStart w:id="26" w:name="_Toc19280"/>
      <w:bookmarkStart w:id="27" w:name="_Toc29539"/>
      <w:bookmarkStart w:id="28" w:name="_Toc28981"/>
      <w:bookmarkStart w:id="29" w:name="_Toc24482"/>
      <w:bookmarkStart w:id="30" w:name="_Toc19148"/>
      <w:bookmarkStart w:id="31" w:name="_Toc16910"/>
      <w:bookmarkStart w:id="32" w:name="_Toc2551"/>
      <w:r>
        <w:rPr>
          <w:rFonts w:hint="default" w:ascii="Times New Roman" w:hAnsi="Times New Roman" w:cs="Times New Roman"/>
          <w:b/>
          <w:bCs w:val="0"/>
          <w:color w:val="auto"/>
          <w:highlight w:val="none"/>
        </w:rPr>
        <w:t>1.1</w:t>
      </w:r>
      <w:r>
        <w:rPr>
          <w:rFonts w:hint="default" w:ascii="Times New Roman" w:hAnsi="Times New Roman" w:cs="Times New Roman"/>
          <w:b/>
          <w:bCs w:val="0"/>
          <w:color w:val="auto"/>
          <w:highlight w:val="none"/>
          <w:lang w:val="en-US" w:eastAsia="zh-CN"/>
        </w:rPr>
        <w:t xml:space="preserve"> </w:t>
      </w:r>
      <w:r>
        <w:rPr>
          <w:rFonts w:hint="default" w:ascii="Times New Roman" w:hAnsi="Times New Roman" w:cs="Times New Roman"/>
          <w:b/>
          <w:bCs w:val="0"/>
          <w:color w:val="auto"/>
          <w:highlight w:val="none"/>
        </w:rPr>
        <w:t>项目</w:t>
      </w:r>
      <w:bookmarkEnd w:id="25"/>
      <w:bookmarkEnd w:id="26"/>
      <w:bookmarkEnd w:id="27"/>
      <w:bookmarkEnd w:id="28"/>
      <w:bookmarkEnd w:id="29"/>
      <w:bookmarkEnd w:id="30"/>
      <w:bookmarkEnd w:id="31"/>
      <w:bookmarkEnd w:id="32"/>
      <w:r>
        <w:rPr>
          <w:rFonts w:hint="eastAsia" w:cs="Times New Roman"/>
          <w:b/>
          <w:bCs w:val="0"/>
          <w:color w:val="auto"/>
          <w:highlight w:val="none"/>
          <w:lang w:val="en-US" w:eastAsia="zh-CN"/>
        </w:rPr>
        <w:t>由来</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pacing w:val="12"/>
          <w:sz w:val="24"/>
          <w:szCs w:val="24"/>
          <w:highlight w:val="none"/>
          <w:lang w:eastAsia="zh-CN"/>
        </w:rPr>
        <w:t>湖南省好洽村食品有限公司（以下简称</w:t>
      </w:r>
      <w:r>
        <w:rPr>
          <w:rFonts w:hint="eastAsia" w:cs="Times New Roman" w:eastAsiaTheme="minorEastAsia"/>
          <w:color w:val="auto"/>
          <w:spacing w:val="12"/>
          <w:sz w:val="24"/>
          <w:szCs w:val="24"/>
          <w:highlight w:val="none"/>
          <w:lang w:eastAsia="zh-CN"/>
        </w:rPr>
        <w:t>“</w:t>
      </w:r>
      <w:r>
        <w:rPr>
          <w:rFonts w:hint="default" w:ascii="Times New Roman" w:hAnsi="Times New Roman" w:cs="Times New Roman" w:eastAsiaTheme="minorEastAsia"/>
          <w:color w:val="auto"/>
          <w:spacing w:val="12"/>
          <w:sz w:val="24"/>
          <w:szCs w:val="24"/>
          <w:highlight w:val="none"/>
          <w:lang w:val="en-US" w:eastAsia="zh-CN"/>
        </w:rPr>
        <w:t>公司</w:t>
      </w:r>
      <w:r>
        <w:rPr>
          <w:rFonts w:hint="eastAsia" w:cs="Times New Roman" w:eastAsiaTheme="minorEastAsia"/>
          <w:color w:val="auto"/>
          <w:spacing w:val="12"/>
          <w:sz w:val="24"/>
          <w:szCs w:val="24"/>
          <w:highlight w:val="none"/>
          <w:lang w:val="en-US" w:eastAsia="zh-CN"/>
        </w:rPr>
        <w:t>”</w:t>
      </w:r>
      <w:r>
        <w:rPr>
          <w:rFonts w:hint="default" w:ascii="Times New Roman" w:hAnsi="Times New Roman" w:cs="Times New Roman" w:eastAsiaTheme="minorEastAsia"/>
          <w:color w:val="auto"/>
          <w:spacing w:val="12"/>
          <w:sz w:val="24"/>
          <w:szCs w:val="24"/>
          <w:highlight w:val="none"/>
          <w:lang w:eastAsia="zh-CN"/>
        </w:rPr>
        <w:t>）</w:t>
      </w:r>
      <w:r>
        <w:rPr>
          <w:rFonts w:hint="default" w:ascii="Times New Roman" w:hAnsi="Times New Roman" w:cs="Times New Roman"/>
          <w:color w:val="auto"/>
          <w:sz w:val="24"/>
          <w:highlight w:val="none"/>
          <w:lang w:eastAsia="zh-CN"/>
        </w:rPr>
        <w:t>于</w:t>
      </w:r>
      <w:r>
        <w:rPr>
          <w:rFonts w:hint="default" w:ascii="Times New Roman" w:hAnsi="Times New Roman" w:cs="Times New Roman"/>
          <w:color w:val="auto"/>
          <w:sz w:val="24"/>
          <w:highlight w:val="none"/>
          <w:lang w:val="en-US" w:eastAsia="zh-CN"/>
        </w:rPr>
        <w:t>2022年12月12日进行了工商注册，租用</w:t>
      </w:r>
      <w:r>
        <w:rPr>
          <w:rFonts w:hint="default" w:ascii="Times New Roman" w:hAnsi="Times New Roman" w:cs="Times New Roman" w:eastAsiaTheme="minorEastAsia"/>
          <w:color w:val="auto"/>
          <w:spacing w:val="6"/>
          <w:sz w:val="24"/>
          <w:szCs w:val="24"/>
          <w:highlight w:val="none"/>
          <w:lang w:eastAsia="zh-CN"/>
        </w:rPr>
        <w:t>湖南省岳阳市临湘市聂市镇黄盖村18号</w:t>
      </w:r>
      <w:r>
        <w:rPr>
          <w:rFonts w:hint="default" w:ascii="Times New Roman" w:hAnsi="Times New Roman" w:cs="Times New Roman"/>
          <w:color w:val="auto"/>
          <w:kern w:val="0"/>
          <w:sz w:val="24"/>
          <w:highlight w:val="none"/>
        </w:rPr>
        <w:t>原</w:t>
      </w:r>
      <w:r>
        <w:rPr>
          <w:rFonts w:hint="default" w:ascii="Times New Roman" w:hAnsi="Times New Roman" w:cs="Times New Roman"/>
          <w:color w:val="auto"/>
          <w:kern w:val="0"/>
          <w:sz w:val="24"/>
          <w:highlight w:val="none"/>
          <w:lang w:eastAsia="zh-CN"/>
        </w:rPr>
        <w:t>岳阳市</w:t>
      </w:r>
      <w:r>
        <w:rPr>
          <w:rFonts w:hint="default" w:ascii="Times New Roman" w:hAnsi="Times New Roman" w:eastAsia="宋体" w:cs="Times New Roman"/>
          <w:bCs/>
          <w:color w:val="auto"/>
          <w:sz w:val="24"/>
          <w:highlight w:val="none"/>
          <w:lang w:eastAsia="zh-CN"/>
        </w:rPr>
        <w:t>巨匠木业有限公司</w:t>
      </w:r>
      <w:r>
        <w:rPr>
          <w:rFonts w:hint="default" w:ascii="Times New Roman" w:hAnsi="Times New Roman" w:eastAsia="宋体" w:cs="Times New Roman"/>
          <w:bCs/>
          <w:color w:val="auto"/>
          <w:sz w:val="24"/>
          <w:highlight w:val="none"/>
        </w:rPr>
        <w:t>场地</w:t>
      </w:r>
      <w:r>
        <w:rPr>
          <w:rFonts w:hint="default" w:ascii="Times New Roman" w:hAnsi="Times New Roman" w:eastAsia="宋体" w:cs="Times New Roman"/>
          <w:bCs/>
          <w:color w:val="auto"/>
          <w:sz w:val="24"/>
          <w:highlight w:val="none"/>
          <w:lang w:val="en-US" w:eastAsia="zh-CN"/>
        </w:rPr>
        <w:t>拟</w:t>
      </w:r>
      <w:r>
        <w:rPr>
          <w:rFonts w:hint="default" w:ascii="Times New Roman" w:hAnsi="Times New Roman" w:cs="Times New Roman"/>
          <w:bCs/>
          <w:color w:val="auto"/>
          <w:sz w:val="24"/>
          <w:highlight w:val="none"/>
          <w:lang w:val="en-US" w:eastAsia="zh-CN"/>
        </w:rPr>
        <w:t>从事鱼肉制品、豆制品、蔬菜制品、淀粉制品深加工</w:t>
      </w:r>
      <w:r>
        <w:rPr>
          <w:rFonts w:hint="default" w:ascii="Times New Roman" w:hAnsi="Times New Roman" w:cs="Times New Roman" w:eastAsiaTheme="minorEastAsia"/>
          <w:color w:val="auto"/>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single"/>
        </w:rPr>
      </w:pPr>
      <w:r>
        <w:rPr>
          <w:rFonts w:hint="default" w:ascii="Times New Roman" w:hAnsi="Times New Roman" w:cs="Times New Roman" w:eastAsiaTheme="minorEastAsia"/>
          <w:color w:val="auto"/>
          <w:spacing w:val="12"/>
          <w:sz w:val="24"/>
          <w:szCs w:val="24"/>
          <w:highlight w:val="none"/>
          <w:lang w:val="en-US" w:eastAsia="zh-CN"/>
        </w:rPr>
        <w:t>公司租用厂区</w:t>
      </w:r>
      <w:r>
        <w:rPr>
          <w:rFonts w:hint="default" w:ascii="Times New Roman" w:hAnsi="Times New Roman" w:eastAsia="宋体" w:cs="Times New Roman"/>
          <w:bCs/>
          <w:color w:val="auto"/>
          <w:sz w:val="24"/>
          <w:highlight w:val="none"/>
          <w:lang w:eastAsia="zh-CN"/>
        </w:rPr>
        <w:t>用地面积</w:t>
      </w:r>
      <w:r>
        <w:rPr>
          <w:rFonts w:hint="default" w:ascii="Times New Roman" w:hAnsi="Times New Roman" w:eastAsia="宋体" w:cs="Times New Roman"/>
          <w:bCs/>
          <w:color w:val="auto"/>
          <w:sz w:val="24"/>
          <w:highlight w:val="none"/>
          <w:lang w:val="en-US" w:eastAsia="zh-CN"/>
        </w:rPr>
        <w:t>约</w:t>
      </w:r>
      <w:r>
        <w:rPr>
          <w:rFonts w:hint="default" w:ascii="Times New Roman" w:hAnsi="Times New Roman" w:cs="Times New Roman"/>
          <w:bCs/>
          <w:color w:val="auto"/>
          <w:sz w:val="24"/>
          <w:highlight w:val="none"/>
          <w:lang w:val="en-US" w:eastAsia="zh-CN"/>
        </w:rPr>
        <w:t>6500</w:t>
      </w:r>
      <w:r>
        <w:rPr>
          <w:rFonts w:hint="default" w:ascii="Times New Roman" w:hAnsi="Times New Roman" w:eastAsia="宋体" w:cs="Times New Roman"/>
          <w:bCs/>
          <w:color w:val="auto"/>
          <w:sz w:val="24"/>
          <w:highlight w:val="none"/>
        </w:rPr>
        <w:t>m</w:t>
      </w:r>
      <w:r>
        <w:rPr>
          <w:rFonts w:hint="default" w:ascii="Times New Roman" w:hAnsi="Times New Roman" w:eastAsia="宋体" w:cs="Times New Roman"/>
          <w:bCs/>
          <w:color w:val="auto"/>
          <w:sz w:val="24"/>
          <w:highlight w:val="none"/>
          <w:vertAlign w:val="superscript"/>
        </w:rPr>
        <w:t>2</w:t>
      </w:r>
      <w:r>
        <w:rPr>
          <w:rFonts w:hint="default" w:ascii="Times New Roman" w:hAnsi="Times New Roman" w:eastAsia="宋体" w:cs="Times New Roman"/>
          <w:bCs/>
          <w:color w:val="auto"/>
          <w:sz w:val="24"/>
          <w:highlight w:val="none"/>
          <w:vertAlign w:val="baseline"/>
          <w:lang w:eastAsia="zh-CN"/>
        </w:rPr>
        <w:t>，</w:t>
      </w:r>
      <w:r>
        <w:rPr>
          <w:rFonts w:hint="default" w:ascii="Times New Roman" w:hAnsi="Times New Roman" w:eastAsia="宋体" w:cs="Times New Roman"/>
          <w:color w:val="auto"/>
          <w:kern w:val="0"/>
          <w:sz w:val="24"/>
          <w:highlight w:val="none"/>
          <w:lang w:val="en-US" w:eastAsia="zh-CN"/>
        </w:rPr>
        <w:t>建成后将形成年产水产鱼制品800吨、肉制品800吨，豆制品360吨，蔬菜制品600吨，淀粉制品500吨的生产规模。</w:t>
      </w:r>
      <w:r>
        <w:rPr>
          <w:rFonts w:hint="default" w:ascii="Times New Roman" w:hAnsi="Times New Roman" w:eastAsia="宋体" w:cs="Times New Roman"/>
          <w:color w:val="auto"/>
          <w:kern w:val="0"/>
          <w:sz w:val="24"/>
          <w:highlight w:val="none"/>
          <w:u w:val="single"/>
          <w:lang w:val="en-US" w:eastAsia="zh-CN"/>
        </w:rPr>
        <w:t>公司拟排废水</w:t>
      </w:r>
      <w:r>
        <w:rPr>
          <w:rFonts w:hint="default" w:ascii="Times New Roman" w:hAnsi="Times New Roman" w:cs="Times New Roman"/>
          <w:bCs/>
          <w:color w:val="auto"/>
          <w:sz w:val="24"/>
          <w:highlight w:val="none"/>
          <w:u w:val="single"/>
          <w:lang w:val="zh-CN"/>
        </w:rPr>
        <w:t>主要包括</w:t>
      </w:r>
      <w:r>
        <w:rPr>
          <w:rFonts w:hint="eastAsia" w:cs="Times New Roman"/>
          <w:bCs/>
          <w:color w:val="auto"/>
          <w:sz w:val="24"/>
          <w:highlight w:val="none"/>
          <w:u w:val="single"/>
          <w:lang w:val="zh-CN"/>
        </w:rPr>
        <w:t>生产废水（含生产工艺废水及生产场地保洁废水）</w:t>
      </w:r>
      <w:r>
        <w:rPr>
          <w:rFonts w:hint="default" w:ascii="Times New Roman" w:hAnsi="Times New Roman" w:cs="Times New Roman"/>
          <w:color w:val="auto"/>
          <w:highlight w:val="none"/>
          <w:u w:val="single"/>
        </w:rPr>
        <w:t>，</w:t>
      </w:r>
      <w:r>
        <w:rPr>
          <w:rFonts w:hint="eastAsia" w:cs="Times New Roman"/>
          <w:color w:val="auto"/>
          <w:highlight w:val="none"/>
          <w:u w:val="single"/>
          <w:lang w:val="en-US" w:eastAsia="zh-CN"/>
        </w:rPr>
        <w:t>拟经由专用管道，</w:t>
      </w:r>
      <w:r>
        <w:rPr>
          <w:rFonts w:hint="default" w:ascii="Times New Roman" w:hAnsi="Times New Roman" w:cs="Times New Roman"/>
          <w:color w:val="auto"/>
          <w:highlight w:val="none"/>
          <w:u w:val="single"/>
          <w:lang w:eastAsia="zh-CN"/>
        </w:rPr>
        <w:t>采用</w:t>
      </w:r>
      <w:r>
        <w:rPr>
          <w:rFonts w:hint="default" w:ascii="Times New Roman" w:hAnsi="Times New Roman" w:cs="Times New Roman"/>
          <w:color w:val="auto"/>
          <w:highlight w:val="none"/>
          <w:u w:val="single"/>
        </w:rPr>
        <w:t>近岸连续排放方式</w:t>
      </w:r>
      <w:r>
        <w:rPr>
          <w:rFonts w:hint="default" w:ascii="Times New Roman" w:hAnsi="Times New Roman" w:cs="Times New Roman"/>
          <w:color w:val="auto"/>
          <w:highlight w:val="none"/>
          <w:u w:val="single"/>
          <w:lang w:eastAsia="zh-CN"/>
        </w:rPr>
        <w:t>，排入彭畈港余家桥下游</w:t>
      </w:r>
      <w:r>
        <w:rPr>
          <w:rFonts w:hint="default" w:ascii="Times New Roman" w:hAnsi="Times New Roman" w:cs="Times New Roman"/>
          <w:color w:val="auto"/>
          <w:highlight w:val="none"/>
          <w:u w:val="single"/>
          <w:lang w:val="en-US" w:eastAsia="zh-CN"/>
        </w:rPr>
        <w:t>50m处，流</w:t>
      </w:r>
      <w:r>
        <w:rPr>
          <w:rFonts w:hint="default" w:ascii="Times New Roman" w:hAnsi="Times New Roman" w:cs="Times New Roman"/>
          <w:color w:val="auto"/>
          <w:highlight w:val="none"/>
          <w:u w:val="single"/>
        </w:rPr>
        <w:t>经</w:t>
      </w:r>
      <w:r>
        <w:rPr>
          <w:rFonts w:hint="default" w:ascii="Times New Roman" w:hAnsi="Times New Roman" w:cs="Times New Roman"/>
          <w:color w:val="auto"/>
          <w:highlight w:val="none"/>
          <w:u w:val="single"/>
          <w:lang w:eastAsia="zh-CN"/>
        </w:rPr>
        <w:t>约</w:t>
      </w:r>
      <w:r>
        <w:rPr>
          <w:rFonts w:hint="default" w:ascii="Times New Roman" w:hAnsi="Times New Roman" w:cs="Times New Roman"/>
          <w:color w:val="auto"/>
          <w:highlight w:val="none"/>
          <w:u w:val="single"/>
          <w:lang w:val="en-US" w:eastAsia="zh-CN"/>
        </w:rPr>
        <w:t>2.1km</w:t>
      </w:r>
      <w:r>
        <w:rPr>
          <w:rFonts w:hint="default" w:ascii="Times New Roman" w:hAnsi="Times New Roman" w:cs="Times New Roman"/>
          <w:color w:val="auto"/>
          <w:highlight w:val="none"/>
          <w:u w:val="single"/>
        </w:rPr>
        <w:t>后</w:t>
      </w:r>
      <w:r>
        <w:rPr>
          <w:rFonts w:hint="default" w:ascii="Times New Roman" w:hAnsi="Times New Roman" w:cs="Times New Roman"/>
          <w:color w:val="auto"/>
          <w:highlight w:val="none"/>
          <w:u w:val="single"/>
          <w:lang w:val="en-US" w:eastAsia="zh-CN"/>
        </w:rPr>
        <w:t>汇入</w:t>
      </w:r>
      <w:r>
        <w:rPr>
          <w:rFonts w:hint="default" w:ascii="Times New Roman" w:hAnsi="Times New Roman" w:cs="Times New Roman" w:eastAsiaTheme="minorEastAsia"/>
          <w:color w:val="auto"/>
          <w:sz w:val="24"/>
          <w:highlight w:val="none"/>
          <w:u w:val="single"/>
          <w:lang w:eastAsia="zh-CN"/>
        </w:rPr>
        <w:t>源潭河</w:t>
      </w:r>
      <w:r>
        <w:rPr>
          <w:rFonts w:hint="eastAsia" w:cs="Times New Roman" w:eastAsiaTheme="minorEastAsia"/>
          <w:color w:val="auto"/>
          <w:sz w:val="24"/>
          <w:highlight w:val="none"/>
          <w:u w:val="single"/>
          <w:lang w:eastAsia="zh-CN"/>
        </w:rPr>
        <w:t>，再流经约</w:t>
      </w:r>
      <w:r>
        <w:rPr>
          <w:rFonts w:hint="eastAsia" w:cs="Times New Roman" w:eastAsiaTheme="minorEastAsia"/>
          <w:color w:val="auto"/>
          <w:sz w:val="24"/>
          <w:highlight w:val="none"/>
          <w:u w:val="single"/>
          <w:lang w:val="en-US" w:eastAsia="zh-CN"/>
        </w:rPr>
        <w:t>5km汇入黄盖湖</w:t>
      </w:r>
      <w:r>
        <w:rPr>
          <w:rFonts w:hint="default" w:ascii="Times New Roman" w:hAnsi="Times New Roman" w:cs="Times New Roman" w:eastAsiaTheme="minorEastAsia"/>
          <w:color w:val="auto"/>
          <w:highlight w:val="none"/>
          <w:u w:val="single"/>
          <w:lang w:eastAsia="zh-CN"/>
        </w:rPr>
        <w:t>。</w:t>
      </w:r>
      <w:r>
        <w:rPr>
          <w:rFonts w:hint="eastAsia" w:cs="Times New Roman" w:eastAsiaTheme="minorEastAsia"/>
          <w:color w:val="auto"/>
          <w:highlight w:val="none"/>
          <w:u w:val="single"/>
          <w:lang w:val="en-US" w:eastAsia="zh-CN"/>
        </w:rPr>
        <w:t>拟建</w:t>
      </w:r>
      <w:r>
        <w:rPr>
          <w:rFonts w:hint="default" w:ascii="Times New Roman" w:hAnsi="Times New Roman" w:cs="Times New Roman" w:eastAsiaTheme="minorEastAsia"/>
          <w:color w:val="auto"/>
          <w:highlight w:val="none"/>
          <w:u w:val="single"/>
          <w:lang w:eastAsia="zh-CN"/>
        </w:rPr>
        <w:t>入河</w:t>
      </w:r>
      <w:r>
        <w:rPr>
          <w:rFonts w:hint="default" w:ascii="Times New Roman" w:hAnsi="Times New Roman" w:cs="Times New Roman"/>
          <w:color w:val="auto"/>
          <w:highlight w:val="none"/>
          <w:u w:val="single"/>
        </w:rPr>
        <w:t>排污口坐标：</w:t>
      </w:r>
      <w:r>
        <w:rPr>
          <w:rFonts w:hint="default" w:ascii="Times New Roman" w:hAnsi="Times New Roman" w:cs="Times New Roman"/>
          <w:color w:val="auto"/>
          <w:highlight w:val="none"/>
          <w:u w:val="single"/>
          <w:lang w:eastAsia="zh-CN"/>
        </w:rPr>
        <w:t>E113°28′49.243″，N29°37′35.644″</w:t>
      </w:r>
      <w:r>
        <w:rPr>
          <w:rFonts w:hint="default" w:ascii="Times New Roman" w:hAnsi="Times New Roman" w:cs="Times New Roman"/>
          <w:color w:val="auto"/>
          <w:highlight w:val="none"/>
          <w:u w:val="singl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根据《中华人民共和国水法》、《中华人民共和国水污染防治法》、《中华人民共和国河道管理条例》以及《入河排污口监督管理办法》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rPr>
        <w:t>湖南省入河排污口监督管理办法》等相关</w:t>
      </w:r>
      <w:r>
        <w:rPr>
          <w:rFonts w:hint="default" w:ascii="Times New Roman" w:hAnsi="Times New Roman" w:cs="Times New Roman"/>
          <w:color w:val="auto"/>
          <w:highlight w:val="none"/>
          <w:lang w:eastAsia="zh-CN"/>
        </w:rPr>
        <w:t>法律法规</w:t>
      </w:r>
      <w:r>
        <w:rPr>
          <w:rFonts w:hint="default" w:ascii="Times New Roman" w:hAnsi="Times New Roman" w:cs="Times New Roman"/>
          <w:color w:val="auto"/>
          <w:highlight w:val="none"/>
        </w:rPr>
        <w:t>要求，建设单位在江河、湖泊新建、改建、扩建排污口</w:t>
      </w:r>
      <w:r>
        <w:rPr>
          <w:rFonts w:hint="default" w:ascii="Times New Roman" w:hAnsi="Times New Roman" w:cs="Times New Roman" w:eastAsiaTheme="minorEastAsia"/>
          <w:color w:val="auto"/>
          <w:spacing w:val="7"/>
          <w:sz w:val="24"/>
          <w:szCs w:val="24"/>
          <w:highlight w:val="none"/>
        </w:rPr>
        <w:t>需</w:t>
      </w:r>
      <w:r>
        <w:rPr>
          <w:rFonts w:hint="default" w:ascii="Times New Roman" w:hAnsi="Times New Roman" w:cs="Times New Roman" w:eastAsiaTheme="minorEastAsia"/>
          <w:color w:val="auto"/>
          <w:spacing w:val="8"/>
          <w:sz w:val="24"/>
          <w:szCs w:val="24"/>
          <w:highlight w:val="none"/>
        </w:rPr>
        <w:t>要</w:t>
      </w:r>
      <w:r>
        <w:rPr>
          <w:rFonts w:hint="default" w:ascii="Times New Roman" w:hAnsi="Times New Roman" w:cs="Times New Roman" w:eastAsiaTheme="minorEastAsia"/>
          <w:color w:val="auto"/>
          <w:spacing w:val="7"/>
          <w:sz w:val="24"/>
          <w:szCs w:val="24"/>
          <w:highlight w:val="none"/>
        </w:rPr>
        <w:t>对入河排污口设置的可行性和合理性进行论证</w:t>
      </w:r>
      <w:r>
        <w:rPr>
          <w:rFonts w:hint="default" w:ascii="Times New Roman" w:hAnsi="Times New Roman" w:cs="Times New Roman" w:eastAsiaTheme="minorEastAsia"/>
          <w:color w:val="auto"/>
          <w:spacing w:val="7"/>
          <w:sz w:val="24"/>
          <w:szCs w:val="24"/>
          <w:highlight w:val="none"/>
          <w:lang w:eastAsia="zh-CN"/>
        </w:rPr>
        <w:t>，</w:t>
      </w:r>
      <w:r>
        <w:rPr>
          <w:rFonts w:hint="default" w:ascii="Times New Roman" w:hAnsi="Times New Roman" w:cs="Times New Roman"/>
          <w:color w:val="auto"/>
          <w:highlight w:val="none"/>
        </w:rPr>
        <w:t>取得</w:t>
      </w:r>
      <w:r>
        <w:rPr>
          <w:rFonts w:hint="default" w:ascii="Times New Roman" w:hAnsi="Times New Roman" w:cs="Times New Roman"/>
          <w:color w:val="auto"/>
          <w:highlight w:val="none"/>
          <w:lang w:eastAsia="zh-CN"/>
        </w:rPr>
        <w:t>相关管理部门</w:t>
      </w:r>
      <w:r>
        <w:rPr>
          <w:rFonts w:hint="default" w:ascii="Times New Roman" w:hAnsi="Times New Roman" w:cs="Times New Roman"/>
          <w:color w:val="auto"/>
          <w:highlight w:val="none"/>
        </w:rPr>
        <w:t>同意。</w:t>
      </w:r>
      <w:r>
        <w:rPr>
          <w:rFonts w:hint="default" w:ascii="Times New Roman" w:hAnsi="Times New Roman" w:cs="Times New Roman"/>
          <w:color w:val="auto"/>
          <w:highlight w:val="none"/>
          <w:lang w:eastAsia="zh-CN"/>
        </w:rPr>
        <w:t>《国务院办公厅关于加强入河入海排污口监管管理工作的实施意见》指出：工矿企业</w:t>
      </w:r>
      <w:r>
        <w:rPr>
          <w:rFonts w:hint="default" w:ascii="Times New Roman" w:hAnsi="Times New Roman" w:cs="Times New Roman"/>
          <w:color w:val="auto"/>
          <w:highlight w:val="none"/>
          <w:lang w:val="en-US" w:eastAsia="zh-CN"/>
        </w:rPr>
        <w:t xml:space="preserve"> 、工业及其他各类园区污水处理站、城镇污水处理站入河排污口的设置依法依规实行审核制</w:t>
      </w:r>
      <w:r>
        <w:rPr>
          <w:rFonts w:hint="default" w:ascii="Times New Roman" w:hAnsi="Times New Roman" w:cs="Times New Roman"/>
          <w:color w:val="auto"/>
          <w:highlight w:val="none"/>
          <w:lang w:eastAsia="zh-CN"/>
        </w:rPr>
        <w:t>。据此</w:t>
      </w:r>
      <w:r>
        <w:rPr>
          <w:rFonts w:hint="default" w:ascii="Times New Roman" w:hAnsi="Times New Roman" w:cs="Times New Roman" w:eastAsiaTheme="minorEastAsia"/>
          <w:color w:val="auto"/>
          <w:spacing w:val="7"/>
          <w:sz w:val="24"/>
          <w:szCs w:val="24"/>
          <w:highlight w:val="none"/>
          <w:lang w:eastAsia="zh-CN"/>
        </w:rPr>
        <w:t>湖南省好洽村食品有限公司于</w:t>
      </w:r>
      <w:r>
        <w:rPr>
          <w:rFonts w:hint="default" w:ascii="Times New Roman" w:hAnsi="Times New Roman" w:cs="Times New Roman" w:eastAsiaTheme="minorEastAsia"/>
          <w:color w:val="auto"/>
          <w:spacing w:val="7"/>
          <w:sz w:val="24"/>
          <w:szCs w:val="24"/>
          <w:highlight w:val="none"/>
          <w:lang w:val="en-US" w:eastAsia="zh-CN"/>
        </w:rPr>
        <w:t>2023</w:t>
      </w:r>
      <w:r>
        <w:rPr>
          <w:rFonts w:hint="default" w:ascii="Times New Roman" w:hAnsi="Times New Roman" w:cs="Times New Roman" w:eastAsiaTheme="minorEastAsia"/>
          <w:color w:val="auto"/>
          <w:spacing w:val="7"/>
          <w:sz w:val="24"/>
          <w:szCs w:val="24"/>
          <w:highlight w:val="none"/>
        </w:rPr>
        <w:t>年</w:t>
      </w:r>
      <w:r>
        <w:rPr>
          <w:rFonts w:hint="default" w:ascii="Times New Roman" w:hAnsi="Times New Roman" w:cs="Times New Roman" w:eastAsiaTheme="minorEastAsia"/>
          <w:color w:val="auto"/>
          <w:spacing w:val="7"/>
          <w:sz w:val="24"/>
          <w:szCs w:val="24"/>
          <w:highlight w:val="none"/>
          <w:lang w:val="en-US" w:eastAsia="zh-CN"/>
        </w:rPr>
        <w:t>2</w:t>
      </w:r>
      <w:r>
        <w:rPr>
          <w:rFonts w:hint="default" w:ascii="Times New Roman" w:hAnsi="Times New Roman" w:cs="Times New Roman" w:eastAsiaTheme="minorEastAsia"/>
          <w:color w:val="auto"/>
          <w:spacing w:val="7"/>
          <w:sz w:val="24"/>
          <w:szCs w:val="24"/>
          <w:highlight w:val="none"/>
        </w:rPr>
        <w:t>月委托</w:t>
      </w:r>
      <w:r>
        <w:rPr>
          <w:rFonts w:hint="default" w:ascii="Times New Roman" w:hAnsi="Times New Roman" w:cs="Times New Roman" w:eastAsiaTheme="minorEastAsia"/>
          <w:color w:val="auto"/>
          <w:spacing w:val="7"/>
          <w:sz w:val="24"/>
          <w:szCs w:val="24"/>
          <w:highlight w:val="none"/>
          <w:lang w:eastAsia="zh-CN"/>
        </w:rPr>
        <w:t>湖南昌源环境科技有限公司</w:t>
      </w:r>
      <w:r>
        <w:rPr>
          <w:rFonts w:hint="default" w:ascii="Times New Roman" w:hAnsi="Times New Roman" w:cs="Times New Roman"/>
          <w:color w:val="auto"/>
          <w:highlight w:val="none"/>
        </w:rPr>
        <w:t>承担该排污口设置的合理性论证</w:t>
      </w:r>
      <w:r>
        <w:rPr>
          <w:rFonts w:hint="default" w:ascii="Times New Roman" w:hAnsi="Times New Roman" w:cs="Times New Roman" w:eastAsiaTheme="minorEastAsia"/>
          <w:color w:val="auto"/>
          <w:spacing w:val="7"/>
          <w:sz w:val="24"/>
          <w:szCs w:val="24"/>
          <w:highlight w:val="none"/>
          <w:lang w:eastAsia="zh-CN"/>
        </w:rPr>
        <w:t>，</w:t>
      </w:r>
      <w:r>
        <w:rPr>
          <w:rFonts w:hint="default" w:ascii="Times New Roman" w:hAnsi="Times New Roman" w:cs="Times New Roman" w:eastAsiaTheme="minorEastAsia"/>
          <w:color w:val="auto"/>
          <w:spacing w:val="7"/>
          <w:sz w:val="24"/>
          <w:szCs w:val="24"/>
          <w:highlight w:val="none"/>
          <w:lang w:val="en-US" w:eastAsia="zh-CN"/>
        </w:rPr>
        <w:t>为后续</w:t>
      </w:r>
      <w:r>
        <w:rPr>
          <w:rFonts w:hint="default" w:ascii="Times New Roman" w:hAnsi="Times New Roman" w:cs="Times New Roman" w:eastAsiaTheme="minorEastAsia"/>
          <w:color w:val="auto"/>
          <w:spacing w:val="7"/>
          <w:sz w:val="24"/>
          <w:szCs w:val="24"/>
          <w:highlight w:val="none"/>
          <w:lang w:eastAsia="zh-CN"/>
        </w:rPr>
        <w:t>入河</w:t>
      </w:r>
      <w:r>
        <w:rPr>
          <w:rFonts w:hint="default" w:ascii="Times New Roman" w:hAnsi="Times New Roman" w:cs="Times New Roman" w:eastAsiaTheme="minorEastAsia"/>
          <w:color w:val="auto"/>
          <w:spacing w:val="7"/>
          <w:sz w:val="24"/>
          <w:szCs w:val="24"/>
          <w:highlight w:val="none"/>
        </w:rPr>
        <w:t>排污口</w:t>
      </w:r>
      <w:r>
        <w:rPr>
          <w:rFonts w:hint="default" w:ascii="Times New Roman" w:hAnsi="Times New Roman" w:cs="Times New Roman"/>
          <w:color w:val="auto"/>
          <w:highlight w:val="none"/>
          <w:lang w:val="en-US" w:eastAsia="zh-CN"/>
        </w:rPr>
        <w:t>审批提供依据</w:t>
      </w:r>
      <w:r>
        <w:rPr>
          <w:rFonts w:hint="default" w:ascii="Times New Roman" w:hAnsi="Times New Roman" w:cs="Times New Roman"/>
          <w:color w:val="auto"/>
          <w:highlight w:val="none"/>
        </w:rPr>
        <w:t>。</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highlight w:val="none"/>
        </w:rPr>
      </w:pPr>
      <w:bookmarkStart w:id="33" w:name="_bookmark4"/>
      <w:bookmarkEnd w:id="33"/>
      <w:bookmarkStart w:id="34" w:name="_Toc225"/>
      <w:bookmarkStart w:id="35" w:name="_Toc13502"/>
      <w:bookmarkStart w:id="36" w:name="_Toc19749"/>
      <w:bookmarkStart w:id="37" w:name="_Toc17655"/>
      <w:bookmarkStart w:id="38" w:name="_Toc25736"/>
      <w:bookmarkStart w:id="39" w:name="_Toc30822"/>
      <w:bookmarkStart w:id="40" w:name="_Toc2764"/>
      <w:bookmarkStart w:id="41" w:name="_Toc32023"/>
      <w:r>
        <w:rPr>
          <w:rFonts w:hint="default" w:ascii="Times New Roman" w:hAnsi="Times New Roman" w:eastAsia="宋体" w:cs="Times New Roman"/>
          <w:b/>
          <w:bCs w:val="0"/>
          <w:color w:val="auto"/>
          <w:highlight w:val="none"/>
        </w:rPr>
        <w:t>1.2</w:t>
      </w:r>
      <w:r>
        <w:rPr>
          <w:rFonts w:hint="default" w:ascii="Times New Roman" w:hAnsi="Times New Roman" w:eastAsia="宋体" w:cs="Times New Roman"/>
          <w:b/>
          <w:bCs w:val="0"/>
          <w:color w:val="auto"/>
          <w:highlight w:val="none"/>
          <w:lang w:val="en-US" w:eastAsia="zh-CN"/>
        </w:rPr>
        <w:t xml:space="preserve"> </w:t>
      </w:r>
      <w:r>
        <w:rPr>
          <w:rFonts w:hint="default" w:ascii="Times New Roman" w:hAnsi="Times New Roman" w:eastAsia="宋体" w:cs="Times New Roman"/>
          <w:b/>
          <w:bCs w:val="0"/>
          <w:color w:val="auto"/>
          <w:highlight w:val="none"/>
        </w:rPr>
        <w:t>论证目的</w:t>
      </w:r>
      <w:bookmarkEnd w:id="34"/>
      <w:bookmarkEnd w:id="35"/>
      <w:bookmarkEnd w:id="36"/>
      <w:bookmarkEnd w:id="37"/>
      <w:bookmarkEnd w:id="38"/>
      <w:bookmarkEnd w:id="39"/>
      <w:bookmarkEnd w:id="40"/>
      <w:bookmarkEnd w:id="41"/>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line="560" w:lineRule="exact"/>
        <w:ind w:left="0" w:leftChars="0" w:right="0" w:firstLine="508" w:firstLineChars="200"/>
        <w:jc w:val="both"/>
        <w:textAlignment w:val="baseline"/>
        <w:outlineLvl w:val="9"/>
        <w:rPr>
          <w:rFonts w:hint="default" w:ascii="Times New Roman" w:hAnsi="Times New Roman" w:cs="Times New Roman" w:eastAsiaTheme="minorEastAsia"/>
          <w:color w:val="auto"/>
          <w:spacing w:val="7"/>
          <w:sz w:val="24"/>
          <w:szCs w:val="24"/>
          <w:highlight w:val="none"/>
          <w:lang w:val="en-US" w:eastAsia="zh-CN"/>
        </w:rPr>
      </w:pPr>
      <w:r>
        <w:rPr>
          <w:rFonts w:hint="default" w:ascii="Times New Roman" w:hAnsi="Times New Roman" w:cs="Times New Roman" w:eastAsiaTheme="minorEastAsia"/>
          <w:color w:val="auto"/>
          <w:spacing w:val="7"/>
          <w:sz w:val="24"/>
          <w:szCs w:val="24"/>
          <w:highlight w:val="none"/>
        </w:rPr>
        <w:t>实现排污口有效监督管理：落实《中华人民共和国水法》、《水功能区监督管理办法》和《入河排污口监督管理办法》等法律法规的要求</w:t>
      </w:r>
      <w:r>
        <w:rPr>
          <w:rFonts w:hint="default" w:ascii="Times New Roman" w:hAnsi="Times New Roman" w:cs="Times New Roman" w:eastAsiaTheme="minorEastAsia"/>
          <w:color w:val="auto"/>
          <w:spacing w:val="7"/>
          <w:sz w:val="24"/>
          <w:szCs w:val="24"/>
          <w:highlight w:val="none"/>
          <w:lang w:eastAsia="zh-CN"/>
        </w:rPr>
        <w:t>。</w:t>
      </w:r>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line="560" w:lineRule="exact"/>
        <w:ind w:left="0" w:leftChars="0" w:right="0" w:firstLine="508" w:firstLineChars="200"/>
        <w:jc w:val="both"/>
        <w:textAlignment w:val="baseline"/>
        <w:outlineLvl w:val="9"/>
        <w:rPr>
          <w:rFonts w:hint="default" w:ascii="Times New Roman" w:hAnsi="Times New Roman" w:cs="Times New Roman" w:eastAsiaTheme="minorEastAsia"/>
          <w:color w:val="auto"/>
          <w:spacing w:val="7"/>
          <w:sz w:val="24"/>
          <w:szCs w:val="24"/>
          <w:highlight w:val="none"/>
        </w:rPr>
      </w:pPr>
      <w:r>
        <w:rPr>
          <w:rFonts w:hint="default" w:ascii="Times New Roman" w:hAnsi="Times New Roman" w:cs="Times New Roman" w:eastAsiaTheme="minorEastAsia"/>
          <w:color w:val="auto"/>
          <w:spacing w:val="7"/>
          <w:sz w:val="24"/>
          <w:szCs w:val="24"/>
          <w:highlight w:val="none"/>
        </w:rPr>
        <w:t>保护水环境：</w:t>
      </w:r>
      <w:r>
        <w:rPr>
          <w:rFonts w:hint="eastAsia" w:cs="Times New Roman" w:eastAsiaTheme="minorEastAsia"/>
          <w:color w:val="auto"/>
          <w:spacing w:val="7"/>
          <w:sz w:val="24"/>
          <w:szCs w:val="24"/>
          <w:highlight w:val="none"/>
          <w:lang w:val="en-US" w:eastAsia="zh-CN"/>
        </w:rPr>
        <w:t>根据</w:t>
      </w:r>
      <w:r>
        <w:rPr>
          <w:rFonts w:hint="default" w:ascii="Times New Roman" w:hAnsi="Times New Roman" w:cs="Times New Roman" w:eastAsiaTheme="minorEastAsia"/>
          <w:color w:val="auto"/>
          <w:spacing w:val="7"/>
          <w:sz w:val="24"/>
          <w:szCs w:val="24"/>
          <w:highlight w:val="none"/>
          <w:lang w:eastAsia="zh-CN"/>
        </w:rPr>
        <w:t>湖南省好洽村食品有限公司</w:t>
      </w:r>
      <w:r>
        <w:rPr>
          <w:rFonts w:hint="eastAsia" w:cs="Times New Roman" w:eastAsiaTheme="minorEastAsia"/>
          <w:color w:val="auto"/>
          <w:spacing w:val="7"/>
          <w:sz w:val="24"/>
          <w:szCs w:val="24"/>
          <w:highlight w:val="none"/>
          <w:lang w:val="en-US" w:eastAsia="zh-CN"/>
        </w:rPr>
        <w:t>拟设</w:t>
      </w:r>
      <w:r>
        <w:rPr>
          <w:rFonts w:hint="default" w:ascii="Times New Roman" w:hAnsi="Times New Roman" w:cs="Times New Roman" w:eastAsiaTheme="minorEastAsia"/>
          <w:color w:val="auto"/>
          <w:spacing w:val="7"/>
          <w:sz w:val="24"/>
          <w:szCs w:val="24"/>
          <w:highlight w:val="none"/>
        </w:rPr>
        <w:t>入河排污口设置方案，</w:t>
      </w:r>
      <w:r>
        <w:rPr>
          <w:rFonts w:hint="eastAsia" w:cs="Times New Roman" w:eastAsiaTheme="minorEastAsia"/>
          <w:color w:val="auto"/>
          <w:spacing w:val="7"/>
          <w:sz w:val="24"/>
          <w:szCs w:val="24"/>
          <w:highlight w:val="none"/>
          <w:lang w:val="en-US" w:eastAsia="zh-CN"/>
        </w:rPr>
        <w:t>结合其</w:t>
      </w:r>
      <w:r>
        <w:rPr>
          <w:rFonts w:hint="default" w:ascii="Times New Roman" w:hAnsi="Times New Roman" w:cs="Times New Roman" w:eastAsiaTheme="minorEastAsia"/>
          <w:color w:val="auto"/>
          <w:spacing w:val="7"/>
          <w:sz w:val="24"/>
          <w:szCs w:val="24"/>
          <w:highlight w:val="none"/>
        </w:rPr>
        <w:t>所在的水功能区的纳污能力、排污总量控制、水生态保护等要求</w:t>
      </w:r>
      <w:r>
        <w:rPr>
          <w:rFonts w:hint="default" w:ascii="Times New Roman" w:hAnsi="Times New Roman" w:cs="Times New Roman" w:eastAsiaTheme="minorEastAsia"/>
          <w:color w:val="auto"/>
          <w:spacing w:val="7"/>
          <w:sz w:val="24"/>
          <w:szCs w:val="24"/>
          <w:highlight w:val="none"/>
          <w:lang w:eastAsia="zh-CN"/>
        </w:rPr>
        <w:t>，</w:t>
      </w:r>
      <w:r>
        <w:rPr>
          <w:rFonts w:hint="default" w:ascii="Times New Roman" w:hAnsi="Times New Roman" w:cs="Times New Roman" w:eastAsiaTheme="minorEastAsia"/>
          <w:color w:val="auto"/>
          <w:spacing w:val="7"/>
          <w:sz w:val="24"/>
          <w:szCs w:val="24"/>
          <w:highlight w:val="none"/>
        </w:rPr>
        <w:t>对</w:t>
      </w:r>
      <w:r>
        <w:rPr>
          <w:rFonts w:hint="eastAsia" w:cs="Times New Roman" w:eastAsiaTheme="minorEastAsia"/>
          <w:color w:val="auto"/>
          <w:spacing w:val="7"/>
          <w:sz w:val="24"/>
          <w:szCs w:val="24"/>
          <w:highlight w:val="none"/>
          <w:lang w:val="en-US" w:eastAsia="zh-CN"/>
        </w:rPr>
        <w:t>拟设</w:t>
      </w:r>
      <w:r>
        <w:rPr>
          <w:rFonts w:hint="default" w:ascii="Times New Roman" w:hAnsi="Times New Roman" w:cs="Times New Roman" w:eastAsiaTheme="minorEastAsia"/>
          <w:color w:val="auto"/>
          <w:spacing w:val="7"/>
          <w:sz w:val="24"/>
          <w:szCs w:val="24"/>
          <w:highlight w:val="none"/>
        </w:rPr>
        <w:t>排污口设置的合理性进行论证分析，论证入河排污口设置对水功能区水质、水生态和第三方权益的影响，提出水资源保护措施，以保障所在水域生活</w:t>
      </w:r>
      <w:r>
        <w:rPr>
          <w:rFonts w:hint="default" w:ascii="Times New Roman" w:hAnsi="Times New Roman" w:cs="Times New Roman" w:eastAsiaTheme="minorEastAsia"/>
          <w:color w:val="auto"/>
          <w:spacing w:val="7"/>
          <w:sz w:val="24"/>
          <w:szCs w:val="24"/>
          <w:highlight w:val="none"/>
          <w:lang w:eastAsia="zh-CN"/>
        </w:rPr>
        <w:t>、</w:t>
      </w:r>
      <w:r>
        <w:rPr>
          <w:rFonts w:hint="default" w:ascii="Times New Roman" w:hAnsi="Times New Roman" w:cs="Times New Roman" w:eastAsiaTheme="minorEastAsia"/>
          <w:color w:val="auto"/>
          <w:spacing w:val="7"/>
          <w:sz w:val="24"/>
          <w:szCs w:val="24"/>
          <w:highlight w:val="none"/>
        </w:rPr>
        <w:t>生态和生产用水安全。</w:t>
      </w:r>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line="560" w:lineRule="exact"/>
        <w:ind w:left="0" w:leftChars="0" w:right="0" w:firstLine="508" w:firstLineChars="200"/>
        <w:jc w:val="both"/>
        <w:textAlignment w:val="baseline"/>
        <w:outlineLvl w:val="9"/>
        <w:rPr>
          <w:rFonts w:hint="default" w:ascii="Times New Roman" w:hAnsi="Times New Roman" w:cs="Times New Roman" w:eastAsiaTheme="minorEastAsia"/>
          <w:color w:val="auto"/>
          <w:spacing w:val="7"/>
          <w:sz w:val="24"/>
          <w:szCs w:val="24"/>
          <w:highlight w:val="none"/>
        </w:rPr>
      </w:pPr>
      <w:r>
        <w:rPr>
          <w:rFonts w:hint="default" w:ascii="Times New Roman" w:hAnsi="Times New Roman" w:cs="Times New Roman" w:eastAsiaTheme="minorEastAsia"/>
          <w:color w:val="auto"/>
          <w:spacing w:val="7"/>
          <w:sz w:val="24"/>
          <w:szCs w:val="24"/>
          <w:highlight w:val="none"/>
        </w:rPr>
        <w:t>提供科学审批的依据：通过对入河排污口设置合理性的论证，为生态环境主管部门审批入河排污口以及建设单位合理设置入河排污口提供科学依据。</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highlight w:val="none"/>
        </w:rPr>
      </w:pPr>
      <w:bookmarkStart w:id="42" w:name="_bookmark5"/>
      <w:bookmarkEnd w:id="42"/>
      <w:bookmarkStart w:id="43" w:name="_Toc8061"/>
      <w:bookmarkStart w:id="44" w:name="_Toc32700"/>
      <w:bookmarkStart w:id="45" w:name="_Toc29229"/>
      <w:bookmarkStart w:id="46" w:name="_Toc7409"/>
      <w:bookmarkStart w:id="47" w:name="_Toc30239"/>
      <w:bookmarkStart w:id="48" w:name="_Toc15224"/>
      <w:bookmarkStart w:id="49" w:name="_Toc16131"/>
      <w:bookmarkStart w:id="50" w:name="_Toc8751"/>
      <w:r>
        <w:rPr>
          <w:rFonts w:hint="default" w:ascii="Times New Roman" w:hAnsi="Times New Roman" w:eastAsia="宋体" w:cs="Times New Roman"/>
          <w:b/>
          <w:bCs w:val="0"/>
          <w:color w:val="auto"/>
          <w:highlight w:val="none"/>
        </w:rPr>
        <w:t>1.3</w:t>
      </w:r>
      <w:r>
        <w:rPr>
          <w:rFonts w:hint="default" w:ascii="Times New Roman" w:hAnsi="Times New Roman" w:eastAsia="宋体" w:cs="Times New Roman"/>
          <w:b/>
          <w:bCs w:val="0"/>
          <w:color w:val="auto"/>
          <w:highlight w:val="none"/>
          <w:lang w:val="en-US" w:eastAsia="zh-CN"/>
        </w:rPr>
        <w:t xml:space="preserve"> </w:t>
      </w:r>
      <w:r>
        <w:rPr>
          <w:rFonts w:hint="default" w:ascii="Times New Roman" w:hAnsi="Times New Roman" w:eastAsia="宋体" w:cs="Times New Roman"/>
          <w:b/>
          <w:bCs w:val="0"/>
          <w:color w:val="auto"/>
          <w:highlight w:val="none"/>
        </w:rPr>
        <w:t>论证原则及依据</w:t>
      </w:r>
      <w:bookmarkEnd w:id="43"/>
      <w:bookmarkEnd w:id="44"/>
      <w:bookmarkEnd w:id="45"/>
      <w:bookmarkEnd w:id="46"/>
      <w:bookmarkEnd w:id="47"/>
      <w:bookmarkEnd w:id="48"/>
      <w:bookmarkEnd w:id="49"/>
      <w:bookmarkEnd w:id="50"/>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rPr>
      </w:pPr>
      <w:bookmarkStart w:id="51" w:name="_Toc9117"/>
      <w:bookmarkStart w:id="52" w:name="_Toc1260"/>
      <w:bookmarkStart w:id="53" w:name="_Toc21906"/>
      <w:bookmarkStart w:id="54" w:name="_Toc32727"/>
      <w:bookmarkStart w:id="55" w:name="_Toc3698"/>
      <w:bookmarkStart w:id="56" w:name="_Toc28377"/>
      <w:r>
        <w:rPr>
          <w:rFonts w:hint="default" w:ascii="Times New Roman" w:hAnsi="Times New Roman" w:cs="Times New Roman"/>
          <w:color w:val="auto"/>
          <w:sz w:val="24"/>
          <w:szCs w:val="24"/>
          <w:highlight w:val="none"/>
        </w:rPr>
        <w:t>1.3.1</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论证原则</w:t>
      </w:r>
      <w:bookmarkEnd w:id="51"/>
      <w:bookmarkEnd w:id="52"/>
      <w:bookmarkEnd w:id="53"/>
      <w:bookmarkEnd w:id="54"/>
      <w:bookmarkEnd w:id="55"/>
      <w:bookmarkEnd w:id="56"/>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符合国家法律、法规和相关政策的要求和规定。</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符合国家和行业有关技术标准与规范、规程。</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符合流域或区域的综合规划及水资源保护等专业规划。</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符合水功能区管理要求。</w:t>
      </w:r>
    </w:p>
    <w:p>
      <w:pPr>
        <w:pStyle w:val="5"/>
        <w:keepNext w:val="0"/>
        <w:keepLines w:val="0"/>
        <w:pageBreakBefore w:val="0"/>
        <w:widowControl w:val="0"/>
        <w:kinsoku/>
        <w:wordWrap/>
        <w:overflowPunct/>
        <w:topLinePunct w:val="0"/>
        <w:autoSpaceDE w:val="0"/>
        <w:autoSpaceDN w:val="0"/>
        <w:bidi w:val="0"/>
        <w:adjustRightInd w:val="0"/>
        <w:snapToGrid w:val="0"/>
        <w:spacing w:beforeLines="0" w:beforeAutospacing="0" w:afterLines="0" w:afterAutospacing="0" w:line="560" w:lineRule="exact"/>
        <w:textAlignment w:val="baseline"/>
        <w:rPr>
          <w:rFonts w:hint="default" w:ascii="Times New Roman" w:hAnsi="Times New Roman" w:eastAsia="宋体" w:cs="Times New Roman"/>
          <w:color w:val="auto"/>
          <w:sz w:val="24"/>
          <w:szCs w:val="24"/>
          <w:highlight w:val="none"/>
        </w:rPr>
      </w:pPr>
      <w:bookmarkStart w:id="57" w:name="_Toc24173"/>
      <w:bookmarkStart w:id="58" w:name="_Toc10487"/>
      <w:bookmarkStart w:id="59" w:name="_Toc26428"/>
      <w:bookmarkStart w:id="60" w:name="_Toc14008"/>
      <w:bookmarkStart w:id="61" w:name="_Toc8679"/>
      <w:bookmarkStart w:id="62" w:name="_Toc9552"/>
      <w:r>
        <w:rPr>
          <w:rFonts w:hint="default" w:ascii="Times New Roman" w:hAnsi="Times New Roman" w:eastAsia="宋体" w:cs="Times New Roman"/>
          <w:color w:val="auto"/>
          <w:sz w:val="24"/>
          <w:szCs w:val="24"/>
          <w:highlight w:val="none"/>
        </w:rPr>
        <w:t>1.3.2</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论证依据</w:t>
      </w:r>
      <w:bookmarkEnd w:id="57"/>
      <w:bookmarkEnd w:id="58"/>
      <w:bookmarkEnd w:id="59"/>
      <w:bookmarkEnd w:id="60"/>
      <w:bookmarkEnd w:id="61"/>
      <w:bookmarkEnd w:id="62"/>
    </w:p>
    <w:bookmarkEnd w:id="15"/>
    <w:bookmarkEnd w:id="16"/>
    <w:bookmarkEnd w:id="17"/>
    <w:bookmarkEnd w:id="18"/>
    <w:bookmarkEnd w:id="19"/>
    <w:bookmarkEnd w:id="20"/>
    <w:bookmarkEnd w:id="21"/>
    <w:bookmarkEnd w:id="22"/>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560" w:lineRule="exact"/>
        <w:ind w:left="0" w:leftChars="0" w:firstLine="482" w:firstLineChars="200"/>
        <w:textAlignment w:val="baseline"/>
        <w:outlineLvl w:val="9"/>
        <w:rPr>
          <w:rFonts w:hint="eastAsia" w:ascii="Times New Roman" w:hAnsi="Times New Roman" w:eastAsia="宋体" w:cs="Times New Roman"/>
          <w:b/>
          <w:bCs/>
          <w:color w:val="auto"/>
          <w:highlight w:val="none"/>
          <w:lang w:eastAsia="zh-CN"/>
        </w:rPr>
      </w:pPr>
      <w:bookmarkStart w:id="63" w:name="_bookmark2"/>
      <w:bookmarkEnd w:id="63"/>
      <w:bookmarkStart w:id="64" w:name="_Toc20793"/>
      <w:bookmarkStart w:id="65" w:name="_Toc11409"/>
      <w:bookmarkStart w:id="66" w:name="_Toc27139"/>
      <w:r>
        <w:rPr>
          <w:rFonts w:hint="default" w:ascii="Times New Roman" w:hAnsi="Times New Roman" w:cs="Times New Roman"/>
          <w:b/>
          <w:bCs/>
          <w:color w:val="auto"/>
          <w:highlight w:val="none"/>
          <w:lang w:val="en-US" w:eastAsia="zh-CN"/>
        </w:rPr>
        <w:t xml:space="preserve">1.   </w:t>
      </w:r>
      <w:r>
        <w:rPr>
          <w:rFonts w:hint="default" w:ascii="Times New Roman" w:hAnsi="Times New Roman" w:cs="Times New Roman"/>
          <w:b/>
          <w:bCs/>
          <w:color w:val="auto"/>
          <w:highlight w:val="none"/>
        </w:rPr>
        <w:t>法律</w:t>
      </w:r>
      <w:r>
        <w:rPr>
          <w:rFonts w:hint="eastAsia" w:cs="Times New Roman"/>
          <w:b/>
          <w:bCs/>
          <w:color w:val="auto"/>
          <w:highlight w:val="none"/>
          <w:lang w:eastAsia="zh-CN"/>
        </w:rPr>
        <w:t>、</w:t>
      </w:r>
      <w:r>
        <w:rPr>
          <w:rFonts w:hint="default" w:ascii="Times New Roman" w:hAnsi="Times New Roman" w:cs="Times New Roman"/>
          <w:b/>
          <w:bCs/>
          <w:color w:val="auto"/>
          <w:highlight w:val="none"/>
        </w:rPr>
        <w:t>法规</w:t>
      </w:r>
      <w:bookmarkEnd w:id="64"/>
      <w:bookmarkEnd w:id="65"/>
      <w:bookmarkEnd w:id="66"/>
      <w:r>
        <w:rPr>
          <w:rFonts w:hint="eastAsia" w:cs="Times New Roman"/>
          <w:b/>
          <w:bCs/>
          <w:color w:val="auto"/>
          <w:highlight w:val="none"/>
          <w:lang w:eastAsia="zh-CN"/>
        </w:rPr>
        <w:t>、规章及规范性文件</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beforeAutospacing="0" w:afterAutospacing="0" w:line="560" w:lineRule="exact"/>
        <w:ind w:left="0" w:leftChars="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《中华人民共和国水法》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2016年9月1日实施</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beforeAutospacing="0" w:afterAutospacing="0" w:line="560" w:lineRule="exact"/>
        <w:ind w:left="0" w:leftChars="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《中华人民共和国防洪法》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2016年9月1日实施</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beforeAutospacing="0" w:afterAutospacing="0" w:line="560" w:lineRule="exact"/>
        <w:ind w:left="0" w:leftChars="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《中华人民共和国水污染防治法》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2018年1月1日实施</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beforeAutospacing="0" w:afterAutospacing="0" w:line="560" w:lineRule="exact"/>
        <w:ind w:left="0" w:leftChars="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《中华人民共和国环境保护法》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2015年1月1日实施</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beforeAutospacing="0" w:afterAutospacing="0" w:line="560" w:lineRule="exact"/>
        <w:ind w:left="0" w:leftChars="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《中华人民共和国河道管理条例》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2018年3月19日实施</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beforeAutospacing="0" w:afterAutospacing="0" w:line="560" w:lineRule="exact"/>
        <w:ind w:left="0" w:leftChars="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《建设项目环境保护管理条例》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国务院令第682号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2017年10月1日实施</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《国务院关于实行最严格水资源管理制度的意见》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国发〔2012〕3号</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《水功能区管理办法》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水利部水资源[2003]233号</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《入河排污口监督管理办法》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2015年12月16日修正</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《关于加强入河排污口监督管理工作的通知》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水利部水资源[2005]79号</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jc w:val="both"/>
        <w:textAlignment w:val="baseline"/>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none"/>
          <w:lang w:eastAsia="zh-CN"/>
        </w:rPr>
        <w:t>《湖南省水功能区监督管理办法》（湘政办发【2016】14号）</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jc w:val="both"/>
        <w:textAlignment w:val="baseline"/>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rPr>
        <w:t>《湖南省入河排污口监督管理办法》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湘政发办〔2018〕44号</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jc w:val="both"/>
        <w:textAlignment w:val="baseline"/>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湖南省水功能区划（修编版）》（湖南省水利厅，2015年修编）</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《湖南省主要水系地表水环境功能区划》（DB43023-2005）</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《岳阳市水环境功能区划分》（岳政办发〔2010〕30号）</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《关于做好入河排污口设置审批和水功能区划相关工作的通知》（湘环发〔2019〕17号）</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color w:val="auto"/>
          <w:highlight w:val="none"/>
        </w:rPr>
      </w:pPr>
      <w:r>
        <w:rPr>
          <w:rFonts w:hint="eastAsia" w:cs="Times New Roman"/>
          <w:color w:val="auto"/>
          <w:highlight w:val="none"/>
          <w:u w:val="single"/>
          <w:lang w:eastAsia="zh-CN"/>
        </w:rPr>
        <w:t>《湖南省生态环境厅关于做好入河排污口设置审批和水功能区划相关工作的通知》（湘环发〔2019〕17 号）</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color w:val="auto"/>
          <w:highlight w:val="none"/>
        </w:rPr>
      </w:pP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湖南省人民政府关于印发</w:t>
      </w:r>
      <w:r>
        <w:rPr>
          <w:rFonts w:hint="eastAsia" w:cs="Times New Roman"/>
          <w:color w:val="auto"/>
          <w:highlight w:val="none"/>
          <w:u w:val="single"/>
          <w:lang w:val="en-US" w:eastAsia="zh-CN"/>
        </w:rPr>
        <w:t>&lt;</w:t>
      </w:r>
      <w:r>
        <w:rPr>
          <w:rFonts w:hint="default" w:ascii="Times New Roman" w:hAnsi="Times New Roman" w:cs="Times New Roman"/>
          <w:color w:val="auto"/>
          <w:highlight w:val="none"/>
          <w:u w:val="single"/>
        </w:rPr>
        <w:t>湖南省生态保护红线</w:t>
      </w:r>
      <w:r>
        <w:rPr>
          <w:rFonts w:hint="eastAsia" w:cs="Times New Roman"/>
          <w:color w:val="auto"/>
          <w:highlight w:val="none"/>
          <w:u w:val="single"/>
          <w:lang w:val="en-US" w:eastAsia="zh-CN"/>
        </w:rPr>
        <w:t>&gt;</w:t>
      </w:r>
      <w:r>
        <w:rPr>
          <w:rFonts w:hint="default" w:ascii="Times New Roman" w:hAnsi="Times New Roman" w:cs="Times New Roman"/>
          <w:color w:val="auto"/>
          <w:highlight w:val="none"/>
          <w:u w:val="single"/>
        </w:rPr>
        <w:t>的通知</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（湘政发〔2018〕20号</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《湖南省生态环境厅关于划定长沙等14个市州第二批乡镇级</w:t>
      </w:r>
      <w:r>
        <w:rPr>
          <w:rFonts w:hint="eastAsia" w:cs="Times New Roman"/>
          <w:color w:val="auto"/>
          <w:highlight w:val="none"/>
          <w:u w:val="none"/>
          <w:lang w:eastAsia="zh-CN"/>
        </w:rPr>
        <w:t>“</w:t>
      </w:r>
      <w:r>
        <w:rPr>
          <w:rFonts w:hint="default" w:ascii="Times New Roman" w:hAnsi="Times New Roman" w:cs="Times New Roman"/>
          <w:color w:val="auto"/>
          <w:highlight w:val="none"/>
          <w:u w:val="none"/>
          <w:lang w:eastAsia="zh-CN"/>
        </w:rPr>
        <w:t>千吨万人</w:t>
      </w:r>
      <w:r>
        <w:rPr>
          <w:rFonts w:hint="eastAsia" w:cs="Times New Roman"/>
          <w:color w:val="auto"/>
          <w:highlight w:val="none"/>
          <w:u w:val="none"/>
          <w:lang w:eastAsia="zh-CN"/>
        </w:rPr>
        <w:t>”</w:t>
      </w:r>
      <w:r>
        <w:rPr>
          <w:rFonts w:hint="default" w:ascii="Times New Roman" w:hAnsi="Times New Roman" w:cs="Times New Roman"/>
          <w:color w:val="auto"/>
          <w:highlight w:val="none"/>
          <w:u w:val="none"/>
          <w:lang w:eastAsia="zh-CN"/>
        </w:rPr>
        <w:t>集中式饮用水水源保护区的函》（湘环函</w:t>
      </w:r>
      <w:r>
        <w:rPr>
          <w:rFonts w:hint="default" w:ascii="Times New Roman" w:hAnsi="Times New Roman" w:cs="Times New Roman"/>
          <w:color w:val="auto"/>
          <w:highlight w:val="none"/>
          <w:u w:val="none"/>
          <w:lang w:val="en-US" w:eastAsia="zh-CN"/>
        </w:rPr>
        <w:t>[2019]231号</w:t>
      </w:r>
      <w:r>
        <w:rPr>
          <w:rFonts w:hint="default" w:ascii="Times New Roman" w:hAnsi="Times New Roman" w:cs="Times New Roman"/>
          <w:color w:val="auto"/>
          <w:highlight w:val="none"/>
          <w:u w:val="none"/>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u w:val="single"/>
        </w:rPr>
      </w:pP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湖南省枯水期水生态环境管理强化措施</w:t>
      </w:r>
      <w:r>
        <w:rPr>
          <w:rFonts w:hint="eastAsia" w:cs="Times New Roman"/>
          <w:color w:val="auto"/>
          <w:highlight w:val="none"/>
          <w:u w:val="single"/>
          <w:lang w:eastAsia="zh-CN"/>
        </w:rPr>
        <w:t>（</w:t>
      </w:r>
      <w:r>
        <w:rPr>
          <w:rFonts w:hint="eastAsia" w:cs="Times New Roman"/>
          <w:color w:val="auto"/>
          <w:highlight w:val="none"/>
          <w:u w:val="single"/>
          <w:lang w:val="en-US" w:eastAsia="zh-CN"/>
        </w:rPr>
        <w:t>试行）</w:t>
      </w:r>
      <w:r>
        <w:rPr>
          <w:rFonts w:hint="eastAsia" w:cs="Times New Roman"/>
          <w:color w:val="auto"/>
          <w:highlight w:val="none"/>
          <w:u w:val="single"/>
          <w:lang w:eastAsia="zh-CN"/>
        </w:rPr>
        <w:t>》（湘环发〔2022〕110号）</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u w:val="single"/>
        </w:rPr>
      </w:pPr>
      <w:r>
        <w:rPr>
          <w:rFonts w:hint="eastAsia" w:cs="Times New Roman"/>
          <w:color w:val="auto"/>
          <w:highlight w:val="none"/>
          <w:u w:val="single"/>
          <w:lang w:eastAsia="zh-CN"/>
        </w:rPr>
        <w:t>《岳阳市洞庭湖域枯水期应急响应行动方案》</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eastAsia="宋体" w:cs="Times New Roman"/>
          <w:b/>
          <w:bCs/>
          <w:color w:val="auto"/>
          <w:highlight w:val="none"/>
          <w:lang w:val="en-US" w:eastAsia="zh-CN"/>
        </w:rPr>
      </w:pPr>
      <w:bookmarkStart w:id="67" w:name="_Toc15151"/>
      <w:bookmarkStart w:id="68" w:name="_Toc1928"/>
      <w:bookmarkStart w:id="69" w:name="_Toc23475"/>
      <w:r>
        <w:rPr>
          <w:rFonts w:hint="default" w:ascii="Times New Roman" w:hAnsi="Times New Roman" w:eastAsia="宋体" w:cs="Times New Roman"/>
          <w:b/>
          <w:bCs/>
          <w:color w:val="auto"/>
          <w:highlight w:val="none"/>
          <w:lang w:val="en-US" w:eastAsia="zh-CN"/>
        </w:rPr>
        <w:t>2.   技术标准、规范、规程</w:t>
      </w:r>
      <w:bookmarkEnd w:id="67"/>
      <w:bookmarkEnd w:id="68"/>
      <w:bookmarkEnd w:id="69"/>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《入河排污口管理技术导则》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SL532-2011</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《入河排污口设置论证基本要求》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《水域纳污能力计算规程》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GB/T25173-2010</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《环境影响评价技术导则地表水环境》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HJ2.3-2018</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《水环境监测规范》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SL219-2018</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《地表水水资源质量评价技术规程》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SL395-2007</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《水利工程水利计算规范》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SL104-2015</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《入河排污口设置论证报告技术导则》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征求意见稿</w:t>
      </w:r>
      <w:r>
        <w:rPr>
          <w:rFonts w:hint="default" w:ascii="Times New Roman" w:hAnsi="Times New Roman" w:cs="Times New Roman"/>
          <w:color w:val="auto"/>
          <w:highlight w:val="none"/>
          <w:lang w:eastAsia="zh-CN"/>
        </w:rPr>
        <w:t>）</w:t>
      </w:r>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《城镇污水处理厂污染物排放标准》（GB 18918-2002）</w:t>
      </w:r>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u w:val="single"/>
        </w:rPr>
      </w:pPr>
      <w:r>
        <w:rPr>
          <w:rFonts w:hint="default" w:ascii="Times New Roman" w:hAnsi="Times New Roman" w:eastAsia="宋体" w:cs="Times New Roman"/>
          <w:color w:val="auto"/>
          <w:sz w:val="24"/>
          <w:highlight w:val="none"/>
          <w:u w:val="single"/>
        </w:rPr>
        <w:t>《</w:t>
      </w:r>
      <w:r>
        <w:rPr>
          <w:rFonts w:hint="eastAsia" w:cs="Times New Roman"/>
          <w:color w:val="auto"/>
          <w:sz w:val="24"/>
          <w:highlight w:val="none"/>
          <w:u w:val="single"/>
          <w:lang w:val="en-US" w:eastAsia="zh-CN"/>
        </w:rPr>
        <w:t>氯化物排放标准</w:t>
      </w:r>
      <w:r>
        <w:rPr>
          <w:rFonts w:hint="default" w:ascii="Times New Roman" w:hAnsi="Times New Roman" w:eastAsia="宋体" w:cs="Times New Roman"/>
          <w:color w:val="auto"/>
          <w:sz w:val="24"/>
          <w:highlight w:val="none"/>
          <w:u w:val="single"/>
        </w:rPr>
        <w:t>》</w:t>
      </w:r>
      <w:r>
        <w:rPr>
          <w:rFonts w:hint="default" w:ascii="Times New Roman" w:hAnsi="Times New Roman" w:eastAsia="宋体" w:cs="Times New Roman"/>
          <w:color w:val="auto"/>
          <w:sz w:val="24"/>
          <w:highlight w:val="none"/>
          <w:u w:val="single"/>
          <w:lang w:eastAsia="zh-CN"/>
        </w:rPr>
        <w:t>（</w:t>
      </w:r>
      <w:r>
        <w:rPr>
          <w:rFonts w:hint="eastAsia" w:cs="Times New Roman"/>
          <w:color w:val="auto"/>
          <w:sz w:val="24"/>
          <w:highlight w:val="none"/>
          <w:u w:val="single"/>
          <w:lang w:val="en-US" w:eastAsia="zh-CN"/>
        </w:rPr>
        <w:t>D</w:t>
      </w:r>
      <w:r>
        <w:rPr>
          <w:rFonts w:hint="default" w:ascii="Times New Roman" w:hAnsi="Times New Roman" w:eastAsia="宋体" w:cs="Times New Roman"/>
          <w:color w:val="auto"/>
          <w:sz w:val="24"/>
          <w:highlight w:val="none"/>
          <w:u w:val="single"/>
        </w:rPr>
        <w:t>B</w:t>
      </w:r>
      <w:r>
        <w:rPr>
          <w:rFonts w:hint="eastAsia" w:cs="Times New Roman"/>
          <w:color w:val="auto"/>
          <w:sz w:val="24"/>
          <w:highlight w:val="none"/>
          <w:u w:val="single"/>
          <w:lang w:val="en-US" w:eastAsia="zh-CN"/>
        </w:rPr>
        <w:t>13/831</w:t>
      </w:r>
      <w:r>
        <w:rPr>
          <w:rFonts w:hint="default" w:ascii="Times New Roman" w:hAnsi="Times New Roman" w:eastAsia="宋体" w:cs="Times New Roman"/>
          <w:color w:val="auto"/>
          <w:sz w:val="24"/>
          <w:highlight w:val="none"/>
          <w:u w:val="single"/>
        </w:rPr>
        <w:t>-</w:t>
      </w:r>
      <w:r>
        <w:rPr>
          <w:rFonts w:hint="eastAsia" w:cs="Times New Roman"/>
          <w:color w:val="auto"/>
          <w:sz w:val="24"/>
          <w:highlight w:val="none"/>
          <w:u w:val="single"/>
          <w:lang w:val="en-US" w:eastAsia="zh-CN"/>
        </w:rPr>
        <w:t>2006</w:t>
      </w:r>
      <w:r>
        <w:rPr>
          <w:rFonts w:hint="default" w:ascii="Times New Roman" w:hAnsi="Times New Roman" w:eastAsia="宋体" w:cs="Times New Roman"/>
          <w:color w:val="auto"/>
          <w:sz w:val="24"/>
          <w:highlight w:val="none"/>
          <w:u w:val="single"/>
        </w:rPr>
        <w:t>）</w:t>
      </w:r>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GB3838-2002</w:t>
      </w:r>
      <w:r>
        <w:rPr>
          <w:rFonts w:hint="default" w:ascii="Times New Roman" w:hAnsi="Times New Roman"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eastAsia="宋体" w:cs="Times New Roman"/>
          <w:b/>
          <w:bCs/>
          <w:color w:val="auto"/>
          <w:highlight w:val="none"/>
          <w:lang w:val="en-US" w:eastAsia="zh-CN"/>
        </w:rPr>
      </w:pPr>
      <w:bookmarkStart w:id="70" w:name="_Toc9879"/>
      <w:bookmarkStart w:id="71" w:name="_Toc15201"/>
      <w:bookmarkStart w:id="72" w:name="_Toc23873"/>
      <w:r>
        <w:rPr>
          <w:rFonts w:hint="default" w:ascii="Times New Roman" w:hAnsi="Times New Roman" w:eastAsia="宋体" w:cs="Times New Roman"/>
          <w:b/>
          <w:bCs/>
          <w:color w:val="auto"/>
          <w:highlight w:val="none"/>
          <w:lang w:val="en-US" w:eastAsia="zh-CN"/>
        </w:rPr>
        <w:t>3.  技术资料及文件</w:t>
      </w:r>
      <w:bookmarkEnd w:id="70"/>
      <w:bookmarkEnd w:id="71"/>
      <w:bookmarkEnd w:id="72"/>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9"/>
        <w:rPr>
          <w:rFonts w:hint="default" w:ascii="Times New Roman" w:hAnsi="Times New Roman" w:cs="Times New Roman"/>
          <w:color w:val="auto"/>
          <w:highlight w:val="none"/>
        </w:rPr>
      </w:pPr>
      <w:r>
        <w:rPr>
          <w:rFonts w:hint="eastAsia" w:cs="Times New Roman"/>
          <w:color w:val="auto"/>
          <w:highlight w:val="none"/>
          <w:lang w:val="en-US" w:eastAsia="zh-CN"/>
        </w:rPr>
        <w:t xml:space="preserve"> </w:t>
      </w:r>
      <w:r>
        <w:rPr>
          <w:rFonts w:hint="default" w:ascii="Times New Roman" w:hAnsi="Times New Roman" w:cs="Times New Roman"/>
          <w:color w:val="auto"/>
          <w:highlight w:val="none"/>
          <w:lang w:eastAsia="zh-CN"/>
        </w:rPr>
        <w:t>岳阳市水系图</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9"/>
        <w:rPr>
          <w:rFonts w:hint="default" w:ascii="Times New Roman" w:hAnsi="Times New Roman" w:cs="Times New Roman"/>
          <w:color w:val="auto"/>
          <w:highlight w:val="none"/>
        </w:rPr>
      </w:pPr>
      <w:r>
        <w:rPr>
          <w:rFonts w:hint="eastAsia" w:cs="Times New Roman"/>
          <w:color w:val="auto"/>
          <w:highlight w:val="none"/>
          <w:u w:val="none"/>
          <w:lang w:eastAsia="zh-CN"/>
        </w:rPr>
        <w:t>“</w:t>
      </w:r>
      <w:r>
        <w:rPr>
          <w:rFonts w:hint="default" w:ascii="Times New Roman" w:hAnsi="Times New Roman" w:cs="Times New Roman"/>
          <w:color w:val="auto"/>
          <w:highlight w:val="none"/>
          <w:u w:val="none"/>
          <w:lang w:eastAsia="zh-CN"/>
        </w:rPr>
        <w:t>十四五</w:t>
      </w:r>
      <w:r>
        <w:rPr>
          <w:rFonts w:hint="eastAsia" w:cs="Times New Roman"/>
          <w:color w:val="auto"/>
          <w:highlight w:val="none"/>
          <w:u w:val="none"/>
          <w:lang w:eastAsia="zh-CN"/>
        </w:rPr>
        <w:t>”</w:t>
      </w:r>
      <w:r>
        <w:rPr>
          <w:rFonts w:hint="default" w:ascii="Times New Roman" w:hAnsi="Times New Roman" w:cs="Times New Roman"/>
          <w:color w:val="auto"/>
          <w:highlight w:val="none"/>
          <w:u w:val="none"/>
          <w:lang w:eastAsia="zh-CN"/>
        </w:rPr>
        <w:t>岳阳市地表水水质监测断面分布图</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《农产品加工项目废水处理工程技术方案》（山东中方基业机械有限公司）</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highlight w:val="none"/>
          <w:lang w:eastAsia="zh-CN"/>
        </w:rPr>
      </w:pPr>
      <w:bookmarkStart w:id="73" w:name="_bookmark6"/>
      <w:bookmarkEnd w:id="73"/>
      <w:bookmarkStart w:id="74" w:name="_Toc8293"/>
      <w:bookmarkStart w:id="75" w:name="_Toc10516"/>
      <w:bookmarkStart w:id="76" w:name="_Toc24242"/>
      <w:bookmarkStart w:id="77" w:name="_Toc22339"/>
      <w:bookmarkStart w:id="78" w:name="_Toc993"/>
      <w:bookmarkStart w:id="79" w:name="_Toc10392"/>
      <w:bookmarkStart w:id="80" w:name="_Toc2821"/>
      <w:bookmarkStart w:id="81" w:name="_Toc4459"/>
      <w:r>
        <w:rPr>
          <w:rFonts w:hint="default" w:ascii="Times New Roman" w:hAnsi="Times New Roman" w:eastAsia="宋体" w:cs="Times New Roman"/>
          <w:b/>
          <w:bCs w:val="0"/>
          <w:color w:val="auto"/>
          <w:highlight w:val="none"/>
        </w:rPr>
        <w:t>1.</w:t>
      </w:r>
      <w:r>
        <w:rPr>
          <w:rFonts w:hint="default" w:ascii="Times New Roman" w:hAnsi="Times New Roman" w:eastAsia="宋体" w:cs="Times New Roman"/>
          <w:b/>
          <w:bCs w:val="0"/>
          <w:color w:val="auto"/>
          <w:highlight w:val="none"/>
          <w:lang w:val="en-US" w:eastAsia="zh-CN"/>
        </w:rPr>
        <w:t xml:space="preserve">4 </w:t>
      </w:r>
      <w:r>
        <w:rPr>
          <w:rFonts w:hint="default" w:ascii="Times New Roman" w:hAnsi="Times New Roman" w:eastAsia="宋体" w:cs="Times New Roman"/>
          <w:b/>
          <w:bCs w:val="0"/>
          <w:color w:val="auto"/>
          <w:highlight w:val="none"/>
        </w:rPr>
        <w:t>论证范围</w:t>
      </w:r>
      <w:bookmarkEnd w:id="74"/>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right="0" w:rightChars="0" w:firstLine="508" w:firstLineChars="200"/>
        <w:jc w:val="both"/>
        <w:textAlignment w:val="baseline"/>
        <w:outlineLvl w:val="9"/>
        <w:rPr>
          <w:rFonts w:hint="default" w:ascii="Times New Roman" w:hAnsi="Times New Roman" w:cs="Times New Roman" w:eastAsiaTheme="minorEastAsia"/>
          <w:color w:val="auto"/>
          <w:spacing w:val="7"/>
          <w:sz w:val="24"/>
          <w:szCs w:val="24"/>
          <w:highlight w:val="none"/>
          <w:lang w:eastAsia="zh-CN"/>
        </w:rPr>
      </w:pPr>
      <w:r>
        <w:rPr>
          <w:rFonts w:hint="default" w:ascii="Times New Roman" w:hAnsi="Times New Roman" w:cs="Times New Roman" w:eastAsiaTheme="minorEastAsia"/>
          <w:color w:val="auto"/>
          <w:spacing w:val="7"/>
          <w:sz w:val="24"/>
          <w:szCs w:val="24"/>
          <w:highlight w:val="none"/>
        </w:rPr>
        <w:t>根据《入河排污口管理技术导则》</w:t>
      </w:r>
      <w:r>
        <w:rPr>
          <w:rFonts w:hint="default" w:ascii="Times New Roman" w:hAnsi="Times New Roman" w:cs="Times New Roman" w:eastAsiaTheme="minorEastAsia"/>
          <w:color w:val="auto"/>
          <w:spacing w:val="7"/>
          <w:sz w:val="24"/>
          <w:szCs w:val="24"/>
          <w:highlight w:val="none"/>
          <w:lang w:eastAsia="zh-CN"/>
        </w:rPr>
        <w:t>（</w:t>
      </w:r>
      <w:r>
        <w:rPr>
          <w:rFonts w:hint="default" w:ascii="Times New Roman" w:hAnsi="Times New Roman" w:cs="Times New Roman" w:eastAsiaTheme="minorEastAsia"/>
          <w:color w:val="auto"/>
          <w:spacing w:val="7"/>
          <w:sz w:val="24"/>
          <w:szCs w:val="24"/>
          <w:highlight w:val="none"/>
        </w:rPr>
        <w:t>SL532-2011</w:t>
      </w:r>
      <w:r>
        <w:rPr>
          <w:rFonts w:hint="default" w:ascii="Times New Roman" w:hAnsi="Times New Roman" w:cs="Times New Roman" w:eastAsiaTheme="minorEastAsia"/>
          <w:color w:val="auto"/>
          <w:spacing w:val="7"/>
          <w:sz w:val="24"/>
          <w:szCs w:val="24"/>
          <w:highlight w:val="none"/>
          <w:lang w:eastAsia="zh-CN"/>
        </w:rPr>
        <w:t>）：</w:t>
      </w:r>
      <w:r>
        <w:rPr>
          <w:rFonts w:hint="eastAsia" w:cs="Times New Roman" w:eastAsiaTheme="minorEastAsia"/>
          <w:color w:val="auto"/>
          <w:spacing w:val="7"/>
          <w:sz w:val="24"/>
          <w:szCs w:val="24"/>
          <w:highlight w:val="none"/>
          <w:lang w:eastAsia="zh-CN"/>
        </w:rPr>
        <w:t>“</w:t>
      </w:r>
      <w:r>
        <w:rPr>
          <w:rFonts w:hint="default" w:ascii="Times New Roman" w:hAnsi="Times New Roman" w:cs="Times New Roman" w:eastAsiaTheme="minorEastAsia"/>
          <w:color w:val="auto"/>
          <w:spacing w:val="7"/>
          <w:sz w:val="24"/>
          <w:szCs w:val="24"/>
          <w:highlight w:val="none"/>
        </w:rPr>
        <w:t>可能受入河排污口影响的主要水域和其影响范围内的第三方取、用水户原则上应纳入论证范围。论证工作的基础单元为水功能区，其中入河排污口所在水功能区和可能受到影响的周边水功能区，是论证的重点区域；涉及鱼类产卵场等生态敏感点的，论证范围不限于上述水功能区</w:t>
      </w:r>
      <w:r>
        <w:rPr>
          <w:rFonts w:hint="eastAsia" w:cs="Times New Roman" w:eastAsiaTheme="minorEastAsia"/>
          <w:color w:val="auto"/>
          <w:spacing w:val="7"/>
          <w:sz w:val="24"/>
          <w:szCs w:val="24"/>
          <w:highlight w:val="none"/>
          <w:lang w:eastAsia="zh-CN"/>
        </w:rPr>
        <w:t>”</w:t>
      </w:r>
      <w:r>
        <w:rPr>
          <w:rFonts w:hint="default" w:ascii="Times New Roman" w:hAnsi="Times New Roman" w:cs="Times New Roman" w:eastAsiaTheme="minorEastAsia"/>
          <w:color w:val="auto"/>
          <w:spacing w:val="7"/>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cs="Times New Roman"/>
          <w:color w:val="auto"/>
          <w:highlight w:val="none"/>
          <w:u w:val="single"/>
        </w:rPr>
      </w:pPr>
      <w:r>
        <w:rPr>
          <w:rFonts w:hint="default" w:ascii="Times New Roman" w:hAnsi="Times New Roman" w:cs="Times New Roman"/>
          <w:color w:val="auto"/>
          <w:highlight w:val="none"/>
          <w:lang w:val="en-US" w:eastAsia="zh-CN"/>
        </w:rPr>
        <w:t>公司生产废水（含生产场地保洁废水）</w:t>
      </w:r>
      <w:r>
        <w:rPr>
          <w:rFonts w:hint="eastAsia" w:cs="Times New Roman"/>
          <w:color w:val="auto"/>
          <w:highlight w:val="none"/>
          <w:lang w:val="en-US" w:eastAsia="zh-CN"/>
        </w:rPr>
        <w:t>拟</w:t>
      </w:r>
      <w:r>
        <w:rPr>
          <w:rFonts w:hint="default" w:ascii="Times New Roman" w:hAnsi="Times New Roman" w:cs="Times New Roman"/>
          <w:color w:val="auto"/>
          <w:highlight w:val="none"/>
          <w:lang w:val="en-US" w:eastAsia="zh-CN"/>
        </w:rPr>
        <w:t>经自建污水处理站处理达标后</w:t>
      </w:r>
      <w:r>
        <w:rPr>
          <w:rFonts w:hint="eastAsia" w:cs="Times New Roman"/>
          <w:color w:val="auto"/>
          <w:highlight w:val="none"/>
          <w:lang w:val="en-US" w:eastAsia="zh-CN"/>
        </w:rPr>
        <w:t>由专用管道</w:t>
      </w:r>
      <w:r>
        <w:rPr>
          <w:rFonts w:hint="default" w:ascii="Times New Roman" w:hAnsi="Times New Roman" w:cs="Times New Roman"/>
          <w:color w:val="auto"/>
          <w:highlight w:val="none"/>
          <w:lang w:val="en-US" w:eastAsia="zh-CN"/>
        </w:rPr>
        <w:t>排入彭畈港，汇入源潭河。彭畈港</w:t>
      </w:r>
      <w:r>
        <w:rPr>
          <w:rFonts w:hint="eastAsia" w:cs="Times New Roman"/>
          <w:color w:val="auto"/>
          <w:highlight w:val="none"/>
          <w:lang w:val="en-US" w:eastAsia="zh-CN"/>
        </w:rPr>
        <w:t>、源潭河</w:t>
      </w:r>
      <w:r>
        <w:rPr>
          <w:rFonts w:hint="default" w:ascii="Times New Roman" w:hAnsi="Times New Roman" w:cs="Times New Roman"/>
          <w:color w:val="auto"/>
          <w:highlight w:val="none"/>
          <w:lang w:val="en-US" w:eastAsia="zh-CN"/>
        </w:rPr>
        <w:t>未划分水功能区，按</w:t>
      </w:r>
      <w:r>
        <w:rPr>
          <w:rFonts w:hint="default" w:ascii="Times New Roman" w:hAnsi="Times New Roman" w:cs="Times New Roman"/>
          <w:b w:val="0"/>
          <w:bCs w:val="0"/>
          <w:color w:val="auto"/>
          <w:highlight w:val="none"/>
          <w:lang w:val="en-US" w:eastAsia="zh-CN"/>
        </w:rPr>
        <w:t>《地表水环境质量标准》（GB3838—2002）Ⅲ类水质保护。</w:t>
      </w:r>
      <w:r>
        <w:rPr>
          <w:rFonts w:hint="default" w:ascii="Times New Roman" w:hAnsi="Times New Roman" w:cs="Times New Roman"/>
          <w:color w:val="auto"/>
          <w:highlight w:val="none"/>
          <w:u w:val="single"/>
          <w:lang w:val="en-US" w:eastAsia="zh-CN"/>
        </w:rPr>
        <w:t>结合</w:t>
      </w:r>
      <w:r>
        <w:rPr>
          <w:rFonts w:hint="eastAsia" w:cs="Times New Roman"/>
          <w:color w:val="auto"/>
          <w:highlight w:val="none"/>
          <w:u w:val="single"/>
          <w:lang w:val="en-US" w:eastAsia="zh-CN"/>
        </w:rPr>
        <w:t>拟设</w:t>
      </w:r>
      <w:r>
        <w:rPr>
          <w:rFonts w:hint="default" w:ascii="Times New Roman" w:hAnsi="Times New Roman" w:cs="Times New Roman"/>
          <w:color w:val="auto"/>
          <w:highlight w:val="none"/>
          <w:u w:val="single"/>
          <w:lang w:val="en-US" w:eastAsia="zh-CN"/>
        </w:rPr>
        <w:t>入河排污口</w:t>
      </w:r>
      <w:r>
        <w:rPr>
          <w:rFonts w:hint="eastAsia" w:cs="Times New Roman"/>
          <w:color w:val="auto"/>
          <w:highlight w:val="none"/>
          <w:u w:val="single"/>
          <w:lang w:val="en-US" w:eastAsia="zh-CN"/>
        </w:rPr>
        <w:t>水</w:t>
      </w:r>
      <w:r>
        <w:rPr>
          <w:rFonts w:hint="default" w:ascii="Times New Roman" w:hAnsi="Times New Roman" w:cs="Times New Roman"/>
          <w:color w:val="auto"/>
          <w:highlight w:val="none"/>
          <w:u w:val="single"/>
          <w:lang w:val="en-US" w:eastAsia="zh-CN"/>
        </w:rPr>
        <w:t>污染物排放量及影响情况，</w:t>
      </w:r>
      <w:r>
        <w:rPr>
          <w:rFonts w:hint="default" w:ascii="Times New Roman" w:hAnsi="Times New Roman" w:cs="Times New Roman"/>
          <w:color w:val="auto"/>
          <w:highlight w:val="none"/>
          <w:u w:val="single"/>
          <w:lang w:eastAsia="zh-CN"/>
        </w:rPr>
        <w:t>本次</w:t>
      </w:r>
      <w:r>
        <w:rPr>
          <w:rFonts w:hint="default" w:ascii="Times New Roman" w:hAnsi="Times New Roman" w:cs="Times New Roman"/>
          <w:color w:val="auto"/>
          <w:highlight w:val="none"/>
          <w:u w:val="single"/>
          <w:lang w:val="en-US" w:eastAsia="zh-CN"/>
        </w:rPr>
        <w:t>确定将彭畈港本排污口上游200m至源潭河汇入口（2.3km）</w:t>
      </w:r>
      <w:r>
        <w:rPr>
          <w:rFonts w:hint="eastAsia" w:cs="Times New Roman"/>
          <w:color w:val="auto"/>
          <w:highlight w:val="none"/>
          <w:u w:val="single"/>
          <w:lang w:val="en-US" w:eastAsia="zh-CN"/>
        </w:rPr>
        <w:t>及源潭河彭畈港汇入口上游200m至长源断面（5.2km），共计约7.5km河段范围</w:t>
      </w:r>
      <w:r>
        <w:rPr>
          <w:rFonts w:hint="default" w:ascii="Times New Roman" w:hAnsi="Times New Roman" w:cs="Times New Roman"/>
          <w:color w:val="auto"/>
          <w:highlight w:val="none"/>
          <w:u w:val="single"/>
          <w:lang w:val="en-US" w:eastAsia="zh-CN"/>
        </w:rPr>
        <w:t>作为本次论证范围</w:t>
      </w:r>
      <w:r>
        <w:rPr>
          <w:rFonts w:hint="default" w:ascii="Times New Roman" w:hAnsi="Times New Roman" w:cs="Times New Roman"/>
          <w:color w:val="auto"/>
          <w:highlight w:val="none"/>
          <w:u w:val="single"/>
        </w:rPr>
        <w:t>。</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highlight w:val="none"/>
        </w:rPr>
      </w:pPr>
      <w:bookmarkStart w:id="82" w:name="_Toc24957"/>
      <w:r>
        <w:rPr>
          <w:rFonts w:hint="default" w:ascii="Times New Roman" w:hAnsi="Times New Roman" w:eastAsia="宋体" w:cs="Times New Roman"/>
          <w:b/>
          <w:bCs w:val="0"/>
          <w:color w:val="auto"/>
          <w:highlight w:val="none"/>
        </w:rPr>
        <w:t>1.</w:t>
      </w:r>
      <w:r>
        <w:rPr>
          <w:rFonts w:hint="default" w:ascii="Times New Roman" w:hAnsi="Times New Roman" w:eastAsia="宋体" w:cs="Times New Roman"/>
          <w:b/>
          <w:bCs w:val="0"/>
          <w:color w:val="auto"/>
          <w:highlight w:val="none"/>
          <w:lang w:val="en-US" w:eastAsia="zh-CN"/>
        </w:rPr>
        <w:t xml:space="preserve">5 </w:t>
      </w:r>
      <w:r>
        <w:rPr>
          <w:rFonts w:hint="default" w:ascii="Times New Roman" w:hAnsi="Times New Roman" w:eastAsia="宋体" w:cs="Times New Roman"/>
          <w:b/>
          <w:bCs w:val="0"/>
          <w:color w:val="auto"/>
          <w:highlight w:val="none"/>
        </w:rPr>
        <w:t>论证工作程序</w:t>
      </w:r>
      <w:bookmarkEnd w:id="75"/>
      <w:bookmarkEnd w:id="76"/>
      <w:bookmarkEnd w:id="77"/>
      <w:bookmarkEnd w:id="78"/>
      <w:bookmarkEnd w:id="79"/>
      <w:bookmarkEnd w:id="80"/>
      <w:bookmarkEnd w:id="81"/>
      <w:bookmarkEnd w:id="82"/>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（1）现场查勘和资料收集</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根据排污口的设置情况，组织技术人员对现场进行查勘，调查和收集该项目所在区域的自然环境和社会环境资料，排污口设置区域的水文、水质和水生态资料等，同时收集可能影响的其他取排水用户资料。</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（2）资料整理</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所搜集的资料，进行整理分析，明确工程布局、工艺流程、排污口位置、主要污染物排放量及污染特征等基本情况；分析所属河段水资源保护管理要求，水环境现状和水生态现状等情况以及其他取排水用户分布情况等。</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（3）建立数学模型</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根据污水处理站所在河段的水文特性、排污状况确定计算边界，选择合适的数学模型进行分析计算。</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（4）影响分析</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现状及资料分析结果，得出的入河排污口污染物排放产生的影响范围以及所处河段水生态现状，论证分析入河排污口对彭畈港影响程度。论证分析排污口对上下游水功能区内第三方取用水安全的影响，提出入河排污口设置的制约因素。</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（5）排污口设置合理性分析</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综合考虑水功能区（水域）水质和生态保护要求、第三方权益等因素，分析入河排污口位置、排放浓度和总量是否符合有关要求，论证排污口设置的合理性。</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项目入河排污口设置论证程序见下图</w:t>
      </w:r>
      <w:r>
        <w:rPr>
          <w:rFonts w:hint="default" w:ascii="Times New Roman" w:hAnsi="Times New Roman" w:cs="Times New Roman"/>
          <w:color w:val="auto"/>
          <w:spacing w:val="7"/>
          <w:sz w:val="24"/>
          <w:szCs w:val="24"/>
          <w:highlight w:val="none"/>
          <w:lang w:eastAsia="zh-CN"/>
        </w:rPr>
        <w:t>：</w:t>
      </w:r>
    </w:p>
    <w:p>
      <w:pPr>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rPr>
        <w:sectPr>
          <w:footerReference r:id="rId7" w:type="default"/>
          <w:pgSz w:w="11906" w:h="16839"/>
          <w:pgMar w:top="1440" w:right="1800" w:bottom="1440" w:left="1800" w:header="850" w:footer="794" w:gutter="0"/>
          <w:pgBorders>
            <w:top w:val="none" w:sz="0" w:space="0"/>
            <w:left w:val="none" w:sz="0" w:space="0"/>
            <w:bottom w:val="none" w:sz="0" w:space="0"/>
            <w:right w:val="none" w:sz="0" w:space="0"/>
          </w:pgBorders>
          <w:pgNumType w:fmt="decimal" w:start="1"/>
          <w:cols w:space="720" w:num="1"/>
        </w:sectPr>
      </w:pPr>
    </w:p>
    <w:p>
      <w:pPr>
        <w:keepNext w:val="0"/>
        <w:keepLines w:val="0"/>
        <w:pageBreakBefore w:val="0"/>
        <w:widowControl w:val="0"/>
        <w:kinsoku/>
        <w:wordWrap/>
        <w:overflowPunct/>
        <w:topLinePunct w:val="0"/>
        <w:autoSpaceDE w:val="0"/>
        <w:autoSpaceDN w:val="0"/>
        <w:bidi w:val="0"/>
        <w:spacing w:line="319" w:lineRule="auto"/>
        <w:rPr>
          <w:rFonts w:hint="default" w:ascii="Times New Roman" w:hAnsi="Times New Roman" w:cs="Times New Roman"/>
          <w:color w:val="auto"/>
          <w:sz w:val="21"/>
          <w:highlight w:val="none"/>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5320030" cy="777811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5"/>
                    <a:stretch>
                      <a:fillRect/>
                    </a:stretch>
                  </pic:blipFill>
                  <pic:spPr>
                    <a:xfrm>
                      <a:off x="0" y="0"/>
                      <a:ext cx="5320283" cy="7778496"/>
                    </a:xfrm>
                    <a:prstGeom prst="rect">
                      <a:avLst/>
                    </a:prstGeom>
                  </pic:spPr>
                </pic:pic>
              </a:graphicData>
            </a:graphic>
          </wp:inline>
        </w:drawing>
      </w:r>
    </w:p>
    <w:p>
      <w:pPr>
        <w:pStyle w:val="31"/>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图1.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入河排污口设置论证程序</w:t>
      </w:r>
      <w:r>
        <w:rPr>
          <w:rFonts w:hint="default" w:ascii="Times New Roman" w:hAnsi="Times New Roman" w:cs="Times New Roman"/>
          <w:color w:val="auto"/>
          <w:highlight w:val="none"/>
          <w:lang w:eastAsia="zh-CN"/>
        </w:rPr>
        <w:t>示意</w:t>
      </w:r>
      <w:r>
        <w:rPr>
          <w:rFonts w:hint="default" w:ascii="Times New Roman" w:hAnsi="Times New Roman" w:cs="Times New Roman"/>
          <w:color w:val="auto"/>
          <w:highlight w:val="none"/>
        </w:rPr>
        <w:t>图</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highlight w:val="none"/>
        </w:rPr>
      </w:pPr>
      <w:bookmarkStart w:id="83" w:name="_bookmark7"/>
      <w:bookmarkEnd w:id="83"/>
      <w:bookmarkStart w:id="84" w:name="_Toc13024"/>
      <w:bookmarkStart w:id="85" w:name="_Toc7747"/>
      <w:bookmarkStart w:id="86" w:name="_Toc14429"/>
      <w:bookmarkStart w:id="87" w:name="_Toc9268"/>
      <w:bookmarkStart w:id="88" w:name="_Toc28822"/>
      <w:bookmarkStart w:id="89" w:name="_Toc23432"/>
      <w:bookmarkStart w:id="90" w:name="_Toc12818"/>
      <w:bookmarkStart w:id="91" w:name="_Toc13913"/>
      <w:r>
        <w:rPr>
          <w:rFonts w:hint="default" w:ascii="Times New Roman" w:hAnsi="Times New Roman" w:eastAsia="宋体" w:cs="Times New Roman"/>
          <w:b/>
          <w:bCs w:val="0"/>
          <w:color w:val="auto"/>
          <w:highlight w:val="none"/>
        </w:rPr>
        <w:t>1.</w:t>
      </w:r>
      <w:r>
        <w:rPr>
          <w:rFonts w:hint="default" w:ascii="Times New Roman" w:hAnsi="Times New Roman" w:cs="Times New Roman"/>
          <w:b/>
          <w:bCs w:val="0"/>
          <w:color w:val="auto"/>
          <w:highlight w:val="none"/>
          <w:lang w:val="en-US" w:eastAsia="zh-CN"/>
        </w:rPr>
        <w:t>6</w:t>
      </w:r>
      <w:r>
        <w:rPr>
          <w:rFonts w:hint="default" w:ascii="Times New Roman" w:hAnsi="Times New Roman" w:eastAsia="宋体" w:cs="Times New Roman"/>
          <w:b/>
          <w:bCs w:val="0"/>
          <w:color w:val="auto"/>
          <w:highlight w:val="none"/>
          <w:lang w:val="en-US" w:eastAsia="zh-CN"/>
        </w:rPr>
        <w:t xml:space="preserve"> </w:t>
      </w:r>
      <w:r>
        <w:rPr>
          <w:rFonts w:hint="default" w:ascii="Times New Roman" w:hAnsi="Times New Roman" w:eastAsia="宋体" w:cs="Times New Roman"/>
          <w:b/>
          <w:bCs w:val="0"/>
          <w:color w:val="auto"/>
          <w:highlight w:val="none"/>
        </w:rPr>
        <w:t>论证内容</w:t>
      </w:r>
      <w:bookmarkEnd w:id="84"/>
      <w:bookmarkEnd w:id="85"/>
      <w:bookmarkEnd w:id="86"/>
      <w:bookmarkEnd w:id="87"/>
      <w:bookmarkEnd w:id="88"/>
      <w:bookmarkEnd w:id="89"/>
      <w:bookmarkEnd w:id="90"/>
      <w:bookmarkEnd w:id="91"/>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jc w:val="both"/>
        <w:textAlignment w:val="baseline"/>
        <w:outlineLvl w:val="2"/>
        <w:rPr>
          <w:rFonts w:hint="default" w:ascii="Times New Roman" w:hAnsi="Times New Roman" w:cs="Times New Roman" w:eastAsiaTheme="minorEastAsia"/>
          <w:b/>
          <w:bCs/>
          <w:color w:val="auto"/>
          <w:spacing w:val="7"/>
          <w:sz w:val="24"/>
          <w:szCs w:val="24"/>
          <w:highlight w:val="none"/>
          <w:lang w:val="en-US" w:eastAsia="zh-CN"/>
        </w:rPr>
      </w:pPr>
      <w:bookmarkStart w:id="92" w:name="_Toc30774"/>
      <w:r>
        <w:rPr>
          <w:rFonts w:hint="default" w:ascii="Times New Roman" w:hAnsi="Times New Roman" w:cs="Times New Roman" w:eastAsiaTheme="minorEastAsia"/>
          <w:b/>
          <w:bCs/>
          <w:color w:val="auto"/>
          <w:spacing w:val="12"/>
          <w:sz w:val="24"/>
          <w:szCs w:val="24"/>
          <w:highlight w:val="none"/>
          <w:lang w:val="en-US" w:eastAsia="zh-CN"/>
        </w:rPr>
        <w:t>1.6.1</w:t>
      </w:r>
      <w:r>
        <w:rPr>
          <w:rFonts w:hint="default" w:ascii="Times New Roman" w:hAnsi="Times New Roman" w:cs="Times New Roman" w:eastAsiaTheme="minorEastAsia"/>
          <w:b/>
          <w:bCs/>
          <w:color w:val="auto"/>
          <w:spacing w:val="7"/>
          <w:sz w:val="24"/>
          <w:szCs w:val="24"/>
          <w:highlight w:val="none"/>
          <w:lang w:val="en-US" w:eastAsia="zh-CN"/>
        </w:rPr>
        <w:t xml:space="preserve">  论证规模</w:t>
      </w:r>
      <w:bookmarkEnd w:id="92"/>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right="0" w:rightChars="0" w:firstLine="508" w:firstLineChars="200"/>
        <w:jc w:val="both"/>
        <w:textAlignment w:val="baseline"/>
        <w:outlineLvl w:val="9"/>
        <w:rPr>
          <w:rFonts w:hint="default" w:ascii="Times New Roman" w:hAnsi="Times New Roman" w:eastAsia="宋体" w:cs="Times New Roman"/>
          <w:color w:val="auto"/>
          <w:spacing w:val="7"/>
          <w:sz w:val="24"/>
          <w:szCs w:val="24"/>
          <w:highlight w:val="none"/>
        </w:rPr>
      </w:pPr>
      <w:r>
        <w:rPr>
          <w:rFonts w:hint="default" w:ascii="Times New Roman" w:hAnsi="Times New Roman" w:cs="Times New Roman"/>
          <w:color w:val="auto"/>
          <w:spacing w:val="7"/>
          <w:sz w:val="24"/>
          <w:szCs w:val="24"/>
          <w:highlight w:val="none"/>
          <w:lang w:eastAsia="zh-CN"/>
        </w:rPr>
        <w:t>公司</w:t>
      </w:r>
      <w:r>
        <w:rPr>
          <w:rFonts w:hint="eastAsia" w:cs="Times New Roman"/>
          <w:color w:val="auto"/>
          <w:spacing w:val="7"/>
          <w:sz w:val="24"/>
          <w:szCs w:val="24"/>
          <w:highlight w:val="none"/>
          <w:lang w:eastAsia="zh-CN"/>
        </w:rPr>
        <w:t>拟建</w:t>
      </w:r>
      <w:r>
        <w:rPr>
          <w:rFonts w:hint="default" w:ascii="Times New Roman" w:hAnsi="Times New Roman" w:eastAsia="宋体" w:cs="Times New Roman"/>
          <w:color w:val="auto"/>
          <w:spacing w:val="7"/>
          <w:sz w:val="24"/>
          <w:szCs w:val="24"/>
          <w:highlight w:val="none"/>
        </w:rPr>
        <w:t>污水处理</w:t>
      </w:r>
      <w:r>
        <w:rPr>
          <w:rFonts w:hint="default" w:ascii="Times New Roman" w:hAnsi="Times New Roman" w:cs="Times New Roman"/>
          <w:color w:val="auto"/>
          <w:spacing w:val="7"/>
          <w:sz w:val="24"/>
          <w:szCs w:val="24"/>
          <w:highlight w:val="none"/>
          <w:lang w:eastAsia="zh-CN"/>
        </w:rPr>
        <w:t>站设计</w:t>
      </w:r>
      <w:r>
        <w:rPr>
          <w:rFonts w:hint="default" w:ascii="Times New Roman" w:hAnsi="Times New Roman" w:eastAsia="宋体" w:cs="Times New Roman"/>
          <w:color w:val="auto"/>
          <w:spacing w:val="7"/>
          <w:sz w:val="24"/>
          <w:szCs w:val="24"/>
          <w:highlight w:val="none"/>
        </w:rPr>
        <w:t>污水处理规模</w:t>
      </w:r>
      <w:r>
        <w:rPr>
          <w:rFonts w:hint="default" w:ascii="Times New Roman" w:hAnsi="Times New Roman" w:cs="Times New Roman"/>
          <w:color w:val="auto"/>
          <w:spacing w:val="7"/>
          <w:sz w:val="24"/>
          <w:szCs w:val="24"/>
          <w:highlight w:val="none"/>
          <w:lang w:val="en-US" w:eastAsia="zh-CN"/>
        </w:rPr>
        <w:t>60m</w:t>
      </w:r>
      <w:r>
        <w:rPr>
          <w:rFonts w:hint="default" w:ascii="Times New Roman" w:hAnsi="Times New Roman" w:cs="Times New Roman"/>
          <w:color w:val="auto"/>
          <w:spacing w:val="7"/>
          <w:sz w:val="24"/>
          <w:szCs w:val="24"/>
          <w:highlight w:val="none"/>
          <w:vertAlign w:val="superscript"/>
          <w:lang w:val="en-US" w:eastAsia="zh-CN"/>
        </w:rPr>
        <w:t>3</w:t>
      </w:r>
      <w:r>
        <w:rPr>
          <w:rFonts w:hint="default" w:ascii="Times New Roman" w:hAnsi="Times New Roman" w:cs="Times New Roman"/>
          <w:color w:val="auto"/>
          <w:spacing w:val="7"/>
          <w:sz w:val="24"/>
          <w:szCs w:val="24"/>
          <w:highlight w:val="none"/>
          <w:lang w:val="en-US" w:eastAsia="zh-CN"/>
        </w:rPr>
        <w:t>/d</w:t>
      </w:r>
      <w:r>
        <w:rPr>
          <w:rFonts w:hint="default" w:ascii="Times New Roman" w:hAnsi="Times New Roman" w:eastAsia="宋体" w:cs="Times New Roman"/>
          <w:color w:val="auto"/>
          <w:spacing w:val="7"/>
          <w:sz w:val="24"/>
          <w:szCs w:val="24"/>
          <w:highlight w:val="none"/>
        </w:rPr>
        <w:t>，本次入河排污口设置论证规模按</w:t>
      </w:r>
      <w:r>
        <w:rPr>
          <w:rFonts w:hint="default" w:ascii="Times New Roman" w:hAnsi="Times New Roman" w:cs="Times New Roman"/>
          <w:color w:val="auto"/>
          <w:spacing w:val="7"/>
          <w:sz w:val="24"/>
          <w:szCs w:val="24"/>
          <w:highlight w:val="none"/>
          <w:lang w:val="en-US" w:eastAsia="zh-CN"/>
        </w:rPr>
        <w:t>60m</w:t>
      </w:r>
      <w:r>
        <w:rPr>
          <w:rFonts w:hint="default" w:ascii="Times New Roman" w:hAnsi="Times New Roman" w:cs="Times New Roman"/>
          <w:color w:val="auto"/>
          <w:spacing w:val="7"/>
          <w:sz w:val="24"/>
          <w:szCs w:val="24"/>
          <w:highlight w:val="none"/>
          <w:vertAlign w:val="superscript"/>
          <w:lang w:val="en-US" w:eastAsia="zh-CN"/>
        </w:rPr>
        <w:t>3</w:t>
      </w:r>
      <w:r>
        <w:rPr>
          <w:rFonts w:hint="default" w:ascii="Times New Roman" w:hAnsi="Times New Roman" w:cs="Times New Roman"/>
          <w:color w:val="auto"/>
          <w:spacing w:val="7"/>
          <w:sz w:val="24"/>
          <w:szCs w:val="24"/>
          <w:highlight w:val="none"/>
          <w:lang w:val="en-US" w:eastAsia="zh-CN"/>
        </w:rPr>
        <w:t>/d</w:t>
      </w:r>
      <w:r>
        <w:rPr>
          <w:rFonts w:hint="default" w:ascii="Times New Roman" w:hAnsi="Times New Roman" w:eastAsia="宋体" w:cs="Times New Roman"/>
          <w:color w:val="auto"/>
          <w:spacing w:val="7"/>
          <w:sz w:val="24"/>
          <w:szCs w:val="24"/>
          <w:highlight w:val="none"/>
        </w:rPr>
        <w:t>进行。</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jc w:val="both"/>
        <w:textAlignment w:val="baseline"/>
        <w:outlineLvl w:val="2"/>
        <w:rPr>
          <w:rFonts w:hint="default" w:ascii="Times New Roman" w:hAnsi="Times New Roman" w:cs="Times New Roman" w:eastAsiaTheme="minorEastAsia"/>
          <w:b/>
          <w:bCs/>
          <w:color w:val="auto"/>
          <w:spacing w:val="12"/>
          <w:sz w:val="24"/>
          <w:szCs w:val="24"/>
          <w:highlight w:val="none"/>
          <w:lang w:val="en-US" w:eastAsia="zh-CN"/>
        </w:rPr>
      </w:pPr>
      <w:bookmarkStart w:id="93" w:name="_Toc29299"/>
      <w:r>
        <w:rPr>
          <w:rFonts w:hint="default" w:ascii="Times New Roman" w:hAnsi="Times New Roman" w:cs="Times New Roman" w:eastAsiaTheme="minorEastAsia"/>
          <w:b/>
          <w:bCs/>
          <w:color w:val="auto"/>
          <w:spacing w:val="12"/>
          <w:sz w:val="24"/>
          <w:szCs w:val="24"/>
          <w:highlight w:val="none"/>
          <w:lang w:val="en-US" w:eastAsia="zh-CN"/>
        </w:rPr>
        <w:t>1.6.2  论证工作等级</w:t>
      </w:r>
      <w:bookmarkEnd w:id="93"/>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入河排污口设置论证工作等级由各分类指标等级的最高级别确定，分类等级由水功能区管理要求、水功能区水域纳污现状、水生态现状、污染物排放种类、废污水排放流量、年度废污水排放量、区域水资源状况等分类指标的最高级别确定，确定本次水资源论证等级为二级。论证分类分级详见</w:t>
      </w:r>
      <w:r>
        <w:rPr>
          <w:rFonts w:hint="default" w:ascii="Times New Roman" w:hAnsi="Times New Roman" w:eastAsia="宋体" w:cs="Times New Roman"/>
          <w:color w:val="auto"/>
          <w:highlight w:val="none"/>
          <w:lang w:val="en-US" w:eastAsia="zh-CN"/>
        </w:rPr>
        <w:t>下表</w:t>
      </w:r>
      <w:r>
        <w:rPr>
          <w:rFonts w:hint="default" w:ascii="Times New Roman" w:hAnsi="Times New Roman" w:cs="Times New Roman"/>
          <w:color w:val="auto"/>
          <w:highlight w:val="none"/>
          <w:lang w:eastAsia="zh-CN"/>
        </w:rPr>
        <w:t>：</w:t>
      </w:r>
    </w:p>
    <w:p>
      <w:pPr>
        <w:pStyle w:val="31"/>
        <w:keepNext w:val="0"/>
        <w:keepLines w:val="0"/>
        <w:pageBreakBefore w:val="0"/>
        <w:widowControl w:val="0"/>
        <w:kinsoku/>
        <w:wordWrap/>
        <w:overflowPunct/>
        <w:topLinePunct w:val="0"/>
        <w:autoSpaceDE w:val="0"/>
        <w:autoSpaceDN w:val="0"/>
        <w:bidi w:val="0"/>
        <w:adjustRightInd w:val="0"/>
        <w:snapToGrid w:val="0"/>
        <w:spacing w:line="560" w:lineRule="atLeast"/>
        <w:textAlignment w:val="baseline"/>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表1.</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排污口设置论证</w:t>
      </w:r>
      <w:r>
        <w:rPr>
          <w:rFonts w:hint="default" w:ascii="Times New Roman" w:hAnsi="Times New Roman" w:cs="Times New Roman"/>
          <w:color w:val="auto"/>
          <w:highlight w:val="none"/>
          <w:lang w:eastAsia="zh-CN"/>
        </w:rPr>
        <w:t>等级判定一览表</w:t>
      </w:r>
    </w:p>
    <w:tbl>
      <w:tblPr>
        <w:tblStyle w:val="30"/>
        <w:tblW w:w="523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60"/>
        <w:gridCol w:w="2108"/>
        <w:gridCol w:w="1717"/>
        <w:gridCol w:w="1611"/>
        <w:gridCol w:w="1775"/>
        <w:gridCol w:w="5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0" w:type="pct"/>
            <w:vMerge w:val="restar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分类指标</w:t>
            </w:r>
          </w:p>
        </w:tc>
        <w:tc>
          <w:tcPr>
            <w:tcW w:w="3115" w:type="pct"/>
            <w:gridSpan w:val="3"/>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等级</w:t>
            </w:r>
          </w:p>
        </w:tc>
        <w:tc>
          <w:tcPr>
            <w:tcW w:w="1017" w:type="pct"/>
            <w:vMerge w:val="restar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p>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本项目</w:t>
            </w:r>
          </w:p>
        </w:tc>
        <w:tc>
          <w:tcPr>
            <w:tcW w:w="316" w:type="pct"/>
            <w:vMerge w:val="restar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p>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0" w:type="pct"/>
            <w:vMerge w:val="continue"/>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p>
        </w:tc>
        <w:tc>
          <w:tcPr>
            <w:tcW w:w="1208"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一级</w:t>
            </w:r>
          </w:p>
        </w:tc>
        <w:tc>
          <w:tcPr>
            <w:tcW w:w="984"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二级</w:t>
            </w:r>
          </w:p>
        </w:tc>
        <w:tc>
          <w:tcPr>
            <w:tcW w:w="92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三级</w:t>
            </w:r>
          </w:p>
        </w:tc>
        <w:tc>
          <w:tcPr>
            <w:tcW w:w="1017" w:type="pct"/>
            <w:vMerge w:val="continue"/>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p>
        </w:tc>
        <w:tc>
          <w:tcPr>
            <w:tcW w:w="316" w:type="pct"/>
            <w:vMerge w:val="continue"/>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b/>
                <w:bCs/>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p>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水功能区管理要求</w:t>
            </w:r>
          </w:p>
        </w:tc>
        <w:tc>
          <w:tcPr>
            <w:tcW w:w="1208"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涉及一级水功能区中的保护区、保留区、缓冲区及二级水功能区中饮用水水源区</w:t>
            </w:r>
          </w:p>
        </w:tc>
        <w:tc>
          <w:tcPr>
            <w:tcW w:w="984"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涉及二级水功能区中的工业、农业、渔业、景观娱乐用水区</w:t>
            </w:r>
          </w:p>
        </w:tc>
        <w:tc>
          <w:tcPr>
            <w:tcW w:w="92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涉及二级水功能区中的排污控制区和过渡区</w:t>
            </w:r>
          </w:p>
        </w:tc>
        <w:tc>
          <w:tcPr>
            <w:tcW w:w="1017"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both"/>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彭畈港</w:t>
            </w:r>
            <w:r>
              <w:rPr>
                <w:rFonts w:hint="eastAsia" w:cs="Times New Roman"/>
                <w:color w:val="auto"/>
                <w:sz w:val="18"/>
                <w:szCs w:val="18"/>
                <w:highlight w:val="none"/>
                <w:lang w:val="en-US" w:eastAsia="zh-CN"/>
              </w:rPr>
              <w:t>、源潭河</w:t>
            </w:r>
            <w:r>
              <w:rPr>
                <w:rFonts w:hint="default" w:ascii="Times New Roman" w:hAnsi="Times New Roman" w:cs="Times New Roman"/>
                <w:color w:val="auto"/>
                <w:sz w:val="18"/>
                <w:szCs w:val="18"/>
                <w:highlight w:val="none"/>
              </w:rPr>
              <w:t>未划定水功能</w:t>
            </w:r>
            <w:r>
              <w:rPr>
                <w:rFonts w:hint="eastAsia" w:cs="Times New Roman"/>
                <w:color w:val="auto"/>
                <w:sz w:val="18"/>
                <w:szCs w:val="18"/>
                <w:highlight w:val="none"/>
                <w:lang w:val="en-US" w:eastAsia="zh-CN"/>
              </w:rPr>
              <w:t>区划</w:t>
            </w:r>
            <w:r>
              <w:rPr>
                <w:rFonts w:hint="default" w:ascii="Times New Roman" w:hAnsi="Times New Roman" w:cs="Times New Roman"/>
                <w:color w:val="auto"/>
                <w:sz w:val="18"/>
                <w:szCs w:val="18"/>
                <w:highlight w:val="none"/>
              </w:rPr>
              <w:t>，目前主要</w:t>
            </w:r>
            <w:r>
              <w:rPr>
                <w:rFonts w:hint="default" w:ascii="Times New Roman" w:hAnsi="Times New Roman" w:cs="Times New Roman"/>
                <w:color w:val="auto"/>
                <w:sz w:val="18"/>
                <w:szCs w:val="18"/>
                <w:highlight w:val="none"/>
                <w:lang w:eastAsia="zh-CN"/>
              </w:rPr>
              <w:t>承担区域</w:t>
            </w:r>
            <w:r>
              <w:rPr>
                <w:rFonts w:hint="default" w:ascii="Times New Roman" w:hAnsi="Times New Roman" w:cs="Times New Roman"/>
                <w:color w:val="auto"/>
                <w:sz w:val="18"/>
                <w:szCs w:val="18"/>
                <w:highlight w:val="none"/>
              </w:rPr>
              <w:t>为农田灌溉</w:t>
            </w:r>
            <w:r>
              <w:rPr>
                <w:rFonts w:hint="default" w:ascii="Times New Roman" w:hAnsi="Times New Roman" w:cs="Times New Roman"/>
                <w:color w:val="auto"/>
                <w:sz w:val="18"/>
                <w:szCs w:val="18"/>
                <w:highlight w:val="none"/>
                <w:lang w:eastAsia="zh-CN"/>
              </w:rPr>
              <w:t>、排洪排渍功能。</w:t>
            </w:r>
          </w:p>
        </w:tc>
        <w:tc>
          <w:tcPr>
            <w:tcW w:w="316"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二</w:t>
            </w:r>
            <w:r>
              <w:rPr>
                <w:rFonts w:hint="default" w:ascii="Times New Roman" w:hAnsi="Times New Roman" w:cs="Times New Roman"/>
                <w:color w:val="auto"/>
                <w:sz w:val="18"/>
                <w:szCs w:val="18"/>
                <w:highlight w:val="none"/>
              </w:rPr>
              <w:t>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水功能区水域纳污现状</w:t>
            </w:r>
          </w:p>
        </w:tc>
        <w:tc>
          <w:tcPr>
            <w:tcW w:w="1208"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现状污染物入河量超出水功能区水域纳污能力</w:t>
            </w:r>
          </w:p>
        </w:tc>
        <w:tc>
          <w:tcPr>
            <w:tcW w:w="984"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现状污染物入河量接近水功能区水域纳污能力</w:t>
            </w:r>
          </w:p>
        </w:tc>
        <w:tc>
          <w:tcPr>
            <w:tcW w:w="92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现状污染物入河量远小于水功能区水域纳污能力</w:t>
            </w:r>
          </w:p>
        </w:tc>
        <w:tc>
          <w:tcPr>
            <w:tcW w:w="1017"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现状污染物入河量远小于水功能区水域纳污能力</w:t>
            </w:r>
          </w:p>
        </w:tc>
        <w:tc>
          <w:tcPr>
            <w:tcW w:w="316"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p>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p>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p>
          <w:p>
            <w:pPr>
              <w:pStyle w:val="32"/>
              <w:keepNext w:val="0"/>
              <w:keepLines w:val="0"/>
              <w:pageBreakBefore w:val="0"/>
              <w:widowControl w:val="0"/>
              <w:kinsoku/>
              <w:wordWrap/>
              <w:overflowPunct/>
              <w:topLinePunct w:val="0"/>
              <w:autoSpaceDE w:val="0"/>
              <w:autoSpaceDN w:val="0"/>
              <w:bidi w:val="0"/>
              <w:jc w:val="both"/>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水生态现状</w:t>
            </w:r>
          </w:p>
        </w:tc>
        <w:tc>
          <w:tcPr>
            <w:tcW w:w="1208"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both"/>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现状生态问题敏感，相关水域现状排污对水文情势和水生态环境产生明显影响，同时存在水文或水体营养化影响问题</w:t>
            </w:r>
            <w:r>
              <w:rPr>
                <w:rFonts w:hint="default" w:ascii="Times New Roman" w:hAnsi="Times New Roman" w:cs="Times New Roman"/>
                <w:color w:val="auto"/>
                <w:sz w:val="18"/>
                <w:szCs w:val="18"/>
                <w:highlight w:val="none"/>
                <w:lang w:eastAsia="zh-CN"/>
              </w:rPr>
              <w:t>。</w:t>
            </w:r>
          </w:p>
        </w:tc>
        <w:tc>
          <w:tcPr>
            <w:tcW w:w="984"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both"/>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现状生态问题较为敏感，相关水域现状排污对水文情势和水生态环境产生一定的影响。</w:t>
            </w:r>
          </w:p>
        </w:tc>
        <w:tc>
          <w:tcPr>
            <w:tcW w:w="92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both"/>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现状无敏感生态问题，相关水域现状排污对水生态环境无影响或影响甚微。</w:t>
            </w:r>
          </w:p>
        </w:tc>
        <w:tc>
          <w:tcPr>
            <w:tcW w:w="1017"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both"/>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现状无敏感生态问题，相关水域现状排污对水生态环境无影响。</w:t>
            </w:r>
          </w:p>
        </w:tc>
        <w:tc>
          <w:tcPr>
            <w:tcW w:w="316"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污染物排放</w:t>
            </w:r>
          </w:p>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种类</w:t>
            </w:r>
          </w:p>
        </w:tc>
        <w:tc>
          <w:tcPr>
            <w:tcW w:w="1208"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所排放废污水含有毒有机物、重金属、放射性或持久性化学污染物</w:t>
            </w:r>
          </w:p>
        </w:tc>
        <w:tc>
          <w:tcPr>
            <w:tcW w:w="984"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所排放废污水含有多种可降解化学污染物</w:t>
            </w:r>
          </w:p>
        </w:tc>
        <w:tc>
          <w:tcPr>
            <w:tcW w:w="92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所排放废污水含少量可降解的污染物</w:t>
            </w:r>
          </w:p>
        </w:tc>
        <w:tc>
          <w:tcPr>
            <w:tcW w:w="1017"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所排放废污水含有多种可降解化学污染物</w:t>
            </w:r>
          </w:p>
        </w:tc>
        <w:tc>
          <w:tcPr>
            <w:tcW w:w="316"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二级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废污水排放流量</w:t>
            </w:r>
            <w:r>
              <w:rPr>
                <w:rFonts w:hint="default" w:ascii="Times New Roman" w:hAnsi="Times New Roman" w:cs="Times New Roman"/>
                <w:color w:val="auto"/>
                <w:sz w:val="18"/>
                <w:szCs w:val="18"/>
                <w:highlight w:val="none"/>
                <w:lang w:eastAsia="zh-CN"/>
              </w:rPr>
              <w:t>（缺水地区）m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rPr>
              <w:t>/h</w:t>
            </w:r>
          </w:p>
        </w:tc>
        <w:tc>
          <w:tcPr>
            <w:tcW w:w="1208"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cs="Times New Roman"/>
                <w:color w:val="auto"/>
                <w:sz w:val="18"/>
                <w:szCs w:val="18"/>
                <w:highlight w:val="none"/>
              </w:rPr>
              <w:t>≥1000</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300</w:t>
            </w:r>
            <w:r>
              <w:rPr>
                <w:rFonts w:hint="default" w:ascii="Times New Roman" w:hAnsi="Times New Roman" w:cs="Times New Roman"/>
                <w:color w:val="auto"/>
                <w:sz w:val="18"/>
                <w:szCs w:val="18"/>
                <w:highlight w:val="none"/>
                <w:lang w:eastAsia="zh-CN"/>
              </w:rPr>
              <w:t>）</w:t>
            </w:r>
          </w:p>
        </w:tc>
        <w:tc>
          <w:tcPr>
            <w:tcW w:w="984"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1000~500</w:t>
            </w:r>
          </w:p>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300~100</w:t>
            </w:r>
            <w:r>
              <w:rPr>
                <w:rFonts w:hint="default" w:ascii="Times New Roman" w:hAnsi="Times New Roman" w:cs="Times New Roman"/>
                <w:color w:val="auto"/>
                <w:sz w:val="18"/>
                <w:szCs w:val="18"/>
                <w:highlight w:val="none"/>
                <w:lang w:eastAsia="zh-CN"/>
              </w:rPr>
              <w:t>）</w:t>
            </w:r>
          </w:p>
        </w:tc>
        <w:tc>
          <w:tcPr>
            <w:tcW w:w="92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cs="Times New Roman"/>
                <w:color w:val="auto"/>
                <w:sz w:val="18"/>
                <w:szCs w:val="18"/>
                <w:highlight w:val="none"/>
              </w:rPr>
              <w:t>≤500</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100</w:t>
            </w:r>
            <w:r>
              <w:rPr>
                <w:rFonts w:hint="default" w:ascii="Times New Roman" w:hAnsi="Times New Roman" w:cs="Times New Roman"/>
                <w:color w:val="auto"/>
                <w:sz w:val="18"/>
                <w:szCs w:val="18"/>
                <w:highlight w:val="none"/>
                <w:lang w:eastAsia="zh-CN"/>
              </w:rPr>
              <w:t>）</w:t>
            </w:r>
          </w:p>
        </w:tc>
        <w:tc>
          <w:tcPr>
            <w:tcW w:w="1017"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both"/>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拟设入河排污口不位于</w:t>
            </w:r>
            <w:r>
              <w:rPr>
                <w:rFonts w:hint="default" w:ascii="Times New Roman" w:hAnsi="Times New Roman" w:cs="Times New Roman"/>
                <w:color w:val="auto"/>
                <w:sz w:val="18"/>
                <w:szCs w:val="18"/>
                <w:highlight w:val="none"/>
              </w:rPr>
              <w:t>缺水地区，废水排放流量为</w:t>
            </w:r>
            <w:r>
              <w:rPr>
                <w:rFonts w:hint="default" w:ascii="Times New Roman" w:hAnsi="Times New Roman" w:cs="Times New Roman"/>
                <w:color w:val="auto"/>
                <w:sz w:val="18"/>
                <w:szCs w:val="18"/>
                <w:highlight w:val="none"/>
                <w:lang w:val="en-US" w:eastAsia="zh-CN"/>
              </w:rPr>
              <w:t>2.5</w:t>
            </w:r>
            <w:r>
              <w:rPr>
                <w:rFonts w:hint="default" w:ascii="Times New Roman" w:hAnsi="Times New Roman" w:cs="Times New Roman"/>
                <w:color w:val="auto"/>
                <w:sz w:val="18"/>
                <w:szCs w:val="18"/>
                <w:highlight w:val="none"/>
                <w:lang w:eastAsia="zh-CN"/>
              </w:rPr>
              <w:t>m³</w:t>
            </w:r>
            <w:r>
              <w:rPr>
                <w:rFonts w:hint="default" w:ascii="Times New Roman" w:hAnsi="Times New Roman" w:cs="Times New Roman"/>
                <w:color w:val="auto"/>
                <w:sz w:val="18"/>
                <w:szCs w:val="18"/>
                <w:highlight w:val="none"/>
              </w:rPr>
              <w:t>/h</w:t>
            </w:r>
          </w:p>
        </w:tc>
        <w:tc>
          <w:tcPr>
            <w:tcW w:w="316"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p>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年度废污水排放量</w:t>
            </w:r>
          </w:p>
        </w:tc>
        <w:tc>
          <w:tcPr>
            <w:tcW w:w="1208"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大于200万吨</w:t>
            </w:r>
          </w:p>
        </w:tc>
        <w:tc>
          <w:tcPr>
            <w:tcW w:w="984"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20~200万吨</w:t>
            </w:r>
          </w:p>
        </w:tc>
        <w:tc>
          <w:tcPr>
            <w:tcW w:w="92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小于20万吨</w:t>
            </w:r>
          </w:p>
        </w:tc>
        <w:tc>
          <w:tcPr>
            <w:tcW w:w="1017"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1.8</w:t>
            </w:r>
            <w:r>
              <w:rPr>
                <w:rFonts w:hint="default" w:ascii="Times New Roman" w:hAnsi="Times New Roman" w:cs="Times New Roman"/>
                <w:color w:val="auto"/>
                <w:sz w:val="18"/>
                <w:szCs w:val="18"/>
                <w:highlight w:val="none"/>
              </w:rPr>
              <w:t>万吨</w:t>
            </w:r>
          </w:p>
        </w:tc>
        <w:tc>
          <w:tcPr>
            <w:tcW w:w="316"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三</w:t>
            </w:r>
            <w:r>
              <w:rPr>
                <w:rFonts w:hint="default" w:ascii="Times New Roman" w:hAnsi="Times New Roman" w:cs="Times New Roman"/>
                <w:color w:val="auto"/>
                <w:sz w:val="18"/>
                <w:szCs w:val="18"/>
                <w:highlight w:val="none"/>
              </w:rPr>
              <w:t>级</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jc w:val="both"/>
        <w:textAlignment w:val="baseline"/>
        <w:outlineLvl w:val="2"/>
        <w:rPr>
          <w:rFonts w:hint="default" w:ascii="Times New Roman" w:hAnsi="Times New Roman" w:cs="Times New Roman" w:eastAsiaTheme="minorEastAsia"/>
          <w:b/>
          <w:bCs/>
          <w:color w:val="auto"/>
          <w:spacing w:val="12"/>
          <w:sz w:val="24"/>
          <w:szCs w:val="24"/>
          <w:highlight w:val="none"/>
          <w:lang w:val="en-US" w:eastAsia="zh-CN"/>
        </w:rPr>
      </w:pPr>
      <w:bookmarkStart w:id="94" w:name="_Toc211"/>
      <w:r>
        <w:rPr>
          <w:rFonts w:hint="default" w:ascii="Times New Roman" w:hAnsi="Times New Roman" w:cs="Times New Roman" w:eastAsiaTheme="minorEastAsia"/>
          <w:b/>
          <w:bCs/>
          <w:color w:val="auto"/>
          <w:spacing w:val="12"/>
          <w:sz w:val="24"/>
          <w:szCs w:val="24"/>
          <w:highlight w:val="none"/>
          <w:lang w:val="en-US" w:eastAsia="zh-CN"/>
        </w:rPr>
        <w:t>1.6.3  论证水平年</w:t>
      </w:r>
      <w:bookmarkEnd w:id="94"/>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根据《入河排污口设置论证报告技术导则（征求意见稿）》：现状水平年应选取最近具有代表性的年份，并考虑经济社会发展和资料条件确定；</w:t>
      </w:r>
      <w:r>
        <w:rPr>
          <w:rFonts w:hint="eastAsia" w:cs="Times New Roman"/>
          <w:color w:val="auto"/>
          <w:highlight w:val="none"/>
          <w:lang w:val="en-US" w:eastAsia="zh-CN"/>
        </w:rPr>
        <w:t>本次现状水平年确定为2022年</w:t>
      </w:r>
      <w:r>
        <w:rPr>
          <w:rFonts w:hint="default" w:ascii="Times New Roman" w:hAnsi="Times New Roman" w:cs="Times New Roman"/>
          <w:color w:val="auto"/>
          <w:highlight w:val="none"/>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jc w:val="both"/>
        <w:textAlignment w:val="baseline"/>
        <w:outlineLvl w:val="2"/>
        <w:rPr>
          <w:rFonts w:hint="default" w:ascii="Times New Roman" w:hAnsi="Times New Roman" w:cs="Times New Roman" w:eastAsiaTheme="minorEastAsia"/>
          <w:b/>
          <w:bCs/>
          <w:color w:val="auto"/>
          <w:spacing w:val="12"/>
          <w:sz w:val="24"/>
          <w:szCs w:val="24"/>
          <w:highlight w:val="none"/>
          <w:lang w:val="en-US" w:eastAsia="zh-CN"/>
        </w:rPr>
      </w:pPr>
      <w:bookmarkStart w:id="95" w:name="_Toc7963"/>
      <w:r>
        <w:rPr>
          <w:rFonts w:hint="default" w:ascii="Times New Roman" w:hAnsi="Times New Roman" w:cs="Times New Roman" w:eastAsiaTheme="minorEastAsia"/>
          <w:b/>
          <w:bCs/>
          <w:color w:val="auto"/>
          <w:spacing w:val="12"/>
          <w:sz w:val="24"/>
          <w:szCs w:val="24"/>
          <w:highlight w:val="none"/>
          <w:lang w:val="en-US" w:eastAsia="zh-CN"/>
        </w:rPr>
        <w:t>1.6.4  主要论证内容</w:t>
      </w:r>
      <w:bookmarkEnd w:id="95"/>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528" w:firstLineChars="200"/>
        <w:jc w:val="both"/>
        <w:textAlignment w:val="baseline"/>
        <w:outlineLvl w:val="9"/>
        <w:rPr>
          <w:rFonts w:hint="default" w:ascii="Times New Roman" w:hAnsi="Times New Roman" w:cs="Times New Roman" w:eastAsiaTheme="minorEastAsia"/>
          <w:color w:val="auto"/>
          <w:spacing w:val="12"/>
          <w:sz w:val="24"/>
          <w:szCs w:val="24"/>
          <w:highlight w:val="none"/>
          <w:lang w:eastAsia="zh-CN"/>
        </w:rPr>
      </w:pPr>
      <w:r>
        <w:rPr>
          <w:rFonts w:hint="default" w:ascii="Times New Roman" w:hAnsi="Times New Roman" w:cs="Times New Roman" w:eastAsiaTheme="minorEastAsia"/>
          <w:color w:val="auto"/>
          <w:spacing w:val="12"/>
          <w:sz w:val="24"/>
          <w:szCs w:val="24"/>
          <w:highlight w:val="none"/>
          <w:lang w:eastAsia="zh-CN"/>
        </w:rPr>
        <w:t>根据《入河排污口管理技术导则》（</w:t>
      </w:r>
      <w:r>
        <w:rPr>
          <w:rFonts w:hint="default" w:ascii="Times New Roman" w:hAnsi="Times New Roman" w:cs="Times New Roman" w:eastAsiaTheme="minorEastAsia"/>
          <w:color w:val="auto"/>
          <w:spacing w:val="12"/>
          <w:sz w:val="24"/>
          <w:szCs w:val="24"/>
          <w:highlight w:val="none"/>
          <w:lang w:val="en-US" w:eastAsia="zh-CN"/>
        </w:rPr>
        <w:t>SL532-2011</w:t>
      </w:r>
      <w:r>
        <w:rPr>
          <w:rFonts w:hint="default" w:ascii="Times New Roman" w:hAnsi="Times New Roman" w:cs="Times New Roman" w:eastAsiaTheme="minorEastAsia"/>
          <w:color w:val="auto"/>
          <w:spacing w:val="12"/>
          <w:sz w:val="24"/>
          <w:szCs w:val="24"/>
          <w:highlight w:val="none"/>
          <w:lang w:eastAsia="zh-CN"/>
        </w:rPr>
        <w:t>）要求，本次论证主要内容如下：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528" w:firstLineChars="200"/>
        <w:jc w:val="both"/>
        <w:textAlignment w:val="baseline"/>
        <w:outlineLvl w:val="9"/>
        <w:rPr>
          <w:rFonts w:hint="default" w:ascii="Times New Roman" w:hAnsi="Times New Roman" w:cs="Times New Roman" w:eastAsiaTheme="minorEastAsia"/>
          <w:color w:val="auto"/>
          <w:spacing w:val="12"/>
          <w:sz w:val="24"/>
          <w:szCs w:val="24"/>
          <w:highlight w:val="none"/>
          <w:lang w:eastAsia="zh-CN"/>
        </w:rPr>
      </w:pPr>
      <w:r>
        <w:rPr>
          <w:rFonts w:hint="default" w:ascii="Times New Roman" w:hAnsi="Times New Roman" w:cs="Times New Roman" w:eastAsiaTheme="minorEastAsia"/>
          <w:color w:val="auto"/>
          <w:spacing w:val="12"/>
          <w:sz w:val="24"/>
          <w:szCs w:val="24"/>
          <w:highlight w:val="none"/>
          <w:lang w:eastAsia="zh-CN"/>
        </w:rPr>
        <w:t>（</w:t>
      </w:r>
      <w:r>
        <w:rPr>
          <w:rFonts w:hint="default" w:ascii="Times New Roman" w:hAnsi="Times New Roman" w:cs="Times New Roman" w:eastAsiaTheme="minorEastAsia"/>
          <w:color w:val="auto"/>
          <w:spacing w:val="12"/>
          <w:sz w:val="24"/>
          <w:szCs w:val="24"/>
          <w:highlight w:val="none"/>
          <w:lang w:val="en-US" w:eastAsia="zh-CN"/>
        </w:rPr>
        <w:t>1</w:t>
      </w:r>
      <w:r>
        <w:rPr>
          <w:rFonts w:hint="default" w:ascii="Times New Roman" w:hAnsi="Times New Roman" w:cs="Times New Roman" w:eastAsiaTheme="minorEastAsia"/>
          <w:color w:val="auto"/>
          <w:spacing w:val="12"/>
          <w:sz w:val="24"/>
          <w:szCs w:val="24"/>
          <w:highlight w:val="none"/>
          <w:lang w:eastAsia="zh-CN"/>
        </w:rPr>
        <w:t>） 建设项目基本情况</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528" w:firstLineChars="200"/>
        <w:jc w:val="both"/>
        <w:textAlignment w:val="baseline"/>
        <w:outlineLvl w:val="9"/>
        <w:rPr>
          <w:rFonts w:hint="default" w:ascii="Times New Roman" w:hAnsi="Times New Roman" w:cs="Times New Roman" w:eastAsiaTheme="minorEastAsia"/>
          <w:color w:val="auto"/>
          <w:spacing w:val="12"/>
          <w:sz w:val="24"/>
          <w:szCs w:val="24"/>
          <w:highlight w:val="none"/>
          <w:lang w:eastAsia="zh-CN"/>
        </w:rPr>
      </w:pPr>
      <w:r>
        <w:rPr>
          <w:rFonts w:hint="default" w:ascii="Times New Roman" w:hAnsi="Times New Roman" w:cs="Times New Roman" w:eastAsiaTheme="minorEastAsia"/>
          <w:color w:val="auto"/>
          <w:spacing w:val="12"/>
          <w:sz w:val="24"/>
          <w:szCs w:val="24"/>
          <w:highlight w:val="none"/>
          <w:lang w:eastAsia="zh-CN"/>
        </w:rPr>
        <w:t>（</w:t>
      </w:r>
      <w:r>
        <w:rPr>
          <w:rFonts w:hint="default" w:ascii="Times New Roman" w:hAnsi="Times New Roman" w:cs="Times New Roman" w:eastAsiaTheme="minorEastAsia"/>
          <w:color w:val="auto"/>
          <w:spacing w:val="12"/>
          <w:sz w:val="24"/>
          <w:szCs w:val="24"/>
          <w:highlight w:val="none"/>
          <w:lang w:val="en-US" w:eastAsia="zh-CN"/>
        </w:rPr>
        <w:t>2</w:t>
      </w:r>
      <w:r>
        <w:rPr>
          <w:rFonts w:hint="default" w:ascii="Times New Roman" w:hAnsi="Times New Roman" w:cs="Times New Roman" w:eastAsiaTheme="minorEastAsia"/>
          <w:color w:val="auto"/>
          <w:spacing w:val="12"/>
          <w:sz w:val="24"/>
          <w:szCs w:val="24"/>
          <w:highlight w:val="none"/>
          <w:lang w:eastAsia="zh-CN"/>
        </w:rPr>
        <w:t>）</w:t>
      </w:r>
      <w:r>
        <w:rPr>
          <w:rFonts w:hint="default" w:ascii="Times New Roman" w:hAnsi="Times New Roman" w:cs="Times New Roman" w:eastAsiaTheme="minorEastAsia"/>
          <w:color w:val="auto"/>
          <w:spacing w:val="12"/>
          <w:sz w:val="24"/>
          <w:szCs w:val="24"/>
          <w:highlight w:val="none"/>
          <w:lang w:val="en-US" w:eastAsia="zh-CN"/>
        </w:rPr>
        <w:t xml:space="preserve"> </w:t>
      </w:r>
      <w:r>
        <w:rPr>
          <w:rFonts w:hint="default" w:ascii="Times New Roman" w:hAnsi="Times New Roman" w:cs="Times New Roman" w:eastAsiaTheme="minorEastAsia"/>
          <w:color w:val="auto"/>
          <w:spacing w:val="12"/>
          <w:sz w:val="24"/>
          <w:szCs w:val="24"/>
          <w:highlight w:val="none"/>
          <w:lang w:eastAsia="zh-CN"/>
        </w:rPr>
        <w:t>项目入河排污口所在水功能区 (水域) 水质及纳污现状分析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528" w:firstLineChars="200"/>
        <w:jc w:val="both"/>
        <w:textAlignment w:val="baseline"/>
        <w:outlineLvl w:val="9"/>
        <w:rPr>
          <w:rFonts w:hint="default" w:ascii="Times New Roman" w:hAnsi="Times New Roman" w:cs="Times New Roman" w:eastAsiaTheme="minorEastAsia"/>
          <w:color w:val="auto"/>
          <w:spacing w:val="12"/>
          <w:sz w:val="24"/>
          <w:szCs w:val="24"/>
          <w:highlight w:val="none"/>
          <w:lang w:eastAsia="zh-CN"/>
        </w:rPr>
      </w:pPr>
      <w:r>
        <w:rPr>
          <w:rFonts w:hint="default" w:ascii="Times New Roman" w:hAnsi="Times New Roman" w:cs="Times New Roman" w:eastAsiaTheme="minorEastAsia"/>
          <w:color w:val="auto"/>
          <w:spacing w:val="12"/>
          <w:sz w:val="24"/>
          <w:szCs w:val="24"/>
          <w:highlight w:val="none"/>
          <w:lang w:eastAsia="zh-CN"/>
        </w:rPr>
        <w:t>（</w:t>
      </w:r>
      <w:r>
        <w:rPr>
          <w:rFonts w:hint="default" w:ascii="Times New Roman" w:hAnsi="Times New Roman" w:cs="Times New Roman" w:eastAsiaTheme="minorEastAsia"/>
          <w:color w:val="auto"/>
          <w:spacing w:val="12"/>
          <w:sz w:val="24"/>
          <w:szCs w:val="24"/>
          <w:highlight w:val="none"/>
          <w:lang w:val="en-US" w:eastAsia="zh-CN"/>
        </w:rPr>
        <w:t>3</w:t>
      </w:r>
      <w:r>
        <w:rPr>
          <w:rFonts w:hint="default" w:ascii="Times New Roman" w:hAnsi="Times New Roman" w:cs="Times New Roman" w:eastAsiaTheme="minorEastAsia"/>
          <w:color w:val="auto"/>
          <w:spacing w:val="12"/>
          <w:sz w:val="24"/>
          <w:szCs w:val="24"/>
          <w:highlight w:val="none"/>
          <w:lang w:eastAsia="zh-CN"/>
        </w:rPr>
        <w:t>）</w:t>
      </w:r>
      <w:r>
        <w:rPr>
          <w:rFonts w:hint="default" w:ascii="Times New Roman" w:hAnsi="Times New Roman" w:cs="Times New Roman" w:eastAsiaTheme="minorEastAsia"/>
          <w:color w:val="auto"/>
          <w:spacing w:val="12"/>
          <w:sz w:val="24"/>
          <w:szCs w:val="24"/>
          <w:highlight w:val="none"/>
          <w:lang w:val="en-US" w:eastAsia="zh-CN"/>
        </w:rPr>
        <w:t xml:space="preserve"> </w:t>
      </w:r>
      <w:r>
        <w:rPr>
          <w:rFonts w:hint="default" w:ascii="Times New Roman" w:hAnsi="Times New Roman" w:cs="Times New Roman" w:eastAsiaTheme="minorEastAsia"/>
          <w:color w:val="auto"/>
          <w:spacing w:val="12"/>
          <w:sz w:val="24"/>
          <w:szCs w:val="24"/>
          <w:highlight w:val="none"/>
          <w:lang w:eastAsia="zh-CN"/>
        </w:rPr>
        <w:t>项目入河排污口设置可行性分析论证及入河排污口设置方案</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528" w:firstLineChars="200"/>
        <w:jc w:val="both"/>
        <w:textAlignment w:val="baseline"/>
        <w:outlineLvl w:val="9"/>
        <w:rPr>
          <w:rFonts w:hint="default" w:ascii="Times New Roman" w:hAnsi="Times New Roman" w:cs="Times New Roman" w:eastAsiaTheme="minorEastAsia"/>
          <w:color w:val="auto"/>
          <w:spacing w:val="12"/>
          <w:sz w:val="24"/>
          <w:szCs w:val="24"/>
          <w:highlight w:val="none"/>
          <w:lang w:eastAsia="zh-CN"/>
        </w:rPr>
      </w:pPr>
      <w:r>
        <w:rPr>
          <w:rFonts w:hint="default" w:ascii="Times New Roman" w:hAnsi="Times New Roman" w:cs="Times New Roman" w:eastAsiaTheme="minorEastAsia"/>
          <w:color w:val="auto"/>
          <w:spacing w:val="12"/>
          <w:sz w:val="24"/>
          <w:szCs w:val="24"/>
          <w:highlight w:val="none"/>
          <w:lang w:eastAsia="zh-CN"/>
        </w:rPr>
        <w:t>（</w:t>
      </w:r>
      <w:r>
        <w:rPr>
          <w:rFonts w:hint="default" w:ascii="Times New Roman" w:hAnsi="Times New Roman" w:cs="Times New Roman" w:eastAsiaTheme="minorEastAsia"/>
          <w:color w:val="auto"/>
          <w:spacing w:val="12"/>
          <w:sz w:val="24"/>
          <w:szCs w:val="24"/>
          <w:highlight w:val="none"/>
          <w:lang w:val="en-US" w:eastAsia="zh-CN"/>
        </w:rPr>
        <w:t>4</w:t>
      </w:r>
      <w:r>
        <w:rPr>
          <w:rFonts w:hint="default" w:ascii="Times New Roman" w:hAnsi="Times New Roman" w:cs="Times New Roman" w:eastAsiaTheme="minorEastAsia"/>
          <w:color w:val="auto"/>
          <w:spacing w:val="12"/>
          <w:sz w:val="24"/>
          <w:szCs w:val="24"/>
          <w:highlight w:val="none"/>
          <w:lang w:eastAsia="zh-CN"/>
        </w:rPr>
        <w:t>）</w:t>
      </w:r>
      <w:r>
        <w:rPr>
          <w:rFonts w:hint="default" w:ascii="Times New Roman" w:hAnsi="Times New Roman" w:cs="Times New Roman" w:eastAsiaTheme="minorEastAsia"/>
          <w:color w:val="auto"/>
          <w:spacing w:val="12"/>
          <w:sz w:val="24"/>
          <w:szCs w:val="24"/>
          <w:highlight w:val="none"/>
          <w:lang w:val="en-US" w:eastAsia="zh-CN"/>
        </w:rPr>
        <w:t xml:space="preserve"> </w:t>
      </w:r>
      <w:r>
        <w:rPr>
          <w:rFonts w:hint="default" w:ascii="Times New Roman" w:hAnsi="Times New Roman" w:cs="Times New Roman" w:eastAsiaTheme="minorEastAsia"/>
          <w:color w:val="auto"/>
          <w:spacing w:val="12"/>
          <w:sz w:val="24"/>
          <w:szCs w:val="24"/>
          <w:highlight w:val="none"/>
          <w:lang w:eastAsia="zh-CN"/>
        </w:rPr>
        <w:t>入河排污口设置对水功能区 (水域) 水质、水生生态、地下水及第三者权益影响分析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528" w:firstLineChars="200"/>
        <w:jc w:val="both"/>
        <w:textAlignment w:val="baseline"/>
        <w:outlineLvl w:val="9"/>
        <w:rPr>
          <w:rFonts w:hint="default" w:ascii="Times New Roman" w:hAnsi="Times New Roman" w:cs="Times New Roman" w:eastAsiaTheme="minorEastAsia"/>
          <w:color w:val="auto"/>
          <w:spacing w:val="12"/>
          <w:sz w:val="24"/>
          <w:szCs w:val="24"/>
          <w:highlight w:val="none"/>
          <w:lang w:eastAsia="zh-CN"/>
        </w:rPr>
      </w:pPr>
      <w:r>
        <w:rPr>
          <w:rFonts w:hint="default" w:ascii="Times New Roman" w:hAnsi="Times New Roman" w:cs="Times New Roman" w:eastAsiaTheme="minorEastAsia"/>
          <w:color w:val="auto"/>
          <w:spacing w:val="12"/>
          <w:sz w:val="24"/>
          <w:szCs w:val="24"/>
          <w:highlight w:val="none"/>
          <w:lang w:eastAsia="zh-CN"/>
        </w:rPr>
        <w:t>（</w:t>
      </w:r>
      <w:r>
        <w:rPr>
          <w:rFonts w:hint="default" w:ascii="Times New Roman" w:hAnsi="Times New Roman" w:cs="Times New Roman" w:eastAsiaTheme="minorEastAsia"/>
          <w:color w:val="auto"/>
          <w:spacing w:val="12"/>
          <w:sz w:val="24"/>
          <w:szCs w:val="24"/>
          <w:highlight w:val="none"/>
          <w:lang w:val="en-US" w:eastAsia="zh-CN"/>
        </w:rPr>
        <w:t>5</w:t>
      </w:r>
      <w:r>
        <w:rPr>
          <w:rFonts w:hint="default" w:ascii="Times New Roman" w:hAnsi="Times New Roman" w:cs="Times New Roman" w:eastAsiaTheme="minorEastAsia"/>
          <w:color w:val="auto"/>
          <w:spacing w:val="12"/>
          <w:sz w:val="24"/>
          <w:szCs w:val="24"/>
          <w:highlight w:val="none"/>
          <w:lang w:eastAsia="zh-CN"/>
        </w:rPr>
        <w:t>） 入河排污口设置合理性分析</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u w:val="none" w:color="auto"/>
        </w:rPr>
        <w:sectPr>
          <w:footerReference r:id="rId8" w:type="default"/>
          <w:pgSz w:w="11906" w:h="16839"/>
          <w:pgMar w:top="1440" w:right="1800" w:bottom="1440" w:left="1800" w:header="850" w:footer="794" w:gutter="0"/>
          <w:pgBorders>
            <w:top w:val="none" w:sz="0" w:space="0"/>
            <w:left w:val="none" w:sz="0" w:space="0"/>
            <w:bottom w:val="none" w:sz="0" w:space="0"/>
            <w:right w:val="none" w:sz="0" w:space="0"/>
          </w:pgBorders>
          <w:pgNumType w:fmt="decimal"/>
          <w:cols w:space="720" w:num="1"/>
        </w:sectPr>
      </w:pPr>
    </w:p>
    <w:p>
      <w:pPr>
        <w:pStyle w:val="3"/>
        <w:keepNext w:val="0"/>
        <w:keepLines w:val="0"/>
        <w:pageBreakBefore w:val="0"/>
        <w:widowControl w:val="0"/>
        <w:kinsoku/>
        <w:wordWrap/>
        <w:overflowPunct/>
        <w:topLinePunct w:val="0"/>
        <w:autoSpaceDE w:val="0"/>
        <w:autoSpaceDN w:val="0"/>
        <w:bidi w:val="0"/>
        <w:adjustRightInd w:val="0"/>
        <w:snapToGrid w:val="0"/>
        <w:spacing w:before="0" w:beforeLines="200" w:after="20" w:line="560" w:lineRule="exact"/>
        <w:textAlignment w:val="baseline"/>
        <w:rPr>
          <w:rFonts w:hint="default" w:ascii="Times New Roman" w:hAnsi="Times New Roman" w:cs="Times New Roman"/>
          <w:b/>
          <w:bCs w:val="0"/>
          <w:color w:val="auto"/>
          <w:highlight w:val="none"/>
          <w:lang w:val="en-US" w:eastAsia="zh-CN"/>
        </w:rPr>
      </w:pPr>
      <w:bookmarkStart w:id="96" w:name="_Toc15850"/>
      <w:bookmarkStart w:id="97" w:name="_Toc1529"/>
      <w:bookmarkStart w:id="98" w:name="_Toc31082"/>
      <w:bookmarkStart w:id="99" w:name="_Toc15895"/>
      <w:bookmarkStart w:id="100" w:name="_Toc8711"/>
      <w:bookmarkStart w:id="101" w:name="_Toc13702"/>
      <w:bookmarkStart w:id="102" w:name="_Toc12646"/>
      <w:bookmarkStart w:id="103" w:name="_Toc26109"/>
      <w:r>
        <w:rPr>
          <w:rFonts w:hint="default" w:ascii="Times New Roman" w:hAnsi="Times New Roman" w:cs="Times New Roman"/>
          <w:b/>
          <w:bCs w:val="0"/>
          <w:color w:val="auto"/>
          <w:highlight w:val="none"/>
          <w:lang w:val="en-US" w:eastAsia="zh-CN"/>
        </w:rPr>
        <w:t xml:space="preserve">2  </w:t>
      </w:r>
      <w:bookmarkEnd w:id="96"/>
      <w:bookmarkEnd w:id="97"/>
      <w:bookmarkEnd w:id="98"/>
      <w:bookmarkEnd w:id="99"/>
      <w:bookmarkEnd w:id="100"/>
      <w:bookmarkEnd w:id="101"/>
      <w:bookmarkEnd w:id="102"/>
      <w:r>
        <w:rPr>
          <w:rFonts w:hint="default" w:ascii="Times New Roman" w:hAnsi="Times New Roman" w:cs="Times New Roman"/>
          <w:b/>
          <w:bCs w:val="0"/>
          <w:color w:val="auto"/>
          <w:highlight w:val="none"/>
          <w:lang w:val="en-US" w:eastAsia="zh-CN"/>
        </w:rPr>
        <w:t>项目概况</w:t>
      </w:r>
      <w:bookmarkEnd w:id="103"/>
    </w:p>
    <w:p>
      <w:pPr>
        <w:keepNext w:val="0"/>
        <w:keepLines w:val="0"/>
        <w:pageBreakBefore w:val="0"/>
        <w:widowControl w:val="0"/>
        <w:kinsoku/>
        <w:wordWrap/>
        <w:overflowPunct/>
        <w:topLinePunct w:val="0"/>
        <w:autoSpaceDE w:val="0"/>
        <w:autoSpaceDN w:val="0"/>
        <w:bidi w:val="0"/>
        <w:spacing w:line="256" w:lineRule="auto"/>
        <w:rPr>
          <w:rFonts w:hint="default" w:ascii="Times New Roman" w:hAnsi="Times New Roman" w:cs="Times New Roman"/>
          <w:color w:val="auto"/>
          <w:sz w:val="21"/>
          <w:highlight w:val="none"/>
        </w:rPr>
      </w:pP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highlight w:val="none"/>
        </w:rPr>
      </w:pPr>
      <w:bookmarkStart w:id="104" w:name="_Toc29269"/>
      <w:bookmarkStart w:id="105" w:name="_Toc27625"/>
      <w:bookmarkStart w:id="106" w:name="_Toc12054"/>
      <w:bookmarkStart w:id="107" w:name="_Toc22471"/>
      <w:bookmarkStart w:id="108" w:name="_Toc21531"/>
      <w:bookmarkStart w:id="109" w:name="_Toc14220"/>
      <w:bookmarkStart w:id="110" w:name="_Toc32503"/>
      <w:bookmarkStart w:id="111" w:name="_Toc4680"/>
      <w:r>
        <w:rPr>
          <w:rFonts w:hint="default" w:ascii="Times New Roman" w:hAnsi="Times New Roman" w:eastAsia="宋体" w:cs="Times New Roman"/>
          <w:b/>
          <w:bCs w:val="0"/>
          <w:color w:val="auto"/>
          <w:highlight w:val="none"/>
        </w:rPr>
        <w:t>2.1</w:t>
      </w:r>
      <w:r>
        <w:rPr>
          <w:rFonts w:hint="default" w:ascii="Times New Roman" w:hAnsi="Times New Roman" w:eastAsia="宋体" w:cs="Times New Roman"/>
          <w:b/>
          <w:bCs w:val="0"/>
          <w:color w:val="auto"/>
          <w:highlight w:val="none"/>
          <w:lang w:val="en-US" w:eastAsia="zh-CN"/>
        </w:rPr>
        <w:t xml:space="preserve"> </w:t>
      </w:r>
      <w:r>
        <w:rPr>
          <w:rFonts w:hint="default" w:ascii="Times New Roman" w:hAnsi="Times New Roman" w:cs="Times New Roman"/>
          <w:b/>
          <w:bCs w:val="0"/>
          <w:color w:val="auto"/>
          <w:highlight w:val="none"/>
          <w:lang w:val="en-US" w:eastAsia="zh-CN"/>
        </w:rPr>
        <w:t>公司</w:t>
      </w:r>
      <w:r>
        <w:rPr>
          <w:rFonts w:hint="default" w:ascii="Times New Roman" w:hAnsi="Times New Roman" w:eastAsia="宋体" w:cs="Times New Roman"/>
          <w:b/>
          <w:bCs w:val="0"/>
          <w:color w:val="auto"/>
          <w:highlight w:val="none"/>
        </w:rPr>
        <w:t>基本情况</w:t>
      </w:r>
      <w:bookmarkEnd w:id="104"/>
      <w:bookmarkEnd w:id="105"/>
      <w:bookmarkEnd w:id="106"/>
      <w:bookmarkEnd w:id="107"/>
      <w:bookmarkEnd w:id="108"/>
      <w:bookmarkEnd w:id="109"/>
      <w:bookmarkEnd w:id="110"/>
      <w:bookmarkEnd w:id="111"/>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rPr>
      </w:pPr>
      <w:bookmarkStart w:id="112" w:name="_Toc14546"/>
      <w:bookmarkStart w:id="113" w:name="_Toc25269"/>
      <w:bookmarkStart w:id="114" w:name="_Toc11434"/>
      <w:bookmarkStart w:id="115" w:name="_Toc11858"/>
      <w:bookmarkStart w:id="116" w:name="_Toc3344"/>
      <w:bookmarkStart w:id="117" w:name="_Toc6087"/>
      <w:r>
        <w:rPr>
          <w:rFonts w:hint="default" w:ascii="Times New Roman" w:hAnsi="Times New Roman" w:cs="Times New Roman"/>
          <w:color w:val="auto"/>
          <w:sz w:val="24"/>
          <w:szCs w:val="24"/>
          <w:highlight w:val="none"/>
        </w:rPr>
        <w:t>2.1.1</w:t>
      </w:r>
      <w:r>
        <w:rPr>
          <w:rFonts w:hint="default" w:ascii="Times New Roman" w:hAnsi="Times New Roman" w:cs="Times New Roman"/>
          <w:color w:val="auto"/>
          <w:sz w:val="24"/>
          <w:szCs w:val="24"/>
          <w:highlight w:val="none"/>
          <w:lang w:val="en-US" w:eastAsia="zh-CN"/>
        </w:rPr>
        <w:t xml:space="preserve"> </w:t>
      </w:r>
      <w:bookmarkEnd w:id="112"/>
      <w:bookmarkEnd w:id="113"/>
      <w:bookmarkEnd w:id="114"/>
      <w:bookmarkEnd w:id="115"/>
      <w:bookmarkEnd w:id="116"/>
      <w:r>
        <w:rPr>
          <w:rFonts w:hint="default" w:ascii="Times New Roman" w:hAnsi="Times New Roman" w:cs="Times New Roman"/>
          <w:color w:val="auto"/>
          <w:sz w:val="24"/>
          <w:szCs w:val="24"/>
          <w:highlight w:val="none"/>
          <w:lang w:val="en-US" w:eastAsia="zh-CN"/>
        </w:rPr>
        <w:t>建设地点</w:t>
      </w:r>
      <w:bookmarkEnd w:id="117"/>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outlineLvl w:val="9"/>
        <w:rPr>
          <w:rFonts w:hint="default" w:ascii="Times New Roman" w:hAnsi="Times New Roman" w:eastAsia="宋体" w:cs="Times New Roman"/>
          <w:color w:val="auto"/>
          <w:highlight w:val="none"/>
          <w:u w:val="none"/>
        </w:rPr>
      </w:pPr>
      <w:r>
        <w:rPr>
          <w:rFonts w:hint="default" w:ascii="Times New Roman" w:hAnsi="Times New Roman" w:cs="Times New Roman"/>
          <w:color w:val="auto"/>
          <w:highlight w:val="none"/>
          <w:u w:val="none"/>
          <w:lang w:eastAsia="zh-CN"/>
        </w:rPr>
        <w:t>湖南省好洽村食品有限公司</w:t>
      </w:r>
      <w:r>
        <w:rPr>
          <w:rFonts w:hint="default" w:ascii="Times New Roman" w:hAnsi="Times New Roman" w:cs="Times New Roman"/>
          <w:color w:val="auto"/>
          <w:sz w:val="24"/>
          <w:highlight w:val="none"/>
          <w:lang w:val="en-US" w:eastAsia="zh-CN"/>
        </w:rPr>
        <w:t>租用</w:t>
      </w:r>
      <w:r>
        <w:rPr>
          <w:rFonts w:hint="default" w:ascii="Times New Roman" w:hAnsi="Times New Roman" w:cs="Times New Roman" w:eastAsiaTheme="minorEastAsia"/>
          <w:color w:val="auto"/>
          <w:spacing w:val="6"/>
          <w:sz w:val="24"/>
          <w:szCs w:val="24"/>
          <w:highlight w:val="none"/>
        </w:rPr>
        <w:t>位于</w:t>
      </w:r>
      <w:r>
        <w:rPr>
          <w:rFonts w:hint="default" w:ascii="Times New Roman" w:hAnsi="Times New Roman" w:cs="Times New Roman" w:eastAsiaTheme="minorEastAsia"/>
          <w:color w:val="auto"/>
          <w:spacing w:val="6"/>
          <w:sz w:val="24"/>
          <w:szCs w:val="24"/>
          <w:highlight w:val="none"/>
          <w:lang w:eastAsia="zh-CN"/>
        </w:rPr>
        <w:t>湖南省岳阳市临湘市聂市镇黄盖村18号</w:t>
      </w:r>
      <w:r>
        <w:rPr>
          <w:rFonts w:hint="default" w:ascii="Times New Roman" w:hAnsi="Times New Roman" w:cs="Times New Roman" w:eastAsiaTheme="minorEastAsia"/>
          <w:color w:val="auto"/>
          <w:spacing w:val="6"/>
          <w:sz w:val="24"/>
          <w:szCs w:val="24"/>
          <w:highlight w:val="none"/>
          <w:lang w:val="en-US" w:eastAsia="zh-CN"/>
        </w:rPr>
        <w:t>的</w:t>
      </w:r>
      <w:r>
        <w:rPr>
          <w:rFonts w:hint="default" w:ascii="Times New Roman" w:hAnsi="Times New Roman" w:cs="Times New Roman"/>
          <w:color w:val="auto"/>
          <w:kern w:val="0"/>
          <w:sz w:val="24"/>
          <w:highlight w:val="none"/>
        </w:rPr>
        <w:t>原</w:t>
      </w:r>
      <w:r>
        <w:rPr>
          <w:rFonts w:hint="default" w:ascii="Times New Roman" w:hAnsi="Times New Roman" w:cs="Times New Roman"/>
          <w:color w:val="auto"/>
          <w:kern w:val="0"/>
          <w:sz w:val="24"/>
          <w:highlight w:val="none"/>
          <w:lang w:eastAsia="zh-CN"/>
        </w:rPr>
        <w:t>岳阳市</w:t>
      </w:r>
      <w:r>
        <w:rPr>
          <w:rFonts w:hint="default" w:ascii="Times New Roman" w:hAnsi="Times New Roman" w:eastAsia="宋体" w:cs="Times New Roman"/>
          <w:bCs/>
          <w:color w:val="auto"/>
          <w:sz w:val="24"/>
          <w:highlight w:val="none"/>
          <w:lang w:eastAsia="zh-CN"/>
        </w:rPr>
        <w:t>巨匠木业有限公司</w:t>
      </w:r>
      <w:r>
        <w:rPr>
          <w:rFonts w:hint="default" w:ascii="Times New Roman" w:hAnsi="Times New Roman" w:eastAsia="宋体" w:cs="Times New Roman"/>
          <w:bCs/>
          <w:color w:val="auto"/>
          <w:sz w:val="24"/>
          <w:highlight w:val="none"/>
        </w:rPr>
        <w:t>场地</w:t>
      </w:r>
      <w:r>
        <w:rPr>
          <w:rFonts w:hint="eastAsia" w:cs="Times New Roman"/>
          <w:bCs/>
          <w:color w:val="auto"/>
          <w:sz w:val="24"/>
          <w:highlight w:val="none"/>
          <w:lang w:val="en-US" w:eastAsia="zh-CN"/>
        </w:rPr>
        <w:t>进行生产经营</w:t>
      </w:r>
      <w:r>
        <w:rPr>
          <w:rFonts w:hint="default" w:ascii="Times New Roman" w:hAnsi="Times New Roman" w:cs="Times New Roman"/>
          <w:color w:val="auto"/>
          <w:highlight w:val="none"/>
          <w:u w:val="none"/>
          <w:lang w:eastAsia="zh-CN"/>
        </w:rPr>
        <w:t>。公司厂区</w:t>
      </w:r>
      <w:r>
        <w:rPr>
          <w:rFonts w:hint="default" w:ascii="Times New Roman" w:hAnsi="Times New Roman" w:eastAsia="宋体" w:cs="Times New Roman"/>
          <w:color w:val="auto"/>
          <w:highlight w:val="none"/>
          <w:u w:val="none"/>
        </w:rPr>
        <w:t>中心地理位置坐标E</w:t>
      </w:r>
      <w:r>
        <w:rPr>
          <w:rFonts w:hint="default" w:ascii="Times New Roman" w:hAnsi="Times New Roman" w:cs="Times New Roman"/>
          <w:color w:val="auto"/>
          <w:highlight w:val="none"/>
          <w:u w:val="none"/>
          <w:lang w:eastAsia="zh-CN"/>
        </w:rPr>
        <w:t>113°28′41.606″</w:t>
      </w:r>
      <w:r>
        <w:rPr>
          <w:rFonts w:hint="default" w:ascii="Times New Roman" w:hAnsi="Times New Roman" w:eastAsia="宋体" w:cs="Times New Roman"/>
          <w:color w:val="auto"/>
          <w:highlight w:val="none"/>
          <w:u w:val="none"/>
        </w:rPr>
        <w:t>，N</w:t>
      </w:r>
      <w:bookmarkStart w:id="118" w:name="_Toc1131"/>
      <w:bookmarkStart w:id="119" w:name="_Toc24343"/>
      <w:bookmarkStart w:id="120" w:name="_Toc25546"/>
      <w:bookmarkStart w:id="121" w:name="_Toc8330"/>
      <w:bookmarkStart w:id="122" w:name="_Toc21082"/>
      <w:r>
        <w:rPr>
          <w:rFonts w:hint="default" w:ascii="Times New Roman" w:hAnsi="Times New Roman" w:cs="Times New Roman"/>
          <w:color w:val="auto"/>
          <w:highlight w:val="none"/>
          <w:u w:val="none"/>
          <w:lang w:eastAsia="zh-CN"/>
        </w:rPr>
        <w:t>29°37′8.037″。公司</w:t>
      </w:r>
      <w:r>
        <w:rPr>
          <w:rFonts w:hint="eastAsia" w:cs="Times New Roman"/>
          <w:color w:val="auto"/>
          <w:highlight w:val="none"/>
          <w:u w:val="none"/>
          <w:lang w:val="en-US" w:eastAsia="zh-CN"/>
        </w:rPr>
        <w:t>生产废水（含生产工艺废水及生产场地保洁废水）拟</w:t>
      </w:r>
      <w:r>
        <w:rPr>
          <w:rFonts w:hint="default" w:ascii="Times New Roman" w:hAnsi="Times New Roman" w:cs="Times New Roman"/>
          <w:color w:val="auto"/>
          <w:highlight w:val="none"/>
          <w:u w:val="none"/>
          <w:lang w:eastAsia="zh-CN"/>
        </w:rPr>
        <w:t>经厂区自建污水处理站处理达标后由专用管道排入北侧</w:t>
      </w:r>
      <w:r>
        <w:rPr>
          <w:rFonts w:hint="default" w:ascii="Times New Roman" w:hAnsi="Times New Roman" w:cs="Times New Roman"/>
          <w:color w:val="auto"/>
          <w:highlight w:val="none"/>
          <w:u w:val="none"/>
          <w:lang w:val="en-US" w:eastAsia="zh-CN"/>
        </w:rPr>
        <w:t>彭畈港，汇入源潭河</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拟设</w:t>
      </w:r>
      <w:r>
        <w:rPr>
          <w:rFonts w:hint="default" w:ascii="Times New Roman" w:hAnsi="Times New Roman" w:cs="Times New Roman"/>
          <w:color w:val="auto"/>
          <w:highlight w:val="none"/>
          <w:u w:val="none"/>
          <w:lang w:eastAsia="zh-CN"/>
        </w:rPr>
        <w:t>入河</w:t>
      </w:r>
      <w:r>
        <w:rPr>
          <w:rFonts w:hint="default" w:ascii="Times New Roman" w:hAnsi="Times New Roman" w:eastAsia="宋体" w:cs="Times New Roman"/>
          <w:color w:val="auto"/>
          <w:highlight w:val="none"/>
          <w:u w:val="none"/>
        </w:rPr>
        <w:t>排污口</w:t>
      </w:r>
      <w:r>
        <w:rPr>
          <w:rFonts w:hint="default" w:ascii="Times New Roman" w:hAnsi="Times New Roman" w:cs="Times New Roman"/>
          <w:color w:val="auto"/>
          <w:highlight w:val="none"/>
          <w:u w:val="none"/>
          <w:lang w:eastAsia="zh-CN"/>
        </w:rPr>
        <w:t>地理</w:t>
      </w:r>
      <w:r>
        <w:rPr>
          <w:rFonts w:hint="default" w:ascii="Times New Roman" w:hAnsi="Times New Roman" w:eastAsia="宋体" w:cs="Times New Roman"/>
          <w:color w:val="auto"/>
          <w:highlight w:val="none"/>
          <w:u w:val="none"/>
        </w:rPr>
        <w:t>坐标为：</w:t>
      </w:r>
      <w:r>
        <w:rPr>
          <w:rFonts w:hint="default" w:ascii="Times New Roman" w:hAnsi="Times New Roman" w:eastAsia="宋体" w:cs="Times New Roman"/>
          <w:color w:val="auto"/>
          <w:highlight w:val="none"/>
          <w:u w:val="none"/>
          <w:lang w:eastAsia="zh-CN"/>
        </w:rPr>
        <w:t>E</w:t>
      </w:r>
      <w:r>
        <w:rPr>
          <w:rFonts w:hint="default" w:ascii="Times New Roman" w:hAnsi="Times New Roman" w:cs="Times New Roman"/>
          <w:color w:val="auto"/>
          <w:highlight w:val="none"/>
          <w:u w:val="none"/>
          <w:lang w:eastAsia="zh-CN"/>
        </w:rPr>
        <w:t>113°28′49.243″</w:t>
      </w:r>
      <w:r>
        <w:rPr>
          <w:rFonts w:hint="default" w:ascii="Times New Roman" w:hAnsi="Times New Roman" w:eastAsia="宋体" w:cs="Times New Roman"/>
          <w:color w:val="auto"/>
          <w:highlight w:val="none"/>
          <w:u w:val="none"/>
          <w:lang w:eastAsia="zh-CN"/>
        </w:rPr>
        <w:t>，N</w:t>
      </w:r>
      <w:r>
        <w:rPr>
          <w:rFonts w:hint="default" w:ascii="Times New Roman" w:hAnsi="Times New Roman" w:cs="Times New Roman"/>
          <w:color w:val="auto"/>
          <w:highlight w:val="none"/>
          <w:u w:val="none"/>
          <w:lang w:eastAsia="zh-CN"/>
        </w:rPr>
        <w:t>29°37′35.644″</w:t>
      </w:r>
      <w:r>
        <w:rPr>
          <w:rFonts w:hint="default" w:ascii="Times New Roman" w:hAnsi="Times New Roman" w:eastAsia="宋体" w:cs="Times New Roman"/>
          <w:color w:val="auto"/>
          <w:highlight w:val="none"/>
          <w:u w:val="none"/>
        </w:rPr>
        <w:t>。</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z w:val="24"/>
          <w:szCs w:val="24"/>
          <w:highlight w:val="none"/>
          <w:lang w:eastAsia="zh-CN"/>
        </w:rPr>
      </w:pPr>
      <w:bookmarkStart w:id="123" w:name="_Toc16307"/>
      <w:r>
        <w:rPr>
          <w:rFonts w:hint="default" w:ascii="Times New Roman" w:hAnsi="Times New Roman" w:cs="Times New Roman"/>
          <w:color w:val="auto"/>
          <w:sz w:val="24"/>
          <w:szCs w:val="24"/>
          <w:highlight w:val="none"/>
        </w:rPr>
        <w:t>2.1.2</w:t>
      </w:r>
      <w:r>
        <w:rPr>
          <w:rFonts w:hint="default" w:ascii="Times New Roman" w:hAnsi="Times New Roman" w:cs="Times New Roman"/>
          <w:color w:val="auto"/>
          <w:sz w:val="24"/>
          <w:szCs w:val="24"/>
          <w:highlight w:val="none"/>
          <w:lang w:val="en-US" w:eastAsia="zh-CN"/>
        </w:rPr>
        <w:t xml:space="preserve"> 产品方案</w:t>
      </w:r>
      <w:bookmarkEnd w:id="118"/>
      <w:bookmarkEnd w:id="119"/>
      <w:bookmarkEnd w:id="120"/>
      <w:bookmarkEnd w:id="121"/>
      <w:bookmarkEnd w:id="122"/>
      <w:bookmarkEnd w:id="123"/>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bCs/>
          <w:color w:val="auto"/>
          <w:sz w:val="24"/>
          <w:highlight w:val="none"/>
        </w:rPr>
      </w:pPr>
      <w:r>
        <w:rPr>
          <w:rFonts w:hint="default" w:ascii="Times New Roman" w:hAnsi="Times New Roman" w:cs="Times New Roman"/>
          <w:color w:val="auto"/>
          <w:highlight w:val="none"/>
          <w:u w:val="none"/>
          <w:lang w:eastAsia="zh-CN"/>
        </w:rPr>
        <w:t>公司</w:t>
      </w:r>
      <w:r>
        <w:rPr>
          <w:rFonts w:hint="default" w:ascii="Times New Roman" w:hAnsi="Times New Roman" w:cs="Times New Roman"/>
          <w:bCs/>
          <w:color w:val="auto"/>
          <w:sz w:val="24"/>
          <w:highlight w:val="none"/>
          <w:lang w:eastAsia="zh-CN"/>
        </w:rPr>
        <w:t>产品方案详见下表：</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表2</w:t>
      </w:r>
      <w:r>
        <w:rPr>
          <w:rFonts w:hint="default" w:ascii="Times New Roman" w:hAnsi="Times New Roman" w:cs="Times New Roman"/>
          <w:b/>
          <w:bCs/>
          <w:color w:val="auto"/>
          <w:sz w:val="24"/>
          <w:highlight w:val="none"/>
          <w:lang w:val="en-US" w:eastAsia="zh-CN"/>
        </w:rPr>
        <w:t>.1.2</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rPr>
        <w:t xml:space="preserve">     产品种类及规模</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960"/>
        <w:gridCol w:w="784"/>
        <w:gridCol w:w="1036"/>
        <w:gridCol w:w="39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序号</w:t>
            </w:r>
          </w:p>
        </w:tc>
        <w:tc>
          <w:tcPr>
            <w:tcW w:w="115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产品</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单位</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rPr>
              <w:t>年产量</w:t>
            </w:r>
          </w:p>
        </w:tc>
        <w:tc>
          <w:tcPr>
            <w:tcW w:w="23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包装规格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1</w:t>
            </w:r>
          </w:p>
        </w:tc>
        <w:tc>
          <w:tcPr>
            <w:tcW w:w="115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eastAsia="zh-CN"/>
              </w:rPr>
              <w:t>水产鱼</w:t>
            </w:r>
            <w:r>
              <w:rPr>
                <w:rFonts w:hint="default" w:ascii="Times New Roman" w:hAnsi="Times New Roman" w:cs="Times New Roman"/>
                <w:bCs/>
                <w:color w:val="auto"/>
                <w:sz w:val="18"/>
                <w:szCs w:val="18"/>
                <w:highlight w:val="none"/>
              </w:rPr>
              <w:t>系列产品</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吨</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800</w:t>
            </w:r>
          </w:p>
        </w:tc>
        <w:tc>
          <w:tcPr>
            <w:tcW w:w="23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8g/小包、18g/小包及散装称重等企业标准Q/YSYM  0004S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2</w:t>
            </w:r>
          </w:p>
        </w:tc>
        <w:tc>
          <w:tcPr>
            <w:tcW w:w="115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肉制品系列产品</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吨</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800</w:t>
            </w:r>
          </w:p>
        </w:tc>
        <w:tc>
          <w:tcPr>
            <w:tcW w:w="23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30g/小包、118 g/小包及散装称重等；《熟肉制品卫生标准》（</w:t>
            </w:r>
            <w:r>
              <w:rPr>
                <w:rFonts w:hint="default" w:ascii="Times New Roman" w:hAnsi="Times New Roman" w:cs="Times New Roman"/>
                <w:bCs/>
                <w:color w:val="auto"/>
                <w:sz w:val="18"/>
                <w:szCs w:val="18"/>
                <w:highlight w:val="none"/>
              </w:rPr>
              <w:fldChar w:fldCharType="begin"/>
            </w:r>
            <w:r>
              <w:rPr>
                <w:rFonts w:hint="default" w:ascii="Times New Roman" w:hAnsi="Times New Roman" w:cs="Times New Roman"/>
                <w:bCs/>
                <w:color w:val="auto"/>
                <w:sz w:val="18"/>
                <w:szCs w:val="18"/>
                <w:highlight w:val="none"/>
              </w:rPr>
              <w:instrText xml:space="preserve"> HYPERLINK "https://www.baidu.com/link?url=tJWjFr0oX-t___eAI9EG0GNhBD-yqST4Kt0_zpVTPrTDp3i51I_gJEHJgxsBtXd_y7PlrMdA_bDw61BJEZ864WvaXprtvJKPOG8pAqiQLvwSFRzEG7MMcdmRHWmycxjyKZJLVteddmcSw6zj-nnE20VCioslbS3xc4wrkeRkwQQd1w1OES91O-EfkcjXyTjQ&amp;wd=&amp;eqid=d89a76380006edfe0000000562a6c82b" \t "_blank" </w:instrText>
            </w:r>
            <w:r>
              <w:rPr>
                <w:rFonts w:hint="default" w:ascii="Times New Roman" w:hAnsi="Times New Roman" w:cs="Times New Roman"/>
                <w:bCs/>
                <w:color w:val="auto"/>
                <w:sz w:val="18"/>
                <w:szCs w:val="18"/>
                <w:highlight w:val="none"/>
              </w:rPr>
              <w:fldChar w:fldCharType="separate"/>
            </w:r>
            <w:r>
              <w:rPr>
                <w:rFonts w:hint="default" w:ascii="Times New Roman" w:hAnsi="Times New Roman" w:cs="Times New Roman"/>
                <w:bCs/>
                <w:color w:val="auto"/>
                <w:sz w:val="18"/>
                <w:szCs w:val="18"/>
                <w:highlight w:val="none"/>
              </w:rPr>
              <w:t>GB2726-2005</w:t>
            </w:r>
            <w:r>
              <w:rPr>
                <w:rFonts w:hint="default" w:ascii="Times New Roman" w:hAnsi="Times New Roman" w:cs="Times New Roman"/>
                <w:bCs/>
                <w:color w:val="auto"/>
                <w:sz w:val="18"/>
                <w:szCs w:val="18"/>
                <w:highlight w:val="none"/>
              </w:rPr>
              <w:fldChar w:fldCharType="end"/>
            </w:r>
            <w:r>
              <w:rPr>
                <w:rFonts w:hint="default" w:ascii="Times New Roman" w:hAnsi="Times New Roman" w:cs="Times New Roman"/>
                <w:bCs/>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3</w:t>
            </w:r>
          </w:p>
        </w:tc>
        <w:tc>
          <w:tcPr>
            <w:tcW w:w="115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豆制品系列产品</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吨</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3</w:t>
            </w:r>
            <w:r>
              <w:rPr>
                <w:rFonts w:hint="default" w:ascii="Times New Roman" w:hAnsi="Times New Roman" w:cs="Times New Roman"/>
                <w:bCs/>
                <w:color w:val="auto"/>
                <w:sz w:val="18"/>
                <w:szCs w:val="18"/>
                <w:highlight w:val="none"/>
                <w:lang w:val="en-US" w:eastAsia="zh-CN"/>
              </w:rPr>
              <w:t>6</w:t>
            </w:r>
            <w:r>
              <w:rPr>
                <w:rFonts w:hint="default" w:ascii="Times New Roman" w:hAnsi="Times New Roman" w:cs="Times New Roman"/>
                <w:bCs/>
                <w:color w:val="auto"/>
                <w:sz w:val="18"/>
                <w:szCs w:val="18"/>
                <w:highlight w:val="none"/>
              </w:rPr>
              <w:t>0</w:t>
            </w:r>
          </w:p>
        </w:tc>
        <w:tc>
          <w:tcPr>
            <w:tcW w:w="23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12g/小包、24g/小包、118 g/小包及散装称重等；《豆制品食品安全国家标准》（GB2712-2014）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4</w:t>
            </w:r>
          </w:p>
        </w:tc>
        <w:tc>
          <w:tcPr>
            <w:tcW w:w="115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eastAsia="zh-CN"/>
              </w:rPr>
              <w:t>蔬菜</w:t>
            </w:r>
            <w:r>
              <w:rPr>
                <w:rFonts w:hint="default" w:ascii="Times New Roman" w:hAnsi="Times New Roman" w:cs="Times New Roman"/>
                <w:bCs/>
                <w:color w:val="auto"/>
                <w:sz w:val="18"/>
                <w:szCs w:val="18"/>
                <w:highlight w:val="none"/>
              </w:rPr>
              <w:t>系列产品</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吨</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6</w:t>
            </w:r>
            <w:r>
              <w:rPr>
                <w:rFonts w:hint="default" w:ascii="Times New Roman" w:hAnsi="Times New Roman" w:cs="Times New Roman"/>
                <w:bCs/>
                <w:color w:val="auto"/>
                <w:sz w:val="18"/>
                <w:szCs w:val="18"/>
                <w:highlight w:val="none"/>
                <w:lang w:val="en-US" w:eastAsia="zh-CN"/>
              </w:rPr>
              <w:t>00</w:t>
            </w:r>
          </w:p>
        </w:tc>
        <w:tc>
          <w:tcPr>
            <w:tcW w:w="23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250g/袋、300g/袋、1kg/袋及散装称重等；《速冻调制食品》（GB10379-2012）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5</w:t>
            </w:r>
          </w:p>
        </w:tc>
        <w:tc>
          <w:tcPr>
            <w:tcW w:w="115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eastAsia="zh-CN"/>
              </w:rPr>
              <w:t>淀粉</w:t>
            </w:r>
            <w:r>
              <w:rPr>
                <w:rFonts w:hint="default" w:ascii="Times New Roman" w:hAnsi="Times New Roman" w:cs="Times New Roman"/>
                <w:bCs/>
                <w:color w:val="auto"/>
                <w:sz w:val="18"/>
                <w:szCs w:val="18"/>
                <w:highlight w:val="none"/>
              </w:rPr>
              <w:t>系列产品</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吨</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00</w:t>
            </w:r>
          </w:p>
        </w:tc>
        <w:tc>
          <w:tcPr>
            <w:tcW w:w="23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12g/小包、18g/小包及散装称重等企业标准Q/YSYM  0002S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6"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合计</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3060</w:t>
            </w:r>
          </w:p>
        </w:tc>
        <w:tc>
          <w:tcPr>
            <w:tcW w:w="23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Cs/>
                <w:color w:val="auto"/>
                <w:sz w:val="18"/>
                <w:szCs w:val="18"/>
                <w:highlight w:val="none"/>
              </w:rPr>
            </w:pPr>
          </w:p>
        </w:tc>
      </w:tr>
    </w:tbl>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124" w:name="_Toc22554"/>
      <w:r>
        <w:rPr>
          <w:rFonts w:hint="default" w:ascii="Times New Roman" w:hAnsi="Times New Roman" w:cs="Times New Roman"/>
          <w:color w:val="auto"/>
          <w:sz w:val="24"/>
          <w:szCs w:val="24"/>
          <w:highlight w:val="none"/>
        </w:rPr>
        <w:t>2.1.</w:t>
      </w:r>
      <w:r>
        <w:rPr>
          <w:rFonts w:hint="default" w:ascii="Times New Roman" w:hAnsi="Times New Roman" w:cs="Times New Roman"/>
          <w:color w:val="auto"/>
          <w:sz w:val="24"/>
          <w:szCs w:val="24"/>
          <w:highlight w:val="none"/>
          <w:lang w:val="en-US" w:eastAsia="zh-CN"/>
        </w:rPr>
        <w:t>3 原辅材料消耗情况</w:t>
      </w:r>
      <w:bookmarkEnd w:id="124"/>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single"/>
          <w:lang w:eastAsia="zh-CN"/>
        </w:rPr>
        <w:t>公司生产过程中的原料，尤其是鱼制品和肉制品均</w:t>
      </w:r>
      <w:r>
        <w:rPr>
          <w:rFonts w:hint="default" w:ascii="Times New Roman" w:hAnsi="Times New Roman" w:cs="Times New Roman"/>
          <w:color w:val="auto"/>
          <w:highlight w:val="none"/>
          <w:u w:val="single"/>
          <w:lang w:eastAsia="zh-CN"/>
        </w:rPr>
        <w:t>已进行粗加工的半成品</w:t>
      </w:r>
      <w:r>
        <w:rPr>
          <w:rFonts w:hint="default" w:ascii="Times New Roman" w:hAnsi="Times New Roman" w:eastAsia="宋体" w:cs="Times New Roman"/>
          <w:color w:val="auto"/>
          <w:highlight w:val="none"/>
          <w:u w:val="single"/>
          <w:lang w:eastAsia="zh-CN"/>
        </w:rPr>
        <w:t>物料，厂区内不进行畜禽类和鱼类的宰杀</w:t>
      </w:r>
      <w:r>
        <w:rPr>
          <w:rFonts w:hint="eastAsia" w:cs="Times New Roman"/>
          <w:color w:val="auto"/>
          <w:highlight w:val="none"/>
          <w:u w:val="single"/>
          <w:lang w:eastAsia="zh-CN"/>
        </w:rPr>
        <w:t>、</w:t>
      </w:r>
      <w:r>
        <w:rPr>
          <w:rFonts w:hint="eastAsia" w:cs="Times New Roman"/>
          <w:color w:val="auto"/>
          <w:highlight w:val="none"/>
          <w:u w:val="single"/>
          <w:lang w:val="en-US" w:eastAsia="zh-CN"/>
        </w:rPr>
        <w:t>豆干生产</w:t>
      </w:r>
      <w:r>
        <w:rPr>
          <w:rFonts w:hint="default" w:ascii="Times New Roman" w:hAnsi="Times New Roman" w:eastAsia="宋体" w:cs="Times New Roman"/>
          <w:color w:val="auto"/>
          <w:highlight w:val="none"/>
          <w:u w:val="none"/>
          <w:lang w:eastAsia="zh-CN"/>
        </w:rPr>
        <w:t>。公司主要原辅材料及能源消耗情况详见下表：</w:t>
      </w:r>
    </w:p>
    <w:p>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宋体" w:cs="Times New Roman"/>
          <w:b/>
          <w:bCs/>
          <w:color w:val="auto"/>
          <w:sz w:val="24"/>
          <w:highlight w:val="none"/>
        </w:rPr>
      </w:pPr>
    </w:p>
    <w:p>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rPr>
        <w:t>表2</w:t>
      </w:r>
      <w:r>
        <w:rPr>
          <w:rFonts w:hint="default" w:ascii="Times New Roman" w:hAnsi="Times New Roman" w:eastAsia="宋体" w:cs="Times New Roman"/>
          <w:b/>
          <w:bCs/>
          <w:color w:val="auto"/>
          <w:sz w:val="24"/>
          <w:highlight w:val="none"/>
          <w:lang w:val="en-US" w:eastAsia="zh-CN"/>
        </w:rPr>
        <w:t>.1.3</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主要原辅材料及能源消耗表</w:t>
      </w:r>
    </w:p>
    <w:tbl>
      <w:tblPr>
        <w:tblStyle w:val="22"/>
        <w:tblW w:w="80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690"/>
        <w:gridCol w:w="1010"/>
        <w:gridCol w:w="916"/>
        <w:gridCol w:w="1136"/>
        <w:gridCol w:w="3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color w:val="auto"/>
                <w:sz w:val="18"/>
                <w:szCs w:val="18"/>
                <w:highlight w:val="none"/>
                <w:u w:val="none"/>
              </w:rPr>
            </w:pPr>
            <w:r>
              <w:rPr>
                <w:rFonts w:hint="default" w:ascii="Times New Roman" w:hAnsi="Times New Roman" w:cs="Times New Roman"/>
                <w:b/>
                <w:bCs/>
                <w:color w:val="auto"/>
                <w:sz w:val="18"/>
                <w:szCs w:val="18"/>
                <w:highlight w:val="none"/>
                <w:u w:val="none"/>
              </w:rPr>
              <w:t>类别</w:t>
            </w: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color w:val="auto"/>
                <w:sz w:val="18"/>
                <w:szCs w:val="18"/>
                <w:highlight w:val="none"/>
                <w:u w:val="none"/>
              </w:rPr>
            </w:pPr>
            <w:r>
              <w:rPr>
                <w:rFonts w:hint="default" w:ascii="Times New Roman" w:hAnsi="Times New Roman" w:cs="Times New Roman"/>
                <w:b/>
                <w:bCs/>
                <w:color w:val="auto"/>
                <w:sz w:val="18"/>
                <w:szCs w:val="18"/>
                <w:highlight w:val="none"/>
                <w:u w:val="none"/>
              </w:rPr>
              <w:t>序号</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color w:val="auto"/>
                <w:sz w:val="18"/>
                <w:szCs w:val="18"/>
                <w:highlight w:val="none"/>
                <w:u w:val="none"/>
              </w:rPr>
            </w:pPr>
            <w:r>
              <w:rPr>
                <w:rFonts w:hint="default" w:ascii="Times New Roman" w:hAnsi="Times New Roman" w:cs="Times New Roman"/>
                <w:b/>
                <w:bCs/>
                <w:color w:val="auto"/>
                <w:sz w:val="18"/>
                <w:szCs w:val="18"/>
                <w:highlight w:val="none"/>
                <w:u w:val="none"/>
              </w:rPr>
              <w:t>名称</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color w:val="auto"/>
                <w:sz w:val="18"/>
                <w:szCs w:val="18"/>
                <w:highlight w:val="none"/>
                <w:u w:val="none"/>
              </w:rPr>
            </w:pPr>
            <w:r>
              <w:rPr>
                <w:rFonts w:hint="default" w:ascii="Times New Roman" w:hAnsi="Times New Roman" w:cs="Times New Roman"/>
                <w:b/>
                <w:bCs/>
                <w:color w:val="auto"/>
                <w:sz w:val="18"/>
                <w:szCs w:val="18"/>
                <w:highlight w:val="none"/>
                <w:u w:val="none"/>
              </w:rPr>
              <w:t>单位</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color w:val="auto"/>
                <w:sz w:val="18"/>
                <w:szCs w:val="18"/>
                <w:highlight w:val="none"/>
                <w:u w:val="none"/>
              </w:rPr>
            </w:pPr>
            <w:r>
              <w:rPr>
                <w:rFonts w:hint="default" w:ascii="Times New Roman" w:hAnsi="Times New Roman" w:cs="Times New Roman"/>
                <w:b/>
                <w:bCs/>
                <w:color w:val="auto"/>
                <w:sz w:val="18"/>
                <w:szCs w:val="18"/>
                <w:highlight w:val="none"/>
                <w:u w:val="none"/>
              </w:rPr>
              <w:t>年耗量</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color w:val="auto"/>
                <w:sz w:val="18"/>
                <w:szCs w:val="18"/>
                <w:highlight w:val="none"/>
                <w:u w:val="none"/>
              </w:rPr>
            </w:pPr>
            <w:r>
              <w:rPr>
                <w:rFonts w:hint="default" w:ascii="Times New Roman" w:hAnsi="Times New Roman" w:cs="Times New Roman"/>
                <w:b/>
                <w:bCs/>
                <w:color w:val="auto"/>
                <w:sz w:val="18"/>
                <w:szCs w:val="18"/>
                <w:highlight w:val="none"/>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原料</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公干鱼</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300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冷库低温暂存13kg/袋固态原料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鱼块</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200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冷库低温暂存25kg/袋固态原料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3</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龙虾</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300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冷库低温暂存20kg/袋固态原料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4</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大豆拉丝蛋白</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150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车间内常温暂存10kg/箱固态原料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5</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臭豆腐胚子</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170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冷库低温暂存500片/盒固态原料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6</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豆干胚子</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40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冷库低温暂存20kg/筐固态原料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7</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藕片</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300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车间常温暂存500kg/桶固态原料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8</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萝卜</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50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冷库低温暂存20kg/袋固态原料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9</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土豆</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230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车间常温暂存固态原料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10</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木耳笋</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车间常温暂存20kg/袋固态原料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11</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鸭脖</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50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冷库低温暂存20kg/件固态原料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12</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鸡脖</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350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冷库低温暂存20kg/件固态原料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13</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鸭翅</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250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冷库低温暂存20kg/件固态原料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14</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鸭架</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100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冷库低温暂存20kg/件固态原料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15</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熟肉</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50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冷库低温暂存20kg/件固态原料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16</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凉皮</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200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车间常温暂存25kg/袋固态原料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17</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魔芋半成品</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300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车间常温暂存25kg/袋固态原料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辅料</w:t>
            </w: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18</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食用油</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53</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车间内常温暂存（20升/壶）液态辅料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19</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味精</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31</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车间内常温暂存（25kg/袋）固态辅料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20</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老抽</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3</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车间内常温暂存（2升/壶）液态辅料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21</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料酒</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24</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车间内常温暂存（2升/壶）液态辅料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22</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白糖</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51</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车间内常温暂存（50kg/袋）液态辅料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23</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香辛料</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20</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车间内常温暂存（20kg/件）固态辅料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rPr>
            </w:pP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24</w:t>
            </w:r>
          </w:p>
        </w:tc>
        <w:tc>
          <w:tcPr>
            <w:tcW w:w="10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食用盐</w:t>
            </w:r>
          </w:p>
        </w:tc>
        <w:tc>
          <w:tcPr>
            <w:tcW w:w="91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吨/年</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30.6</w:t>
            </w:r>
          </w:p>
        </w:tc>
        <w:tc>
          <w:tcPr>
            <w:tcW w:w="36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车间内常温暂存（20kg/件）固态辅料</w:t>
            </w:r>
          </w:p>
        </w:tc>
      </w:tr>
    </w:tbl>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z w:val="24"/>
          <w:szCs w:val="24"/>
          <w:highlight w:val="none"/>
          <w:lang w:eastAsia="zh-CN"/>
        </w:rPr>
      </w:pPr>
      <w:bookmarkStart w:id="125" w:name="_Toc5010"/>
      <w:r>
        <w:rPr>
          <w:rFonts w:hint="default" w:ascii="Times New Roman" w:hAnsi="Times New Roman" w:cs="Times New Roman"/>
          <w:color w:val="auto"/>
          <w:sz w:val="24"/>
          <w:szCs w:val="24"/>
          <w:highlight w:val="none"/>
        </w:rPr>
        <w:t>2.1.</w:t>
      </w:r>
      <w:r>
        <w:rPr>
          <w:rFonts w:hint="default" w:ascii="Times New Roman" w:hAnsi="Times New Roman" w:cs="Times New Roman"/>
          <w:color w:val="auto"/>
          <w:sz w:val="24"/>
          <w:szCs w:val="24"/>
          <w:highlight w:val="none"/>
          <w:lang w:val="en-US" w:eastAsia="zh-CN"/>
        </w:rPr>
        <w:t>4 生产工艺流程</w:t>
      </w:r>
      <w:bookmarkEnd w:id="125"/>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lang w:eastAsia="zh-CN"/>
        </w:rPr>
      </w:pPr>
      <w:r>
        <w:rPr>
          <w:rFonts w:hint="default" w:ascii="Times New Roman" w:hAnsi="Times New Roman" w:cs="Times New Roman"/>
          <w:color w:val="auto"/>
          <w:highlight w:val="none"/>
          <w:u w:val="none"/>
          <w:lang w:eastAsia="zh-CN"/>
        </w:rPr>
        <w:t>公司外购半成品原料，从事</w:t>
      </w:r>
      <w:r>
        <w:rPr>
          <w:rFonts w:hint="default" w:ascii="Times New Roman" w:hAnsi="Times New Roman" w:cs="Times New Roman"/>
          <w:bCs/>
          <w:color w:val="auto"/>
          <w:sz w:val="24"/>
          <w:highlight w:val="none"/>
          <w:u w:val="none"/>
          <w:lang w:eastAsia="zh-CN"/>
        </w:rPr>
        <w:t>水产鱼制品、豆制品系列、蔬菜系列和肉制品系列、淀粉系列</w:t>
      </w:r>
      <w:r>
        <w:rPr>
          <w:rFonts w:hint="default" w:ascii="Times New Roman" w:hAnsi="Times New Roman" w:cs="Times New Roman"/>
          <w:color w:val="auto"/>
          <w:sz w:val="24"/>
          <w:highlight w:val="none"/>
          <w:u w:val="none"/>
        </w:rPr>
        <w:t>几大类</w:t>
      </w:r>
      <w:r>
        <w:rPr>
          <w:rFonts w:hint="default" w:ascii="Times New Roman" w:hAnsi="Times New Roman" w:cs="Times New Roman"/>
          <w:color w:val="auto"/>
          <w:sz w:val="24"/>
          <w:highlight w:val="none"/>
          <w:u w:val="none"/>
          <w:lang w:eastAsia="zh-CN"/>
        </w:rPr>
        <w:t>产品生产。</w:t>
      </w:r>
    </w:p>
    <w:p>
      <w:pPr>
        <w:pStyle w:val="13"/>
        <w:keepNext w:val="0"/>
        <w:keepLines w:val="0"/>
        <w:pageBreakBefore w:val="0"/>
        <w:widowControl w:val="0"/>
        <w:numPr>
          <w:ilvl w:val="0"/>
          <w:numId w:val="6"/>
        </w:numPr>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 xml:space="preserve"> 水产鱼制品系列产品</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object>
          <v:shape id="_x0000_i1025" o:spt="75" type="#_x0000_t75" style="height:375.55pt;width:328.5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p>
    <w:p>
      <w:pPr>
        <w:pStyle w:val="54"/>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宋体" w:cs="Times New Roman"/>
          <w:b/>
          <w:color w:val="auto"/>
          <w:sz w:val="24"/>
          <w:szCs w:val="24"/>
          <w:highlight w:val="none"/>
          <w:u w:val="none"/>
          <w:lang w:val="en-US" w:eastAsia="zh-CN"/>
        </w:rPr>
      </w:pPr>
      <w:r>
        <w:rPr>
          <w:rFonts w:hint="default" w:ascii="Times New Roman" w:hAnsi="Times New Roman" w:cs="Times New Roman"/>
          <w:b/>
          <w:color w:val="auto"/>
          <w:sz w:val="24"/>
          <w:szCs w:val="24"/>
          <w:highlight w:val="none"/>
          <w:u w:val="none"/>
          <w:lang w:val="en-US" w:eastAsia="zh-CN"/>
        </w:rPr>
        <w:t xml:space="preserve">   </w:t>
      </w:r>
      <w:r>
        <w:rPr>
          <w:rFonts w:hint="default" w:ascii="Times New Roman" w:hAnsi="Times New Roman" w:cs="Times New Roman"/>
          <w:b/>
          <w:color w:val="auto"/>
          <w:sz w:val="24"/>
          <w:szCs w:val="24"/>
          <w:highlight w:val="none"/>
          <w:u w:val="none"/>
        </w:rPr>
        <w:t>图</w:t>
      </w:r>
      <w:r>
        <w:rPr>
          <w:rFonts w:hint="default" w:ascii="Times New Roman" w:hAnsi="Times New Roman" w:cs="Times New Roman"/>
          <w:b/>
          <w:color w:val="auto"/>
          <w:sz w:val="24"/>
          <w:szCs w:val="24"/>
          <w:highlight w:val="none"/>
          <w:u w:val="none"/>
          <w:lang w:val="en-US" w:eastAsia="zh-CN"/>
        </w:rPr>
        <w:t>2.1.</w:t>
      </w:r>
      <w:r>
        <w:rPr>
          <w:rFonts w:hint="eastAsia" w:cs="Times New Roman"/>
          <w:b/>
          <w:color w:val="auto"/>
          <w:sz w:val="24"/>
          <w:szCs w:val="24"/>
          <w:highlight w:val="none"/>
          <w:u w:val="none"/>
          <w:lang w:val="en-US" w:eastAsia="zh-CN"/>
        </w:rPr>
        <w:t>4</w:t>
      </w:r>
      <w:r>
        <w:rPr>
          <w:rFonts w:hint="default" w:ascii="Times New Roman" w:hAnsi="Times New Roman" w:cs="Times New Roman"/>
          <w:b/>
          <w:color w:val="auto"/>
          <w:sz w:val="24"/>
          <w:szCs w:val="24"/>
          <w:highlight w:val="none"/>
          <w:u w:val="none"/>
          <w:lang w:val="en-US" w:eastAsia="zh-CN"/>
        </w:rPr>
        <w:t xml:space="preserve">-1  </w:t>
      </w:r>
      <w:r>
        <w:rPr>
          <w:rFonts w:hint="default" w:ascii="Times New Roman" w:hAnsi="Times New Roman" w:cs="Times New Roman"/>
          <w:b/>
          <w:color w:val="auto"/>
          <w:sz w:val="24"/>
          <w:highlight w:val="none"/>
          <w:u w:val="none"/>
          <w:lang w:eastAsia="zh-CN"/>
        </w:rPr>
        <w:t>水产鱼制品系列产品</w:t>
      </w:r>
      <w:r>
        <w:rPr>
          <w:rFonts w:hint="default" w:ascii="Times New Roman" w:hAnsi="Times New Roman" w:cs="Times New Roman"/>
          <w:b/>
          <w:color w:val="auto"/>
          <w:sz w:val="24"/>
          <w:szCs w:val="24"/>
          <w:highlight w:val="none"/>
          <w:u w:val="none"/>
        </w:rPr>
        <w:t>生产工艺流程</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b/>
          <w:color w:val="auto"/>
          <w:sz w:val="24"/>
          <w:highlight w:val="none"/>
          <w:u w:val="none"/>
        </w:rPr>
      </w:pPr>
      <w:r>
        <w:rPr>
          <w:rFonts w:hint="default" w:ascii="Times New Roman" w:hAnsi="Times New Roman" w:cs="Times New Roman"/>
          <w:b/>
          <w:color w:val="auto"/>
          <w:sz w:val="24"/>
          <w:highlight w:val="none"/>
          <w:u w:val="none"/>
        </w:rPr>
        <w:t>工艺流程</w:t>
      </w:r>
      <w:r>
        <w:rPr>
          <w:rFonts w:hint="default" w:ascii="Times New Roman" w:hAnsi="Times New Roman" w:cs="Times New Roman"/>
          <w:b/>
          <w:color w:val="auto"/>
          <w:sz w:val="24"/>
          <w:highlight w:val="none"/>
          <w:u w:val="none"/>
          <w:lang w:eastAsia="zh-CN"/>
        </w:rPr>
        <w:t>及废水产生节点</w:t>
      </w:r>
      <w:r>
        <w:rPr>
          <w:rFonts w:hint="default" w:ascii="Times New Roman" w:hAnsi="Times New Roman" w:cs="Times New Roman"/>
          <w:b/>
          <w:color w:val="auto"/>
          <w:sz w:val="24"/>
          <w:highlight w:val="none"/>
          <w:u w:val="none"/>
        </w:rPr>
        <w:t>简述：</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（1）</w:t>
      </w:r>
      <w:r>
        <w:rPr>
          <w:rFonts w:hint="default" w:ascii="Times New Roman" w:hAnsi="Times New Roman" w:cs="Times New Roman"/>
          <w:color w:val="auto"/>
          <w:sz w:val="24"/>
          <w:highlight w:val="none"/>
          <w:u w:val="none"/>
          <w:lang w:eastAsia="zh-CN"/>
        </w:rPr>
        <w:t>脱盐</w:t>
      </w:r>
      <w:r>
        <w:rPr>
          <w:rFonts w:hint="default" w:ascii="Times New Roman" w:hAnsi="Times New Roman" w:cs="Times New Roman"/>
          <w:color w:val="auto"/>
          <w:sz w:val="24"/>
          <w:highlight w:val="none"/>
          <w:u w:val="none"/>
        </w:rPr>
        <w:t>：原料（公干鱼、</w:t>
      </w:r>
      <w:r>
        <w:rPr>
          <w:rFonts w:hint="default" w:ascii="Times New Roman" w:hAnsi="Times New Roman" w:cs="Times New Roman"/>
          <w:color w:val="auto"/>
          <w:sz w:val="24"/>
          <w:highlight w:val="none"/>
          <w:u w:val="none"/>
          <w:lang w:eastAsia="zh-CN"/>
        </w:rPr>
        <w:t>鱼块</w:t>
      </w:r>
      <w:r>
        <w:rPr>
          <w:rFonts w:hint="default" w:ascii="Times New Roman" w:hAnsi="Times New Roman" w:cs="Times New Roman"/>
          <w:color w:val="auto"/>
          <w:sz w:val="24"/>
          <w:highlight w:val="none"/>
          <w:u w:val="none"/>
        </w:rPr>
        <w:t>）运进后，以清水浸泡，加满低浓度的盐水浸泡半小时左右（其目的是脱盐），然后再进行两次清洗，该过程有废水产生。</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2</w:t>
      </w:r>
      <w:r>
        <w:rPr>
          <w:rFonts w:hint="default" w:ascii="Times New Roman" w:hAnsi="Times New Roman" w:cs="Times New Roman"/>
          <w:color w:val="auto"/>
          <w:sz w:val="24"/>
          <w:highlight w:val="none"/>
          <w:u w:val="none"/>
        </w:rPr>
        <w:t>）油炸：将上述清洗好的原料送至油炸机内进行油炸，油炸工序采用</w:t>
      </w:r>
      <w:r>
        <w:rPr>
          <w:rFonts w:hint="default" w:ascii="Times New Roman" w:hAnsi="Times New Roman" w:cs="Times New Roman"/>
          <w:color w:val="auto"/>
          <w:sz w:val="24"/>
          <w:highlight w:val="none"/>
          <w:u w:val="none"/>
          <w:lang w:eastAsia="zh-CN"/>
        </w:rPr>
        <w:t>生物质</w:t>
      </w:r>
      <w:r>
        <w:rPr>
          <w:rFonts w:hint="default" w:ascii="Times New Roman" w:hAnsi="Times New Roman" w:cs="Times New Roman"/>
          <w:color w:val="auto"/>
          <w:sz w:val="24"/>
          <w:highlight w:val="none"/>
          <w:u w:val="none"/>
        </w:rPr>
        <w:t>加热，油炸工序温度不得高于210</w:t>
      </w:r>
      <w:r>
        <w:rPr>
          <w:rFonts w:hint="default" w:ascii="Times New Roman" w:hAnsi="Times New Roman" w:cs="Times New Roman"/>
          <w:color w:val="auto"/>
          <w:sz w:val="24"/>
          <w:highlight w:val="none"/>
          <w:u w:val="none"/>
          <w:lang w:eastAsia="zh-CN"/>
        </w:rPr>
        <w:t>（一般为</w:t>
      </w:r>
      <w:r>
        <w:rPr>
          <w:rFonts w:hint="default" w:ascii="Times New Roman" w:hAnsi="Times New Roman" w:cs="Times New Roman"/>
          <w:color w:val="auto"/>
          <w:sz w:val="24"/>
          <w:highlight w:val="none"/>
          <w:u w:val="none"/>
          <w:lang w:val="en-US" w:eastAsia="zh-CN"/>
        </w:rPr>
        <w:t>190</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、时间约2-3分钟左右。</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3</w:t>
      </w:r>
      <w:r>
        <w:rPr>
          <w:rFonts w:hint="default" w:ascii="Times New Roman" w:hAnsi="Times New Roman" w:cs="Times New Roman"/>
          <w:color w:val="auto"/>
          <w:sz w:val="24"/>
          <w:highlight w:val="none"/>
          <w:u w:val="none"/>
        </w:rPr>
        <w:t>）卤制：油炸后的物料放入自制的卤水中卤制约0.2小时，熬煮入味，卤制的热源：打开蒸汽阀门加热到100℃，将油炸后的物料倒置于沸汤中，等入味后起锅，该过程会产生异味、噪声</w:t>
      </w:r>
      <w:r>
        <w:rPr>
          <w:rFonts w:hint="eastAsia" w:cs="Times New Roman"/>
          <w:color w:val="auto"/>
          <w:sz w:val="24"/>
          <w:highlight w:val="none"/>
          <w:u w:val="none"/>
          <w:lang w:eastAsia="zh-CN"/>
        </w:rPr>
        <w:t>及卤制废水</w:t>
      </w:r>
      <w:r>
        <w:rPr>
          <w:rFonts w:hint="default" w:ascii="Times New Roman" w:hAnsi="Times New Roman" w:cs="Times New Roman"/>
          <w:color w:val="auto"/>
          <w:sz w:val="24"/>
          <w:highlight w:val="none"/>
          <w:u w:val="non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4</w:t>
      </w:r>
      <w:r>
        <w:rPr>
          <w:rFonts w:hint="default" w:ascii="Times New Roman" w:hAnsi="Times New Roman" w:cs="Times New Roman"/>
          <w:color w:val="auto"/>
          <w:sz w:val="24"/>
          <w:highlight w:val="none"/>
          <w:u w:val="none"/>
        </w:rPr>
        <w:t>）拌料：将冷却后的产品与辛香料、食用盐、辣椒等调味料放入拌料机中进行拌料调味，该过程会产生少量异味。</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5</w:t>
      </w:r>
      <w:r>
        <w:rPr>
          <w:rFonts w:hint="default" w:ascii="Times New Roman" w:hAnsi="Times New Roman" w:cs="Times New Roman"/>
          <w:color w:val="auto"/>
          <w:sz w:val="24"/>
          <w:highlight w:val="none"/>
          <w:u w:val="none"/>
        </w:rPr>
        <w:t>）自动灌装：将拌好的料进入包装区，按照《电子秤计量车间内控标准》要求分装，装袋时必须使用喷印好当天生产日期的包装袋；真空封口：通过真空封口机的工作原理，按规定的时间、温度、压力将包装袋内的空气抽尽，同时袋口封合处纹路清晰、平直、无折皱、无破损、无开裂，此环节产生的污染物主要为废包装材料和设备噪声。</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6</w:t>
      </w:r>
      <w:r>
        <w:rPr>
          <w:rFonts w:hint="default" w:ascii="Times New Roman" w:hAnsi="Times New Roman" w:cs="Times New Roman"/>
          <w:color w:val="auto"/>
          <w:sz w:val="24"/>
          <w:highlight w:val="none"/>
          <w:u w:val="none"/>
        </w:rPr>
        <w:t>）杀菌：将包装后的产品依次</w:t>
      </w:r>
      <w:r>
        <w:rPr>
          <w:rFonts w:hint="default" w:ascii="Times New Roman" w:hAnsi="Times New Roman" w:cs="Times New Roman"/>
          <w:color w:val="auto"/>
          <w:sz w:val="24"/>
          <w:highlight w:val="none"/>
          <w:u w:val="none"/>
          <w:lang w:eastAsia="zh-CN"/>
        </w:rPr>
        <w:t>进行</w:t>
      </w:r>
      <w:r>
        <w:rPr>
          <w:rFonts w:hint="default" w:ascii="Times New Roman" w:hAnsi="Times New Roman" w:cs="Times New Roman"/>
          <w:color w:val="auto"/>
          <w:sz w:val="24"/>
          <w:highlight w:val="none"/>
          <w:u w:val="none"/>
        </w:rPr>
        <w:t>杀菌，项目利用自动杀菌机组内的温度对产品进行高温密封杀菌，根据不同的产品控制不同的温度、时间等要求；把水加热到115摄氏度左右来进行高温高压灭菌20分钟左右</w:t>
      </w:r>
      <w:r>
        <w:rPr>
          <w:rFonts w:hint="eastAsia" w:cs="Times New Roman"/>
          <w:color w:val="auto"/>
          <w:sz w:val="24"/>
          <w:highlight w:val="none"/>
          <w:u w:val="none"/>
          <w:lang w:eastAsia="zh-CN"/>
        </w:rPr>
        <w:t>，产生少量废水</w:t>
      </w:r>
      <w:r>
        <w:rPr>
          <w:rFonts w:hint="default" w:ascii="Times New Roman" w:hAnsi="Times New Roman" w:cs="Times New Roman"/>
          <w:color w:val="auto"/>
          <w:sz w:val="24"/>
          <w:highlight w:val="none"/>
          <w:u w:val="non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7</w:t>
      </w:r>
      <w:r>
        <w:rPr>
          <w:rFonts w:hint="default" w:ascii="Times New Roman" w:hAnsi="Times New Roman" w:cs="Times New Roman"/>
          <w:color w:val="auto"/>
          <w:sz w:val="24"/>
          <w:highlight w:val="none"/>
          <w:u w:val="none"/>
        </w:rPr>
        <w:t>）检验：将经过干燥的产品堆放在分拣台上，通过人工分拣检查包装袋是否有胀包、漏油、封口严重歪斜、透明包装内有杂质、有气泡、包装袋印刷不合格等不良现象。合格品装箱入库，不合格品统一收集后集中处置，该过程将会有废产品产生。</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8</w:t>
      </w:r>
      <w:r>
        <w:rPr>
          <w:rFonts w:hint="default" w:ascii="Times New Roman" w:hAnsi="Times New Roman" w:cs="Times New Roman"/>
          <w:color w:val="auto"/>
          <w:sz w:val="24"/>
          <w:highlight w:val="none"/>
          <w:u w:val="none"/>
        </w:rPr>
        <w:t>）包装入库：经检验合格的产品，按品种、规格，不同批次分装进行装箱，纸箱上标志合格证、规格、生产日期、批次、装箱员、检验员等信息。然后按叠码的要求整理入库，此环节产生的污染物主要为包装固废。</w:t>
      </w:r>
    </w:p>
    <w:p>
      <w:pPr>
        <w:pStyle w:val="13"/>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r>
        <w:rPr>
          <w:rFonts w:hint="default" w:ascii="Times New Roman" w:hAnsi="Times New Roman" w:cs="Times New Roman"/>
          <w:b/>
          <w:color w:val="auto"/>
          <w:sz w:val="24"/>
          <w:highlight w:val="none"/>
          <w:u w:val="none"/>
        </w:rPr>
        <w:t>豆制品</w:t>
      </w:r>
      <w:r>
        <w:rPr>
          <w:rFonts w:hint="default" w:ascii="Times New Roman" w:hAnsi="Times New Roman" w:cs="Times New Roman"/>
          <w:b/>
          <w:color w:val="auto"/>
          <w:sz w:val="24"/>
          <w:highlight w:val="none"/>
          <w:u w:val="none"/>
          <w:lang w:eastAsia="zh-CN"/>
        </w:rPr>
        <w:t>产品</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object>
          <v:shape id="_x0000_i1026" o:spt="75" type="#_x0000_t75" style="height:442.2pt;width:263.8pt;" o:ole="t" filled="f" o:preferrelative="t" stroked="f" coordsize="21600,21600">
            <v:path/>
            <v:fill on="f" focussize="0,0"/>
            <v:stroke on="f"/>
            <v:imagedata r:id="rId19" o:title=""/>
            <o:lock v:ext="edit" aspectratio="f"/>
            <w10:wrap type="none"/>
            <w10:anchorlock/>
          </v:shape>
          <o:OLEObject Type="Embed" ProgID="Visio.Drawing.11" ShapeID="_x0000_i1026" DrawAspect="Content" ObjectID="_1468075726" r:id="rId18">
            <o:LockedField>false</o:LockedField>
          </o:OLEObject>
        </w:object>
      </w:r>
    </w:p>
    <w:p>
      <w:pPr>
        <w:pStyle w:val="54"/>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cs="Times New Roman"/>
          <w:b/>
          <w:color w:val="auto"/>
          <w:sz w:val="24"/>
          <w:szCs w:val="24"/>
          <w:highlight w:val="none"/>
          <w:u w:val="none"/>
        </w:rPr>
      </w:pPr>
      <w:r>
        <w:rPr>
          <w:rFonts w:hint="default" w:ascii="Times New Roman" w:hAnsi="Times New Roman" w:cs="Times New Roman"/>
          <w:b/>
          <w:color w:val="auto"/>
          <w:sz w:val="24"/>
          <w:szCs w:val="24"/>
          <w:highlight w:val="none"/>
          <w:u w:val="none"/>
          <w:lang w:val="en-US" w:eastAsia="zh-CN"/>
        </w:rPr>
        <w:t xml:space="preserve"> </w:t>
      </w:r>
      <w:r>
        <w:rPr>
          <w:rFonts w:hint="default" w:ascii="Times New Roman" w:hAnsi="Times New Roman" w:cs="Times New Roman"/>
          <w:b/>
          <w:color w:val="auto"/>
          <w:sz w:val="24"/>
          <w:szCs w:val="24"/>
          <w:highlight w:val="none"/>
          <w:u w:val="none"/>
        </w:rPr>
        <w:t>图</w:t>
      </w:r>
      <w:r>
        <w:rPr>
          <w:rFonts w:hint="default" w:ascii="Times New Roman" w:hAnsi="Times New Roman" w:cs="Times New Roman"/>
          <w:b/>
          <w:color w:val="auto"/>
          <w:sz w:val="24"/>
          <w:szCs w:val="24"/>
          <w:highlight w:val="none"/>
          <w:u w:val="none"/>
          <w:lang w:val="en-US" w:eastAsia="zh-CN"/>
        </w:rPr>
        <w:t>2.1.</w:t>
      </w:r>
      <w:r>
        <w:rPr>
          <w:rFonts w:hint="eastAsia" w:cs="Times New Roman"/>
          <w:b/>
          <w:color w:val="auto"/>
          <w:sz w:val="24"/>
          <w:szCs w:val="24"/>
          <w:highlight w:val="none"/>
          <w:u w:val="none"/>
          <w:lang w:val="en-US" w:eastAsia="zh-CN"/>
        </w:rPr>
        <w:t>4</w:t>
      </w:r>
      <w:r>
        <w:rPr>
          <w:rFonts w:hint="default" w:ascii="Times New Roman" w:hAnsi="Times New Roman" w:cs="Times New Roman"/>
          <w:b/>
          <w:color w:val="auto"/>
          <w:sz w:val="24"/>
          <w:szCs w:val="24"/>
          <w:highlight w:val="none"/>
          <w:u w:val="none"/>
          <w:lang w:val="en-US" w:eastAsia="zh-CN"/>
        </w:rPr>
        <w:t>-2  豆</w:t>
      </w:r>
      <w:r>
        <w:rPr>
          <w:rFonts w:hint="default" w:ascii="Times New Roman" w:hAnsi="Times New Roman" w:cs="Times New Roman"/>
          <w:b/>
          <w:color w:val="auto"/>
          <w:sz w:val="24"/>
          <w:highlight w:val="none"/>
          <w:u w:val="none"/>
          <w:lang w:eastAsia="zh-CN"/>
        </w:rPr>
        <w:t>制品系列产品</w:t>
      </w:r>
      <w:r>
        <w:rPr>
          <w:rFonts w:hint="default" w:ascii="Times New Roman" w:hAnsi="Times New Roman" w:cs="Times New Roman"/>
          <w:b/>
          <w:color w:val="auto"/>
          <w:sz w:val="24"/>
          <w:szCs w:val="24"/>
          <w:highlight w:val="none"/>
          <w:u w:val="none"/>
        </w:rPr>
        <w:t>生产工艺流程</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b/>
          <w:color w:val="auto"/>
          <w:sz w:val="24"/>
          <w:highlight w:val="none"/>
          <w:u w:val="none"/>
          <w:lang w:eastAsia="zh-CN"/>
        </w:rPr>
      </w:pPr>
      <w:r>
        <w:rPr>
          <w:rFonts w:hint="default" w:ascii="Times New Roman" w:hAnsi="Times New Roman" w:cs="Times New Roman"/>
          <w:b/>
          <w:color w:val="auto"/>
          <w:sz w:val="24"/>
          <w:highlight w:val="none"/>
          <w:u w:val="none"/>
        </w:rPr>
        <w:t>工艺流程</w:t>
      </w:r>
      <w:r>
        <w:rPr>
          <w:rFonts w:hint="default" w:ascii="Times New Roman" w:hAnsi="Times New Roman" w:cs="Times New Roman"/>
          <w:b/>
          <w:color w:val="auto"/>
          <w:sz w:val="24"/>
          <w:highlight w:val="none"/>
          <w:u w:val="none"/>
          <w:lang w:eastAsia="zh-CN"/>
        </w:rPr>
        <w:t>及废水产生节点</w:t>
      </w:r>
      <w:r>
        <w:rPr>
          <w:rFonts w:hint="default" w:ascii="Times New Roman" w:hAnsi="Times New Roman" w:cs="Times New Roman"/>
          <w:b/>
          <w:color w:val="auto"/>
          <w:sz w:val="24"/>
          <w:highlight w:val="none"/>
          <w:u w:val="none"/>
        </w:rPr>
        <w:t>简述</w:t>
      </w:r>
      <w:r>
        <w:rPr>
          <w:rFonts w:hint="default" w:ascii="Times New Roman" w:hAnsi="Times New Roman" w:cs="Times New Roman"/>
          <w:b/>
          <w:color w:val="auto"/>
          <w:sz w:val="24"/>
          <w:highlight w:val="none"/>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豆制品</w:t>
      </w:r>
      <w:r>
        <w:rPr>
          <w:rFonts w:hint="default" w:ascii="Times New Roman" w:hAnsi="Times New Roman" w:cs="Times New Roman"/>
          <w:color w:val="auto"/>
          <w:sz w:val="24"/>
          <w:highlight w:val="none"/>
          <w:u w:val="none"/>
          <w:lang w:eastAsia="zh-CN"/>
        </w:rPr>
        <w:t>系列产品根据原料类型分为</w:t>
      </w:r>
      <w:r>
        <w:rPr>
          <w:rFonts w:hint="default" w:ascii="Times New Roman" w:hAnsi="Times New Roman" w:cs="Times New Roman"/>
          <w:color w:val="auto"/>
          <w:sz w:val="24"/>
          <w:highlight w:val="none"/>
          <w:u w:val="none"/>
        </w:rPr>
        <w:t>拉丝蛋白和豆腐块两种产品，其生产工艺分别如下。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（1）拉丝蛋白浸泡赋水和脱水：将采购回来的原料（拉丝蛋白）倒入清洗池，加满清水浸泡半小时左右赋水，然后将浸泡完成的原料放入脱水桶进行脱水处理，以便于后续的油炸工序，该过程会产生废水；</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（2）豆腐块沥水：将外购回来的豆腐块沥水，以便于后续的油炸工序，该过程会产生废水；</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（3）油炸：油炸工序采用导热油炉间接加热，油炸工序温度不得高于165℃、时间约6-7分钟左右。</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lang w:val="en-US" w:eastAsia="zh-CN"/>
        </w:rPr>
        <w:t>4</w:t>
      </w:r>
      <w:r>
        <w:rPr>
          <w:rFonts w:hint="default" w:ascii="Times New Roman" w:hAnsi="Times New Roman" w:eastAsia="宋体" w:cs="Times New Roman"/>
          <w:color w:val="auto"/>
          <w:sz w:val="24"/>
          <w:highlight w:val="none"/>
          <w:u w:val="none"/>
        </w:rPr>
        <w:t>）拌料：将冷却后的半成品放入拌料机中，加入各种调料和辣椒、味精、盐及各种香辛料。</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lang w:val="en-US" w:eastAsia="zh-CN"/>
        </w:rPr>
        <w:t>5</w:t>
      </w:r>
      <w:r>
        <w:rPr>
          <w:rFonts w:hint="default" w:ascii="Times New Roman" w:hAnsi="Times New Roman" w:eastAsia="宋体" w:cs="Times New Roman"/>
          <w:color w:val="auto"/>
          <w:sz w:val="24"/>
          <w:highlight w:val="none"/>
          <w:u w:val="none"/>
        </w:rPr>
        <w:t>）自动灌装：将拌好的料进入包装区，按照《电子秤计量车间内控标准》要求分装，装袋时必须使用喷印好当天生产日期的包装袋；真空封口：通过真空封口机的工作原理，按规定的时间、温度、压力将包装袋内的空气抽尽，同时袋口封合处纹路清晰、平直、无折皱、无破损、无开裂。</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lang w:val="en-US" w:eastAsia="zh-CN"/>
        </w:rPr>
        <w:t>6</w:t>
      </w:r>
      <w:r>
        <w:rPr>
          <w:rFonts w:hint="default" w:ascii="Times New Roman" w:hAnsi="Times New Roman" w:eastAsia="宋体" w:cs="Times New Roman"/>
          <w:color w:val="auto"/>
          <w:sz w:val="24"/>
          <w:highlight w:val="none"/>
          <w:u w:val="none"/>
        </w:rPr>
        <w:t>）杀菌：利用自动杀菌机组内的温度对产品进行高温密封杀菌，根据不同的产品控制不同的温度、时间等要求；把水加热到115摄氏度左右来进行高温高压灭菌35分钟左右</w:t>
      </w:r>
      <w:r>
        <w:rPr>
          <w:rFonts w:hint="eastAsia" w:cs="Times New Roman"/>
          <w:color w:val="auto"/>
          <w:sz w:val="24"/>
          <w:highlight w:val="none"/>
          <w:u w:val="none"/>
          <w:lang w:eastAsia="zh-CN"/>
        </w:rPr>
        <w:t>，产生少量废水</w:t>
      </w:r>
      <w:r>
        <w:rPr>
          <w:rFonts w:hint="default" w:ascii="Times New Roman" w:hAnsi="Times New Roman" w:eastAsia="宋体" w:cs="Times New Roman"/>
          <w:color w:val="auto"/>
          <w:sz w:val="24"/>
          <w:highlight w:val="none"/>
          <w:u w:val="non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lang w:val="en-US" w:eastAsia="zh-CN"/>
        </w:rPr>
        <w:t>7</w:t>
      </w:r>
      <w:r>
        <w:rPr>
          <w:rFonts w:hint="default" w:ascii="Times New Roman" w:hAnsi="Times New Roman" w:eastAsia="宋体" w:cs="Times New Roman"/>
          <w:color w:val="auto"/>
          <w:sz w:val="24"/>
          <w:highlight w:val="none"/>
          <w:u w:val="none"/>
        </w:rPr>
        <w:t>）检验：将经过杀菌风干的产品堆放在分拣台上，通过人工分拣检查包装袋是否有胀包、漏油、封口严重歪斜、透明包装内有杂质、有气泡、包装袋印刷不合格等不良现象。</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lang w:val="en-US" w:eastAsia="zh-CN"/>
        </w:rPr>
        <w:t>8</w:t>
      </w:r>
      <w:r>
        <w:rPr>
          <w:rFonts w:hint="default" w:ascii="Times New Roman" w:hAnsi="Times New Roman" w:eastAsia="宋体" w:cs="Times New Roman"/>
          <w:color w:val="auto"/>
          <w:sz w:val="24"/>
          <w:highlight w:val="none"/>
          <w:u w:val="none"/>
        </w:rPr>
        <w:t>）包装入库：经检验合格的产品，按品种、规格，不同批次分装进行装箱，纸箱上标志合格证、规格、生产日期、批次、装箱员、检验员等信息。然后按叠码的要求整理入库。</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 xml:space="preserve">3.  </w:t>
      </w:r>
      <w:r>
        <w:rPr>
          <w:rFonts w:hint="default" w:ascii="Times New Roman" w:hAnsi="Times New Roman" w:cs="Times New Roman"/>
          <w:b/>
          <w:color w:val="auto"/>
          <w:sz w:val="24"/>
          <w:highlight w:val="none"/>
          <w:u w:val="none"/>
          <w:lang w:val="en-US" w:eastAsia="zh-CN"/>
        </w:rPr>
        <w:t>淀粉制品系列产品</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object>
          <v:shape id="_x0000_i1027" o:spt="75" type="#_x0000_t75" style="height:343.9pt;width:259.8pt;" o:ole="t" filled="f" o:preferrelative="t" stroked="f" coordsize="21600,21600">
            <v:path/>
            <v:fill on="f" focussize="0,0"/>
            <v:stroke on="f"/>
            <v:imagedata r:id="rId21" o:title=""/>
            <o:lock v:ext="edit" aspectratio="f"/>
            <w10:wrap type="none"/>
            <w10:anchorlock/>
          </v:shape>
          <o:OLEObject Type="Embed" ProgID="Visio.Drawing.11" ShapeID="_x0000_i1027" DrawAspect="Content" ObjectID="_1468075727" r:id="rId20">
            <o:LockedField>false</o:LockedField>
          </o:OLEObject>
        </w:object>
      </w:r>
    </w:p>
    <w:p>
      <w:pPr>
        <w:pStyle w:val="54"/>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cs="Times New Roman"/>
          <w:b/>
          <w:color w:val="auto"/>
          <w:sz w:val="24"/>
          <w:szCs w:val="24"/>
          <w:highlight w:val="none"/>
          <w:u w:val="none"/>
        </w:rPr>
      </w:pPr>
      <w:r>
        <w:rPr>
          <w:rFonts w:hint="default" w:ascii="Times New Roman" w:hAnsi="Times New Roman" w:cs="Times New Roman"/>
          <w:b/>
          <w:color w:val="auto"/>
          <w:sz w:val="24"/>
          <w:szCs w:val="24"/>
          <w:highlight w:val="none"/>
          <w:u w:val="none"/>
          <w:lang w:val="en-US" w:eastAsia="zh-CN"/>
        </w:rPr>
        <w:t xml:space="preserve"> </w:t>
      </w:r>
      <w:r>
        <w:rPr>
          <w:rFonts w:hint="default" w:ascii="Times New Roman" w:hAnsi="Times New Roman" w:cs="Times New Roman"/>
          <w:b/>
          <w:color w:val="auto"/>
          <w:sz w:val="24"/>
          <w:szCs w:val="24"/>
          <w:highlight w:val="none"/>
          <w:u w:val="none"/>
        </w:rPr>
        <w:t>图</w:t>
      </w:r>
      <w:r>
        <w:rPr>
          <w:rFonts w:hint="default" w:ascii="Times New Roman" w:hAnsi="Times New Roman" w:cs="Times New Roman"/>
          <w:b/>
          <w:color w:val="auto"/>
          <w:sz w:val="24"/>
          <w:szCs w:val="24"/>
          <w:highlight w:val="none"/>
          <w:u w:val="none"/>
          <w:lang w:val="en-US" w:eastAsia="zh-CN"/>
        </w:rPr>
        <w:t>2.1.</w:t>
      </w:r>
      <w:r>
        <w:rPr>
          <w:rFonts w:hint="eastAsia" w:cs="Times New Roman"/>
          <w:b/>
          <w:color w:val="auto"/>
          <w:sz w:val="24"/>
          <w:szCs w:val="24"/>
          <w:highlight w:val="none"/>
          <w:u w:val="none"/>
          <w:lang w:val="en-US" w:eastAsia="zh-CN"/>
        </w:rPr>
        <w:t>4</w:t>
      </w:r>
      <w:r>
        <w:rPr>
          <w:rFonts w:hint="default" w:ascii="Times New Roman" w:hAnsi="Times New Roman" w:cs="Times New Roman"/>
          <w:b/>
          <w:color w:val="auto"/>
          <w:sz w:val="24"/>
          <w:szCs w:val="24"/>
          <w:highlight w:val="none"/>
          <w:u w:val="none"/>
          <w:lang w:val="en-US" w:eastAsia="zh-CN"/>
        </w:rPr>
        <w:t xml:space="preserve">-3  </w:t>
      </w:r>
      <w:r>
        <w:rPr>
          <w:rFonts w:hint="default" w:ascii="Times New Roman" w:hAnsi="Times New Roman" w:cs="Times New Roman"/>
          <w:b/>
          <w:color w:val="auto"/>
          <w:sz w:val="24"/>
          <w:highlight w:val="none"/>
          <w:u w:val="none"/>
          <w:lang w:val="en-US" w:eastAsia="zh-CN"/>
        </w:rPr>
        <w:t>淀粉制品系列产品</w:t>
      </w:r>
      <w:r>
        <w:rPr>
          <w:rFonts w:hint="default" w:ascii="Times New Roman" w:hAnsi="Times New Roman" w:cs="Times New Roman"/>
          <w:b/>
          <w:color w:val="auto"/>
          <w:sz w:val="24"/>
          <w:szCs w:val="24"/>
          <w:highlight w:val="none"/>
          <w:u w:val="none"/>
        </w:rPr>
        <w:t>生产工艺流程</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b/>
          <w:color w:val="auto"/>
          <w:sz w:val="24"/>
          <w:highlight w:val="none"/>
          <w:u w:val="none"/>
          <w:lang w:eastAsia="zh-CN"/>
        </w:rPr>
      </w:pPr>
      <w:r>
        <w:rPr>
          <w:rFonts w:hint="default" w:ascii="Times New Roman" w:hAnsi="Times New Roman" w:cs="Times New Roman"/>
          <w:b/>
          <w:color w:val="auto"/>
          <w:sz w:val="24"/>
          <w:highlight w:val="none"/>
          <w:u w:val="none"/>
        </w:rPr>
        <w:t>工艺流程</w:t>
      </w:r>
      <w:r>
        <w:rPr>
          <w:rFonts w:hint="default" w:ascii="Times New Roman" w:hAnsi="Times New Roman" w:cs="Times New Roman"/>
          <w:b/>
          <w:color w:val="auto"/>
          <w:sz w:val="24"/>
          <w:highlight w:val="none"/>
          <w:u w:val="none"/>
          <w:lang w:eastAsia="zh-CN"/>
        </w:rPr>
        <w:t>及废水产生节点</w:t>
      </w:r>
      <w:r>
        <w:rPr>
          <w:rFonts w:hint="default" w:ascii="Times New Roman" w:hAnsi="Times New Roman" w:cs="Times New Roman"/>
          <w:b/>
          <w:color w:val="auto"/>
          <w:sz w:val="24"/>
          <w:highlight w:val="none"/>
          <w:u w:val="none"/>
        </w:rPr>
        <w:t>简述</w:t>
      </w:r>
      <w:r>
        <w:rPr>
          <w:rFonts w:hint="default" w:ascii="Times New Roman" w:hAnsi="Times New Roman" w:cs="Times New Roman"/>
          <w:b/>
          <w:color w:val="auto"/>
          <w:sz w:val="24"/>
          <w:highlight w:val="none"/>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1</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卤制：</w:t>
      </w:r>
      <w:r>
        <w:rPr>
          <w:rFonts w:hint="default" w:ascii="Times New Roman" w:hAnsi="Times New Roman" w:cs="Times New Roman"/>
          <w:color w:val="auto"/>
          <w:sz w:val="24"/>
          <w:highlight w:val="none"/>
          <w:u w:val="none"/>
          <w:lang w:eastAsia="zh-CN"/>
        </w:rPr>
        <w:t>将外购</w:t>
      </w:r>
      <w:r>
        <w:rPr>
          <w:rFonts w:hint="default" w:ascii="Times New Roman" w:hAnsi="Times New Roman" w:cs="Times New Roman"/>
          <w:color w:val="auto"/>
          <w:sz w:val="24"/>
          <w:highlight w:val="none"/>
          <w:u w:val="none"/>
        </w:rPr>
        <w:t>的</w:t>
      </w:r>
      <w:r>
        <w:rPr>
          <w:rFonts w:hint="default" w:ascii="Times New Roman" w:hAnsi="Times New Roman" w:cs="Times New Roman"/>
          <w:color w:val="auto"/>
          <w:sz w:val="24"/>
          <w:highlight w:val="none"/>
          <w:u w:val="none"/>
          <w:lang w:eastAsia="zh-CN"/>
        </w:rPr>
        <w:t>半成品</w:t>
      </w:r>
      <w:r>
        <w:rPr>
          <w:rFonts w:hint="default" w:ascii="Times New Roman" w:hAnsi="Times New Roman" w:cs="Times New Roman"/>
          <w:color w:val="auto"/>
          <w:sz w:val="24"/>
          <w:highlight w:val="none"/>
          <w:u w:val="none"/>
        </w:rPr>
        <w:t>物料放入自制的卤水中卤制约0.2小时，熬煮入味，卤制的热源：打开蒸汽阀门加热到100℃，将物料倒置于沸汤中，等入味后起锅</w:t>
      </w:r>
      <w:r>
        <w:rPr>
          <w:rFonts w:hint="eastAsia" w:cs="Times New Roman"/>
          <w:color w:val="auto"/>
          <w:sz w:val="24"/>
          <w:highlight w:val="none"/>
          <w:u w:val="none"/>
          <w:lang w:eastAsia="zh-CN"/>
        </w:rPr>
        <w:t>，产生卤制废水</w:t>
      </w:r>
      <w:r>
        <w:rPr>
          <w:rFonts w:hint="default" w:ascii="Times New Roman" w:hAnsi="Times New Roman" w:cs="Times New Roman"/>
          <w:color w:val="auto"/>
          <w:sz w:val="24"/>
          <w:highlight w:val="none"/>
          <w:u w:val="non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2</w:t>
      </w:r>
      <w:r>
        <w:rPr>
          <w:rFonts w:hint="default" w:ascii="Times New Roman" w:hAnsi="Times New Roman" w:cs="Times New Roman"/>
          <w:color w:val="auto"/>
          <w:sz w:val="24"/>
          <w:highlight w:val="none"/>
          <w:u w:val="none"/>
        </w:rPr>
        <w:t>）拌料：将冷却后的</w:t>
      </w:r>
      <w:r>
        <w:rPr>
          <w:rFonts w:hint="default" w:ascii="Times New Roman" w:hAnsi="Times New Roman" w:cs="Times New Roman"/>
          <w:color w:val="auto"/>
          <w:sz w:val="24"/>
          <w:highlight w:val="none"/>
          <w:u w:val="none"/>
          <w:lang w:eastAsia="zh-CN"/>
        </w:rPr>
        <w:t>卤制</w:t>
      </w:r>
      <w:r>
        <w:rPr>
          <w:rFonts w:hint="default" w:ascii="Times New Roman" w:hAnsi="Times New Roman" w:cs="Times New Roman"/>
          <w:color w:val="auto"/>
          <w:sz w:val="24"/>
          <w:highlight w:val="none"/>
          <w:u w:val="none"/>
        </w:rPr>
        <w:t>品放入拌料机中，加入各种调料和辣椒、味精、盐及各种香辛料，经拌料机混合均匀调味。</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3</w:t>
      </w:r>
      <w:r>
        <w:rPr>
          <w:rFonts w:hint="default" w:ascii="Times New Roman" w:hAnsi="Times New Roman" w:cs="Times New Roman"/>
          <w:color w:val="auto"/>
          <w:sz w:val="24"/>
          <w:highlight w:val="none"/>
          <w:u w:val="none"/>
        </w:rPr>
        <w:t>）自动灌装：将拌好的料进入包装区，按照《电子秤计量车间内控标准》要求分装，装袋时必须使用喷印好当天生产日期的包装袋；真空封口：通过真空封口机的工作原理，按规定的时间、温度、压力将包装袋内的空气抽尽，同时袋口封合处纹路清晰、平直、无折皱、无破损、无开裂，此环节产生的污染物主要为废包装材料和设备噪声。</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4</w:t>
      </w:r>
      <w:r>
        <w:rPr>
          <w:rFonts w:hint="default" w:ascii="Times New Roman" w:hAnsi="Times New Roman" w:cs="Times New Roman"/>
          <w:color w:val="auto"/>
          <w:sz w:val="24"/>
          <w:highlight w:val="none"/>
          <w:u w:val="none"/>
        </w:rPr>
        <w:t>）杀菌：利用自动杀菌机组内的温度对产品进行高温密封杀菌，根据不同的产品控制不同的温度、时间等要求；把水加热到115摄氏度左右来进行高温高压灭菌35分钟左右</w:t>
      </w:r>
      <w:r>
        <w:rPr>
          <w:rFonts w:hint="eastAsia" w:cs="Times New Roman"/>
          <w:color w:val="auto"/>
          <w:sz w:val="24"/>
          <w:highlight w:val="none"/>
          <w:u w:val="none"/>
          <w:lang w:eastAsia="zh-CN"/>
        </w:rPr>
        <w:t>，产生少量废水</w:t>
      </w:r>
      <w:r>
        <w:rPr>
          <w:rFonts w:hint="default" w:ascii="Times New Roman" w:hAnsi="Times New Roman" w:cs="Times New Roman"/>
          <w:color w:val="auto"/>
          <w:sz w:val="24"/>
          <w:highlight w:val="none"/>
          <w:u w:val="non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5</w:t>
      </w:r>
      <w:r>
        <w:rPr>
          <w:rFonts w:hint="default" w:ascii="Times New Roman" w:hAnsi="Times New Roman" w:cs="Times New Roman"/>
          <w:color w:val="auto"/>
          <w:sz w:val="24"/>
          <w:highlight w:val="none"/>
          <w:u w:val="none"/>
        </w:rPr>
        <w:t>）检验：将经过杀菌风干的产品堆放在分拣台上，通过人工分拣检查包装袋是否有胀包、漏油、封口严重歪斜、透明包装内有杂质、有气泡、包装袋印刷不合格等不良现象。</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6</w:t>
      </w:r>
      <w:r>
        <w:rPr>
          <w:rFonts w:hint="default" w:ascii="Times New Roman" w:hAnsi="Times New Roman" w:cs="Times New Roman"/>
          <w:color w:val="auto"/>
          <w:sz w:val="24"/>
          <w:highlight w:val="none"/>
          <w:u w:val="none"/>
        </w:rPr>
        <w:t>）包装入库：经检验合格的产品，按品种、规格，不同批次分装进行装箱，纸箱上标志合格证、规格、生产日期、批次、装箱员、检验员等信息。然后按叠码的要求整理入库。</w:t>
      </w:r>
    </w:p>
    <w:p>
      <w:pPr>
        <w:pStyle w:val="13"/>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241" w:firstLineChars="100"/>
        <w:textAlignment w:val="baseline"/>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  蔬菜制品系列产品</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8" o:spt="75" type="#_x0000_t75" style="height:369.35pt;width:180.8pt;" o:ole="t" filled="f" o:preferrelative="t" stroked="f" coordsize="21600,21600">
            <v:path/>
            <v:fill on="f" focussize="0,0"/>
            <v:stroke on="f"/>
            <v:imagedata r:id="rId23" o:title=""/>
            <o:lock v:ext="edit" aspectratio="f"/>
            <w10:wrap type="none"/>
            <w10:anchorlock/>
          </v:shape>
          <o:OLEObject Type="Embed" ProgID="Visio.Drawing.11" ShapeID="_x0000_i1028" DrawAspect="Content" ObjectID="_1468075728" r:id="rId22">
            <o:LockedField>false</o:LockedField>
          </o:OLEObject>
        </w:object>
      </w:r>
    </w:p>
    <w:p>
      <w:pPr>
        <w:pStyle w:val="54"/>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cs="Times New Roman"/>
          <w:b/>
          <w:color w:val="auto"/>
          <w:sz w:val="24"/>
          <w:szCs w:val="24"/>
          <w:highlight w:val="none"/>
          <w:u w:val="none"/>
        </w:rPr>
      </w:pPr>
      <w:r>
        <w:rPr>
          <w:rFonts w:hint="default" w:ascii="Times New Roman" w:hAnsi="Times New Roman" w:cs="Times New Roman"/>
          <w:b/>
          <w:color w:val="auto"/>
          <w:sz w:val="24"/>
          <w:szCs w:val="24"/>
          <w:highlight w:val="none"/>
          <w:u w:val="none"/>
          <w:lang w:val="en-US" w:eastAsia="zh-CN"/>
        </w:rPr>
        <w:t xml:space="preserve"> </w:t>
      </w:r>
      <w:r>
        <w:rPr>
          <w:rFonts w:hint="default" w:ascii="Times New Roman" w:hAnsi="Times New Roman" w:cs="Times New Roman"/>
          <w:b/>
          <w:color w:val="auto"/>
          <w:sz w:val="24"/>
          <w:szCs w:val="24"/>
          <w:highlight w:val="none"/>
          <w:u w:val="none"/>
        </w:rPr>
        <w:t>图</w:t>
      </w:r>
      <w:r>
        <w:rPr>
          <w:rFonts w:hint="default" w:ascii="Times New Roman" w:hAnsi="Times New Roman" w:cs="Times New Roman"/>
          <w:b/>
          <w:color w:val="auto"/>
          <w:sz w:val="24"/>
          <w:szCs w:val="24"/>
          <w:highlight w:val="none"/>
          <w:u w:val="none"/>
          <w:lang w:val="en-US" w:eastAsia="zh-CN"/>
        </w:rPr>
        <w:t>2.1.</w:t>
      </w:r>
      <w:r>
        <w:rPr>
          <w:rFonts w:hint="eastAsia" w:cs="Times New Roman"/>
          <w:b/>
          <w:color w:val="auto"/>
          <w:sz w:val="24"/>
          <w:szCs w:val="24"/>
          <w:highlight w:val="none"/>
          <w:u w:val="none"/>
          <w:lang w:val="en-US" w:eastAsia="zh-CN"/>
        </w:rPr>
        <w:t>4</w:t>
      </w:r>
      <w:r>
        <w:rPr>
          <w:rFonts w:hint="default" w:ascii="Times New Roman" w:hAnsi="Times New Roman" w:cs="Times New Roman"/>
          <w:b/>
          <w:color w:val="auto"/>
          <w:sz w:val="24"/>
          <w:szCs w:val="24"/>
          <w:highlight w:val="none"/>
          <w:u w:val="none"/>
          <w:lang w:val="en-US" w:eastAsia="zh-CN"/>
        </w:rPr>
        <w:t xml:space="preserve">-4  </w:t>
      </w:r>
      <w:r>
        <w:rPr>
          <w:rFonts w:hint="default" w:ascii="Times New Roman" w:hAnsi="Times New Roman" w:cs="Times New Roman"/>
          <w:b/>
          <w:color w:val="auto"/>
          <w:sz w:val="24"/>
          <w:highlight w:val="none"/>
          <w:u w:val="none"/>
          <w:lang w:val="en-US" w:eastAsia="zh-CN"/>
        </w:rPr>
        <w:t>蔬菜制品系列产品</w:t>
      </w:r>
      <w:r>
        <w:rPr>
          <w:rFonts w:hint="default" w:ascii="Times New Roman" w:hAnsi="Times New Roman" w:cs="Times New Roman"/>
          <w:b/>
          <w:color w:val="auto"/>
          <w:sz w:val="24"/>
          <w:szCs w:val="24"/>
          <w:highlight w:val="none"/>
          <w:u w:val="none"/>
        </w:rPr>
        <w:t>生产工艺流程</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b/>
          <w:color w:val="auto"/>
          <w:sz w:val="24"/>
          <w:highlight w:val="none"/>
          <w:u w:val="none"/>
        </w:rPr>
      </w:pPr>
      <w:r>
        <w:rPr>
          <w:rFonts w:hint="default" w:ascii="Times New Roman" w:hAnsi="Times New Roman" w:cs="Times New Roman"/>
          <w:b/>
          <w:color w:val="auto"/>
          <w:sz w:val="24"/>
          <w:highlight w:val="none"/>
          <w:u w:val="none"/>
        </w:rPr>
        <w:t>工艺流程</w:t>
      </w:r>
      <w:r>
        <w:rPr>
          <w:rFonts w:hint="default" w:ascii="Times New Roman" w:hAnsi="Times New Roman" w:cs="Times New Roman"/>
          <w:b/>
          <w:color w:val="auto"/>
          <w:sz w:val="24"/>
          <w:highlight w:val="none"/>
          <w:u w:val="none"/>
          <w:lang w:eastAsia="zh-CN"/>
        </w:rPr>
        <w:t>及废水产生节点</w:t>
      </w:r>
      <w:r>
        <w:rPr>
          <w:rFonts w:hint="default" w:ascii="Times New Roman" w:hAnsi="Times New Roman" w:cs="Times New Roman"/>
          <w:b/>
          <w:color w:val="auto"/>
          <w:sz w:val="24"/>
          <w:highlight w:val="none"/>
          <w:u w:val="none"/>
        </w:rPr>
        <w:t>简述：</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（1）</w:t>
      </w:r>
      <w:r>
        <w:rPr>
          <w:rFonts w:hint="default" w:ascii="Times New Roman" w:hAnsi="Times New Roman" w:cs="Times New Roman"/>
          <w:color w:val="auto"/>
          <w:sz w:val="24"/>
          <w:highlight w:val="none"/>
          <w:u w:val="none"/>
          <w:lang w:eastAsia="zh-CN"/>
        </w:rPr>
        <w:t>清洗</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eastAsia="zh-CN"/>
        </w:rPr>
        <w:t>将外购的鲜货进行清洗，该过程产生清洗废水。</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2</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eastAsia="zh-CN"/>
        </w:rPr>
        <w:t>分切：根据需求进行分割切碎。</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3</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煮制：预处理的原料进行煮制，其采用</w:t>
      </w:r>
      <w:r>
        <w:rPr>
          <w:rFonts w:hint="default" w:ascii="Times New Roman" w:hAnsi="Times New Roman" w:cs="Times New Roman"/>
          <w:color w:val="auto"/>
          <w:sz w:val="24"/>
          <w:highlight w:val="none"/>
          <w:u w:val="none"/>
          <w:lang w:eastAsia="zh-CN"/>
        </w:rPr>
        <w:t>蒸汽</w:t>
      </w:r>
      <w:r>
        <w:rPr>
          <w:rFonts w:hint="default" w:ascii="Times New Roman" w:hAnsi="Times New Roman" w:cs="Times New Roman"/>
          <w:color w:val="auto"/>
          <w:sz w:val="24"/>
          <w:highlight w:val="none"/>
          <w:u w:val="none"/>
        </w:rPr>
        <w:t>加热，温度控制100℃左右，时间约10分</w:t>
      </w:r>
      <w:r>
        <w:rPr>
          <w:rFonts w:hint="eastAsia" w:cs="Times New Roman"/>
          <w:color w:val="auto"/>
          <w:sz w:val="24"/>
          <w:highlight w:val="none"/>
          <w:u w:val="none"/>
          <w:lang w:eastAsia="zh-CN"/>
        </w:rPr>
        <w:t>钟，产生煮制废水</w:t>
      </w:r>
      <w:r>
        <w:rPr>
          <w:rFonts w:hint="default" w:ascii="Times New Roman" w:hAnsi="Times New Roman" w:cs="Times New Roman"/>
          <w:color w:val="auto"/>
          <w:sz w:val="24"/>
          <w:highlight w:val="none"/>
          <w:u w:val="non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4</w:t>
      </w:r>
      <w:r>
        <w:rPr>
          <w:rFonts w:hint="default" w:ascii="Times New Roman" w:hAnsi="Times New Roman" w:cs="Times New Roman"/>
          <w:color w:val="auto"/>
          <w:sz w:val="24"/>
          <w:highlight w:val="none"/>
          <w:u w:val="none"/>
        </w:rPr>
        <w:t>）拌料：将冷却后的产品与辛香料、食用盐、辣椒等调味料放入拌料机中进行拌料调味。</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5</w:t>
      </w:r>
      <w:r>
        <w:rPr>
          <w:rFonts w:hint="default" w:ascii="Times New Roman" w:hAnsi="Times New Roman" w:cs="Times New Roman"/>
          <w:color w:val="auto"/>
          <w:sz w:val="24"/>
          <w:highlight w:val="none"/>
          <w:u w:val="none"/>
        </w:rPr>
        <w:t>）自动灌装：将拌好的料进入包装区，按照《电子秤计量车间内控标准》要求分装，装袋时必须使用喷印好当天生产日期的包装袋；真空封口：通过真空封口机的工作原理，按规定的时间、温度、压力将包装袋内的空气抽尽，同时袋口封合处纹路清晰、平直、无折皱、无破损、无开裂。</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6</w:t>
      </w:r>
      <w:r>
        <w:rPr>
          <w:rFonts w:hint="default" w:ascii="Times New Roman" w:hAnsi="Times New Roman" w:cs="Times New Roman"/>
          <w:color w:val="auto"/>
          <w:sz w:val="24"/>
          <w:highlight w:val="none"/>
          <w:u w:val="none"/>
        </w:rPr>
        <w:t>）杀菌：将包装后的产品依次</w:t>
      </w:r>
      <w:r>
        <w:rPr>
          <w:rFonts w:hint="default" w:ascii="Times New Roman" w:hAnsi="Times New Roman" w:cs="Times New Roman"/>
          <w:color w:val="auto"/>
          <w:sz w:val="24"/>
          <w:highlight w:val="none"/>
          <w:u w:val="none"/>
          <w:lang w:eastAsia="zh-CN"/>
        </w:rPr>
        <w:t>进行</w:t>
      </w:r>
      <w:r>
        <w:rPr>
          <w:rFonts w:hint="default" w:ascii="Times New Roman" w:hAnsi="Times New Roman" w:cs="Times New Roman"/>
          <w:color w:val="auto"/>
          <w:sz w:val="24"/>
          <w:highlight w:val="none"/>
          <w:u w:val="none"/>
        </w:rPr>
        <w:t>杀菌，项目利用自动杀菌机组内的温度对产品进行高温密封杀菌，根据不同的产品控制不同的温度、时间等要求；把水加热到115摄氏度左右来进行高温高压灭菌20分钟左右</w:t>
      </w:r>
      <w:r>
        <w:rPr>
          <w:rFonts w:hint="eastAsia" w:cs="Times New Roman"/>
          <w:color w:val="auto"/>
          <w:sz w:val="24"/>
          <w:highlight w:val="none"/>
          <w:u w:val="none"/>
          <w:lang w:eastAsia="zh-CN"/>
        </w:rPr>
        <w:t>，，产生少量废水</w:t>
      </w:r>
      <w:r>
        <w:rPr>
          <w:rFonts w:hint="default" w:ascii="Times New Roman" w:hAnsi="Times New Roman" w:cs="Times New Roman"/>
          <w:color w:val="auto"/>
          <w:sz w:val="24"/>
          <w:highlight w:val="none"/>
          <w:u w:val="non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7</w:t>
      </w:r>
      <w:r>
        <w:rPr>
          <w:rFonts w:hint="default" w:ascii="Times New Roman" w:hAnsi="Times New Roman" w:cs="Times New Roman"/>
          <w:color w:val="auto"/>
          <w:sz w:val="24"/>
          <w:highlight w:val="none"/>
          <w:u w:val="none"/>
        </w:rPr>
        <w:t>）检验：将经过干燥的产品堆放在分拣台上，通过人工分拣检查包装袋是否有胀包、漏油、封口严重歪斜、透明包装内有杂质、有气泡、包装袋印刷不合格等不良现象。</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b/>
          <w:bCs/>
          <w:color w:val="auto"/>
          <w:sz w:val="24"/>
          <w:highlight w:val="none"/>
          <w:u w:val="none"/>
          <w:lang w:val="en-US" w:eastAsia="zh-CN"/>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8</w:t>
      </w:r>
      <w:r>
        <w:rPr>
          <w:rFonts w:hint="default" w:ascii="Times New Roman" w:hAnsi="Times New Roman" w:cs="Times New Roman"/>
          <w:color w:val="auto"/>
          <w:sz w:val="24"/>
          <w:highlight w:val="none"/>
          <w:u w:val="none"/>
        </w:rPr>
        <w:t>）包装入库：经检验合格的产品，按品种、规格，不同批次分装进行装箱，纸箱上标志合格证、规格、生产日期、批次、装箱员、检验员等信息。然后按叠码的要求整理入库</w:t>
      </w:r>
      <w:r>
        <w:rPr>
          <w:rFonts w:hint="default" w:ascii="Times New Roman" w:hAnsi="Times New Roman" w:cs="Times New Roman"/>
          <w:color w:val="auto"/>
          <w:sz w:val="24"/>
          <w:highlight w:val="none"/>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5. 肉制品系列产品</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object>
          <v:shape id="_x0000_i1029" o:spt="75" type="#_x0000_t75" style="height:624.75pt;width:212.25pt;" o:ole="t" filled="f" o:preferrelative="t" stroked="f" coordsize="21600,21600">
            <v:path/>
            <v:fill on="f" focussize="0,0"/>
            <v:stroke on="f"/>
            <v:imagedata r:id="rId25" o:title=""/>
            <o:lock v:ext="edit" aspectratio="f"/>
            <w10:wrap type="none"/>
            <w10:anchorlock/>
          </v:shape>
          <o:OLEObject Type="Embed" ProgID="Visio.Drawing.11" ShapeID="_x0000_i1029" DrawAspect="Content" ObjectID="_1468075729" r:id="rId24">
            <o:LockedField>false</o:LockedField>
          </o:OLEObject>
        </w:object>
      </w:r>
    </w:p>
    <w:p>
      <w:pPr>
        <w:pStyle w:val="2"/>
        <w:keepNext w:val="0"/>
        <w:keepLines w:val="0"/>
        <w:pageBreakBefore w:val="0"/>
        <w:widowControl w:val="0"/>
        <w:kinsoku/>
        <w:wordWrap/>
        <w:overflowPunct/>
        <w:topLinePunct w:val="0"/>
        <w:autoSpaceDE w:val="0"/>
        <w:autoSpaceDN w:val="0"/>
        <w:bidi w:val="0"/>
        <w:adjustRightInd w:val="0"/>
        <w:snapToGrid w:val="0"/>
        <w:spacing w:before="0" w:beforeLines="0" w:after="0" w:afterLines="0" w:line="560" w:lineRule="exact"/>
        <w:textAlignment w:val="baseline"/>
        <w:outlineLvl w:val="9"/>
        <w:rPr>
          <w:rFonts w:hint="default" w:ascii="Times New Roman" w:hAnsi="Times New Roman" w:cs="Times New Roman"/>
          <w:b/>
          <w:color w:val="auto"/>
          <w:sz w:val="24"/>
          <w:szCs w:val="24"/>
          <w:highlight w:val="none"/>
          <w:u w:val="none"/>
        </w:rPr>
      </w:pPr>
      <w:r>
        <w:rPr>
          <w:rFonts w:hint="default" w:ascii="Times New Roman" w:hAnsi="Times New Roman" w:cs="Times New Roman"/>
          <w:b/>
          <w:color w:val="auto"/>
          <w:sz w:val="24"/>
          <w:szCs w:val="24"/>
          <w:highlight w:val="none"/>
          <w:u w:val="none"/>
          <w:lang w:val="en-US" w:eastAsia="zh-CN"/>
        </w:rPr>
        <w:t xml:space="preserve"> </w:t>
      </w:r>
      <w:bookmarkStart w:id="126" w:name="_Toc29586"/>
      <w:r>
        <w:rPr>
          <w:rFonts w:hint="default" w:ascii="Times New Roman" w:hAnsi="Times New Roman" w:cs="Times New Roman"/>
          <w:b/>
          <w:color w:val="auto"/>
          <w:sz w:val="24"/>
          <w:szCs w:val="24"/>
          <w:highlight w:val="none"/>
          <w:u w:val="none"/>
        </w:rPr>
        <w:t>图</w:t>
      </w:r>
      <w:r>
        <w:rPr>
          <w:rFonts w:hint="default" w:ascii="Times New Roman" w:hAnsi="Times New Roman" w:cs="Times New Roman"/>
          <w:b/>
          <w:color w:val="auto"/>
          <w:sz w:val="24"/>
          <w:szCs w:val="24"/>
          <w:highlight w:val="none"/>
          <w:u w:val="none"/>
          <w:lang w:val="en-US" w:eastAsia="zh-CN"/>
        </w:rPr>
        <w:t>2.1.</w:t>
      </w:r>
      <w:r>
        <w:rPr>
          <w:rFonts w:hint="eastAsia" w:ascii="Times New Roman" w:hAnsi="Times New Roman" w:cs="Times New Roman"/>
          <w:b/>
          <w:color w:val="auto"/>
          <w:sz w:val="24"/>
          <w:szCs w:val="24"/>
          <w:highlight w:val="none"/>
          <w:u w:val="none"/>
          <w:lang w:val="en-US" w:eastAsia="zh-CN"/>
        </w:rPr>
        <w:t>4</w:t>
      </w:r>
      <w:r>
        <w:rPr>
          <w:rFonts w:hint="default" w:ascii="Times New Roman" w:hAnsi="Times New Roman" w:cs="Times New Roman"/>
          <w:b/>
          <w:color w:val="auto"/>
          <w:sz w:val="24"/>
          <w:szCs w:val="24"/>
          <w:highlight w:val="none"/>
          <w:u w:val="none"/>
          <w:lang w:val="en-US" w:eastAsia="zh-CN"/>
        </w:rPr>
        <w:t>-5  肉</w:t>
      </w:r>
      <w:r>
        <w:rPr>
          <w:rFonts w:hint="default" w:ascii="Times New Roman" w:hAnsi="Times New Roman" w:cs="Times New Roman"/>
          <w:b/>
          <w:color w:val="auto"/>
          <w:sz w:val="24"/>
          <w:highlight w:val="none"/>
          <w:u w:val="none"/>
          <w:lang w:val="en-US" w:eastAsia="zh-CN"/>
        </w:rPr>
        <w:t>制品系列产品</w:t>
      </w:r>
      <w:r>
        <w:rPr>
          <w:rFonts w:hint="default" w:ascii="Times New Roman" w:hAnsi="Times New Roman" w:cs="Times New Roman"/>
          <w:b/>
          <w:color w:val="auto"/>
          <w:sz w:val="24"/>
          <w:szCs w:val="24"/>
          <w:highlight w:val="none"/>
          <w:u w:val="none"/>
        </w:rPr>
        <w:t>生产工艺流程</w:t>
      </w:r>
      <w:bookmarkEnd w:id="126"/>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b/>
          <w:color w:val="auto"/>
          <w:sz w:val="24"/>
          <w:highlight w:val="none"/>
          <w:u w:val="none"/>
        </w:rPr>
      </w:pPr>
      <w:r>
        <w:rPr>
          <w:rFonts w:hint="default" w:ascii="Times New Roman" w:hAnsi="Times New Roman" w:cs="Times New Roman"/>
          <w:b/>
          <w:color w:val="auto"/>
          <w:sz w:val="24"/>
          <w:highlight w:val="none"/>
          <w:u w:val="none"/>
        </w:rPr>
        <w:t>工艺流程</w:t>
      </w:r>
      <w:r>
        <w:rPr>
          <w:rFonts w:hint="default" w:ascii="Times New Roman" w:hAnsi="Times New Roman" w:cs="Times New Roman"/>
          <w:b/>
          <w:color w:val="auto"/>
          <w:sz w:val="24"/>
          <w:highlight w:val="none"/>
          <w:u w:val="none"/>
          <w:lang w:eastAsia="zh-CN"/>
        </w:rPr>
        <w:t>及废水产生节点</w:t>
      </w:r>
      <w:r>
        <w:rPr>
          <w:rFonts w:hint="default" w:ascii="Times New Roman" w:hAnsi="Times New Roman" w:cs="Times New Roman"/>
          <w:b/>
          <w:color w:val="auto"/>
          <w:sz w:val="24"/>
          <w:highlight w:val="none"/>
          <w:u w:val="none"/>
        </w:rPr>
        <w:t>简述：</w:t>
      </w:r>
    </w:p>
    <w:p>
      <w:pPr>
        <w:keepNext w:val="0"/>
        <w:keepLines w:val="0"/>
        <w:pageBreakBefore w:val="0"/>
        <w:widowControl w:val="0"/>
        <w:numPr>
          <w:ilvl w:val="0"/>
          <w:numId w:val="7"/>
        </w:numPr>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原料解冻：将原料购置后放置在原料库内，原料库温度控制在-18℃左右，加工前从原料库提货后将冷冻的原来倒入清洗池，加满清水浸泡半小时左右，这样既可以去除血水又可以解冻，该过程会产生解冻废水。</w:t>
      </w:r>
    </w:p>
    <w:p>
      <w:pPr>
        <w:keepNext w:val="0"/>
        <w:keepLines w:val="0"/>
        <w:pageBreakBefore w:val="0"/>
        <w:widowControl w:val="0"/>
        <w:numPr>
          <w:ilvl w:val="0"/>
          <w:numId w:val="7"/>
        </w:numPr>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lang w:eastAsia="zh-CN"/>
        </w:rPr>
        <w:t>焯水：解冻后的</w:t>
      </w:r>
      <w:r>
        <w:rPr>
          <w:rFonts w:hint="default" w:ascii="Times New Roman" w:hAnsi="Times New Roman" w:eastAsia="宋体" w:cs="Times New Roman"/>
          <w:color w:val="auto"/>
          <w:sz w:val="24"/>
          <w:highlight w:val="none"/>
          <w:u w:val="none"/>
        </w:rPr>
        <w:t>原料放在开水锅中加热至半熟或全熟，取出以备进一步烹调或调味</w:t>
      </w:r>
      <w:r>
        <w:rPr>
          <w:rFonts w:hint="default" w:ascii="Times New Roman" w:hAnsi="Times New Roman" w:cs="Times New Roman"/>
          <w:color w:val="auto"/>
          <w:sz w:val="24"/>
          <w:highlight w:val="none"/>
          <w:u w:val="none"/>
          <w:lang w:eastAsia="zh-CN"/>
        </w:rPr>
        <w:t>，焯水过程中产生废水</w:t>
      </w:r>
      <w:r>
        <w:rPr>
          <w:rFonts w:hint="default" w:ascii="Times New Roman" w:hAnsi="Times New Roman" w:eastAsia="宋体" w:cs="Times New Roman"/>
          <w:color w:val="auto"/>
          <w:sz w:val="24"/>
          <w:highlight w:val="none"/>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（3）油炸：油炸工序采用天然气导热油炉间接加热，油炸工序温度不得高于165℃、时间约6-7分钟左右。</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（4）卤制：</w:t>
      </w:r>
      <w:r>
        <w:rPr>
          <w:rFonts w:hint="default" w:ascii="Times New Roman" w:hAnsi="Times New Roman" w:cs="Times New Roman"/>
          <w:color w:val="auto"/>
          <w:sz w:val="24"/>
          <w:highlight w:val="none"/>
          <w:u w:val="none"/>
          <w:lang w:eastAsia="zh-CN"/>
        </w:rPr>
        <w:t>油炸</w:t>
      </w:r>
      <w:r>
        <w:rPr>
          <w:rFonts w:hint="default" w:ascii="Times New Roman" w:hAnsi="Times New Roman" w:cs="Times New Roman"/>
          <w:color w:val="auto"/>
          <w:sz w:val="24"/>
          <w:highlight w:val="none"/>
          <w:u w:val="none"/>
        </w:rPr>
        <w:t>好的半成品入卤锅，加入配好的卤料，熬煮入味，卤煮的热源：打开蒸汽阀门加热到100℃，将原料倒置于沸汤中，等入味后起锅</w:t>
      </w:r>
      <w:r>
        <w:rPr>
          <w:rFonts w:hint="default" w:ascii="Times New Roman" w:hAnsi="Times New Roman" w:cs="Times New Roman"/>
          <w:color w:val="auto"/>
          <w:sz w:val="24"/>
          <w:highlight w:val="none"/>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5</w:t>
      </w:r>
      <w:r>
        <w:rPr>
          <w:rFonts w:hint="default" w:ascii="Times New Roman" w:hAnsi="Times New Roman" w:cs="Times New Roman"/>
          <w:color w:val="auto"/>
          <w:sz w:val="24"/>
          <w:highlight w:val="none"/>
          <w:u w:val="none"/>
        </w:rPr>
        <w:t>）烘烤：将腌制好的肉制品原料放进烘烤房的全自动烘干机进行烘烤，控制温度为72℃左右，烘烤时间约为35分钟。</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6</w:t>
      </w:r>
      <w:r>
        <w:rPr>
          <w:rFonts w:hint="default" w:ascii="Times New Roman" w:hAnsi="Times New Roman" w:cs="Times New Roman"/>
          <w:color w:val="auto"/>
          <w:sz w:val="24"/>
          <w:highlight w:val="none"/>
          <w:u w:val="none"/>
          <w:lang w:eastAsia="zh-CN"/>
        </w:rPr>
        <w:t>）分切：根据需求进行分割切碎。</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7</w:t>
      </w:r>
      <w:r>
        <w:rPr>
          <w:rFonts w:hint="default" w:ascii="Times New Roman" w:hAnsi="Times New Roman" w:cs="Times New Roman"/>
          <w:color w:val="auto"/>
          <w:sz w:val="24"/>
          <w:highlight w:val="none"/>
          <w:u w:val="none"/>
        </w:rPr>
        <w:t>）拌料：将冷却后的产品与辛香料、食用盐、辣椒等调味料放入拌料机中进行拌料调味。</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val="en-US" w:eastAsia="zh-CN"/>
        </w:rPr>
        <w:t>8</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eastAsia="zh-CN"/>
        </w:rPr>
        <w:t>灌装</w:t>
      </w:r>
      <w:r>
        <w:rPr>
          <w:rFonts w:hint="default" w:ascii="Times New Roman" w:hAnsi="Times New Roman" w:cs="Times New Roman"/>
          <w:color w:val="auto"/>
          <w:sz w:val="24"/>
          <w:highlight w:val="none"/>
          <w:u w:val="none"/>
        </w:rPr>
        <w:t>：将</w:t>
      </w:r>
      <w:r>
        <w:rPr>
          <w:rFonts w:hint="default" w:ascii="Times New Roman" w:hAnsi="Times New Roman" w:cs="Times New Roman"/>
          <w:color w:val="auto"/>
          <w:sz w:val="24"/>
          <w:highlight w:val="none"/>
          <w:u w:val="none"/>
          <w:lang w:eastAsia="zh-CN"/>
        </w:rPr>
        <w:t>拌料后</w:t>
      </w:r>
      <w:r>
        <w:rPr>
          <w:rFonts w:hint="default" w:ascii="Times New Roman" w:hAnsi="Times New Roman" w:cs="Times New Roman"/>
          <w:color w:val="auto"/>
          <w:sz w:val="24"/>
          <w:highlight w:val="none"/>
          <w:u w:val="none"/>
        </w:rPr>
        <w:t>的料进入包装车间，按照《电子秤计量车间内控标准》要求分装，装袋时必须使用喷印应好当天生产日期的的包装袋；真空封口：通过真空封口机的工作原理，按规定的时间、温度、压力将包装袋内的空气抽尽，同时袋口封合处纹路清晰、平直、无折皱、无破损、无开裂。</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（6）杀菌：利用自动杀菌机组内的温度对产品进行高温密封杀菌，根据不同的产品控制不同的温度、时间等要求；把水加热到115摄氏度左右来进行高温高压灭菌35分钟左右</w:t>
      </w:r>
      <w:r>
        <w:rPr>
          <w:rFonts w:hint="eastAsia" w:cs="Times New Roman"/>
          <w:color w:val="auto"/>
          <w:sz w:val="24"/>
          <w:highlight w:val="none"/>
          <w:u w:val="none"/>
          <w:lang w:eastAsia="zh-CN"/>
        </w:rPr>
        <w:t>，产生少量废水</w:t>
      </w:r>
      <w:r>
        <w:rPr>
          <w:rFonts w:hint="default" w:ascii="Times New Roman" w:hAnsi="Times New Roman" w:cs="Times New Roman"/>
          <w:color w:val="auto"/>
          <w:sz w:val="24"/>
          <w:highlight w:val="none"/>
          <w:u w:val="non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（7）检验：将杀菌的产品堆放在分拣台上，通过人工分拣检查包装袋是否有胀包、漏油、封口严重歪斜、透明包装内有杂质、有气泡、包装袋印刷不合格等不良现象。</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sz w:val="24"/>
          <w:highlight w:val="none"/>
          <w:u w:val="none"/>
          <w:lang w:val="en-US" w:eastAsia="zh-CN"/>
        </w:rPr>
      </w:pPr>
      <w:r>
        <w:rPr>
          <w:rFonts w:hint="default" w:ascii="Times New Roman" w:hAnsi="Times New Roman" w:cs="Times New Roman"/>
          <w:color w:val="auto"/>
          <w:sz w:val="24"/>
          <w:highlight w:val="none"/>
          <w:u w:val="none"/>
        </w:rPr>
        <w:t>（8）包装入库：经检验合格的产品，按品种、规格，不同批次分装进行装箱，纸箱上标志合格证、规格、生产日期、批次、装箱员、检验员等信息。然后按叠码的要求整理入库。此环节产生的污染物主要为包装固废</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rPr>
      </w:pPr>
      <w:bookmarkStart w:id="127" w:name="_Toc30694"/>
      <w:bookmarkStart w:id="128" w:name="_Toc2608"/>
      <w:bookmarkStart w:id="129" w:name="_Toc31497"/>
      <w:bookmarkStart w:id="130" w:name="_Toc7886"/>
      <w:bookmarkStart w:id="131" w:name="_Toc25638"/>
      <w:bookmarkStart w:id="132" w:name="_Toc20"/>
      <w:r>
        <w:rPr>
          <w:rFonts w:hint="default" w:ascii="Times New Roman" w:hAnsi="Times New Roman" w:cs="Times New Roman"/>
          <w:color w:val="auto"/>
          <w:highlight w:val="none"/>
          <w:lang w:eastAsia="zh-CN"/>
        </w:rPr>
        <w:t>2.1.5</w:t>
      </w:r>
      <w:r>
        <w:rPr>
          <w:rFonts w:hint="default" w:ascii="Times New Roman" w:hAnsi="Times New Roman" w:cs="Times New Roman"/>
          <w:color w:val="auto"/>
          <w:highlight w:val="none"/>
          <w:lang w:val="en-US" w:eastAsia="zh-CN"/>
        </w:rPr>
        <w:t xml:space="preserve"> 用、排</w:t>
      </w:r>
      <w:r>
        <w:rPr>
          <w:rFonts w:hint="eastAsia" w:cs="Times New Roman"/>
          <w:color w:val="auto"/>
          <w:highlight w:val="none"/>
          <w:lang w:val="en-US" w:eastAsia="zh-CN"/>
        </w:rPr>
        <w:t>水</w:t>
      </w:r>
      <w:r>
        <w:rPr>
          <w:rFonts w:hint="default" w:ascii="Times New Roman" w:hAnsi="Times New Roman" w:cs="Times New Roman"/>
          <w:color w:val="auto"/>
          <w:highlight w:val="none"/>
          <w:lang w:val="en-US" w:eastAsia="zh-CN"/>
        </w:rPr>
        <w:t>情况</w:t>
      </w:r>
      <w:bookmarkEnd w:id="127"/>
      <w:bookmarkEnd w:id="128"/>
      <w:bookmarkEnd w:id="129"/>
      <w:bookmarkEnd w:id="130"/>
      <w:bookmarkEnd w:id="131"/>
      <w:bookmarkEnd w:id="132"/>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  用水</w:t>
      </w:r>
      <w:r>
        <w:rPr>
          <w:rFonts w:hint="eastAsia" w:cs="Times New Roman"/>
          <w:color w:val="auto"/>
          <w:sz w:val="24"/>
          <w:highlight w:val="none"/>
          <w:lang w:val="en-US" w:eastAsia="zh-CN"/>
        </w:rPr>
        <w:t>情况</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highlight w:val="none"/>
          <w:lang w:eastAsia="zh-CN"/>
        </w:rPr>
        <w:t>公司</w:t>
      </w:r>
      <w:r>
        <w:rPr>
          <w:rFonts w:hint="default" w:ascii="Times New Roman" w:hAnsi="Times New Roman" w:cs="Times New Roman"/>
          <w:color w:val="auto"/>
          <w:sz w:val="24"/>
          <w:highlight w:val="none"/>
        </w:rPr>
        <w:t>用水</w:t>
      </w:r>
      <w:r>
        <w:rPr>
          <w:rFonts w:hint="default" w:ascii="Times New Roman" w:hAnsi="Times New Roman" w:cs="Times New Roman"/>
          <w:color w:val="auto"/>
          <w:sz w:val="24"/>
          <w:highlight w:val="none"/>
          <w:lang w:eastAsia="zh-CN"/>
        </w:rPr>
        <w:t>单元主要为员工生活用水</w:t>
      </w:r>
      <w:r>
        <w:rPr>
          <w:rFonts w:hint="eastAsia" w:cs="Times New Roman"/>
          <w:color w:val="auto"/>
          <w:sz w:val="24"/>
          <w:highlight w:val="none"/>
          <w:lang w:eastAsia="zh-CN"/>
        </w:rPr>
        <w:t>与生产用水</w:t>
      </w:r>
      <w:r>
        <w:rPr>
          <w:rFonts w:hint="default" w:ascii="Times New Roman" w:hAnsi="Times New Roman" w:cs="Times New Roman"/>
          <w:color w:val="auto"/>
          <w:sz w:val="24"/>
          <w:highlight w:val="none"/>
          <w:u w:val="none"/>
          <w:lang w:eastAsia="zh-CN"/>
        </w:rPr>
        <w:t>。经计算公司总用水量为</w:t>
      </w:r>
      <w:r>
        <w:rPr>
          <w:rFonts w:hint="eastAsia" w:cs="Times New Roman"/>
          <w:color w:val="auto"/>
          <w:sz w:val="24"/>
          <w:highlight w:val="none"/>
          <w:u w:val="none"/>
          <w:lang w:val="en-US" w:eastAsia="zh-CN"/>
        </w:rPr>
        <w:t>83</w:t>
      </w:r>
      <w:r>
        <w:rPr>
          <w:rFonts w:hint="default" w:ascii="Times New Roman" w:hAnsi="Times New Roman" w:eastAsia="宋体" w:cs="Times New Roman"/>
          <w:color w:val="auto"/>
          <w:sz w:val="24"/>
          <w:highlight w:val="none"/>
          <w:u w:val="none"/>
          <w:lang w:val="en-US" w:eastAsia="zh-CN"/>
        </w:rPr>
        <w:t>m</w:t>
      </w:r>
      <w:r>
        <w:rPr>
          <w:rFonts w:hint="default"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rPr>
        <w:t>/d</w:t>
      </w:r>
      <w:r>
        <w:rPr>
          <w:rFonts w:hint="default" w:ascii="Times New Roman" w:hAnsi="Times New Roman" w:cs="Times New Roman"/>
          <w:color w:val="auto"/>
          <w:sz w:val="24"/>
          <w:highlight w:val="none"/>
          <w:u w:val="none"/>
          <w:lang w:eastAsia="zh-CN"/>
        </w:rPr>
        <w:t>（</w:t>
      </w:r>
      <w:r>
        <w:rPr>
          <w:rFonts w:hint="eastAsia" w:cs="Times New Roman"/>
          <w:color w:val="auto"/>
          <w:sz w:val="24"/>
          <w:highlight w:val="none"/>
          <w:u w:val="none"/>
          <w:lang w:val="en-US" w:eastAsia="zh-CN"/>
        </w:rPr>
        <w:t>24923</w:t>
      </w:r>
      <w:r>
        <w:rPr>
          <w:rFonts w:hint="default" w:ascii="Times New Roman" w:hAnsi="Times New Roman" w:eastAsia="宋体" w:cs="Times New Roman"/>
          <w:color w:val="auto"/>
          <w:sz w:val="24"/>
          <w:highlight w:val="none"/>
          <w:u w:val="none"/>
          <w:lang w:val="en-US" w:eastAsia="zh-CN"/>
        </w:rPr>
        <w:t>m</w:t>
      </w:r>
      <w:r>
        <w:rPr>
          <w:rFonts w:hint="default"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rPr>
        <w:t>/a</w:t>
      </w:r>
      <w:r>
        <w:rPr>
          <w:rFonts w:hint="default" w:ascii="Times New Roman" w:hAnsi="Times New Roman" w:cs="Times New Roman"/>
          <w:color w:val="auto"/>
          <w:sz w:val="24"/>
          <w:highlight w:val="none"/>
          <w:u w:val="none"/>
          <w:lang w:eastAsia="zh-CN"/>
        </w:rPr>
        <w:t>）</w:t>
      </w:r>
      <w:r>
        <w:rPr>
          <w:rFonts w:hint="eastAsia" w:cs="Times New Roman"/>
          <w:color w:val="auto"/>
          <w:sz w:val="24"/>
          <w:highlight w:val="none"/>
          <w:u w:val="none"/>
          <w:lang w:eastAsia="zh-CN"/>
        </w:rPr>
        <w:t>，</w:t>
      </w:r>
      <w:r>
        <w:rPr>
          <w:rFonts w:hint="eastAsia" w:cs="Times New Roman"/>
          <w:color w:val="auto"/>
          <w:sz w:val="24"/>
          <w:highlight w:val="none"/>
          <w:lang w:val="en-US" w:eastAsia="zh-CN"/>
        </w:rPr>
        <w:t>拟</w:t>
      </w:r>
      <w:r>
        <w:rPr>
          <w:rFonts w:hint="default" w:ascii="Times New Roman" w:hAnsi="Times New Roman" w:cs="Times New Roman"/>
          <w:color w:val="auto"/>
          <w:sz w:val="24"/>
          <w:highlight w:val="none"/>
        </w:rPr>
        <w:t>以</w:t>
      </w:r>
      <w:r>
        <w:rPr>
          <w:rFonts w:hint="default" w:ascii="Times New Roman" w:hAnsi="Times New Roman" w:cs="Times New Roman"/>
          <w:color w:val="auto"/>
          <w:sz w:val="24"/>
          <w:highlight w:val="none"/>
          <w:lang w:eastAsia="zh-CN"/>
        </w:rPr>
        <w:t>区域</w:t>
      </w:r>
      <w:r>
        <w:rPr>
          <w:rFonts w:hint="default" w:ascii="Times New Roman" w:hAnsi="Times New Roman" w:cs="Times New Roman"/>
          <w:color w:val="auto"/>
          <w:sz w:val="24"/>
          <w:highlight w:val="none"/>
        </w:rPr>
        <w:t>自来水为水源，</w:t>
      </w:r>
      <w:r>
        <w:rPr>
          <w:rFonts w:hint="default" w:ascii="Times New Roman" w:hAnsi="Times New Roman" w:cs="Times New Roman"/>
          <w:color w:val="auto"/>
          <w:sz w:val="24"/>
          <w:highlight w:val="none"/>
          <w:lang w:eastAsia="zh-CN"/>
        </w:rPr>
        <w:t>依托区域</w:t>
      </w:r>
      <w:r>
        <w:rPr>
          <w:rFonts w:hint="default" w:ascii="Times New Roman" w:hAnsi="Times New Roman" w:cs="Times New Roman"/>
          <w:color w:val="auto"/>
          <w:kern w:val="0"/>
          <w:sz w:val="24"/>
          <w:highlight w:val="none"/>
        </w:rPr>
        <w:t>已</w:t>
      </w:r>
      <w:r>
        <w:rPr>
          <w:rFonts w:hint="default" w:ascii="Times New Roman" w:hAnsi="Times New Roman" w:cs="Times New Roman"/>
          <w:color w:val="auto"/>
          <w:sz w:val="24"/>
          <w:highlight w:val="none"/>
        </w:rPr>
        <w:t>敷设的自来水管网供水</w:t>
      </w:r>
      <w:r>
        <w:rPr>
          <w:rFonts w:hint="default" w:ascii="Times New Roman" w:hAnsi="Times New Roman" w:cs="Times New Roman"/>
          <w:color w:val="auto"/>
          <w:sz w:val="24"/>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240" w:firstLineChars="10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 员工生活用水</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z w:val="24"/>
          <w:highlight w:val="none"/>
          <w:u w:val="none"/>
          <w:lang w:eastAsia="zh-CN"/>
        </w:rPr>
      </w:pPr>
      <w:r>
        <w:rPr>
          <w:rFonts w:hint="default" w:ascii="Times New Roman" w:hAnsi="Times New Roman" w:eastAsia="宋体" w:cs="Times New Roman"/>
          <w:bCs/>
          <w:color w:val="auto"/>
          <w:sz w:val="24"/>
          <w:highlight w:val="none"/>
          <w:u w:val="none"/>
          <w:lang w:val="zh-CN"/>
        </w:rPr>
        <w:t>公司定员</w:t>
      </w:r>
      <w:r>
        <w:rPr>
          <w:rFonts w:hint="default" w:ascii="Times New Roman" w:hAnsi="Times New Roman" w:eastAsia="宋体" w:cs="Times New Roman"/>
          <w:bCs/>
          <w:color w:val="auto"/>
          <w:sz w:val="24"/>
          <w:highlight w:val="none"/>
          <w:u w:val="none"/>
          <w:lang w:val="en-US" w:eastAsia="zh-CN"/>
        </w:rPr>
        <w:t>30</w:t>
      </w:r>
      <w:r>
        <w:rPr>
          <w:rFonts w:hint="default" w:ascii="Times New Roman" w:hAnsi="Times New Roman" w:eastAsia="宋体" w:cs="Times New Roman"/>
          <w:bCs/>
          <w:color w:val="auto"/>
          <w:sz w:val="24"/>
          <w:highlight w:val="none"/>
          <w:u w:val="none"/>
          <w:lang w:val="zh-CN"/>
        </w:rPr>
        <w:t>人，年工作</w:t>
      </w:r>
      <w:r>
        <w:rPr>
          <w:rFonts w:hint="default" w:ascii="Times New Roman" w:hAnsi="Times New Roman" w:eastAsia="宋体" w:cs="Times New Roman"/>
          <w:bCs/>
          <w:color w:val="auto"/>
          <w:sz w:val="24"/>
          <w:highlight w:val="none"/>
          <w:u w:val="none"/>
        </w:rPr>
        <w:t>30</w:t>
      </w:r>
      <w:r>
        <w:rPr>
          <w:rFonts w:hint="default" w:ascii="Times New Roman" w:hAnsi="Times New Roman" w:eastAsia="宋体" w:cs="Times New Roman"/>
          <w:bCs/>
          <w:color w:val="auto"/>
          <w:sz w:val="24"/>
          <w:highlight w:val="none"/>
          <w:u w:val="none"/>
          <w:lang w:val="zh-CN"/>
        </w:rPr>
        <w:t>0天，其中</w:t>
      </w:r>
      <w:r>
        <w:rPr>
          <w:rFonts w:hint="default" w:ascii="Times New Roman" w:hAnsi="Times New Roman" w:eastAsia="宋体" w:cs="Times New Roman"/>
          <w:bCs/>
          <w:color w:val="auto"/>
          <w:sz w:val="24"/>
          <w:highlight w:val="none"/>
          <w:u w:val="none"/>
          <w:lang w:val="en-US" w:eastAsia="zh-CN"/>
        </w:rPr>
        <w:t>10</w:t>
      </w:r>
      <w:r>
        <w:rPr>
          <w:rFonts w:hint="default" w:ascii="Times New Roman" w:hAnsi="Times New Roman" w:eastAsia="宋体" w:cs="Times New Roman"/>
          <w:bCs/>
          <w:color w:val="auto"/>
          <w:sz w:val="24"/>
          <w:highlight w:val="none"/>
          <w:u w:val="none"/>
          <w:lang w:val="zh-CN"/>
        </w:rPr>
        <w:t>人在厂区内住宿。</w:t>
      </w:r>
      <w:r>
        <w:rPr>
          <w:rFonts w:hint="default" w:ascii="Times New Roman" w:hAnsi="Times New Roman" w:eastAsia="宋体" w:cs="Times New Roman"/>
          <w:color w:val="auto"/>
          <w:sz w:val="24"/>
          <w:highlight w:val="none"/>
          <w:u w:val="none"/>
        </w:rPr>
        <w:t>参照《湖南省用水定额》（DB43/T388-2020）表</w:t>
      </w:r>
      <w:r>
        <w:rPr>
          <w:rFonts w:hint="default" w:ascii="Times New Roman" w:hAnsi="Times New Roman" w:eastAsia="宋体" w:cs="Times New Roman"/>
          <w:color w:val="auto"/>
          <w:sz w:val="24"/>
          <w:highlight w:val="none"/>
          <w:u w:val="none"/>
          <w:lang w:val="en-US" w:eastAsia="zh-CN"/>
        </w:rPr>
        <w:t>30</w:t>
      </w:r>
      <w:r>
        <w:rPr>
          <w:rFonts w:hint="default" w:ascii="Times New Roman" w:hAnsi="Times New Roman" w:eastAsia="宋体" w:cs="Times New Roman"/>
          <w:color w:val="auto"/>
          <w:sz w:val="24"/>
          <w:highlight w:val="none"/>
          <w:u w:val="none"/>
          <w:lang w:eastAsia="zh-CN"/>
        </w:rPr>
        <w:t>农村</w:t>
      </w:r>
      <w:r>
        <w:rPr>
          <w:rFonts w:hint="default" w:ascii="Times New Roman" w:hAnsi="Times New Roman" w:eastAsia="宋体" w:cs="Times New Roman"/>
          <w:color w:val="auto"/>
          <w:sz w:val="24"/>
          <w:highlight w:val="none"/>
          <w:u w:val="none"/>
        </w:rPr>
        <w:t>居民生活用水定额指标，住宿员工用水量14</w:t>
      </w:r>
      <w:r>
        <w:rPr>
          <w:rFonts w:hint="default" w:ascii="Times New Roman" w:hAnsi="Times New Roman" w:eastAsia="宋体" w:cs="Times New Roman"/>
          <w:color w:val="auto"/>
          <w:sz w:val="24"/>
          <w:highlight w:val="none"/>
          <w:u w:val="none"/>
          <w:lang w:val="en-US" w:eastAsia="zh-CN"/>
        </w:rPr>
        <w:t>0</w:t>
      </w:r>
      <w:r>
        <w:rPr>
          <w:rFonts w:hint="default" w:ascii="Times New Roman" w:hAnsi="Times New Roman" w:eastAsia="宋体" w:cs="Times New Roman"/>
          <w:color w:val="auto"/>
          <w:sz w:val="24"/>
          <w:highlight w:val="none"/>
          <w:u w:val="none"/>
        </w:rPr>
        <w:t>L/人•d</w:t>
      </w:r>
      <w:r>
        <w:rPr>
          <w:rFonts w:hint="default" w:ascii="Times New Roman" w:hAnsi="Times New Roman" w:eastAsia="宋体" w:cs="Times New Roman"/>
          <w:bCs/>
          <w:color w:val="auto"/>
          <w:sz w:val="24"/>
          <w:highlight w:val="none"/>
          <w:u w:val="none"/>
          <w:lang w:val="zh-CN"/>
        </w:rPr>
        <w:t>，非住宿人员</w:t>
      </w:r>
      <w:r>
        <w:rPr>
          <w:rFonts w:hint="default" w:ascii="Times New Roman" w:hAnsi="Times New Roman" w:eastAsia="宋体" w:cs="Times New Roman"/>
          <w:color w:val="auto"/>
          <w:sz w:val="24"/>
          <w:highlight w:val="none"/>
          <w:u w:val="none"/>
        </w:rPr>
        <w:t>用水量按办公人员（带食堂）用水量60L/人•d</w:t>
      </w:r>
      <w:r>
        <w:rPr>
          <w:rFonts w:hint="default" w:ascii="Times New Roman" w:hAnsi="Times New Roman" w:eastAsia="宋体" w:cs="Times New Roman"/>
          <w:color w:val="auto"/>
          <w:sz w:val="24"/>
          <w:highlight w:val="none"/>
          <w:u w:val="none"/>
          <w:lang w:eastAsia="zh-CN"/>
        </w:rPr>
        <w:t>计，</w:t>
      </w:r>
      <w:r>
        <w:rPr>
          <w:rFonts w:hint="default" w:ascii="Times New Roman" w:hAnsi="Times New Roman" w:eastAsia="宋体" w:cs="Times New Roman"/>
          <w:bCs/>
          <w:color w:val="auto"/>
          <w:sz w:val="24"/>
          <w:highlight w:val="none"/>
          <w:u w:val="none"/>
          <w:lang w:val="zh-CN"/>
        </w:rPr>
        <w:t>则公司</w:t>
      </w:r>
      <w:r>
        <w:rPr>
          <w:rFonts w:hint="eastAsia" w:cs="Times New Roman"/>
          <w:bCs/>
          <w:color w:val="auto"/>
          <w:sz w:val="24"/>
          <w:highlight w:val="none"/>
          <w:u w:val="none"/>
          <w:lang w:val="en-US" w:eastAsia="zh-CN"/>
        </w:rPr>
        <w:t>员工</w:t>
      </w:r>
      <w:r>
        <w:rPr>
          <w:rFonts w:hint="default" w:ascii="Times New Roman" w:hAnsi="Times New Roman" w:eastAsia="宋体" w:cs="Times New Roman"/>
          <w:bCs/>
          <w:color w:val="auto"/>
          <w:sz w:val="24"/>
          <w:highlight w:val="none"/>
          <w:u w:val="none"/>
          <w:lang w:val="zh-CN"/>
        </w:rPr>
        <w:t>生活用水量为</w:t>
      </w:r>
      <w:r>
        <w:rPr>
          <w:rFonts w:hint="default" w:ascii="Times New Roman" w:hAnsi="Times New Roman" w:eastAsia="宋体" w:cs="Times New Roman"/>
          <w:color w:val="auto"/>
          <w:sz w:val="24"/>
          <w:highlight w:val="none"/>
          <w:u w:val="none"/>
          <w:lang w:val="en-US" w:eastAsia="zh-CN"/>
        </w:rPr>
        <w:t>2.6m</w:t>
      </w:r>
      <w:r>
        <w:rPr>
          <w:rFonts w:hint="default"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rPr>
        <w:t>/d</w:t>
      </w:r>
      <w:r>
        <w:rPr>
          <w:rFonts w:hint="default" w:ascii="Times New Roman" w:hAnsi="Times New Roman"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val="en-US" w:eastAsia="zh-CN"/>
        </w:rPr>
        <w:t>780m</w:t>
      </w:r>
      <w:r>
        <w:rPr>
          <w:rFonts w:hint="default"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rPr>
        <w:t>/a</w:t>
      </w:r>
      <w:r>
        <w:rPr>
          <w:rFonts w:hint="default" w:ascii="Times New Roman" w:hAnsi="Times New Roman"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240" w:firstLineChars="10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 生产用水</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sz w:val="24"/>
          <w:highlight w:val="none"/>
          <w:u w:val="none"/>
          <w:lang w:eastAsia="zh-CN"/>
        </w:rPr>
      </w:pPr>
      <w:r>
        <w:rPr>
          <w:rFonts w:hint="default" w:ascii="Times New Roman" w:hAnsi="Times New Roman" w:cs="Times New Roman"/>
          <w:color w:val="auto"/>
          <w:sz w:val="24"/>
          <w:highlight w:val="none"/>
          <w:u w:val="none"/>
          <w:lang w:eastAsia="zh-CN"/>
        </w:rPr>
        <w:t>根据</w:t>
      </w:r>
      <w:r>
        <w:rPr>
          <w:rFonts w:hint="default" w:ascii="Times New Roman" w:hAnsi="Times New Roman" w:cs="Times New Roman"/>
          <w:color w:val="auto"/>
          <w:sz w:val="24"/>
          <w:highlight w:val="none"/>
          <w:u w:val="none"/>
        </w:rPr>
        <w:t>《建筑给水排水设计规范（GB50015-2003）》</w:t>
      </w:r>
      <w:r>
        <w:rPr>
          <w:rFonts w:hint="default" w:ascii="Times New Roman" w:hAnsi="Times New Roman" w:cs="Times New Roman"/>
          <w:color w:val="auto"/>
          <w:sz w:val="24"/>
          <w:highlight w:val="none"/>
          <w:u w:val="none"/>
          <w:lang w:eastAsia="zh-CN"/>
        </w:rPr>
        <w:t>场地冲洗用水约</w:t>
      </w:r>
      <w:r>
        <w:rPr>
          <w:rFonts w:hint="default" w:ascii="Times New Roman" w:hAnsi="Times New Roman" w:cs="Times New Roman"/>
          <w:color w:val="auto"/>
          <w:sz w:val="24"/>
          <w:highlight w:val="none"/>
          <w:u w:val="none"/>
        </w:rPr>
        <w:t>2.5L/m</w:t>
      </w:r>
      <w:r>
        <w:rPr>
          <w:rFonts w:hint="default" w:ascii="Times New Roman" w:hAnsi="Times New Roman" w:cs="Times New Roman"/>
          <w:color w:val="auto"/>
          <w:sz w:val="24"/>
          <w:highlight w:val="none"/>
          <w:u w:val="none"/>
          <w:vertAlign w:val="superscript"/>
        </w:rPr>
        <w:t>2</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eastAsia="zh-CN"/>
        </w:rPr>
        <w:t>次</w:t>
      </w:r>
      <w:r>
        <w:rPr>
          <w:rFonts w:hint="default" w:ascii="Times New Roman" w:hAnsi="Times New Roman" w:cs="Times New Roman"/>
          <w:color w:val="auto"/>
          <w:sz w:val="24"/>
          <w:highlight w:val="none"/>
          <w:u w:val="none"/>
        </w:rPr>
        <w:t>，项目需冲洗的生产车间面积为</w:t>
      </w:r>
      <w:r>
        <w:rPr>
          <w:rFonts w:hint="default" w:ascii="Times New Roman" w:hAnsi="Times New Roman" w:cs="Times New Roman"/>
          <w:color w:val="auto"/>
          <w:sz w:val="24"/>
          <w:highlight w:val="none"/>
          <w:u w:val="none"/>
          <w:lang w:val="en-US" w:eastAsia="zh-CN"/>
        </w:rPr>
        <w:t>4800</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rPr>
        <w:t>2</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eastAsia="zh-CN"/>
        </w:rPr>
        <w:t>按</w:t>
      </w:r>
      <w:r>
        <w:rPr>
          <w:rFonts w:hint="default" w:ascii="Times New Roman" w:hAnsi="Times New Roman" w:cs="Times New Roman"/>
          <w:color w:val="auto"/>
          <w:sz w:val="24"/>
          <w:highlight w:val="none"/>
          <w:u w:val="none"/>
          <w:lang w:val="en-US" w:eastAsia="zh-CN"/>
        </w:rPr>
        <w:t>2天冲洗一次计算，</w:t>
      </w:r>
      <w:r>
        <w:rPr>
          <w:rFonts w:hint="default" w:ascii="Times New Roman" w:hAnsi="Times New Roman" w:cs="Times New Roman"/>
          <w:color w:val="auto"/>
          <w:sz w:val="24"/>
          <w:highlight w:val="none"/>
          <w:u w:val="none"/>
        </w:rPr>
        <w:t>则</w:t>
      </w:r>
      <w:r>
        <w:rPr>
          <w:rFonts w:hint="eastAsia" w:cs="Times New Roman"/>
          <w:color w:val="auto"/>
          <w:sz w:val="24"/>
          <w:highlight w:val="none"/>
          <w:u w:val="none"/>
          <w:lang w:eastAsia="zh-CN"/>
        </w:rPr>
        <w:t>场地保洁</w:t>
      </w:r>
      <w:r>
        <w:rPr>
          <w:rFonts w:hint="default" w:ascii="Times New Roman" w:hAnsi="Times New Roman" w:cs="Times New Roman"/>
          <w:color w:val="auto"/>
          <w:sz w:val="24"/>
          <w:highlight w:val="none"/>
          <w:u w:val="none"/>
        </w:rPr>
        <w:t>用水量</w:t>
      </w:r>
      <w:r>
        <w:rPr>
          <w:rFonts w:hint="default" w:ascii="Times New Roman" w:hAnsi="Times New Roman" w:cs="Times New Roman"/>
          <w:color w:val="auto"/>
          <w:sz w:val="24"/>
          <w:highlight w:val="none"/>
          <w:u w:val="none"/>
          <w:lang w:eastAsia="zh-CN"/>
        </w:rPr>
        <w:t>折合</w:t>
      </w:r>
      <w:r>
        <w:rPr>
          <w:rFonts w:hint="default" w:ascii="Times New Roman" w:hAnsi="Times New Roman" w:cs="Times New Roman"/>
          <w:color w:val="auto"/>
          <w:sz w:val="24"/>
          <w:highlight w:val="none"/>
          <w:u w:val="none"/>
        </w:rPr>
        <w:t>约为</w:t>
      </w:r>
      <w:r>
        <w:rPr>
          <w:rFonts w:hint="default" w:ascii="Times New Roman" w:hAnsi="Times New Roman" w:cs="Times New Roman"/>
          <w:color w:val="auto"/>
          <w:sz w:val="24"/>
          <w:highlight w:val="none"/>
          <w:u w:val="none"/>
          <w:lang w:val="en-US" w:eastAsia="zh-CN"/>
        </w:rPr>
        <w:t>4.8</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cs="Times New Roman"/>
          <w:color w:val="auto"/>
          <w:sz w:val="24"/>
          <w:highlight w:val="none"/>
          <w:u w:val="none"/>
          <w:vertAlign w:val="baseline"/>
          <w:lang w:val="en-US" w:eastAsia="zh-CN"/>
        </w:rPr>
        <w:t>/d</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1440</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cs="Times New Roman"/>
          <w:color w:val="auto"/>
          <w:sz w:val="24"/>
          <w:highlight w:val="none"/>
          <w:u w:val="none"/>
          <w:vertAlign w:val="baseline"/>
          <w:lang w:val="en-US" w:eastAsia="zh-CN"/>
        </w:rPr>
        <w:t>/a</w:t>
      </w:r>
      <w:r>
        <w:rPr>
          <w:rFonts w:hint="default" w:ascii="Times New Roman" w:hAnsi="Times New Roman" w:cs="Times New Roman"/>
          <w:color w:val="auto"/>
          <w:sz w:val="24"/>
          <w:highlight w:val="none"/>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color w:val="auto"/>
          <w:sz w:val="24"/>
          <w:highlight w:val="none"/>
          <w:u w:val="none"/>
          <w:lang w:val="zh-CN" w:eastAsia="zh-CN"/>
        </w:rPr>
      </w:pPr>
      <w:r>
        <w:rPr>
          <w:rFonts w:hint="default" w:ascii="Times New Roman" w:hAnsi="Times New Roman" w:eastAsia="宋体" w:cs="Times New Roman"/>
          <w:color w:val="auto"/>
          <w:sz w:val="24"/>
          <w:highlight w:val="none"/>
          <w:u w:val="none"/>
          <w:lang w:val="zh-CN" w:eastAsia="zh-CN"/>
        </w:rPr>
        <w:t>公司冻库冷冻机组用水量为5</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zh-CN" w:eastAsia="zh-CN"/>
        </w:rPr>
        <w:t>/d，在循环过程由于水蒸气的蒸发而需要补充用水，补充水量按照用水量的5%计，则需要补充新水</w:t>
      </w:r>
      <w:r>
        <w:rPr>
          <w:rFonts w:hint="default" w:ascii="Times New Roman" w:hAnsi="Times New Roman" w:eastAsia="宋体" w:cs="Times New Roman"/>
          <w:color w:val="auto"/>
          <w:sz w:val="24"/>
          <w:highlight w:val="none"/>
          <w:u w:val="none"/>
          <w:lang w:val="en-US" w:eastAsia="zh-CN"/>
        </w:rPr>
        <w:t>0.25</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zh-CN" w:eastAsia="zh-CN"/>
        </w:rPr>
        <w:t>/d（</w:t>
      </w:r>
      <w:r>
        <w:rPr>
          <w:rFonts w:hint="default" w:ascii="Times New Roman" w:hAnsi="Times New Roman" w:eastAsia="宋体" w:cs="Times New Roman"/>
          <w:color w:val="auto"/>
          <w:sz w:val="24"/>
          <w:highlight w:val="none"/>
          <w:u w:val="none"/>
          <w:lang w:val="en-US" w:eastAsia="zh-CN"/>
        </w:rPr>
        <w:t>75</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zh-CN" w:eastAsia="zh-CN"/>
        </w:rPr>
        <w:t>/a）。</w:t>
      </w:r>
    </w:p>
    <w:p>
      <w:pPr>
        <w:pStyle w:val="13"/>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highlight w:val="none"/>
          <w:u w:val="none"/>
          <w:lang w:val="en-US" w:eastAsia="zh-CN"/>
        </w:rPr>
      </w:pPr>
      <w:r>
        <w:rPr>
          <w:rFonts w:hint="default" w:ascii="Times New Roman" w:hAnsi="Times New Roman" w:cs="Times New Roman"/>
          <w:color w:val="auto"/>
          <w:sz w:val="24"/>
          <w:highlight w:val="none"/>
          <w:u w:val="none"/>
          <w:lang w:eastAsia="zh-CN"/>
        </w:rPr>
        <w:t>公司设置</w:t>
      </w:r>
      <w:r>
        <w:rPr>
          <w:rFonts w:hint="default" w:ascii="Times New Roman" w:hAnsi="Times New Roman" w:cs="Times New Roman"/>
          <w:color w:val="auto"/>
          <w:sz w:val="24"/>
          <w:highlight w:val="none"/>
          <w:u w:val="none"/>
          <w:lang w:val="en-US" w:eastAsia="zh-CN"/>
        </w:rPr>
        <w:t>2t/h生物质蒸汽锅炉一台，每天运行5小时。公司锅炉软水需求量约为10m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cs="Times New Roman"/>
          <w:color w:val="auto"/>
          <w:sz w:val="24"/>
          <w:highlight w:val="none"/>
          <w:u w:val="none"/>
          <w:lang w:val="en-US" w:eastAsia="zh-CN"/>
        </w:rPr>
        <w:t>/d（3000m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cs="Times New Roman"/>
          <w:color w:val="auto"/>
          <w:sz w:val="24"/>
          <w:highlight w:val="none"/>
          <w:u w:val="none"/>
          <w:lang w:val="en-US" w:eastAsia="zh-CN"/>
        </w:rPr>
        <w:t>/a）</w:t>
      </w:r>
      <w:r>
        <w:rPr>
          <w:rFonts w:hint="eastAsia" w:ascii="Times New Roman" w:hAnsi="Times New Roman" w:cs="Times New Roman"/>
          <w:color w:val="auto"/>
          <w:sz w:val="24"/>
          <w:highlight w:val="none"/>
          <w:u w:val="none"/>
          <w:lang w:val="en-US" w:eastAsia="zh-CN"/>
        </w:rPr>
        <w:t>以蒸汽的形式进入生产蒸煮及灭菌工序。</w:t>
      </w:r>
      <w:r>
        <w:rPr>
          <w:rFonts w:hint="default" w:ascii="Times New Roman" w:hAnsi="Times New Roman" w:cs="Times New Roman"/>
          <w:color w:val="auto"/>
          <w:sz w:val="24"/>
          <w:highlight w:val="none"/>
          <w:u w:val="none"/>
          <w:lang w:val="en-US" w:eastAsia="zh-CN"/>
        </w:rPr>
        <w:t>软水制备系统产水率约67%，则锅炉自来水需求量约</w:t>
      </w:r>
      <w:r>
        <w:rPr>
          <w:rFonts w:hint="eastAsia" w:ascii="Times New Roman" w:hAnsi="Times New Roman" w:cs="Times New Roman"/>
          <w:color w:val="auto"/>
          <w:sz w:val="24"/>
          <w:highlight w:val="none"/>
          <w:u w:val="none"/>
          <w:lang w:val="en-US" w:eastAsia="zh-CN"/>
        </w:rPr>
        <w:t>4.9</w:t>
      </w:r>
      <w:r>
        <w:rPr>
          <w:rFonts w:hint="default" w:ascii="Times New Roman" w:hAnsi="Times New Roman" w:cs="Times New Roman"/>
          <w:color w:val="auto"/>
          <w:sz w:val="24"/>
          <w:highlight w:val="none"/>
          <w:u w:val="none"/>
          <w:lang w:val="en-US" w:eastAsia="zh-CN"/>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cs="Times New Roman"/>
          <w:color w:val="auto"/>
          <w:sz w:val="24"/>
          <w:highlight w:val="none"/>
          <w:u w:val="none"/>
          <w:lang w:val="en-US" w:eastAsia="zh-CN"/>
        </w:rPr>
        <w:t>/d(4480m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cs="Times New Roman"/>
          <w:color w:val="auto"/>
          <w:sz w:val="24"/>
          <w:highlight w:val="none"/>
          <w:u w:val="none"/>
          <w:lang w:val="en-US" w:eastAsia="zh-CN"/>
        </w:rPr>
        <w:t>/a)。</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sz w:val="24"/>
          <w:highlight w:val="none"/>
          <w:u w:val="single"/>
          <w:lang w:val="en-US" w:eastAsia="zh-CN"/>
        </w:rPr>
      </w:pPr>
      <w:r>
        <w:rPr>
          <w:rFonts w:hint="default" w:ascii="Times New Roman" w:hAnsi="Times New Roman" w:cs="Times New Roman"/>
          <w:color w:val="auto"/>
          <w:sz w:val="24"/>
          <w:highlight w:val="none"/>
          <w:u w:val="none"/>
          <w:lang w:eastAsia="zh-CN"/>
        </w:rPr>
        <w:t>根据公司各产品生产工艺流程可知，</w:t>
      </w:r>
      <w:r>
        <w:rPr>
          <w:rFonts w:hint="default" w:ascii="Times New Roman" w:hAnsi="Times New Roman" w:cs="Times New Roman"/>
          <w:color w:val="auto"/>
          <w:sz w:val="24"/>
          <w:highlight w:val="none"/>
          <w:u w:val="single"/>
          <w:lang w:eastAsia="zh-CN"/>
        </w:rPr>
        <w:t>公司生产</w:t>
      </w:r>
      <w:r>
        <w:rPr>
          <w:rFonts w:hint="eastAsia" w:cs="Times New Roman"/>
          <w:color w:val="auto"/>
          <w:sz w:val="24"/>
          <w:highlight w:val="none"/>
          <w:u w:val="single"/>
          <w:lang w:val="en-US" w:eastAsia="zh-CN"/>
        </w:rPr>
        <w:t>工艺</w:t>
      </w:r>
      <w:r>
        <w:rPr>
          <w:rFonts w:hint="default" w:ascii="Times New Roman" w:hAnsi="Times New Roman" w:cs="Times New Roman"/>
          <w:color w:val="auto"/>
          <w:sz w:val="24"/>
          <w:highlight w:val="none"/>
          <w:u w:val="single"/>
          <w:lang w:eastAsia="zh-CN"/>
        </w:rPr>
        <w:t>用水环节主要为卤水制备、水产鱼脱盐、豆制品原料泡发、</w:t>
      </w:r>
      <w:bookmarkStart w:id="494" w:name="_GoBack"/>
      <w:bookmarkEnd w:id="494"/>
      <w:r>
        <w:rPr>
          <w:rFonts w:hint="default" w:ascii="Times New Roman" w:hAnsi="Times New Roman" w:cs="Times New Roman"/>
          <w:color w:val="auto"/>
          <w:sz w:val="24"/>
          <w:highlight w:val="none"/>
          <w:u w:val="single"/>
          <w:lang w:eastAsia="zh-CN"/>
        </w:rPr>
        <w:t>蔬菜清洗</w:t>
      </w:r>
      <w:r>
        <w:rPr>
          <w:rFonts w:hint="eastAsia" w:cs="Times New Roman"/>
          <w:color w:val="auto"/>
          <w:sz w:val="24"/>
          <w:highlight w:val="none"/>
          <w:u w:val="single"/>
          <w:lang w:eastAsia="zh-CN"/>
        </w:rPr>
        <w:t>、蒸煮</w:t>
      </w:r>
      <w:r>
        <w:rPr>
          <w:rFonts w:hint="default" w:ascii="Times New Roman" w:hAnsi="Times New Roman" w:cs="Times New Roman"/>
          <w:color w:val="auto"/>
          <w:sz w:val="24"/>
          <w:highlight w:val="none"/>
          <w:u w:val="single"/>
          <w:lang w:eastAsia="zh-CN"/>
        </w:rPr>
        <w:t>等</w:t>
      </w:r>
      <w:r>
        <w:rPr>
          <w:rFonts w:hint="default" w:ascii="Times New Roman" w:hAnsi="Times New Roman" w:cs="Times New Roman"/>
          <w:color w:val="auto"/>
          <w:sz w:val="24"/>
          <w:highlight w:val="none"/>
          <w:u w:val="none"/>
          <w:lang w:eastAsia="zh-CN"/>
        </w:rPr>
        <w:t>。</w:t>
      </w:r>
      <w:r>
        <w:rPr>
          <w:rFonts w:hint="default" w:ascii="Times New Roman" w:hAnsi="Times New Roman" w:eastAsia="宋体" w:cs="Times New Roman"/>
          <w:color w:val="auto"/>
          <w:sz w:val="24"/>
          <w:highlight w:val="none"/>
          <w:u w:val="single"/>
          <w:lang w:eastAsia="zh-CN"/>
        </w:rPr>
        <w:t>《湖南省用水定额》（DB43/T388-2020）食品加工业用水定额系数通用值取值</w:t>
      </w:r>
      <w:r>
        <w:rPr>
          <w:rFonts w:hint="default" w:ascii="Times New Roman" w:hAnsi="Times New Roman" w:cs="Times New Roman"/>
          <w:color w:val="auto"/>
          <w:sz w:val="24"/>
          <w:highlight w:val="none"/>
          <w:u w:val="single"/>
          <w:lang w:eastAsia="zh-CN"/>
        </w:rPr>
        <w:t>情况如下表</w:t>
      </w:r>
      <w:r>
        <w:rPr>
          <w:rFonts w:hint="default" w:ascii="Times New Roman" w:hAnsi="Times New Roman" w:cs="Times New Roman"/>
          <w:color w:val="auto"/>
          <w:sz w:val="24"/>
          <w:highlight w:val="none"/>
          <w:u w:val="single"/>
          <w:lang w:val="en-US" w:eastAsia="zh-CN"/>
        </w:rPr>
        <w:t>2.1.4-1</w:t>
      </w:r>
      <w:r>
        <w:rPr>
          <w:rFonts w:hint="default" w:ascii="Times New Roman" w:hAnsi="Times New Roman" w:cs="Times New Roman"/>
          <w:color w:val="auto"/>
          <w:sz w:val="24"/>
          <w:highlight w:val="none"/>
          <w:u w:val="single"/>
          <w:lang w:eastAsia="zh-CN"/>
        </w:rPr>
        <w:t>。公司生产</w:t>
      </w:r>
      <w:r>
        <w:rPr>
          <w:rFonts w:hint="default" w:ascii="Times New Roman" w:hAnsi="Times New Roman" w:eastAsia="宋体" w:cs="Times New Roman"/>
          <w:color w:val="auto"/>
          <w:sz w:val="24"/>
          <w:highlight w:val="none"/>
          <w:u w:val="single"/>
          <w:lang w:eastAsia="zh-CN"/>
        </w:rPr>
        <w:t>原料</w:t>
      </w:r>
      <w:r>
        <w:rPr>
          <w:rFonts w:hint="default" w:ascii="Times New Roman" w:hAnsi="Times New Roman" w:cs="Times New Roman"/>
          <w:color w:val="auto"/>
          <w:sz w:val="24"/>
          <w:highlight w:val="none"/>
          <w:u w:val="single"/>
          <w:lang w:eastAsia="zh-CN"/>
        </w:rPr>
        <w:t>除蔬菜外，其余</w:t>
      </w:r>
      <w:r>
        <w:rPr>
          <w:rFonts w:hint="default" w:ascii="Times New Roman" w:hAnsi="Times New Roman" w:eastAsia="宋体" w:cs="Times New Roman"/>
          <w:color w:val="auto"/>
          <w:sz w:val="24"/>
          <w:highlight w:val="none"/>
          <w:u w:val="single"/>
          <w:lang w:eastAsia="zh-CN"/>
        </w:rPr>
        <w:t>均外购的半</w:t>
      </w:r>
      <w:r>
        <w:rPr>
          <w:rFonts w:hint="default" w:ascii="Times New Roman" w:hAnsi="Times New Roman" w:cs="Times New Roman"/>
          <w:color w:val="auto"/>
          <w:sz w:val="24"/>
          <w:highlight w:val="none"/>
          <w:u w:val="single"/>
          <w:lang w:eastAsia="zh-CN"/>
        </w:rPr>
        <w:t>成</w:t>
      </w:r>
      <w:r>
        <w:rPr>
          <w:rFonts w:hint="default" w:ascii="Times New Roman" w:hAnsi="Times New Roman" w:eastAsia="宋体" w:cs="Times New Roman"/>
          <w:color w:val="auto"/>
          <w:sz w:val="24"/>
          <w:highlight w:val="none"/>
          <w:u w:val="single"/>
          <w:lang w:eastAsia="zh-CN"/>
        </w:rPr>
        <w:t>品，</w:t>
      </w:r>
      <w:r>
        <w:rPr>
          <w:rFonts w:hint="default" w:ascii="Times New Roman" w:hAnsi="Times New Roman" w:eastAsia="宋体" w:cs="Times New Roman"/>
          <w:color w:val="auto"/>
          <w:highlight w:val="none"/>
          <w:u w:val="single"/>
          <w:lang w:eastAsia="zh-CN"/>
        </w:rPr>
        <w:t>厂区内不进行畜禽类和鱼类的宰杀</w:t>
      </w:r>
      <w:r>
        <w:rPr>
          <w:rFonts w:hint="eastAsia" w:cs="Times New Roman"/>
          <w:color w:val="auto"/>
          <w:highlight w:val="none"/>
          <w:u w:val="single"/>
          <w:lang w:eastAsia="zh-CN"/>
        </w:rPr>
        <w:t>、</w:t>
      </w:r>
      <w:r>
        <w:rPr>
          <w:rFonts w:hint="eastAsia" w:cs="Times New Roman"/>
          <w:color w:val="auto"/>
          <w:highlight w:val="none"/>
          <w:u w:val="single"/>
          <w:lang w:val="en-US" w:eastAsia="zh-CN"/>
        </w:rPr>
        <w:t>豆干胚子生产，</w:t>
      </w:r>
      <w:r>
        <w:rPr>
          <w:rFonts w:hint="default" w:ascii="Times New Roman" w:hAnsi="Times New Roman" w:cs="Times New Roman"/>
          <w:color w:val="auto"/>
          <w:sz w:val="24"/>
          <w:highlight w:val="none"/>
          <w:u w:val="single"/>
          <w:lang w:eastAsia="zh-CN"/>
        </w:rPr>
        <w:t>故本次用水除蔬菜制品系列产品外，其余按</w:t>
      </w:r>
      <w:r>
        <w:rPr>
          <w:rFonts w:hint="eastAsia" w:cs="Times New Roman"/>
          <w:color w:val="auto"/>
          <w:sz w:val="24"/>
          <w:highlight w:val="none"/>
          <w:u w:val="single"/>
          <w:lang w:val="en-US" w:eastAsia="zh-CN"/>
        </w:rPr>
        <w:t>50</w:t>
      </w:r>
      <w:r>
        <w:rPr>
          <w:rFonts w:hint="default" w:ascii="Times New Roman" w:hAnsi="Times New Roman" w:cs="Times New Roman"/>
          <w:color w:val="auto"/>
          <w:sz w:val="24"/>
          <w:highlight w:val="none"/>
          <w:u w:val="single"/>
          <w:lang w:val="en-US" w:eastAsia="zh-CN"/>
        </w:rPr>
        <w:t>%</w:t>
      </w:r>
      <w:r>
        <w:rPr>
          <w:rFonts w:hint="default" w:ascii="Times New Roman" w:hAnsi="Times New Roman" w:eastAsia="宋体" w:cs="Times New Roman"/>
          <w:color w:val="auto"/>
          <w:sz w:val="24"/>
          <w:szCs w:val="24"/>
          <w:highlight w:val="none"/>
          <w:u w:val="single"/>
          <w:lang w:val="en-US" w:eastAsia="zh-CN"/>
        </w:rPr>
        <w:t>定额系数进行调整</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u w:val="single"/>
          <w:lang w:val="en-US" w:eastAsia="zh-CN"/>
        </w:rPr>
        <w:t>经计算公司生产</w:t>
      </w:r>
      <w:r>
        <w:rPr>
          <w:rFonts w:hint="eastAsia" w:cs="Times New Roman"/>
          <w:color w:val="auto"/>
          <w:sz w:val="24"/>
          <w:szCs w:val="24"/>
          <w:highlight w:val="none"/>
          <w:u w:val="single"/>
          <w:lang w:val="en-US" w:eastAsia="zh-CN"/>
        </w:rPr>
        <w:t>工艺</w:t>
      </w:r>
      <w:r>
        <w:rPr>
          <w:rFonts w:hint="default" w:ascii="Times New Roman" w:hAnsi="Times New Roman" w:cs="Times New Roman"/>
          <w:color w:val="auto"/>
          <w:sz w:val="24"/>
          <w:szCs w:val="24"/>
          <w:highlight w:val="none"/>
          <w:u w:val="single"/>
          <w:lang w:val="en-US" w:eastAsia="zh-CN"/>
        </w:rPr>
        <w:t>用水</w:t>
      </w:r>
      <w:r>
        <w:rPr>
          <w:rFonts w:hint="eastAsia" w:cs="Times New Roman"/>
          <w:color w:val="auto"/>
          <w:sz w:val="24"/>
          <w:szCs w:val="24"/>
          <w:highlight w:val="none"/>
          <w:u w:val="single"/>
          <w:lang w:val="en-US" w:eastAsia="zh-CN"/>
        </w:rPr>
        <w:t>（含以蒸汽形式进入的锅炉软水量）</w:t>
      </w:r>
      <w:r>
        <w:rPr>
          <w:rFonts w:hint="default" w:ascii="Times New Roman" w:hAnsi="Times New Roman" w:cs="Times New Roman"/>
          <w:color w:val="auto"/>
          <w:sz w:val="24"/>
          <w:szCs w:val="24"/>
          <w:highlight w:val="none"/>
          <w:u w:val="single"/>
          <w:lang w:val="en-US" w:eastAsia="zh-CN"/>
        </w:rPr>
        <w:t>约</w:t>
      </w:r>
      <w:r>
        <w:rPr>
          <w:rFonts w:hint="eastAsia" w:ascii="Times New Roman" w:hAnsi="Times New Roman" w:cs="Times New Roman"/>
          <w:color w:val="auto"/>
          <w:sz w:val="24"/>
          <w:szCs w:val="24"/>
          <w:highlight w:val="none"/>
          <w:u w:val="single"/>
          <w:lang w:val="en-US" w:eastAsia="zh-CN"/>
        </w:rPr>
        <w:t>70.5</w:t>
      </w:r>
      <w:r>
        <w:rPr>
          <w:rFonts w:hint="default" w:ascii="Times New Roman" w:hAnsi="Times New Roman" w:cs="Times New Roman"/>
          <w:color w:val="auto"/>
          <w:sz w:val="24"/>
          <w:szCs w:val="24"/>
          <w:highlight w:val="none"/>
          <w:u w:val="single"/>
          <w:lang w:val="en-US" w:eastAsia="zh-CN"/>
        </w:rPr>
        <w:t>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lang w:val="en-US" w:eastAsia="zh-CN"/>
        </w:rPr>
        <w:t>/d（</w:t>
      </w:r>
      <w:r>
        <w:rPr>
          <w:rFonts w:hint="eastAsia" w:ascii="Times New Roman" w:hAnsi="Times New Roman" w:cs="Times New Roman"/>
          <w:color w:val="auto"/>
          <w:sz w:val="24"/>
          <w:szCs w:val="24"/>
          <w:highlight w:val="none"/>
          <w:u w:val="single"/>
          <w:lang w:val="en-US" w:eastAsia="zh-CN"/>
        </w:rPr>
        <w:t>21150</w:t>
      </w:r>
      <w:r>
        <w:rPr>
          <w:rFonts w:hint="default" w:ascii="Times New Roman" w:hAnsi="Times New Roman" w:cs="Times New Roman"/>
          <w:color w:val="auto"/>
          <w:sz w:val="24"/>
          <w:szCs w:val="24"/>
          <w:highlight w:val="none"/>
          <w:u w:val="single"/>
          <w:lang w:val="en-US" w:eastAsia="zh-CN"/>
        </w:rPr>
        <w:t>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lang w:val="en-US" w:eastAsia="zh-CN"/>
        </w:rPr>
        <w:t>/a）。公司生产用水情况详见下表：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宋体" w:cs="Times New Roman"/>
          <w:color w:val="auto"/>
          <w:highlight w:val="none"/>
          <w:u w:val="single"/>
        </w:rPr>
      </w:pPr>
      <w:r>
        <w:rPr>
          <w:rFonts w:hint="default" w:ascii="Times New Roman" w:hAnsi="Times New Roman" w:eastAsia="宋体" w:cs="Times New Roman"/>
          <w:b/>
          <w:bCs/>
          <w:snapToGrid w:val="0"/>
          <w:color w:val="auto"/>
          <w:kern w:val="0"/>
          <w:sz w:val="24"/>
          <w:szCs w:val="24"/>
          <w:highlight w:val="none"/>
          <w:u w:val="single"/>
          <w:lang w:val="en-US" w:eastAsia="zh-CN" w:bidi="ar"/>
        </w:rPr>
        <w:t xml:space="preserve">表 </w:t>
      </w:r>
      <w:r>
        <w:rPr>
          <w:rFonts w:hint="default" w:ascii="Times New Roman" w:hAnsi="Times New Roman" w:cs="Times New Roman"/>
          <w:b/>
          <w:bCs/>
          <w:snapToGrid w:val="0"/>
          <w:color w:val="auto"/>
          <w:kern w:val="0"/>
          <w:sz w:val="24"/>
          <w:szCs w:val="24"/>
          <w:highlight w:val="none"/>
          <w:u w:val="single"/>
          <w:lang w:val="en-US" w:eastAsia="zh-CN" w:bidi="ar"/>
        </w:rPr>
        <w:t>2.1.5</w:t>
      </w:r>
      <w:r>
        <w:rPr>
          <w:rFonts w:hint="default" w:ascii="Times New Roman" w:hAnsi="Times New Roman" w:eastAsia="宋体" w:cs="Times New Roman"/>
          <w:b/>
          <w:bCs/>
          <w:snapToGrid w:val="0"/>
          <w:color w:val="auto"/>
          <w:kern w:val="0"/>
          <w:sz w:val="24"/>
          <w:szCs w:val="24"/>
          <w:highlight w:val="none"/>
          <w:u w:val="single"/>
          <w:lang w:val="en-US" w:eastAsia="zh-CN" w:bidi="ar"/>
        </w:rPr>
        <w:t>-</w:t>
      </w:r>
      <w:r>
        <w:rPr>
          <w:rFonts w:hint="default" w:ascii="Times New Roman" w:hAnsi="Times New Roman" w:cs="Times New Roman"/>
          <w:b/>
          <w:bCs/>
          <w:snapToGrid w:val="0"/>
          <w:color w:val="auto"/>
          <w:kern w:val="0"/>
          <w:sz w:val="24"/>
          <w:szCs w:val="24"/>
          <w:highlight w:val="none"/>
          <w:u w:val="single"/>
          <w:lang w:val="en-US" w:eastAsia="zh-CN" w:bidi="ar"/>
        </w:rPr>
        <w:t>1</w:t>
      </w:r>
      <w:r>
        <w:rPr>
          <w:rFonts w:hint="default" w:ascii="Times New Roman" w:hAnsi="Times New Roman" w:eastAsia="宋体" w:cs="Times New Roman"/>
          <w:b/>
          <w:bCs/>
          <w:snapToGrid w:val="0"/>
          <w:color w:val="auto"/>
          <w:kern w:val="0"/>
          <w:sz w:val="24"/>
          <w:szCs w:val="24"/>
          <w:highlight w:val="none"/>
          <w:u w:val="single"/>
          <w:lang w:val="en-US" w:eastAsia="zh-CN" w:bidi="ar"/>
        </w:rPr>
        <w:t xml:space="preserve">   公司生产用水情况一览表</w:t>
      </w:r>
    </w:p>
    <w:tbl>
      <w:tblPr>
        <w:tblStyle w:val="22"/>
        <w:tblW w:w="501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1" w:type="dxa"/>
          <w:bottom w:w="0" w:type="dxa"/>
          <w:right w:w="11" w:type="dxa"/>
        </w:tblCellMar>
      </w:tblPr>
      <w:tblGrid>
        <w:gridCol w:w="963"/>
        <w:gridCol w:w="1377"/>
        <w:gridCol w:w="1354"/>
        <w:gridCol w:w="1111"/>
        <w:gridCol w:w="1383"/>
        <w:gridCol w:w="1351"/>
        <w:gridCol w:w="8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5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lang w:eastAsia="zh-CN"/>
              </w:rPr>
            </w:pPr>
            <w:r>
              <w:rPr>
                <w:rFonts w:hint="default" w:ascii="Times New Roman" w:hAnsi="Times New Roman" w:eastAsia="宋体" w:cs="Times New Roman"/>
                <w:i w:val="0"/>
                <w:iCs w:val="0"/>
                <w:color w:val="auto"/>
                <w:sz w:val="18"/>
                <w:szCs w:val="18"/>
                <w:highlight w:val="none"/>
                <w:u w:val="single"/>
                <w:lang w:eastAsia="zh-CN"/>
              </w:rPr>
              <w:t>产品类型</w:t>
            </w:r>
          </w:p>
        </w:tc>
        <w:tc>
          <w:tcPr>
            <w:tcW w:w="824"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产品产能</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（吨/年）</w:t>
            </w:r>
          </w:p>
        </w:tc>
        <w:tc>
          <w:tcPr>
            <w:tcW w:w="81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通用值  </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吨/吨-产品）</w:t>
            </w:r>
          </w:p>
        </w:tc>
        <w:tc>
          <w:tcPr>
            <w:tcW w:w="66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公司调整系数</w:t>
            </w:r>
          </w:p>
        </w:tc>
        <w:tc>
          <w:tcPr>
            <w:tcW w:w="82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年生产天数（d）</w:t>
            </w:r>
          </w:p>
        </w:tc>
        <w:tc>
          <w:tcPr>
            <w:tcW w:w="8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日用水量</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（m</w:t>
            </w:r>
            <w:r>
              <w:rPr>
                <w:rFonts w:hint="default" w:ascii="Times New Roman" w:hAnsi="Times New Roman" w:eastAsia="宋体" w:cs="Times New Roman"/>
                <w:i w:val="0"/>
                <w:iCs w:val="0"/>
                <w:snapToGrid w:val="0"/>
                <w:color w:val="auto"/>
                <w:kern w:val="0"/>
                <w:sz w:val="18"/>
                <w:szCs w:val="18"/>
                <w:highlight w:val="none"/>
                <w:u w:val="singl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/d）</w:t>
            </w:r>
          </w:p>
        </w:tc>
        <w:tc>
          <w:tcPr>
            <w:tcW w:w="48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年用水量</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u w:val="single"/>
                <w:lang w:val="en-US" w:eastAsia="zh-CN"/>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（m</w:t>
            </w:r>
            <w:r>
              <w:rPr>
                <w:rFonts w:hint="default" w:ascii="Times New Roman" w:hAnsi="Times New Roman" w:eastAsia="宋体" w:cs="Times New Roman"/>
                <w:i w:val="0"/>
                <w:iCs w:val="0"/>
                <w:snapToGrid w:val="0"/>
                <w:color w:val="auto"/>
                <w:kern w:val="0"/>
                <w:sz w:val="18"/>
                <w:szCs w:val="18"/>
                <w:highlight w:val="none"/>
                <w:u w:val="singl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57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鱼制品</w:t>
            </w:r>
          </w:p>
        </w:tc>
        <w:tc>
          <w:tcPr>
            <w:tcW w:w="137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800</w:t>
            </w:r>
          </w:p>
        </w:tc>
        <w:tc>
          <w:tcPr>
            <w:tcW w:w="135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4</w:t>
            </w:r>
          </w:p>
        </w:tc>
        <w:tc>
          <w:tcPr>
            <w:tcW w:w="111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0.5</w:t>
            </w:r>
          </w:p>
        </w:tc>
        <w:tc>
          <w:tcPr>
            <w:tcW w:w="13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135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5.33 </w:t>
            </w:r>
          </w:p>
        </w:tc>
        <w:tc>
          <w:tcPr>
            <w:tcW w:w="81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1600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57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肉制品</w:t>
            </w:r>
          </w:p>
        </w:tc>
        <w:tc>
          <w:tcPr>
            <w:tcW w:w="137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800</w:t>
            </w:r>
          </w:p>
        </w:tc>
        <w:tc>
          <w:tcPr>
            <w:tcW w:w="135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11</w:t>
            </w:r>
          </w:p>
        </w:tc>
        <w:tc>
          <w:tcPr>
            <w:tcW w:w="111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0.5</w:t>
            </w:r>
          </w:p>
        </w:tc>
        <w:tc>
          <w:tcPr>
            <w:tcW w:w="13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135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14.67 </w:t>
            </w:r>
          </w:p>
        </w:tc>
        <w:tc>
          <w:tcPr>
            <w:tcW w:w="81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4400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57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豆制品</w:t>
            </w:r>
          </w:p>
        </w:tc>
        <w:tc>
          <w:tcPr>
            <w:tcW w:w="137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360</w:t>
            </w:r>
          </w:p>
        </w:tc>
        <w:tc>
          <w:tcPr>
            <w:tcW w:w="135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40</w:t>
            </w:r>
          </w:p>
        </w:tc>
        <w:tc>
          <w:tcPr>
            <w:tcW w:w="111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0.5</w:t>
            </w:r>
          </w:p>
        </w:tc>
        <w:tc>
          <w:tcPr>
            <w:tcW w:w="13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135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24.00 </w:t>
            </w:r>
          </w:p>
        </w:tc>
        <w:tc>
          <w:tcPr>
            <w:tcW w:w="81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7200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57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蔬菜制品</w:t>
            </w:r>
          </w:p>
        </w:tc>
        <w:tc>
          <w:tcPr>
            <w:tcW w:w="137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600</w:t>
            </w:r>
          </w:p>
        </w:tc>
        <w:tc>
          <w:tcPr>
            <w:tcW w:w="135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7</w:t>
            </w:r>
          </w:p>
        </w:tc>
        <w:tc>
          <w:tcPr>
            <w:tcW w:w="111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w:t>
            </w:r>
          </w:p>
        </w:tc>
        <w:tc>
          <w:tcPr>
            <w:tcW w:w="13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135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14.00 </w:t>
            </w:r>
          </w:p>
        </w:tc>
        <w:tc>
          <w:tcPr>
            <w:tcW w:w="81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4200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57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淀粉制品</w:t>
            </w:r>
          </w:p>
        </w:tc>
        <w:tc>
          <w:tcPr>
            <w:tcW w:w="137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500</w:t>
            </w:r>
          </w:p>
        </w:tc>
        <w:tc>
          <w:tcPr>
            <w:tcW w:w="135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15</w:t>
            </w:r>
          </w:p>
        </w:tc>
        <w:tc>
          <w:tcPr>
            <w:tcW w:w="111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0.5</w:t>
            </w:r>
          </w:p>
        </w:tc>
        <w:tc>
          <w:tcPr>
            <w:tcW w:w="13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135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12.50 </w:t>
            </w:r>
          </w:p>
        </w:tc>
        <w:tc>
          <w:tcPr>
            <w:tcW w:w="81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3750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3704" w:type="pct"/>
            <w:gridSpan w:val="5"/>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合计</w:t>
            </w:r>
          </w:p>
        </w:tc>
        <w:tc>
          <w:tcPr>
            <w:tcW w:w="135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70.5</w:t>
            </w:r>
          </w:p>
        </w:tc>
        <w:tc>
          <w:tcPr>
            <w:tcW w:w="81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21150</w:t>
            </w:r>
          </w:p>
        </w:tc>
      </w:tr>
    </w:tbl>
    <w:p>
      <w:pPr>
        <w:keepNext w:val="0"/>
        <w:keepLines w:val="0"/>
        <w:pageBreakBefore w:val="0"/>
        <w:widowControl w:val="0"/>
        <w:numPr>
          <w:ilvl w:val="0"/>
          <w:numId w:val="6"/>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 xml:space="preserve"> 排水</w:t>
      </w:r>
      <w:r>
        <w:rPr>
          <w:rFonts w:hint="eastAsia" w:cs="Times New Roman"/>
          <w:color w:val="auto"/>
          <w:sz w:val="24"/>
          <w:highlight w:val="none"/>
          <w:lang w:val="en-US" w:eastAsia="zh-CN"/>
        </w:rPr>
        <w:t>情况</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240" w:firstLineChars="100"/>
        <w:textAlignment w:val="baseline"/>
        <w:rPr>
          <w:rFonts w:hint="default" w:ascii="Times New Roman" w:hAnsi="Times New Roman" w:eastAsia="宋体" w:cs="Times New Roman"/>
          <w:color w:val="auto"/>
          <w:sz w:val="24"/>
          <w:highlight w:val="none"/>
          <w:u w:val="single"/>
          <w:lang w:val="zh-CN" w:eastAsia="zh-CN"/>
        </w:rPr>
      </w:pPr>
      <w:r>
        <w:rPr>
          <w:rFonts w:hint="eastAsia" w:cs="Times New Roman"/>
          <w:color w:val="auto"/>
          <w:highlight w:val="none"/>
          <w:lang w:val="en-US" w:eastAsia="zh-CN"/>
        </w:rPr>
        <w:t>公司员工生活污水经收集后用于农肥，不外排。</w:t>
      </w:r>
      <w:r>
        <w:rPr>
          <w:rFonts w:hint="default" w:ascii="Times New Roman" w:hAnsi="Times New Roman" w:cs="Times New Roman"/>
          <w:color w:val="auto"/>
          <w:highlight w:val="none"/>
          <w:lang w:val="en-US" w:eastAsia="zh-CN"/>
        </w:rPr>
        <w:t>公司</w:t>
      </w:r>
      <w:r>
        <w:rPr>
          <w:rFonts w:hint="default" w:ascii="Times New Roman" w:hAnsi="Times New Roman" w:eastAsia="宋体" w:cs="Times New Roman"/>
          <w:color w:val="auto"/>
          <w:sz w:val="24"/>
          <w:highlight w:val="none"/>
          <w:u w:val="none"/>
          <w:lang w:val="zh-CN" w:eastAsia="zh-CN"/>
        </w:rPr>
        <w:t>冻库冷冻机组用水以蒸发形式损耗，</w:t>
      </w:r>
      <w:r>
        <w:rPr>
          <w:rFonts w:hint="eastAsia" w:cs="Times New Roman"/>
          <w:color w:val="auto"/>
          <w:sz w:val="24"/>
          <w:highlight w:val="none"/>
          <w:u w:val="none"/>
          <w:lang w:val="en-US" w:eastAsia="zh-CN"/>
        </w:rPr>
        <w:t>生产工艺用水一部分进入产品，一部分以蒸发形式损耗，另产生部分废水。</w:t>
      </w:r>
      <w:r>
        <w:rPr>
          <w:rFonts w:hint="default" w:ascii="Times New Roman" w:hAnsi="Times New Roman" w:eastAsia="宋体" w:cs="Times New Roman"/>
          <w:color w:val="auto"/>
          <w:sz w:val="24"/>
          <w:highlight w:val="none"/>
          <w:u w:val="single"/>
          <w:lang w:val="zh-CN" w:eastAsia="zh-CN"/>
        </w:rPr>
        <w:t>锅炉</w:t>
      </w:r>
      <w:r>
        <w:rPr>
          <w:rFonts w:hint="eastAsia" w:cs="Times New Roman"/>
          <w:color w:val="auto"/>
          <w:sz w:val="24"/>
          <w:highlight w:val="none"/>
          <w:u w:val="single"/>
          <w:lang w:val="en-US" w:eastAsia="zh-CN"/>
        </w:rPr>
        <w:t>软水制备弃水视作清净下水，雨天进入雨排系统，晴天用于厂区绿化抑尘，其余生产废水经厂区自建污水处理站处理达标后由专用管道外排彭畈港。</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240" w:firstLineChars="10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 生活污水</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bCs/>
          <w:color w:val="auto"/>
          <w:sz w:val="24"/>
          <w:highlight w:val="none"/>
          <w:u w:val="none"/>
          <w:lang w:val="zh-CN"/>
        </w:rPr>
        <w:t>生活污水产生量按用水量的</w:t>
      </w:r>
      <w:r>
        <w:rPr>
          <w:rFonts w:hint="default" w:ascii="Times New Roman" w:hAnsi="Times New Roman" w:eastAsia="宋体" w:cs="Times New Roman"/>
          <w:bCs/>
          <w:color w:val="auto"/>
          <w:sz w:val="24"/>
          <w:highlight w:val="none"/>
          <w:u w:val="none"/>
          <w:lang w:val="en-US" w:eastAsia="zh-CN"/>
        </w:rPr>
        <w:t>80%计，则公司员工生活污水产生量约</w:t>
      </w:r>
      <w:r>
        <w:rPr>
          <w:rFonts w:hint="default" w:ascii="Times New Roman" w:hAnsi="Times New Roman" w:eastAsia="宋体" w:cs="Times New Roman"/>
          <w:color w:val="auto"/>
          <w:sz w:val="24"/>
          <w:highlight w:val="none"/>
          <w:u w:val="none"/>
          <w:lang w:val="en-US" w:eastAsia="zh-CN"/>
        </w:rPr>
        <w:t>6.28</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zh-CN" w:eastAsia="zh-CN"/>
        </w:rPr>
        <w:t>/d（</w:t>
      </w:r>
      <w:r>
        <w:rPr>
          <w:rFonts w:hint="default" w:ascii="Times New Roman" w:hAnsi="Times New Roman" w:eastAsia="宋体" w:cs="Times New Roman"/>
          <w:color w:val="auto"/>
          <w:sz w:val="24"/>
          <w:highlight w:val="none"/>
          <w:u w:val="none"/>
          <w:lang w:val="en-US" w:eastAsia="zh-CN"/>
        </w:rPr>
        <w:t>624</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zh-CN" w:eastAsia="zh-CN"/>
        </w:rPr>
        <w:t>/a）</w:t>
      </w:r>
      <w:r>
        <w:rPr>
          <w:rFonts w:hint="eastAsia" w:cs="Times New Roman"/>
          <w:color w:val="auto"/>
          <w:sz w:val="24"/>
          <w:highlight w:val="none"/>
          <w:u w:val="none"/>
          <w:lang w:val="zh-CN" w:eastAsia="zh-CN"/>
        </w:rPr>
        <w:t>，</w:t>
      </w:r>
      <w:r>
        <w:rPr>
          <w:rFonts w:hint="eastAsia" w:cs="Times New Roman"/>
          <w:color w:val="auto"/>
          <w:sz w:val="24"/>
          <w:highlight w:val="none"/>
          <w:u w:val="none"/>
          <w:lang w:val="en-US" w:eastAsia="zh-CN"/>
        </w:rPr>
        <w:t>用作周边农田、旱地农家肥，不外排</w:t>
      </w:r>
      <w:r>
        <w:rPr>
          <w:rFonts w:hint="default" w:ascii="Times New Roman" w:hAnsi="Times New Roman" w:eastAsia="宋体" w:cs="Times New Roman"/>
          <w:color w:val="auto"/>
          <w:sz w:val="24"/>
          <w:highlight w:val="none"/>
          <w:u w:val="none"/>
          <w:lang w:eastAsia="zh-CN"/>
        </w:rPr>
        <w:t>。</w:t>
      </w:r>
      <w:r>
        <w:rPr>
          <w:rFonts w:hint="eastAsia" w:cs="Times New Roman"/>
          <w:color w:val="auto"/>
          <w:sz w:val="24"/>
          <w:highlight w:val="none"/>
          <w:u w:val="none"/>
          <w:lang w:val="en-US" w:eastAsia="zh-CN"/>
        </w:rPr>
        <w:t>项目拟选址位于农村地区，周边农田、旱地面积大，可以消纳本项目员工生活污水。</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240" w:firstLineChars="10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 生产废水</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snapToGrid w:val="0"/>
          <w:color w:val="auto"/>
          <w:kern w:val="0"/>
          <w:sz w:val="24"/>
          <w:szCs w:val="21"/>
          <w:highlight w:val="none"/>
          <w:lang w:val="en-US" w:eastAsia="zh-CN"/>
        </w:rPr>
      </w:pPr>
      <w:r>
        <w:rPr>
          <w:rFonts w:hint="default" w:ascii="Times New Roman" w:hAnsi="Times New Roman" w:eastAsia="宋体" w:cs="Times New Roman"/>
          <w:snapToGrid w:val="0"/>
          <w:color w:val="auto"/>
          <w:kern w:val="0"/>
          <w:sz w:val="24"/>
          <w:szCs w:val="21"/>
          <w:highlight w:val="none"/>
          <w:lang w:eastAsia="zh-CN"/>
        </w:rPr>
        <w:t>锅炉用水以蒸汽形式进入生产工序，一部分在生产工序蒸发损耗，一部分进入生产废水</w:t>
      </w:r>
      <w:r>
        <w:rPr>
          <w:rFonts w:hint="default" w:ascii="Times New Roman" w:hAnsi="Times New Roman" w:cs="Times New Roman"/>
          <w:snapToGrid w:val="0"/>
          <w:color w:val="auto"/>
          <w:kern w:val="0"/>
          <w:sz w:val="24"/>
          <w:szCs w:val="21"/>
          <w:highlight w:val="none"/>
          <w:lang w:eastAsia="zh-CN"/>
        </w:rPr>
        <w:t>，不重复计算</w:t>
      </w:r>
      <w:r>
        <w:rPr>
          <w:rFonts w:hint="default" w:ascii="Times New Roman" w:hAnsi="Times New Roman" w:eastAsia="宋体" w:cs="Times New Roman"/>
          <w:snapToGrid w:val="0"/>
          <w:color w:val="auto"/>
          <w:kern w:val="0"/>
          <w:sz w:val="24"/>
          <w:szCs w:val="21"/>
          <w:highlight w:val="none"/>
          <w:lang w:eastAsia="zh-CN"/>
        </w:rPr>
        <w:t>。公司锅炉软水制备</w:t>
      </w:r>
      <w:r>
        <w:rPr>
          <w:rFonts w:hint="eastAsia" w:cs="Times New Roman"/>
          <w:snapToGrid w:val="0"/>
          <w:color w:val="auto"/>
          <w:kern w:val="0"/>
          <w:sz w:val="24"/>
          <w:szCs w:val="21"/>
          <w:highlight w:val="none"/>
          <w:lang w:val="en-US" w:eastAsia="zh-CN"/>
        </w:rPr>
        <w:t>系统产水率约67%，</w:t>
      </w:r>
      <w:r>
        <w:rPr>
          <w:rFonts w:hint="default" w:ascii="Times New Roman" w:hAnsi="Times New Roman" w:eastAsia="宋体" w:cs="Times New Roman"/>
          <w:snapToGrid w:val="0"/>
          <w:color w:val="auto"/>
          <w:kern w:val="0"/>
          <w:sz w:val="24"/>
          <w:szCs w:val="21"/>
          <w:highlight w:val="none"/>
          <w:lang w:eastAsia="zh-CN"/>
        </w:rPr>
        <w:t>产生</w:t>
      </w:r>
      <w:r>
        <w:rPr>
          <w:rFonts w:hint="eastAsia" w:cs="Times New Roman"/>
          <w:snapToGrid w:val="0"/>
          <w:color w:val="auto"/>
          <w:kern w:val="0"/>
          <w:sz w:val="24"/>
          <w:szCs w:val="21"/>
          <w:highlight w:val="none"/>
          <w:lang w:val="en-US" w:eastAsia="zh-CN"/>
        </w:rPr>
        <w:t>制备</w:t>
      </w:r>
      <w:r>
        <w:rPr>
          <w:rFonts w:hint="default" w:ascii="Times New Roman" w:hAnsi="Times New Roman" w:eastAsia="宋体" w:cs="Times New Roman"/>
          <w:snapToGrid w:val="0"/>
          <w:color w:val="auto"/>
          <w:kern w:val="0"/>
          <w:sz w:val="24"/>
          <w:szCs w:val="21"/>
          <w:highlight w:val="none"/>
          <w:lang w:eastAsia="zh-CN"/>
        </w:rPr>
        <w:t>弃水约</w:t>
      </w:r>
      <w:r>
        <w:rPr>
          <w:rFonts w:hint="default" w:ascii="Times New Roman" w:hAnsi="Times New Roman" w:cs="Times New Roman"/>
          <w:snapToGrid w:val="0"/>
          <w:color w:val="auto"/>
          <w:kern w:val="0"/>
          <w:sz w:val="24"/>
          <w:szCs w:val="21"/>
          <w:highlight w:val="none"/>
          <w:lang w:val="en-US" w:eastAsia="zh-CN"/>
        </w:rPr>
        <w:t>4.9</w:t>
      </w:r>
      <w:r>
        <w:rPr>
          <w:rFonts w:hint="default" w:ascii="Times New Roman" w:hAnsi="Times New Roman" w:eastAsia="宋体" w:cs="Times New Roman"/>
          <w:snapToGrid w:val="0"/>
          <w:color w:val="auto"/>
          <w:kern w:val="0"/>
          <w:sz w:val="24"/>
          <w:szCs w:val="21"/>
          <w:highlight w:val="none"/>
          <w:lang w:eastAsia="zh-CN"/>
        </w:rPr>
        <w:t>m</w:t>
      </w:r>
      <w:r>
        <w:rPr>
          <w:rFonts w:hint="default" w:ascii="Times New Roman" w:hAnsi="Times New Roman" w:eastAsia="宋体" w:cs="Times New Roman"/>
          <w:snapToGrid w:val="0"/>
          <w:color w:val="auto"/>
          <w:kern w:val="0"/>
          <w:sz w:val="24"/>
          <w:szCs w:val="21"/>
          <w:highlight w:val="none"/>
          <w:vertAlign w:val="superscript"/>
          <w:lang w:val="en-US" w:eastAsia="zh-CN"/>
        </w:rPr>
        <w:t>3</w:t>
      </w:r>
      <w:r>
        <w:rPr>
          <w:rFonts w:hint="default" w:ascii="Times New Roman" w:hAnsi="Times New Roman" w:eastAsia="宋体" w:cs="Times New Roman"/>
          <w:snapToGrid w:val="0"/>
          <w:color w:val="auto"/>
          <w:kern w:val="0"/>
          <w:sz w:val="24"/>
          <w:szCs w:val="21"/>
          <w:highlight w:val="none"/>
          <w:lang w:val="en-US" w:eastAsia="zh-CN"/>
        </w:rPr>
        <w:t>/d</w:t>
      </w:r>
      <w:r>
        <w:rPr>
          <w:rFonts w:hint="default" w:ascii="Times New Roman" w:hAnsi="Times New Roman" w:cs="Times New Roman"/>
          <w:snapToGrid w:val="0"/>
          <w:color w:val="auto"/>
          <w:kern w:val="0"/>
          <w:sz w:val="24"/>
          <w:szCs w:val="21"/>
          <w:highlight w:val="none"/>
          <w:lang w:val="en-US" w:eastAsia="zh-CN"/>
        </w:rPr>
        <w:t>（</w:t>
      </w:r>
      <w:r>
        <w:rPr>
          <w:rFonts w:hint="default" w:ascii="Times New Roman" w:hAnsi="Times New Roman" w:eastAsia="宋体" w:cs="Times New Roman"/>
          <w:snapToGrid w:val="0"/>
          <w:color w:val="auto"/>
          <w:kern w:val="0"/>
          <w:sz w:val="24"/>
          <w:szCs w:val="21"/>
          <w:highlight w:val="none"/>
          <w:lang w:val="en-US" w:eastAsia="zh-CN"/>
        </w:rPr>
        <w:t>14</w:t>
      </w:r>
      <w:r>
        <w:rPr>
          <w:rFonts w:hint="default" w:ascii="Times New Roman" w:hAnsi="Times New Roman" w:cs="Times New Roman"/>
          <w:snapToGrid w:val="0"/>
          <w:color w:val="auto"/>
          <w:kern w:val="0"/>
          <w:sz w:val="24"/>
          <w:szCs w:val="21"/>
          <w:highlight w:val="none"/>
          <w:lang w:val="en-US" w:eastAsia="zh-CN"/>
        </w:rPr>
        <w:t>78</w:t>
      </w:r>
      <w:r>
        <w:rPr>
          <w:rFonts w:hint="default" w:ascii="Times New Roman" w:hAnsi="Times New Roman" w:eastAsia="宋体" w:cs="Times New Roman"/>
          <w:snapToGrid w:val="0"/>
          <w:color w:val="auto"/>
          <w:kern w:val="0"/>
          <w:sz w:val="24"/>
          <w:szCs w:val="21"/>
          <w:highlight w:val="none"/>
          <w:lang w:eastAsia="zh-CN"/>
        </w:rPr>
        <w:t>m</w:t>
      </w:r>
      <w:r>
        <w:rPr>
          <w:rFonts w:hint="default" w:ascii="Times New Roman" w:hAnsi="Times New Roman" w:eastAsia="宋体" w:cs="Times New Roman"/>
          <w:snapToGrid w:val="0"/>
          <w:color w:val="auto"/>
          <w:kern w:val="0"/>
          <w:sz w:val="24"/>
          <w:szCs w:val="21"/>
          <w:highlight w:val="none"/>
          <w:vertAlign w:val="superscript"/>
          <w:lang w:val="en-US" w:eastAsia="zh-CN"/>
        </w:rPr>
        <w:t>3</w:t>
      </w:r>
      <w:r>
        <w:rPr>
          <w:rFonts w:hint="default" w:ascii="Times New Roman" w:hAnsi="Times New Roman" w:eastAsia="宋体" w:cs="Times New Roman"/>
          <w:snapToGrid w:val="0"/>
          <w:color w:val="auto"/>
          <w:kern w:val="0"/>
          <w:sz w:val="24"/>
          <w:szCs w:val="21"/>
          <w:highlight w:val="none"/>
          <w:lang w:val="en-US" w:eastAsia="zh-CN"/>
        </w:rPr>
        <w:t>/a</w:t>
      </w:r>
      <w:r>
        <w:rPr>
          <w:rFonts w:hint="default" w:ascii="Times New Roman" w:hAnsi="Times New Roman" w:eastAsia="宋体" w:cs="Times New Roman"/>
          <w:snapToGrid w:val="0"/>
          <w:color w:val="auto"/>
          <w:kern w:val="0"/>
          <w:sz w:val="24"/>
          <w:szCs w:val="21"/>
          <w:highlight w:val="none"/>
          <w:lang w:eastAsia="zh-CN"/>
        </w:rPr>
        <w:t>）</w:t>
      </w:r>
      <w:r>
        <w:rPr>
          <w:rFonts w:hint="eastAsia" w:cs="Times New Roman"/>
          <w:snapToGrid w:val="0"/>
          <w:color w:val="auto"/>
          <w:kern w:val="0"/>
          <w:sz w:val="24"/>
          <w:szCs w:val="21"/>
          <w:highlight w:val="none"/>
          <w:lang w:val="en-US" w:eastAsia="zh-CN"/>
        </w:rPr>
        <w:t>。由于软水制备以区域自来水为水源，弃水中主要含有钙、镁离子，一般视作清净下水</w:t>
      </w:r>
      <w:r>
        <w:rPr>
          <w:rFonts w:hint="default" w:ascii="Times New Roman" w:hAnsi="Times New Roman" w:eastAsia="宋体" w:cs="Times New Roman"/>
          <w:snapToGrid w:val="0"/>
          <w:color w:val="auto"/>
          <w:kern w:val="0"/>
          <w:sz w:val="24"/>
          <w:szCs w:val="21"/>
          <w:highlight w:val="none"/>
          <w:lang w:eastAsia="zh-CN"/>
        </w:rPr>
        <w:t>。</w:t>
      </w:r>
      <w:r>
        <w:rPr>
          <w:rFonts w:hint="eastAsia" w:cs="Times New Roman"/>
          <w:snapToGrid w:val="0"/>
          <w:color w:val="auto"/>
          <w:kern w:val="0"/>
          <w:sz w:val="24"/>
          <w:szCs w:val="21"/>
          <w:highlight w:val="none"/>
          <w:lang w:val="en-US" w:eastAsia="zh-CN"/>
        </w:rPr>
        <w:t>雨天排入厂区雨排系统，晴天可用于</w:t>
      </w:r>
      <w:r>
        <w:rPr>
          <w:rFonts w:hint="eastAsia" w:cs="Times New Roman"/>
          <w:snapToGrid w:val="0"/>
          <w:color w:val="auto"/>
          <w:kern w:val="0"/>
          <w:sz w:val="24"/>
          <w:szCs w:val="21"/>
          <w:highlight w:val="none"/>
          <w:lang w:val="en-US" w:eastAsia="zh-CN"/>
        </w:rPr>
        <w:t>厂区绿化及抑尘，不进入厂区污水处理系统。</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sz w:val="24"/>
          <w:highlight w:val="none"/>
          <w:u w:val="none"/>
          <w:lang w:eastAsia="zh-CN"/>
        </w:rPr>
      </w:pPr>
      <w:r>
        <w:rPr>
          <w:rFonts w:hint="default" w:ascii="Times New Roman" w:hAnsi="Times New Roman" w:cs="Times New Roman"/>
          <w:color w:val="auto"/>
          <w:sz w:val="24"/>
          <w:highlight w:val="none"/>
          <w:u w:val="none"/>
          <w:lang w:eastAsia="zh-CN"/>
        </w:rPr>
        <w:t>生产场地保洁废水按用水量的</w:t>
      </w:r>
      <w:r>
        <w:rPr>
          <w:rFonts w:hint="default" w:ascii="Times New Roman" w:hAnsi="Times New Roman" w:cs="Times New Roman"/>
          <w:color w:val="auto"/>
          <w:sz w:val="24"/>
          <w:highlight w:val="none"/>
          <w:u w:val="none"/>
          <w:lang w:val="en-US" w:eastAsia="zh-CN"/>
        </w:rPr>
        <w:t>90%计，</w:t>
      </w:r>
      <w:r>
        <w:rPr>
          <w:rFonts w:hint="default" w:ascii="Times New Roman" w:hAnsi="Times New Roman" w:cs="Times New Roman"/>
          <w:color w:val="auto"/>
          <w:sz w:val="24"/>
          <w:highlight w:val="none"/>
          <w:u w:val="none"/>
        </w:rPr>
        <w:t>则</w:t>
      </w:r>
      <w:r>
        <w:rPr>
          <w:rFonts w:hint="default" w:ascii="Times New Roman" w:hAnsi="Times New Roman" w:cs="Times New Roman"/>
          <w:color w:val="auto"/>
          <w:sz w:val="24"/>
          <w:highlight w:val="none"/>
          <w:u w:val="none"/>
          <w:lang w:eastAsia="zh-CN"/>
        </w:rPr>
        <w:t>场地冲洗废水产生量折合</w:t>
      </w:r>
      <w:r>
        <w:rPr>
          <w:rFonts w:hint="default" w:ascii="Times New Roman" w:hAnsi="Times New Roman" w:cs="Times New Roman"/>
          <w:color w:val="auto"/>
          <w:sz w:val="24"/>
          <w:highlight w:val="none"/>
          <w:u w:val="none"/>
        </w:rPr>
        <w:t>约为</w:t>
      </w:r>
      <w:r>
        <w:rPr>
          <w:rFonts w:hint="default" w:ascii="Times New Roman" w:hAnsi="Times New Roman" w:cs="Times New Roman"/>
          <w:color w:val="auto"/>
          <w:sz w:val="24"/>
          <w:highlight w:val="none"/>
          <w:u w:val="none"/>
          <w:lang w:val="en-US" w:eastAsia="zh-CN"/>
        </w:rPr>
        <w:t>4.3</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cs="Times New Roman"/>
          <w:color w:val="auto"/>
          <w:sz w:val="24"/>
          <w:highlight w:val="none"/>
          <w:u w:val="none"/>
          <w:vertAlign w:val="baseline"/>
          <w:lang w:val="en-US" w:eastAsia="zh-CN"/>
        </w:rPr>
        <w:t>/d</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1296</w:t>
      </w:r>
      <w:r>
        <w:rPr>
          <w:rFonts w:hint="default" w:ascii="Times New Roman" w:hAnsi="Times New Roman" w:cs="Times New Roman"/>
          <w:color w:val="auto"/>
          <w:sz w:val="24"/>
          <w:highlight w:val="none"/>
          <w:u w:val="none"/>
        </w:rPr>
        <w:t>m</w:t>
      </w:r>
      <w:r>
        <w:rPr>
          <w:rFonts w:hint="default" w:ascii="Times New Roman" w:hAnsi="Times New Roman" w:cs="Times New Roman"/>
          <w:color w:val="auto"/>
          <w:sz w:val="24"/>
          <w:highlight w:val="none"/>
          <w:u w:val="none"/>
          <w:vertAlign w:val="superscript"/>
          <w:lang w:val="en-US" w:eastAsia="zh-CN"/>
        </w:rPr>
        <w:t>3</w:t>
      </w:r>
      <w:r>
        <w:rPr>
          <w:rFonts w:hint="default" w:ascii="Times New Roman" w:hAnsi="Times New Roman" w:cs="Times New Roman"/>
          <w:color w:val="auto"/>
          <w:sz w:val="24"/>
          <w:highlight w:val="none"/>
          <w:u w:val="none"/>
          <w:vertAlign w:val="baseline"/>
          <w:lang w:val="en-US" w:eastAsia="zh-CN"/>
        </w:rPr>
        <w:t>/a</w:t>
      </w:r>
      <w:r>
        <w:rPr>
          <w:rFonts w:hint="default" w:ascii="Times New Roman" w:hAnsi="Times New Roman" w:cs="Times New Roman"/>
          <w:color w:val="auto"/>
          <w:sz w:val="24"/>
          <w:highlight w:val="none"/>
          <w:u w:val="none"/>
          <w:lang w:eastAsia="zh-CN"/>
        </w:rPr>
        <w:t>）</w:t>
      </w:r>
      <w:r>
        <w:rPr>
          <w:rFonts w:hint="eastAsia" w:cs="Times New Roman"/>
          <w:color w:val="auto"/>
          <w:sz w:val="24"/>
          <w:highlight w:val="none"/>
          <w:u w:val="none"/>
          <w:lang w:eastAsia="zh-CN"/>
        </w:rPr>
        <w:t>，进入厂区自建污水处理站处理</w:t>
      </w:r>
      <w:r>
        <w:rPr>
          <w:rFonts w:hint="default" w:ascii="Times New Roman" w:hAnsi="Times New Roman" w:cs="Times New Roman"/>
          <w:color w:val="auto"/>
          <w:sz w:val="24"/>
          <w:highlight w:val="none"/>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single"/>
          <w:lang w:eastAsia="zh-CN"/>
        </w:rPr>
        <w:t>根据公司各产品生产工艺流程可知，公司生产</w:t>
      </w:r>
      <w:r>
        <w:rPr>
          <w:rFonts w:hint="eastAsia" w:cs="Times New Roman"/>
          <w:color w:val="auto"/>
          <w:sz w:val="24"/>
          <w:highlight w:val="none"/>
          <w:u w:val="single"/>
          <w:lang w:val="en-US" w:eastAsia="zh-CN"/>
        </w:rPr>
        <w:t>工艺</w:t>
      </w:r>
      <w:r>
        <w:rPr>
          <w:rFonts w:hint="default" w:ascii="Times New Roman" w:hAnsi="Times New Roman" w:cs="Times New Roman"/>
          <w:color w:val="auto"/>
          <w:sz w:val="24"/>
          <w:highlight w:val="none"/>
          <w:u w:val="single"/>
          <w:lang w:eastAsia="zh-CN"/>
        </w:rPr>
        <w:t>废水产生环节主要为水产鱼脱盐、豆制品沥干、蔬菜清洗等</w:t>
      </w:r>
      <w:r>
        <w:rPr>
          <w:rFonts w:hint="default" w:ascii="Times New Roman" w:hAnsi="Times New Roman"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eastAsia="zh-CN"/>
        </w:rPr>
        <w:t>《排放源统计调查产排污核算方法和计算手册》（公告</w:t>
      </w:r>
      <w:r>
        <w:rPr>
          <w:rFonts w:hint="default" w:ascii="Times New Roman" w:hAnsi="Times New Roman" w:eastAsia="宋体" w:cs="Times New Roman"/>
          <w:color w:val="auto"/>
          <w:sz w:val="24"/>
          <w:highlight w:val="none"/>
          <w:u w:val="none"/>
          <w:lang w:val="en-US" w:eastAsia="zh-CN"/>
        </w:rPr>
        <w:t>2021年第24号</w:t>
      </w:r>
      <w:r>
        <w:rPr>
          <w:rFonts w:hint="default" w:ascii="Times New Roman" w:hAnsi="Times New Roman" w:eastAsia="宋体"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val="en-US" w:eastAsia="zh-CN"/>
        </w:rPr>
        <w:t>135、136、137、139等对食品加工</w:t>
      </w:r>
      <w:r>
        <w:rPr>
          <w:rFonts w:hint="default" w:ascii="Times New Roman" w:hAnsi="Times New Roman" w:eastAsia="宋体" w:cs="Times New Roman"/>
          <w:color w:val="auto"/>
          <w:sz w:val="24"/>
          <w:highlight w:val="none"/>
          <w:u w:val="none"/>
          <w:lang w:eastAsia="zh-CN"/>
        </w:rPr>
        <w:t>工业废水排放系数取值</w:t>
      </w:r>
      <w:r>
        <w:rPr>
          <w:rFonts w:hint="default" w:ascii="Times New Roman" w:hAnsi="Times New Roman" w:cs="Times New Roman"/>
          <w:color w:val="auto"/>
          <w:sz w:val="24"/>
          <w:highlight w:val="none"/>
          <w:u w:val="none"/>
          <w:lang w:eastAsia="zh-CN"/>
        </w:rPr>
        <w:t>情况如下表</w:t>
      </w:r>
      <w:r>
        <w:rPr>
          <w:rFonts w:hint="default" w:ascii="Times New Roman" w:hAnsi="Times New Roman" w:cs="Times New Roman"/>
          <w:color w:val="auto"/>
          <w:sz w:val="24"/>
          <w:highlight w:val="none"/>
          <w:u w:val="none"/>
          <w:lang w:val="en-US" w:eastAsia="zh-CN"/>
        </w:rPr>
        <w:t>2.1.5-2</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single"/>
          <w:lang w:eastAsia="zh-CN"/>
        </w:rPr>
        <w:t>根据</w:t>
      </w:r>
      <w:r>
        <w:rPr>
          <w:rFonts w:hint="default" w:ascii="Times New Roman" w:hAnsi="Times New Roman" w:eastAsia="宋体" w:cs="Times New Roman"/>
          <w:color w:val="auto"/>
          <w:sz w:val="24"/>
          <w:highlight w:val="none"/>
          <w:u w:val="single"/>
        </w:rPr>
        <w:t>《食品加工制造业水污染物排放标准（征求意见稿）》编制说明</w:t>
      </w:r>
      <w:r>
        <w:rPr>
          <w:rFonts w:hint="default" w:ascii="Times New Roman" w:hAnsi="Times New Roman" w:eastAsia="宋体" w:cs="Times New Roman"/>
          <w:color w:val="auto"/>
          <w:sz w:val="24"/>
          <w:highlight w:val="none"/>
          <w:u w:val="single"/>
          <w:lang w:eastAsia="zh-CN"/>
        </w:rPr>
        <w:t>对食品加工</w:t>
      </w:r>
      <w:r>
        <w:rPr>
          <w:rFonts w:hint="default" w:ascii="Times New Roman" w:hAnsi="Times New Roman" w:eastAsia="宋体" w:cs="Times New Roman"/>
          <w:color w:val="auto"/>
          <w:sz w:val="24"/>
          <w:highlight w:val="none"/>
          <w:u w:val="single"/>
        </w:rPr>
        <w:t>行业产排污情况及污染控制技术分析</w:t>
      </w:r>
      <w:r>
        <w:rPr>
          <w:rFonts w:hint="default" w:ascii="Times New Roman" w:hAnsi="Times New Roman" w:eastAsia="宋体" w:cs="Times New Roman"/>
          <w:color w:val="auto"/>
          <w:sz w:val="24"/>
          <w:highlight w:val="none"/>
          <w:u w:val="single"/>
          <w:lang w:eastAsia="zh-CN"/>
        </w:rPr>
        <w:t>可知：食品行业</w:t>
      </w:r>
      <w:r>
        <w:rPr>
          <w:rFonts w:hint="default" w:ascii="Times New Roman" w:hAnsi="Times New Roman" w:eastAsia="宋体" w:cs="Times New Roman"/>
          <w:color w:val="auto"/>
          <w:sz w:val="24"/>
          <w:highlight w:val="none"/>
          <w:u w:val="single"/>
        </w:rPr>
        <w:t>废水主要来源于原料清洗及输送工段，生产工段和成形工段</w:t>
      </w:r>
      <w:r>
        <w:rPr>
          <w:rFonts w:hint="default" w:ascii="Times New Roman" w:hAnsi="Times New Roman" w:eastAsia="宋体" w:cs="Times New Roman"/>
          <w:color w:val="auto"/>
          <w:sz w:val="24"/>
          <w:highlight w:val="none"/>
          <w:u w:val="single"/>
          <w:lang w:eastAsia="zh-CN"/>
        </w:rPr>
        <w:t>。</w:t>
      </w:r>
      <w:r>
        <w:rPr>
          <w:rFonts w:hint="default" w:ascii="Times New Roman" w:hAnsi="Times New Roman" w:cs="Times New Roman"/>
          <w:color w:val="auto"/>
          <w:sz w:val="24"/>
          <w:highlight w:val="none"/>
          <w:u w:val="single"/>
          <w:lang w:eastAsia="zh-CN"/>
        </w:rPr>
        <w:t>公司除蔬菜制品系列产品外，其余生产</w:t>
      </w:r>
      <w:r>
        <w:rPr>
          <w:rFonts w:hint="default" w:ascii="Times New Roman" w:hAnsi="Times New Roman" w:eastAsia="宋体" w:cs="Times New Roman"/>
          <w:color w:val="auto"/>
          <w:sz w:val="24"/>
          <w:highlight w:val="none"/>
          <w:u w:val="single"/>
          <w:lang w:eastAsia="zh-CN"/>
        </w:rPr>
        <w:t>原料均外购的半</w:t>
      </w:r>
      <w:r>
        <w:rPr>
          <w:rFonts w:hint="default" w:ascii="Times New Roman" w:hAnsi="Times New Roman" w:cs="Times New Roman"/>
          <w:color w:val="auto"/>
          <w:sz w:val="24"/>
          <w:highlight w:val="none"/>
          <w:u w:val="single"/>
          <w:lang w:eastAsia="zh-CN"/>
        </w:rPr>
        <w:t>成</w:t>
      </w:r>
      <w:r>
        <w:rPr>
          <w:rFonts w:hint="default" w:ascii="Times New Roman" w:hAnsi="Times New Roman" w:eastAsia="宋体" w:cs="Times New Roman"/>
          <w:color w:val="auto"/>
          <w:sz w:val="24"/>
          <w:highlight w:val="none"/>
          <w:u w:val="single"/>
          <w:lang w:eastAsia="zh-CN"/>
        </w:rPr>
        <w:t>品，</w:t>
      </w:r>
      <w:r>
        <w:rPr>
          <w:rFonts w:hint="default" w:ascii="Times New Roman" w:hAnsi="Times New Roman" w:cs="Times New Roman"/>
          <w:color w:val="auto"/>
          <w:sz w:val="24"/>
          <w:highlight w:val="none"/>
          <w:u w:val="single"/>
          <w:lang w:eastAsia="zh-CN"/>
        </w:rPr>
        <w:t>故本次废水产生量按</w:t>
      </w:r>
      <w:r>
        <w:rPr>
          <w:rFonts w:hint="eastAsia" w:cs="Times New Roman"/>
          <w:color w:val="auto"/>
          <w:sz w:val="24"/>
          <w:highlight w:val="none"/>
          <w:u w:val="single"/>
          <w:lang w:val="en-US" w:eastAsia="zh-CN"/>
        </w:rPr>
        <w:t>50</w:t>
      </w:r>
      <w:r>
        <w:rPr>
          <w:rFonts w:hint="default" w:ascii="Times New Roman" w:hAnsi="Times New Roman" w:cs="Times New Roman"/>
          <w:color w:val="auto"/>
          <w:sz w:val="24"/>
          <w:highlight w:val="none"/>
          <w:u w:val="single"/>
          <w:lang w:val="en-US" w:eastAsia="zh-CN"/>
        </w:rPr>
        <w:t>%</w:t>
      </w:r>
      <w:r>
        <w:rPr>
          <w:rFonts w:hint="default" w:ascii="Times New Roman" w:hAnsi="Times New Roman" w:eastAsia="宋体" w:cs="Times New Roman"/>
          <w:color w:val="auto"/>
          <w:sz w:val="24"/>
          <w:szCs w:val="24"/>
          <w:highlight w:val="none"/>
          <w:u w:val="single"/>
          <w:lang w:val="en-US" w:eastAsia="zh-CN"/>
        </w:rPr>
        <w:t>系数进行调整</w:t>
      </w:r>
      <w:r>
        <w:rPr>
          <w:rFonts w:hint="default" w:ascii="Times New Roman" w:hAnsi="Times New Roman" w:cs="Times New Roman"/>
          <w:color w:val="auto"/>
          <w:sz w:val="24"/>
          <w:szCs w:val="24"/>
          <w:highlight w:val="none"/>
          <w:u w:val="single"/>
          <w:lang w:val="en-US" w:eastAsia="zh-CN"/>
        </w:rPr>
        <w:t>，经计算公司生产</w:t>
      </w:r>
      <w:r>
        <w:rPr>
          <w:rFonts w:hint="eastAsia" w:cs="Times New Roman"/>
          <w:color w:val="auto"/>
          <w:sz w:val="24"/>
          <w:szCs w:val="24"/>
          <w:highlight w:val="none"/>
          <w:u w:val="single"/>
          <w:lang w:val="en-US" w:eastAsia="zh-CN"/>
        </w:rPr>
        <w:t>工艺</w:t>
      </w:r>
      <w:r>
        <w:rPr>
          <w:rFonts w:hint="default" w:ascii="Times New Roman" w:hAnsi="Times New Roman" w:cs="Times New Roman"/>
          <w:color w:val="auto"/>
          <w:sz w:val="24"/>
          <w:szCs w:val="24"/>
          <w:highlight w:val="none"/>
          <w:u w:val="single"/>
          <w:lang w:val="en-US" w:eastAsia="zh-CN"/>
        </w:rPr>
        <w:t>废水</w:t>
      </w:r>
      <w:r>
        <w:rPr>
          <w:rFonts w:hint="eastAsia" w:cs="Times New Roman"/>
          <w:color w:val="auto"/>
          <w:sz w:val="24"/>
          <w:szCs w:val="24"/>
          <w:highlight w:val="none"/>
          <w:u w:val="single"/>
          <w:lang w:val="en-US" w:eastAsia="zh-CN"/>
        </w:rPr>
        <w:t>产生量</w:t>
      </w:r>
      <w:r>
        <w:rPr>
          <w:rFonts w:hint="default" w:ascii="Times New Roman" w:hAnsi="Times New Roman" w:cs="Times New Roman"/>
          <w:color w:val="auto"/>
          <w:sz w:val="24"/>
          <w:szCs w:val="24"/>
          <w:highlight w:val="none"/>
          <w:u w:val="single"/>
          <w:lang w:val="en-US" w:eastAsia="zh-CN"/>
        </w:rPr>
        <w:t>约</w:t>
      </w:r>
      <w:r>
        <w:rPr>
          <w:rFonts w:hint="eastAsia" w:cs="Times New Roman"/>
          <w:color w:val="auto"/>
          <w:sz w:val="24"/>
          <w:szCs w:val="24"/>
          <w:highlight w:val="none"/>
          <w:u w:val="single"/>
          <w:lang w:val="en-US" w:eastAsia="zh-CN"/>
        </w:rPr>
        <w:t>53</w:t>
      </w:r>
      <w:r>
        <w:rPr>
          <w:rFonts w:hint="default" w:ascii="Times New Roman" w:hAnsi="Times New Roman" w:cs="Times New Roman"/>
          <w:color w:val="auto"/>
          <w:sz w:val="24"/>
          <w:szCs w:val="24"/>
          <w:highlight w:val="none"/>
          <w:u w:val="single"/>
          <w:lang w:val="en-US" w:eastAsia="zh-CN"/>
        </w:rPr>
        <w:t>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lang w:val="en-US" w:eastAsia="zh-CN"/>
        </w:rPr>
        <w:t>/d（</w:t>
      </w:r>
      <w:r>
        <w:rPr>
          <w:rFonts w:hint="eastAsia" w:cs="Times New Roman"/>
          <w:color w:val="auto"/>
          <w:sz w:val="24"/>
          <w:szCs w:val="24"/>
          <w:highlight w:val="none"/>
          <w:u w:val="single"/>
          <w:lang w:val="en-US" w:eastAsia="zh-CN"/>
        </w:rPr>
        <w:t>15803</w:t>
      </w:r>
      <w:r>
        <w:rPr>
          <w:rFonts w:hint="default" w:ascii="Times New Roman" w:hAnsi="Times New Roman" w:cs="Times New Roman"/>
          <w:color w:val="auto"/>
          <w:sz w:val="24"/>
          <w:szCs w:val="24"/>
          <w:highlight w:val="none"/>
          <w:u w:val="single"/>
          <w:lang w:val="en-US" w:eastAsia="zh-CN"/>
        </w:rPr>
        <w:t xml:space="preserve"> 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lang w:val="en-US" w:eastAsia="zh-CN"/>
        </w:rPr>
        <w:t>/a）</w:t>
      </w:r>
      <w:r>
        <w:rPr>
          <w:rFonts w:hint="eastAsia" w:cs="Times New Roman"/>
          <w:color w:val="auto"/>
          <w:sz w:val="24"/>
          <w:szCs w:val="24"/>
          <w:highlight w:val="none"/>
          <w:u w:val="single"/>
          <w:lang w:val="en-US" w:eastAsia="zh-CN"/>
        </w:rPr>
        <w:t>，进入厂区污水处理站</w:t>
      </w:r>
      <w:r>
        <w:rPr>
          <w:rFonts w:hint="default" w:ascii="Times New Roman" w:hAnsi="Times New Roman" w:cs="Times New Roman"/>
          <w:color w:val="auto"/>
          <w:sz w:val="24"/>
          <w:szCs w:val="24"/>
          <w:highlight w:val="none"/>
          <w:lang w:val="en-US" w:eastAsia="zh-CN"/>
        </w:rPr>
        <w:t>。公司生产</w:t>
      </w:r>
      <w:r>
        <w:rPr>
          <w:rFonts w:hint="eastAsia" w:cs="Times New Roman"/>
          <w:color w:val="auto"/>
          <w:sz w:val="24"/>
          <w:szCs w:val="24"/>
          <w:highlight w:val="none"/>
          <w:lang w:val="en-US" w:eastAsia="zh-CN"/>
        </w:rPr>
        <w:t>工艺</w:t>
      </w:r>
      <w:r>
        <w:rPr>
          <w:rFonts w:hint="default" w:ascii="Times New Roman" w:hAnsi="Times New Roman" w:cs="Times New Roman"/>
          <w:color w:val="auto"/>
          <w:sz w:val="24"/>
          <w:szCs w:val="24"/>
          <w:highlight w:val="none"/>
          <w:lang w:val="en-US" w:eastAsia="zh-CN"/>
        </w:rPr>
        <w:t>废水</w:t>
      </w:r>
      <w:r>
        <w:rPr>
          <w:rFonts w:hint="eastAsia" w:cs="Times New Roman"/>
          <w:color w:val="auto"/>
          <w:sz w:val="24"/>
          <w:szCs w:val="24"/>
          <w:highlight w:val="none"/>
          <w:lang w:val="en-US" w:eastAsia="zh-CN"/>
        </w:rPr>
        <w:t>产生情况</w:t>
      </w:r>
      <w:r>
        <w:rPr>
          <w:rFonts w:hint="default" w:ascii="Times New Roman" w:hAnsi="Times New Roman" w:cs="Times New Roman"/>
          <w:color w:val="auto"/>
          <w:sz w:val="24"/>
          <w:szCs w:val="24"/>
          <w:highlight w:val="none"/>
          <w:lang w:val="en-US" w:eastAsia="zh-CN"/>
        </w:rPr>
        <w:t>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宋体" w:cs="Times New Roman"/>
          <w:color w:val="auto"/>
          <w:highlight w:val="none"/>
          <w:u w:val="single"/>
          <w:lang w:val="en-US"/>
        </w:rPr>
      </w:pPr>
      <w:r>
        <w:rPr>
          <w:rFonts w:hint="default" w:ascii="Times New Roman" w:hAnsi="Times New Roman" w:eastAsia="宋体" w:cs="Times New Roman"/>
          <w:b/>
          <w:bCs/>
          <w:snapToGrid w:val="0"/>
          <w:color w:val="auto"/>
          <w:kern w:val="0"/>
          <w:sz w:val="24"/>
          <w:szCs w:val="24"/>
          <w:highlight w:val="none"/>
          <w:u w:val="single"/>
          <w:lang w:val="en-US" w:eastAsia="zh-CN" w:bidi="ar"/>
        </w:rPr>
        <w:t>表 2.1.5-</w:t>
      </w:r>
      <w:r>
        <w:rPr>
          <w:rFonts w:hint="default" w:ascii="Times New Roman" w:hAnsi="Times New Roman" w:cs="Times New Roman"/>
          <w:b/>
          <w:bCs/>
          <w:snapToGrid w:val="0"/>
          <w:color w:val="auto"/>
          <w:kern w:val="0"/>
          <w:sz w:val="24"/>
          <w:szCs w:val="24"/>
          <w:highlight w:val="none"/>
          <w:u w:val="single"/>
          <w:lang w:val="en-US" w:eastAsia="zh-CN" w:bidi="ar"/>
        </w:rPr>
        <w:t>2</w:t>
      </w:r>
      <w:r>
        <w:rPr>
          <w:rFonts w:hint="default" w:ascii="Times New Roman" w:hAnsi="Times New Roman" w:eastAsia="宋体" w:cs="Times New Roman"/>
          <w:b/>
          <w:bCs/>
          <w:snapToGrid w:val="0"/>
          <w:color w:val="auto"/>
          <w:kern w:val="0"/>
          <w:sz w:val="24"/>
          <w:szCs w:val="24"/>
          <w:highlight w:val="none"/>
          <w:u w:val="single"/>
          <w:lang w:val="en-US" w:eastAsia="zh-CN" w:bidi="ar"/>
        </w:rPr>
        <w:t xml:space="preserve">   公司生产</w:t>
      </w:r>
      <w:r>
        <w:rPr>
          <w:rFonts w:hint="eastAsia" w:cs="Times New Roman"/>
          <w:b/>
          <w:bCs/>
          <w:snapToGrid w:val="0"/>
          <w:color w:val="auto"/>
          <w:kern w:val="0"/>
          <w:sz w:val="24"/>
          <w:szCs w:val="24"/>
          <w:highlight w:val="none"/>
          <w:u w:val="single"/>
          <w:lang w:val="en-US" w:eastAsia="zh-CN" w:bidi="ar"/>
        </w:rPr>
        <w:t>工艺</w:t>
      </w:r>
      <w:r>
        <w:rPr>
          <w:rFonts w:hint="default" w:ascii="Times New Roman" w:hAnsi="Times New Roman" w:eastAsia="宋体" w:cs="Times New Roman"/>
          <w:b/>
          <w:bCs/>
          <w:snapToGrid w:val="0"/>
          <w:color w:val="auto"/>
          <w:kern w:val="0"/>
          <w:sz w:val="24"/>
          <w:szCs w:val="24"/>
          <w:highlight w:val="none"/>
          <w:u w:val="single"/>
          <w:lang w:val="en-US" w:eastAsia="zh-CN" w:bidi="ar"/>
        </w:rPr>
        <w:t>废水</w:t>
      </w:r>
      <w:r>
        <w:rPr>
          <w:rFonts w:hint="eastAsia" w:cs="Times New Roman"/>
          <w:b/>
          <w:bCs/>
          <w:snapToGrid w:val="0"/>
          <w:color w:val="auto"/>
          <w:kern w:val="0"/>
          <w:sz w:val="24"/>
          <w:szCs w:val="24"/>
          <w:highlight w:val="none"/>
          <w:u w:val="single"/>
          <w:lang w:val="en-US" w:eastAsia="zh-CN" w:bidi="ar"/>
        </w:rPr>
        <w:t>产生量</w:t>
      </w:r>
      <w:r>
        <w:rPr>
          <w:rFonts w:hint="default" w:ascii="Times New Roman" w:hAnsi="Times New Roman" w:eastAsia="宋体" w:cs="Times New Roman"/>
          <w:b/>
          <w:bCs/>
          <w:snapToGrid w:val="0"/>
          <w:color w:val="auto"/>
          <w:kern w:val="0"/>
          <w:sz w:val="24"/>
          <w:szCs w:val="24"/>
          <w:highlight w:val="none"/>
          <w:u w:val="single"/>
          <w:lang w:val="en-US" w:eastAsia="zh-CN" w:bidi="ar"/>
        </w:rPr>
        <w:t>一览表</w:t>
      </w:r>
    </w:p>
    <w:tbl>
      <w:tblPr>
        <w:tblStyle w:val="22"/>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91"/>
        <w:gridCol w:w="1428"/>
        <w:gridCol w:w="1185"/>
        <w:gridCol w:w="1215"/>
        <w:gridCol w:w="1305"/>
        <w:gridCol w:w="1506"/>
        <w:gridCol w:w="9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2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lang w:eastAsia="zh-CN"/>
              </w:rPr>
            </w:pPr>
            <w:r>
              <w:rPr>
                <w:rFonts w:hint="default" w:ascii="Times New Roman" w:hAnsi="Times New Roman" w:eastAsia="宋体" w:cs="Times New Roman"/>
                <w:i w:val="0"/>
                <w:iCs w:val="0"/>
                <w:color w:val="auto"/>
                <w:sz w:val="18"/>
                <w:szCs w:val="18"/>
                <w:highlight w:val="none"/>
                <w:u w:val="single"/>
                <w:lang w:eastAsia="zh-CN"/>
              </w:rPr>
              <w:t>产品</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lang w:eastAsia="zh-CN"/>
              </w:rPr>
            </w:pPr>
            <w:r>
              <w:rPr>
                <w:rFonts w:hint="default" w:ascii="Times New Roman" w:hAnsi="Times New Roman" w:eastAsia="宋体" w:cs="Times New Roman"/>
                <w:i w:val="0"/>
                <w:iCs w:val="0"/>
                <w:color w:val="auto"/>
                <w:sz w:val="18"/>
                <w:szCs w:val="18"/>
                <w:highlight w:val="none"/>
                <w:u w:val="single"/>
                <w:lang w:eastAsia="zh-CN"/>
              </w:rPr>
              <w:t>类型</w:t>
            </w:r>
          </w:p>
        </w:tc>
        <w:tc>
          <w:tcPr>
            <w:tcW w:w="83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排水系数   吨/吨-产品</w:t>
            </w:r>
          </w:p>
        </w:tc>
        <w:tc>
          <w:tcPr>
            <w:tcW w:w="69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cs="Times New Roman"/>
                <w:i w:val="0"/>
                <w:iCs w:val="0"/>
                <w:snapToGrid w:val="0"/>
                <w:color w:val="auto"/>
                <w:kern w:val="0"/>
                <w:sz w:val="18"/>
                <w:szCs w:val="18"/>
                <w:highlight w:val="none"/>
                <w:u w:val="single"/>
                <w:lang w:val="en-US" w:eastAsia="zh-CN" w:bidi="ar"/>
              </w:rPr>
              <w:t>公司</w:t>
            </w:r>
            <w:r>
              <w:rPr>
                <w:rFonts w:hint="eastAsia" w:ascii="Times New Roman" w:hAnsi="Times New Roman" w:eastAsia="宋体" w:cs="Times New Roman"/>
                <w:i w:val="0"/>
                <w:iCs w:val="0"/>
                <w:snapToGrid w:val="0"/>
                <w:color w:val="auto"/>
                <w:kern w:val="0"/>
                <w:sz w:val="18"/>
                <w:szCs w:val="18"/>
                <w:highlight w:val="none"/>
                <w:u w:val="single"/>
                <w:lang w:val="en-US" w:eastAsia="zh-CN" w:bidi="ar"/>
              </w:rPr>
              <w:t>调整系数</w:t>
            </w:r>
          </w:p>
        </w:tc>
        <w:tc>
          <w:tcPr>
            <w:tcW w:w="71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产品数量</w:t>
            </w:r>
            <w:r>
              <w:rPr>
                <w:rFonts w:hint="eastAsia" w:cs="Times New Roman"/>
                <w:i w:val="0"/>
                <w:iCs w:val="0"/>
                <w:snapToGrid w:val="0"/>
                <w:color w:val="auto"/>
                <w:kern w:val="0"/>
                <w:sz w:val="18"/>
                <w:szCs w:val="18"/>
                <w:highlight w:val="none"/>
                <w:u w:val="single"/>
                <w:lang w:val="en-US" w:eastAsia="zh-CN" w:bidi="ar"/>
              </w:rPr>
              <w:t>（吨/年）</w:t>
            </w:r>
          </w:p>
        </w:tc>
        <w:tc>
          <w:tcPr>
            <w:tcW w:w="76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年生产天数（d）</w:t>
            </w:r>
          </w:p>
        </w:tc>
        <w:tc>
          <w:tcPr>
            <w:tcW w:w="88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日产生量（m</w:t>
            </w:r>
            <w:r>
              <w:rPr>
                <w:rFonts w:hint="default" w:ascii="Times New Roman" w:hAnsi="Times New Roman" w:eastAsia="宋体" w:cs="Times New Roman"/>
                <w:i w:val="0"/>
                <w:iCs w:val="0"/>
                <w:snapToGrid w:val="0"/>
                <w:color w:val="auto"/>
                <w:kern w:val="0"/>
                <w:sz w:val="18"/>
                <w:szCs w:val="18"/>
                <w:highlight w:val="none"/>
                <w:u w:val="singl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/d）</w:t>
            </w:r>
          </w:p>
        </w:tc>
        <w:tc>
          <w:tcPr>
            <w:tcW w:w="5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年产生量</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auto"/>
                <w:highlight w:val="none"/>
                <w:u w:val="single"/>
                <w:lang w:val="en-US" w:eastAsia="zh-CN"/>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（m</w:t>
            </w:r>
            <w:r>
              <w:rPr>
                <w:rFonts w:hint="default" w:ascii="Times New Roman" w:hAnsi="Times New Roman" w:eastAsia="宋体" w:cs="Times New Roman"/>
                <w:i w:val="0"/>
                <w:iCs w:val="0"/>
                <w:snapToGrid w:val="0"/>
                <w:color w:val="auto"/>
                <w:kern w:val="0"/>
                <w:sz w:val="18"/>
                <w:szCs w:val="18"/>
                <w:highlight w:val="none"/>
                <w:u w:val="singl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2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水产鱼制品</w:t>
            </w:r>
          </w:p>
        </w:tc>
        <w:tc>
          <w:tcPr>
            <w:tcW w:w="83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3.7</w:t>
            </w:r>
          </w:p>
        </w:tc>
        <w:tc>
          <w:tcPr>
            <w:tcW w:w="69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0.5</w:t>
            </w:r>
          </w:p>
        </w:tc>
        <w:tc>
          <w:tcPr>
            <w:tcW w:w="71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800</w:t>
            </w:r>
          </w:p>
        </w:tc>
        <w:tc>
          <w:tcPr>
            <w:tcW w:w="76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88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4.93 </w:t>
            </w:r>
          </w:p>
        </w:tc>
        <w:tc>
          <w:tcPr>
            <w:tcW w:w="5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1480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2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肉制品</w:t>
            </w:r>
          </w:p>
        </w:tc>
        <w:tc>
          <w:tcPr>
            <w:tcW w:w="83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9</w:t>
            </w:r>
          </w:p>
        </w:tc>
        <w:tc>
          <w:tcPr>
            <w:tcW w:w="69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0.5</w:t>
            </w:r>
          </w:p>
        </w:tc>
        <w:tc>
          <w:tcPr>
            <w:tcW w:w="71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800</w:t>
            </w:r>
          </w:p>
        </w:tc>
        <w:tc>
          <w:tcPr>
            <w:tcW w:w="76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88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12.00 </w:t>
            </w:r>
          </w:p>
        </w:tc>
        <w:tc>
          <w:tcPr>
            <w:tcW w:w="5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3600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2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豆制品</w:t>
            </w:r>
          </w:p>
        </w:tc>
        <w:tc>
          <w:tcPr>
            <w:tcW w:w="83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20.1</w:t>
            </w:r>
          </w:p>
        </w:tc>
        <w:tc>
          <w:tcPr>
            <w:tcW w:w="69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0.5</w:t>
            </w:r>
          </w:p>
        </w:tc>
        <w:tc>
          <w:tcPr>
            <w:tcW w:w="71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360</w:t>
            </w:r>
          </w:p>
        </w:tc>
        <w:tc>
          <w:tcPr>
            <w:tcW w:w="76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88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12.06 </w:t>
            </w:r>
          </w:p>
        </w:tc>
        <w:tc>
          <w:tcPr>
            <w:tcW w:w="5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3618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2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蔬菜</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制品</w:t>
            </w:r>
          </w:p>
        </w:tc>
        <w:tc>
          <w:tcPr>
            <w:tcW w:w="83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6.8</w:t>
            </w:r>
          </w:p>
        </w:tc>
        <w:tc>
          <w:tcPr>
            <w:tcW w:w="69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w:t>
            </w:r>
          </w:p>
        </w:tc>
        <w:tc>
          <w:tcPr>
            <w:tcW w:w="71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600</w:t>
            </w:r>
          </w:p>
        </w:tc>
        <w:tc>
          <w:tcPr>
            <w:tcW w:w="76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88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13.60 </w:t>
            </w:r>
          </w:p>
        </w:tc>
        <w:tc>
          <w:tcPr>
            <w:tcW w:w="5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4080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2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淀粉</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制品</w:t>
            </w:r>
          </w:p>
        </w:tc>
        <w:tc>
          <w:tcPr>
            <w:tcW w:w="83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12.1</w:t>
            </w:r>
          </w:p>
        </w:tc>
        <w:tc>
          <w:tcPr>
            <w:tcW w:w="69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0.5</w:t>
            </w:r>
          </w:p>
        </w:tc>
        <w:tc>
          <w:tcPr>
            <w:tcW w:w="71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500</w:t>
            </w:r>
          </w:p>
        </w:tc>
        <w:tc>
          <w:tcPr>
            <w:tcW w:w="76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88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10.08 </w:t>
            </w:r>
          </w:p>
        </w:tc>
        <w:tc>
          <w:tcPr>
            <w:tcW w:w="5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3025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3534" w:type="pct"/>
            <w:gridSpan w:val="5"/>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合计</w:t>
            </w:r>
          </w:p>
        </w:tc>
        <w:tc>
          <w:tcPr>
            <w:tcW w:w="88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cs="Times New Roman"/>
                <w:i w:val="0"/>
                <w:iCs w:val="0"/>
                <w:snapToGrid w:val="0"/>
                <w:color w:val="auto"/>
                <w:kern w:val="0"/>
                <w:sz w:val="18"/>
                <w:szCs w:val="18"/>
                <w:highlight w:val="none"/>
                <w:u w:val="single"/>
                <w:lang w:val="en-US" w:eastAsia="zh-CN" w:bidi="ar"/>
              </w:rPr>
              <w:t>53</w:t>
            </w:r>
          </w:p>
        </w:tc>
        <w:tc>
          <w:tcPr>
            <w:tcW w:w="5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cs="Times New Roman"/>
                <w:i w:val="0"/>
                <w:iCs w:val="0"/>
                <w:snapToGrid w:val="0"/>
                <w:color w:val="auto"/>
                <w:kern w:val="0"/>
                <w:sz w:val="18"/>
                <w:szCs w:val="18"/>
                <w:highlight w:val="none"/>
                <w:u w:val="single"/>
                <w:lang w:val="en-US" w:eastAsia="zh-CN" w:bidi="ar"/>
              </w:rPr>
              <w:t>15803</w:t>
            </w:r>
          </w:p>
        </w:tc>
      </w:tr>
    </w:tbl>
    <w:p>
      <w:pPr>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u w:val="none"/>
          <w:lang w:eastAsia="zh-CN"/>
        </w:rPr>
      </w:pPr>
      <w:r>
        <w:rPr>
          <w:rFonts w:hint="default" w:ascii="Times New Roman" w:hAnsi="Times New Roman" w:eastAsia="宋体" w:cs="Times New Roman"/>
          <w:b w:val="0"/>
          <w:snapToGrid w:val="0"/>
          <w:color w:val="auto"/>
          <w:kern w:val="0"/>
          <w:sz w:val="24"/>
          <w:szCs w:val="24"/>
          <w:highlight w:val="none"/>
          <w:u w:val="none"/>
          <w:lang w:eastAsia="zh-CN"/>
        </w:rPr>
        <w:t>公司用</w:t>
      </w:r>
      <w:r>
        <w:rPr>
          <w:rFonts w:hint="eastAsia" w:cs="Times New Roman"/>
          <w:b w:val="0"/>
          <w:snapToGrid w:val="0"/>
          <w:color w:val="auto"/>
          <w:kern w:val="0"/>
          <w:sz w:val="24"/>
          <w:szCs w:val="24"/>
          <w:highlight w:val="none"/>
          <w:u w:val="none"/>
          <w:lang w:eastAsia="zh-CN"/>
        </w:rPr>
        <w:t>、排水</w:t>
      </w:r>
      <w:r>
        <w:rPr>
          <w:rFonts w:hint="default" w:ascii="Times New Roman" w:hAnsi="Times New Roman" w:eastAsia="宋体" w:cs="Times New Roman"/>
          <w:b w:val="0"/>
          <w:snapToGrid w:val="0"/>
          <w:color w:val="auto"/>
          <w:kern w:val="0"/>
          <w:sz w:val="24"/>
          <w:szCs w:val="24"/>
          <w:highlight w:val="none"/>
          <w:u w:val="none"/>
          <w:lang w:eastAsia="zh-CN"/>
        </w:rPr>
        <w:t>情况如下图表：</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宋体" w:cs="Times New Roman"/>
          <w:b/>
          <w:bCs/>
          <w:snapToGrid w:val="0"/>
          <w:color w:val="auto"/>
          <w:kern w:val="0"/>
          <w:sz w:val="24"/>
          <w:szCs w:val="24"/>
          <w:highlight w:val="none"/>
          <w:lang w:val="en-US" w:eastAsia="zh-CN" w:bidi="ar"/>
        </w:rPr>
      </w:pPr>
      <w:r>
        <w:rPr>
          <w:rFonts w:hint="default" w:ascii="Times New Roman" w:hAnsi="Times New Roman" w:eastAsia="宋体" w:cs="Times New Roman"/>
          <w:b/>
          <w:bCs/>
          <w:snapToGrid w:val="0"/>
          <w:color w:val="auto"/>
          <w:kern w:val="0"/>
          <w:sz w:val="24"/>
          <w:szCs w:val="24"/>
          <w:highlight w:val="none"/>
          <w:lang w:val="en-US" w:eastAsia="zh-CN" w:bidi="ar"/>
        </w:rPr>
        <w:t>表2.1.5 -3  公司</w:t>
      </w:r>
      <w:r>
        <w:rPr>
          <w:rFonts w:hint="default" w:ascii="Times New Roman" w:hAnsi="Times New Roman" w:cs="Times New Roman"/>
          <w:b/>
          <w:bCs/>
          <w:snapToGrid w:val="0"/>
          <w:color w:val="auto"/>
          <w:kern w:val="0"/>
          <w:sz w:val="24"/>
          <w:szCs w:val="24"/>
          <w:highlight w:val="none"/>
          <w:lang w:val="en-US" w:eastAsia="zh-CN" w:bidi="ar"/>
        </w:rPr>
        <w:t>用</w:t>
      </w:r>
      <w:r>
        <w:rPr>
          <w:rFonts w:hint="eastAsia" w:cs="Times New Roman"/>
          <w:b/>
          <w:bCs/>
          <w:snapToGrid w:val="0"/>
          <w:color w:val="auto"/>
          <w:kern w:val="0"/>
          <w:sz w:val="24"/>
          <w:szCs w:val="24"/>
          <w:highlight w:val="none"/>
          <w:lang w:val="en-US" w:eastAsia="zh-CN" w:bidi="ar"/>
        </w:rPr>
        <w:t>、排水情况</w:t>
      </w:r>
      <w:r>
        <w:rPr>
          <w:rFonts w:hint="default" w:ascii="Times New Roman" w:hAnsi="Times New Roman" w:cs="Times New Roman"/>
          <w:b/>
          <w:bCs/>
          <w:snapToGrid w:val="0"/>
          <w:color w:val="auto"/>
          <w:kern w:val="0"/>
          <w:sz w:val="24"/>
          <w:szCs w:val="24"/>
          <w:highlight w:val="none"/>
          <w:lang w:val="en-US" w:eastAsia="zh-CN" w:bidi="ar"/>
        </w:rPr>
        <w:t>一览表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1364"/>
        <w:gridCol w:w="1474"/>
        <w:gridCol w:w="1486"/>
        <w:gridCol w:w="1104"/>
        <w:gridCol w:w="25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用水单元</w:t>
            </w:r>
          </w:p>
        </w:tc>
        <w:tc>
          <w:tcPr>
            <w:tcW w:w="8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用水</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（m</w:t>
            </w:r>
            <w:r>
              <w:rPr>
                <w:rFonts w:hint="eastAsia" w:cs="Times New Roman"/>
                <w:i w:val="0"/>
                <w:iCs w:val="0"/>
                <w:snapToGrid w:val="0"/>
                <w:color w:val="auto"/>
                <w:kern w:val="0"/>
                <w:sz w:val="18"/>
                <w:szCs w:val="18"/>
                <w:highlight w:val="none"/>
                <w:u w:val="none"/>
                <w:vertAlign w:val="superscript"/>
                <w:lang w:val="en-US" w:eastAsia="zh-CN" w:bidi="ar"/>
              </w:rPr>
              <w:t>3</w:t>
            </w:r>
            <w:r>
              <w:rPr>
                <w:rFonts w:hint="eastAsia" w:cs="Times New Roman"/>
                <w:i w:val="0"/>
                <w:iCs w:val="0"/>
                <w:snapToGrid w:val="0"/>
                <w:color w:val="auto"/>
                <w:kern w:val="0"/>
                <w:sz w:val="18"/>
                <w:szCs w:val="18"/>
                <w:highlight w:val="none"/>
                <w:u w:val="none"/>
                <w:lang w:val="en-US" w:eastAsia="zh-CN" w:bidi="ar"/>
              </w:rPr>
              <w:t>/a)</w:t>
            </w:r>
          </w:p>
        </w:tc>
        <w:tc>
          <w:tcPr>
            <w:tcW w:w="87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损耗</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（m</w:t>
            </w:r>
            <w:r>
              <w:rPr>
                <w:rFonts w:hint="eastAsia" w:cs="Times New Roman"/>
                <w:i w:val="0"/>
                <w:iCs w:val="0"/>
                <w:snapToGrid w:val="0"/>
                <w:color w:val="auto"/>
                <w:kern w:val="0"/>
                <w:sz w:val="18"/>
                <w:szCs w:val="18"/>
                <w:highlight w:val="none"/>
                <w:u w:val="none"/>
                <w:vertAlign w:val="superscript"/>
                <w:lang w:val="en-US" w:eastAsia="zh-CN" w:bidi="ar"/>
              </w:rPr>
              <w:t>3</w:t>
            </w:r>
            <w:r>
              <w:rPr>
                <w:rFonts w:hint="eastAsia" w:cs="Times New Roman"/>
                <w:i w:val="0"/>
                <w:iCs w:val="0"/>
                <w:snapToGrid w:val="0"/>
                <w:color w:val="auto"/>
                <w:kern w:val="0"/>
                <w:sz w:val="18"/>
                <w:szCs w:val="18"/>
                <w:highlight w:val="none"/>
                <w:u w:val="none"/>
                <w:lang w:val="en-US" w:eastAsia="zh-CN" w:bidi="ar"/>
              </w:rPr>
              <w:t>/a)</w:t>
            </w:r>
          </w:p>
        </w:tc>
        <w:tc>
          <w:tcPr>
            <w:tcW w:w="64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废水（m</w:t>
            </w:r>
            <w:r>
              <w:rPr>
                <w:rFonts w:hint="eastAsia" w:cs="Times New Roman"/>
                <w:i w:val="0"/>
                <w:iCs w:val="0"/>
                <w:snapToGrid w:val="0"/>
                <w:color w:val="auto"/>
                <w:kern w:val="0"/>
                <w:sz w:val="18"/>
                <w:szCs w:val="18"/>
                <w:highlight w:val="none"/>
                <w:u w:val="none"/>
                <w:vertAlign w:val="superscript"/>
                <w:lang w:val="en-US" w:eastAsia="zh-CN" w:bidi="ar"/>
              </w:rPr>
              <w:t>3</w:t>
            </w:r>
            <w:r>
              <w:rPr>
                <w:rFonts w:hint="eastAsia" w:cs="Times New Roman"/>
                <w:i w:val="0"/>
                <w:iCs w:val="0"/>
                <w:snapToGrid w:val="0"/>
                <w:color w:val="auto"/>
                <w:kern w:val="0"/>
                <w:sz w:val="18"/>
                <w:szCs w:val="18"/>
                <w:highlight w:val="none"/>
                <w:u w:val="none"/>
                <w:lang w:val="en-US" w:eastAsia="zh-CN" w:bidi="ar"/>
              </w:rPr>
              <w:t>/a)</w:t>
            </w:r>
          </w:p>
        </w:tc>
        <w:tc>
          <w:tcPr>
            <w:tcW w:w="149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废水</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去处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2"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生产用水</w:t>
            </w:r>
          </w:p>
        </w:tc>
        <w:tc>
          <w:tcPr>
            <w:tcW w:w="8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地面</w:t>
            </w:r>
            <w:r>
              <w:rPr>
                <w:rFonts w:hint="eastAsia" w:cs="Times New Roman"/>
                <w:i w:val="0"/>
                <w:iCs w:val="0"/>
                <w:snapToGrid w:val="0"/>
                <w:color w:val="auto"/>
                <w:kern w:val="0"/>
                <w:sz w:val="18"/>
                <w:szCs w:val="18"/>
                <w:highlight w:val="none"/>
                <w:u w:val="none"/>
                <w:lang w:val="en-US" w:eastAsia="zh-CN" w:bidi="ar"/>
              </w:rPr>
              <w:t>保洁</w:t>
            </w:r>
          </w:p>
        </w:tc>
        <w:tc>
          <w:tcPr>
            <w:tcW w:w="8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1440</w:t>
            </w:r>
          </w:p>
        </w:tc>
        <w:tc>
          <w:tcPr>
            <w:tcW w:w="87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144</w:t>
            </w:r>
          </w:p>
        </w:tc>
        <w:tc>
          <w:tcPr>
            <w:tcW w:w="64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1296</w:t>
            </w:r>
          </w:p>
        </w:tc>
        <w:tc>
          <w:tcPr>
            <w:tcW w:w="1491"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污水处理站</w:t>
            </w:r>
            <w:r>
              <w:rPr>
                <w:rFonts w:hint="eastAsia" w:cs="Times New Roman"/>
                <w:i w:val="0"/>
                <w:iCs w:val="0"/>
                <w:snapToGrid w:val="0"/>
                <w:color w:val="auto"/>
                <w:kern w:val="0"/>
                <w:sz w:val="18"/>
                <w:szCs w:val="18"/>
                <w:highlight w:val="none"/>
                <w:u w:val="none"/>
                <w:lang w:val="en-US" w:eastAsia="zh-CN" w:bidi="ar"/>
              </w:rPr>
              <w:t>处理</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后排入彭畈港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322"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cs="Times New Roman"/>
                <w:i w:val="0"/>
                <w:iCs w:val="0"/>
                <w:snapToGrid w:val="0"/>
                <w:color w:val="auto"/>
                <w:kern w:val="0"/>
                <w:sz w:val="18"/>
                <w:szCs w:val="18"/>
                <w:highlight w:val="none"/>
                <w:u w:val="none"/>
                <w:lang w:val="en-US" w:eastAsia="zh-CN" w:bidi="ar"/>
              </w:rPr>
            </w:pPr>
          </w:p>
        </w:tc>
        <w:tc>
          <w:tcPr>
            <w:tcW w:w="8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脱盐、泡发、清洗、焯水等</w:t>
            </w:r>
          </w:p>
        </w:tc>
        <w:tc>
          <w:tcPr>
            <w:tcW w:w="8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18150</w:t>
            </w:r>
          </w:p>
        </w:tc>
        <w:tc>
          <w:tcPr>
            <w:tcW w:w="872"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5347</w:t>
            </w:r>
          </w:p>
        </w:tc>
        <w:tc>
          <w:tcPr>
            <w:tcW w:w="64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15803</w:t>
            </w:r>
          </w:p>
        </w:tc>
        <w:tc>
          <w:tcPr>
            <w:tcW w:w="1491"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2"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cs="Times New Roman"/>
                <w:i w:val="0"/>
                <w:iCs w:val="0"/>
                <w:snapToGrid w:val="0"/>
                <w:color w:val="auto"/>
                <w:kern w:val="0"/>
                <w:sz w:val="18"/>
                <w:szCs w:val="18"/>
                <w:highlight w:val="none"/>
                <w:u w:val="none"/>
                <w:lang w:val="en-US" w:eastAsia="zh-CN" w:bidi="ar"/>
              </w:rPr>
            </w:pPr>
          </w:p>
        </w:tc>
        <w:tc>
          <w:tcPr>
            <w:tcW w:w="80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锅炉</w:t>
            </w:r>
          </w:p>
        </w:tc>
        <w:tc>
          <w:tcPr>
            <w:tcW w:w="86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4478</w:t>
            </w:r>
          </w:p>
        </w:tc>
        <w:tc>
          <w:tcPr>
            <w:tcW w:w="872"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cs="Times New Roman"/>
                <w:i w:val="0"/>
                <w:iCs w:val="0"/>
                <w:snapToGrid w:val="0"/>
                <w:color w:val="auto"/>
                <w:kern w:val="0"/>
                <w:sz w:val="18"/>
                <w:szCs w:val="18"/>
                <w:highlight w:val="none"/>
                <w:u w:val="none"/>
                <w:lang w:val="en-US" w:eastAsia="zh-CN" w:bidi="ar"/>
              </w:rPr>
            </w:pPr>
          </w:p>
        </w:tc>
        <w:tc>
          <w:tcPr>
            <w:tcW w:w="64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cs="Times New Roman"/>
                <w:i w:val="0"/>
                <w:iCs w:val="0"/>
                <w:snapToGrid w:val="0"/>
                <w:color w:val="auto"/>
                <w:kern w:val="0"/>
                <w:sz w:val="18"/>
                <w:szCs w:val="18"/>
                <w:highlight w:val="none"/>
                <w:u w:val="none"/>
                <w:lang w:val="en-US" w:eastAsia="zh-CN" w:bidi="ar"/>
              </w:rPr>
            </w:pPr>
          </w:p>
        </w:tc>
        <w:tc>
          <w:tcPr>
            <w:tcW w:w="1491"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322"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cs="Times New Roman"/>
                <w:i w:val="0"/>
                <w:iCs w:val="0"/>
                <w:snapToGrid w:val="0"/>
                <w:color w:val="auto"/>
                <w:kern w:val="0"/>
                <w:sz w:val="18"/>
                <w:szCs w:val="18"/>
                <w:highlight w:val="none"/>
                <w:u w:val="none"/>
                <w:lang w:val="en-US" w:eastAsia="zh-CN" w:bidi="ar"/>
              </w:rPr>
            </w:pPr>
          </w:p>
        </w:tc>
        <w:tc>
          <w:tcPr>
            <w:tcW w:w="80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p>
        </w:tc>
        <w:tc>
          <w:tcPr>
            <w:tcW w:w="86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cs="Times New Roman"/>
                <w:i w:val="0"/>
                <w:iCs w:val="0"/>
                <w:snapToGrid w:val="0"/>
                <w:color w:val="auto"/>
                <w:kern w:val="0"/>
                <w:sz w:val="18"/>
                <w:szCs w:val="18"/>
                <w:highlight w:val="none"/>
                <w:u w:val="none"/>
                <w:lang w:val="en-US" w:eastAsia="zh-CN" w:bidi="ar"/>
              </w:rPr>
            </w:pPr>
          </w:p>
        </w:tc>
        <w:tc>
          <w:tcPr>
            <w:tcW w:w="872"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p>
        </w:tc>
        <w:tc>
          <w:tcPr>
            <w:tcW w:w="64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1478</w:t>
            </w:r>
          </w:p>
        </w:tc>
        <w:tc>
          <w:tcPr>
            <w:tcW w:w="149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绿化</w:t>
            </w:r>
            <w:r>
              <w:rPr>
                <w:rFonts w:hint="eastAsia" w:cs="Times New Roman"/>
                <w:i w:val="0"/>
                <w:iCs w:val="0"/>
                <w:snapToGrid w:val="0"/>
                <w:color w:val="auto"/>
                <w:kern w:val="0"/>
                <w:sz w:val="18"/>
                <w:szCs w:val="18"/>
                <w:highlight w:val="none"/>
                <w:u w:val="none"/>
                <w:lang w:val="en-US" w:eastAsia="zh-CN" w:bidi="ar"/>
              </w:rPr>
              <w:t>抑尘//雨排系统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2"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8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冷却循环</w:t>
            </w:r>
          </w:p>
        </w:tc>
        <w:tc>
          <w:tcPr>
            <w:tcW w:w="8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75</w:t>
            </w:r>
          </w:p>
        </w:tc>
        <w:tc>
          <w:tcPr>
            <w:tcW w:w="87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75</w:t>
            </w:r>
          </w:p>
        </w:tc>
        <w:tc>
          <w:tcPr>
            <w:tcW w:w="64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w:t>
            </w:r>
          </w:p>
        </w:tc>
        <w:tc>
          <w:tcPr>
            <w:tcW w:w="149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员工生活</w:t>
            </w:r>
          </w:p>
        </w:tc>
        <w:tc>
          <w:tcPr>
            <w:tcW w:w="8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780</w:t>
            </w:r>
          </w:p>
        </w:tc>
        <w:tc>
          <w:tcPr>
            <w:tcW w:w="87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156</w:t>
            </w:r>
          </w:p>
        </w:tc>
        <w:tc>
          <w:tcPr>
            <w:tcW w:w="64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624</w:t>
            </w:r>
          </w:p>
        </w:tc>
        <w:tc>
          <w:tcPr>
            <w:tcW w:w="149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隔油池+化粪池+作为农肥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合计</w:t>
            </w:r>
          </w:p>
        </w:tc>
        <w:tc>
          <w:tcPr>
            <w:tcW w:w="8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24923</w:t>
            </w:r>
          </w:p>
        </w:tc>
        <w:tc>
          <w:tcPr>
            <w:tcW w:w="87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5722</w:t>
            </w:r>
          </w:p>
        </w:tc>
        <w:tc>
          <w:tcPr>
            <w:tcW w:w="64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19201</w:t>
            </w:r>
          </w:p>
        </w:tc>
        <w:tc>
          <w:tcPr>
            <w:tcW w:w="149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w:t>
            </w:r>
          </w:p>
        </w:tc>
      </w:tr>
    </w:tbl>
    <w:p>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textAlignment w:val="baseline"/>
        <w:outlineLvl w:val="9"/>
        <w:rPr>
          <w:rFonts w:hint="default" w:ascii="Times New Roman" w:hAnsi="Times New Roman" w:cs="Times New Roman"/>
          <w:color w:val="auto"/>
          <w:highlight w:val="none"/>
          <w:lang w:eastAsia="zh-CN"/>
        </w:rPr>
      </w:pPr>
    </w:p>
    <w:p>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firstLine="0" w:firstLineChars="0"/>
        <w:textAlignment w:val="baseline"/>
        <w:outlineLvl w:val="9"/>
        <w:rPr>
          <w:rFonts w:hint="default" w:ascii="Times New Roman" w:hAnsi="Times New Roman" w:eastAsia="宋体" w:cs="Times New Roman"/>
          <w:b w:val="0"/>
          <w:snapToGrid w:val="0"/>
          <w:color w:val="auto"/>
          <w:kern w:val="0"/>
          <w:sz w:val="24"/>
          <w:szCs w:val="24"/>
          <w:highlight w:val="none"/>
          <w:u w:val="none"/>
          <w:lang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snapToGrid w:val="0"/>
          <w:color w:val="auto"/>
          <w:kern w:val="0"/>
          <w:sz w:val="24"/>
          <w:szCs w:val="24"/>
          <w:highlight w:val="none"/>
          <w:u w:val="none"/>
          <w:lang w:eastAsia="zh-CN"/>
        </w:rPr>
      </w:pPr>
      <w:r>
        <w:rPr>
          <w:rFonts w:hint="default" w:ascii="Times New Roman" w:hAnsi="Times New Roman" w:eastAsia="宋体" w:cs="Times New Roman"/>
          <w:b w:val="0"/>
          <w:snapToGrid w:val="0"/>
          <w:color w:val="auto"/>
          <w:kern w:val="0"/>
          <w:sz w:val="24"/>
          <w:szCs w:val="24"/>
          <w:highlight w:val="none"/>
          <w:u w:val="none"/>
          <w:lang w:eastAsia="zh-CN"/>
        </w:rPr>
        <w:object>
          <v:shape id="_x0000_i1030" o:spt="75" type="#_x0000_t75" style="height:385.2pt;width:400.15pt;" o:ole="t" filled="f" o:preferrelative="t" stroked="t" coordsize="21600,21600">
            <v:path/>
            <v:fill on="f" focussize="0,0"/>
            <v:stroke color="#000000" joinstyle="miter"/>
            <v:imagedata r:id="rId27" cropbottom="7955f" o:title=""/>
            <o:lock v:ext="edit" aspectratio="f"/>
            <w10:wrap type="none"/>
            <w10:anchorlock/>
          </v:shape>
          <o:OLEObject Type="Embed" ProgID="Visio.Drawing.11" ShapeID="_x0000_i1030" DrawAspect="Content" ObjectID="_1468075730" r:id="rId26">
            <o:LockedField>false</o:LockedField>
          </o:OLEObject>
        </w:objec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color w:val="auto"/>
          <w:highlight w:val="none"/>
          <w:lang w:val="en-US" w:eastAsia="zh-CN"/>
        </w:rPr>
      </w:pPr>
      <w:r>
        <w:rPr>
          <w:rFonts w:hint="default" w:ascii="Times New Roman" w:hAnsi="Times New Roman" w:eastAsia="宋体" w:cs="Times New Roman"/>
          <w:b/>
          <w:bCs/>
          <w:snapToGrid w:val="0"/>
          <w:color w:val="auto"/>
          <w:kern w:val="0"/>
          <w:sz w:val="24"/>
          <w:szCs w:val="24"/>
          <w:highlight w:val="none"/>
          <w:lang w:val="en-US" w:eastAsia="zh-CN" w:bidi="ar"/>
        </w:rPr>
        <w:t>图 2.1.5 -1  公司水平衡图</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133" w:name="_Toc4653"/>
      <w:r>
        <w:rPr>
          <w:rFonts w:hint="default" w:ascii="Times New Roman" w:hAnsi="Times New Roman" w:cs="Times New Roman"/>
          <w:color w:val="auto"/>
          <w:sz w:val="24"/>
          <w:szCs w:val="24"/>
          <w:highlight w:val="none"/>
          <w:lang w:val="en-US" w:eastAsia="zh-CN"/>
        </w:rPr>
        <w:t>2.1.6 水污染</w:t>
      </w:r>
      <w:r>
        <w:rPr>
          <w:rFonts w:hint="eastAsia" w:cs="Times New Roman"/>
          <w:color w:val="auto"/>
          <w:sz w:val="24"/>
          <w:szCs w:val="24"/>
          <w:highlight w:val="none"/>
          <w:lang w:val="en-US" w:eastAsia="zh-CN"/>
        </w:rPr>
        <w:t>物产生情况及</w:t>
      </w:r>
      <w:r>
        <w:rPr>
          <w:rFonts w:hint="default" w:ascii="Times New Roman" w:hAnsi="Times New Roman" w:cs="Times New Roman"/>
          <w:color w:val="auto"/>
          <w:sz w:val="24"/>
          <w:szCs w:val="24"/>
          <w:highlight w:val="none"/>
          <w:lang w:val="en-US" w:eastAsia="zh-CN"/>
        </w:rPr>
        <w:t>防治措施</w:t>
      </w:r>
      <w:bookmarkEnd w:id="133"/>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eastAsia" w:cs="Times New Roman"/>
          <w:color w:val="auto"/>
          <w:highlight w:val="none"/>
          <w:lang w:val="en-US" w:eastAsia="zh-CN"/>
        </w:rPr>
      </w:pPr>
      <w:r>
        <w:rPr>
          <w:rFonts w:hint="eastAsia" w:cs="Times New Roman"/>
          <w:color w:val="auto"/>
          <w:highlight w:val="none"/>
          <w:lang w:val="en-US" w:eastAsia="zh-CN"/>
        </w:rPr>
        <w:t>1.  公司水污染物产生情况</w:t>
      </w:r>
    </w:p>
    <w:p>
      <w:pPr>
        <w:pStyle w:val="27"/>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eastAsia" w:cs="Times New Roman"/>
          <w:color w:val="auto"/>
          <w:highlight w:val="none"/>
          <w:lang w:val="en-US" w:eastAsia="zh-CN"/>
        </w:rPr>
      </w:pPr>
      <w:r>
        <w:rPr>
          <w:rFonts w:hint="eastAsia" w:cs="Times New Roman"/>
          <w:color w:val="auto"/>
          <w:highlight w:val="none"/>
          <w:lang w:val="en-US" w:eastAsia="zh-CN"/>
        </w:rPr>
        <w:t>公司废水主要包括生产废水（含设备清洗废水）、员工生活污水。</w:t>
      </w:r>
    </w:p>
    <w:p>
      <w:pPr>
        <w:pStyle w:val="27"/>
        <w:keepNext w:val="0"/>
        <w:keepLines w:val="0"/>
        <w:pageBreakBefore w:val="0"/>
        <w:widowControl w:val="0"/>
        <w:numPr>
          <w:ilvl w:val="0"/>
          <w:numId w:val="8"/>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eastAsia" w:cs="Times New Roman"/>
          <w:color w:val="auto"/>
          <w:highlight w:val="none"/>
          <w:lang w:val="en-US" w:eastAsia="zh-CN"/>
        </w:rPr>
      </w:pPr>
      <w:r>
        <w:rPr>
          <w:rFonts w:hint="eastAsia" w:cs="Times New Roman"/>
          <w:color w:val="auto"/>
          <w:highlight w:val="none"/>
          <w:lang w:val="en-US" w:eastAsia="zh-CN"/>
        </w:rPr>
        <w:t>员工生活污水</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480" w:firstLineChars="200"/>
        <w:textAlignment w:val="baseline"/>
        <w:rPr>
          <w:rFonts w:hint="eastAsia" w:ascii="Times New Roman" w:hAnsi="Times New Roman" w:eastAsia="宋体" w:cs="Times New Roman"/>
          <w:color w:val="auto"/>
          <w:sz w:val="24"/>
          <w:highlight w:val="none"/>
          <w:u w:val="none"/>
          <w:lang w:eastAsia="zh-CN"/>
        </w:rPr>
      </w:pPr>
      <w:r>
        <w:rPr>
          <w:rFonts w:hint="eastAsia" w:cs="Times New Roman"/>
          <w:color w:val="auto"/>
          <w:highlight w:val="none"/>
          <w:lang w:val="en-US" w:eastAsia="zh-CN"/>
        </w:rPr>
        <w:t>类比区域居民生活污水水质产生情况，公司员工生活污水水污染物产生浓度分别约为</w:t>
      </w:r>
      <w:r>
        <w:rPr>
          <w:rFonts w:hint="default" w:ascii="Times New Roman" w:hAnsi="Times New Roman" w:eastAsia="宋体" w:cs="Times New Roman"/>
          <w:color w:val="auto"/>
          <w:sz w:val="24"/>
          <w:highlight w:val="none"/>
          <w:u w:val="none"/>
        </w:rPr>
        <w:t>COD：</w:t>
      </w:r>
      <w:r>
        <w:rPr>
          <w:rFonts w:hint="eastAsia" w:ascii="Times New Roman" w:hAnsi="Times New Roman" w:eastAsia="宋体" w:cs="Times New Roman"/>
          <w:color w:val="auto"/>
          <w:sz w:val="24"/>
          <w:highlight w:val="none"/>
          <w:u w:val="none"/>
          <w:lang w:val="en-US" w:eastAsia="zh-CN"/>
        </w:rPr>
        <w:t>300</w:t>
      </w:r>
      <w:r>
        <w:rPr>
          <w:rFonts w:hint="default" w:ascii="Times New Roman" w:hAnsi="Times New Roman" w:eastAsia="宋体" w:cs="Times New Roman"/>
          <w:color w:val="auto"/>
          <w:sz w:val="24"/>
          <w:highlight w:val="none"/>
          <w:u w:val="none"/>
        </w:rPr>
        <w:t>mg/L、BOD</w:t>
      </w:r>
      <w:r>
        <w:rPr>
          <w:rFonts w:hint="default" w:ascii="Times New Roman" w:hAnsi="Times New Roman" w:eastAsia="宋体" w:cs="Times New Roman"/>
          <w:color w:val="auto"/>
          <w:sz w:val="24"/>
          <w:highlight w:val="none"/>
          <w:u w:val="none"/>
          <w:vertAlign w:val="subscript"/>
        </w:rPr>
        <w:t>5</w:t>
      </w:r>
      <w:r>
        <w:rPr>
          <w:rFonts w:hint="default" w:ascii="Times New Roman" w:hAnsi="Times New Roman" w:eastAsia="宋体" w:cs="Times New Roman"/>
          <w:color w:val="auto"/>
          <w:sz w:val="24"/>
          <w:highlight w:val="none"/>
          <w:u w:val="none"/>
        </w:rPr>
        <w:t>：</w:t>
      </w:r>
      <w:r>
        <w:rPr>
          <w:rFonts w:hint="eastAsia" w:ascii="Times New Roman" w:hAnsi="Times New Roman" w:eastAsia="宋体" w:cs="Times New Roman"/>
          <w:color w:val="auto"/>
          <w:sz w:val="24"/>
          <w:highlight w:val="none"/>
          <w:u w:val="none"/>
          <w:lang w:val="en-US" w:eastAsia="zh-CN"/>
        </w:rPr>
        <w:t>150</w:t>
      </w:r>
      <w:r>
        <w:rPr>
          <w:rFonts w:hint="default" w:ascii="Times New Roman" w:hAnsi="Times New Roman" w:eastAsia="宋体" w:cs="Times New Roman"/>
          <w:color w:val="auto"/>
          <w:sz w:val="24"/>
          <w:highlight w:val="none"/>
          <w:u w:val="none"/>
        </w:rPr>
        <w:t>mg/L、SS：</w:t>
      </w:r>
      <w:r>
        <w:rPr>
          <w:rFonts w:hint="eastAsia" w:ascii="Times New Roman" w:hAnsi="Times New Roman" w:eastAsia="宋体" w:cs="Times New Roman"/>
          <w:color w:val="auto"/>
          <w:sz w:val="24"/>
          <w:highlight w:val="none"/>
          <w:u w:val="none"/>
          <w:lang w:val="en-US" w:eastAsia="zh-CN"/>
        </w:rPr>
        <w:t>200</w:t>
      </w:r>
      <w:r>
        <w:rPr>
          <w:rFonts w:hint="default" w:ascii="Times New Roman" w:hAnsi="Times New Roman" w:eastAsia="宋体" w:cs="Times New Roman"/>
          <w:color w:val="auto"/>
          <w:sz w:val="24"/>
          <w:highlight w:val="none"/>
          <w:u w:val="none"/>
        </w:rPr>
        <w:t>mg/L、NH</w:t>
      </w:r>
      <w:r>
        <w:rPr>
          <w:rFonts w:hint="default" w:ascii="Times New Roman" w:hAnsi="Times New Roman" w:eastAsia="宋体" w:cs="Times New Roman"/>
          <w:color w:val="auto"/>
          <w:sz w:val="24"/>
          <w:highlight w:val="none"/>
          <w:u w:val="none"/>
          <w:vertAlign w:val="subscript"/>
        </w:rPr>
        <w:t>3</w:t>
      </w:r>
      <w:r>
        <w:rPr>
          <w:rFonts w:hint="default" w:ascii="Times New Roman" w:hAnsi="Times New Roman" w:eastAsia="宋体" w:cs="Times New Roman"/>
          <w:color w:val="auto"/>
          <w:sz w:val="24"/>
          <w:highlight w:val="none"/>
          <w:u w:val="none"/>
        </w:rPr>
        <w:t>-N：</w:t>
      </w:r>
      <w:r>
        <w:rPr>
          <w:rFonts w:hint="eastAsia" w:ascii="Times New Roman" w:hAnsi="Times New Roman" w:eastAsia="宋体" w:cs="Times New Roman"/>
          <w:color w:val="auto"/>
          <w:sz w:val="24"/>
          <w:highlight w:val="none"/>
          <w:u w:val="none"/>
          <w:lang w:val="en-US" w:eastAsia="zh-CN"/>
        </w:rPr>
        <w:t>30</w:t>
      </w:r>
      <w:r>
        <w:rPr>
          <w:rFonts w:hint="default" w:ascii="Times New Roman" w:hAnsi="Times New Roman" w:eastAsia="宋体" w:cs="Times New Roman"/>
          <w:color w:val="auto"/>
          <w:sz w:val="24"/>
          <w:highlight w:val="none"/>
          <w:u w:val="none"/>
        </w:rPr>
        <w:t>mg/L、动植物油</w:t>
      </w:r>
      <w:r>
        <w:rPr>
          <w:rFonts w:hint="eastAsia" w:ascii="Times New Roman" w:hAnsi="Times New Roman" w:eastAsia="宋体" w:cs="Times New Roman"/>
          <w:color w:val="auto"/>
          <w:sz w:val="24"/>
          <w:highlight w:val="none"/>
          <w:u w:val="none"/>
          <w:lang w:val="en-US" w:eastAsia="zh-CN"/>
        </w:rPr>
        <w:t>20</w:t>
      </w:r>
      <w:r>
        <w:rPr>
          <w:rFonts w:hint="default" w:ascii="Times New Roman" w:hAnsi="Times New Roman" w:eastAsia="宋体" w:cs="Times New Roman"/>
          <w:color w:val="auto"/>
          <w:sz w:val="24"/>
          <w:highlight w:val="none"/>
          <w:u w:val="none"/>
        </w:rPr>
        <w:t>mg/L</w:t>
      </w:r>
      <w:r>
        <w:rPr>
          <w:rFonts w:hint="eastAsia" w:ascii="Times New Roman" w:hAnsi="Times New Roman" w:eastAsia="宋体" w:cs="Times New Roman"/>
          <w:color w:val="auto"/>
          <w:sz w:val="24"/>
          <w:highlight w:val="none"/>
          <w:u w:val="none"/>
          <w:lang w:eastAsia="zh-CN"/>
        </w:rPr>
        <w:t>。</w:t>
      </w:r>
    </w:p>
    <w:p>
      <w:pPr>
        <w:keepNext w:val="0"/>
        <w:keepLines w:val="0"/>
        <w:pageBreakBefore w:val="0"/>
        <w:widowControl w:val="0"/>
        <w:numPr>
          <w:ilvl w:val="0"/>
          <w:numId w:val="8"/>
        </w:numPr>
        <w:kinsoku/>
        <w:wordWrap/>
        <w:overflowPunct/>
        <w:topLinePunct w:val="0"/>
        <w:autoSpaceDE w:val="0"/>
        <w:autoSpaceDN w:val="0"/>
        <w:bidi w:val="0"/>
        <w:adjustRightInd w:val="0"/>
        <w:snapToGrid w:val="0"/>
        <w:spacing w:line="560" w:lineRule="exact"/>
        <w:ind w:left="0" w:leftChars="0" w:firstLine="480" w:firstLineChars="200"/>
        <w:jc w:val="both"/>
        <w:textAlignment w:val="baseline"/>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生产废水</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cs="Times New Roman"/>
          <w:color w:val="auto"/>
          <w:highlight w:val="none"/>
          <w:lang w:val="en-US" w:eastAsia="zh-CN"/>
        </w:rPr>
      </w:pPr>
      <w:r>
        <w:rPr>
          <w:rFonts w:hint="default" w:ascii="Times New Roman" w:hAnsi="Times New Roman" w:eastAsia="宋体" w:cs="Times New Roman"/>
          <w:color w:val="auto"/>
          <w:sz w:val="24"/>
          <w:highlight w:val="none"/>
        </w:rPr>
        <w:t>由于</w:t>
      </w:r>
      <w:r>
        <w:rPr>
          <w:rFonts w:hint="eastAsia" w:cs="Times New Roman"/>
          <w:color w:val="auto"/>
          <w:sz w:val="24"/>
          <w:highlight w:val="none"/>
          <w:lang w:val="en-US" w:eastAsia="zh-CN"/>
        </w:rPr>
        <w:t>锅炉用</w:t>
      </w:r>
      <w:r>
        <w:rPr>
          <w:rFonts w:hint="default" w:ascii="Times New Roman" w:hAnsi="Times New Roman" w:eastAsia="宋体" w:cs="Times New Roman"/>
          <w:color w:val="auto"/>
          <w:sz w:val="24"/>
          <w:highlight w:val="none"/>
        </w:rPr>
        <w:t>软水制备以区域自来水为水源，弃水中主要含有钙、镁离子，一般视作清净下水。</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eastAsia" w:ascii="Times New Roman" w:hAnsi="Times New Roman" w:eastAsia="宋体" w:cs="Times New Roman"/>
          <w:color w:val="auto"/>
          <w:sz w:val="24"/>
          <w:highlight w:val="none"/>
          <w:u w:val="single"/>
          <w:lang w:eastAsia="zh-CN"/>
        </w:rPr>
      </w:pPr>
      <w:r>
        <w:rPr>
          <w:rFonts w:hint="eastAsia" w:ascii="Times New Roman" w:hAnsi="Times New Roman" w:eastAsia="宋体" w:cs="Times New Roman"/>
          <w:color w:val="auto"/>
          <w:kern w:val="0"/>
          <w:sz w:val="24"/>
          <w:highlight w:val="none"/>
          <w:u w:val="single"/>
          <w:lang w:eastAsia="zh-CN"/>
        </w:rPr>
        <w:t>根据项目环评工程分析内容：公司拟建</w:t>
      </w:r>
      <w:r>
        <w:rPr>
          <w:rFonts w:hint="default" w:ascii="Times New Roman" w:hAnsi="Times New Roman" w:eastAsia="宋体" w:cs="Times New Roman"/>
          <w:color w:val="auto"/>
          <w:sz w:val="24"/>
          <w:highlight w:val="none"/>
          <w:u w:val="single"/>
        </w:rPr>
        <w:t>鱼制品生产</w:t>
      </w:r>
      <w:r>
        <w:rPr>
          <w:rFonts w:hint="eastAsia" w:ascii="Times New Roman" w:hAnsi="Times New Roman" w:eastAsia="宋体" w:cs="Times New Roman"/>
          <w:color w:val="auto"/>
          <w:sz w:val="24"/>
          <w:highlight w:val="none"/>
          <w:u w:val="single"/>
          <w:lang w:eastAsia="zh-CN"/>
        </w:rPr>
        <w:t>线生产</w:t>
      </w:r>
      <w:r>
        <w:rPr>
          <w:rFonts w:hint="default" w:ascii="Times New Roman" w:hAnsi="Times New Roman" w:eastAsia="宋体" w:cs="Times New Roman"/>
          <w:color w:val="auto"/>
          <w:sz w:val="24"/>
          <w:highlight w:val="none"/>
          <w:u w:val="single"/>
        </w:rPr>
        <w:t>废水主要污染物产生浓度为COD：2500mg/L、BOD</w:t>
      </w:r>
      <w:r>
        <w:rPr>
          <w:rFonts w:hint="default" w:ascii="Times New Roman" w:hAnsi="Times New Roman" w:eastAsia="宋体" w:cs="Times New Roman"/>
          <w:color w:val="auto"/>
          <w:sz w:val="24"/>
          <w:highlight w:val="none"/>
          <w:u w:val="single"/>
          <w:vertAlign w:val="subscript"/>
        </w:rPr>
        <w:t>5</w:t>
      </w:r>
      <w:r>
        <w:rPr>
          <w:rFonts w:hint="default" w:ascii="Times New Roman" w:hAnsi="Times New Roman" w:eastAsia="宋体" w:cs="Times New Roman"/>
          <w:color w:val="auto"/>
          <w:sz w:val="24"/>
          <w:highlight w:val="none"/>
          <w:u w:val="single"/>
        </w:rPr>
        <w:t>：800mg/L、SS：2500mg/L、NH</w:t>
      </w:r>
      <w:r>
        <w:rPr>
          <w:rFonts w:hint="default" w:ascii="Times New Roman" w:hAnsi="Times New Roman" w:eastAsia="宋体" w:cs="Times New Roman"/>
          <w:color w:val="auto"/>
          <w:sz w:val="24"/>
          <w:highlight w:val="none"/>
          <w:u w:val="single"/>
          <w:vertAlign w:val="subscript"/>
        </w:rPr>
        <w:t>3</w:t>
      </w:r>
      <w:r>
        <w:rPr>
          <w:rFonts w:hint="default" w:ascii="Times New Roman" w:hAnsi="Times New Roman" w:eastAsia="宋体" w:cs="Times New Roman"/>
          <w:color w:val="auto"/>
          <w:sz w:val="24"/>
          <w:highlight w:val="none"/>
          <w:u w:val="single"/>
        </w:rPr>
        <w:t>-N：100mg/L、总氮：120mg/L、总磷：</w:t>
      </w:r>
      <w:r>
        <w:rPr>
          <w:rFonts w:hint="eastAsia" w:cs="Times New Roman"/>
          <w:color w:val="auto"/>
          <w:sz w:val="24"/>
          <w:highlight w:val="none"/>
          <w:u w:val="single"/>
          <w:lang w:val="en-US" w:eastAsia="zh-CN"/>
        </w:rPr>
        <w:t>10</w:t>
      </w:r>
      <w:r>
        <w:rPr>
          <w:rFonts w:hint="default" w:ascii="Times New Roman" w:hAnsi="Times New Roman" w:eastAsia="宋体" w:cs="Times New Roman"/>
          <w:color w:val="auto"/>
          <w:sz w:val="24"/>
          <w:highlight w:val="none"/>
          <w:u w:val="single"/>
        </w:rPr>
        <w:t>mg/L、动植物油10mg/L、</w:t>
      </w:r>
      <w:r>
        <w:rPr>
          <w:rFonts w:hint="default" w:ascii="Times New Roman" w:hAnsi="Times New Roman" w:eastAsia="宋体" w:cs="Times New Roman"/>
          <w:color w:val="auto"/>
          <w:kern w:val="0"/>
          <w:sz w:val="24"/>
          <w:highlight w:val="none"/>
          <w:u w:val="single"/>
        </w:rPr>
        <w:t>氯化物</w:t>
      </w:r>
      <w:r>
        <w:rPr>
          <w:rFonts w:hint="eastAsia" w:ascii="Times New Roman" w:hAnsi="Times New Roman" w:eastAsia="宋体" w:cs="Times New Roman"/>
          <w:color w:val="auto"/>
          <w:kern w:val="0"/>
          <w:sz w:val="24"/>
          <w:highlight w:val="none"/>
          <w:u w:val="single"/>
          <w:lang w:eastAsia="zh-CN"/>
        </w:rPr>
        <w:t>：</w:t>
      </w:r>
      <w:r>
        <w:rPr>
          <w:rFonts w:hint="default" w:ascii="Times New Roman" w:hAnsi="Times New Roman" w:eastAsia="宋体" w:cs="Times New Roman"/>
          <w:color w:val="auto"/>
          <w:kern w:val="0"/>
          <w:sz w:val="24"/>
          <w:highlight w:val="none"/>
          <w:u w:val="single"/>
        </w:rPr>
        <w:t>2000mg/L（</w:t>
      </w:r>
      <w:r>
        <w:rPr>
          <w:rFonts w:hint="eastAsia" w:ascii="Times New Roman" w:hAnsi="Times New Roman" w:eastAsia="宋体" w:cs="Times New Roman"/>
          <w:color w:val="auto"/>
          <w:kern w:val="0"/>
          <w:sz w:val="24"/>
          <w:highlight w:val="none"/>
          <w:u w:val="single"/>
          <w:lang w:eastAsia="zh-CN"/>
        </w:rPr>
        <w:t>项目</w:t>
      </w:r>
      <w:r>
        <w:rPr>
          <w:rFonts w:hint="default" w:ascii="Times New Roman" w:hAnsi="Times New Roman" w:eastAsia="宋体" w:cs="Times New Roman"/>
          <w:color w:val="auto"/>
          <w:kern w:val="0"/>
          <w:sz w:val="24"/>
          <w:highlight w:val="none"/>
          <w:u w:val="single"/>
        </w:rPr>
        <w:t>公干鱼</w:t>
      </w:r>
      <w:r>
        <w:rPr>
          <w:rFonts w:hint="eastAsia" w:ascii="Times New Roman" w:hAnsi="Times New Roman" w:eastAsia="宋体" w:cs="Times New Roman"/>
          <w:color w:val="auto"/>
          <w:kern w:val="0"/>
          <w:sz w:val="24"/>
          <w:highlight w:val="none"/>
          <w:u w:val="single"/>
          <w:lang w:eastAsia="zh-CN"/>
        </w:rPr>
        <w:t>制品生产拟</w:t>
      </w:r>
      <w:r>
        <w:rPr>
          <w:rFonts w:hint="default" w:ascii="Times New Roman" w:hAnsi="Times New Roman" w:eastAsia="宋体" w:cs="Times New Roman"/>
          <w:color w:val="auto"/>
          <w:kern w:val="0"/>
          <w:sz w:val="24"/>
          <w:highlight w:val="none"/>
          <w:u w:val="single"/>
        </w:rPr>
        <w:t>外购腌制的原料，在厂区需要浸泡脱盐处理</w:t>
      </w:r>
      <w:r>
        <w:rPr>
          <w:rFonts w:hint="eastAsia" w:ascii="Times New Roman" w:hAnsi="Times New Roman" w:eastAsia="宋体" w:cs="Times New Roman"/>
          <w:color w:val="auto"/>
          <w:kern w:val="0"/>
          <w:sz w:val="24"/>
          <w:highlight w:val="none"/>
          <w:u w:val="single"/>
          <w:lang w:eastAsia="zh-CN"/>
        </w:rPr>
        <w:t>，固废水中氯化钠浓度较高</w:t>
      </w:r>
      <w:r>
        <w:rPr>
          <w:rFonts w:hint="default" w:ascii="Times New Roman" w:hAnsi="Times New Roman" w:eastAsia="宋体" w:cs="Times New Roman"/>
          <w:color w:val="auto"/>
          <w:kern w:val="0"/>
          <w:sz w:val="24"/>
          <w:highlight w:val="none"/>
          <w:u w:val="single"/>
        </w:rPr>
        <w:t>）</w:t>
      </w:r>
      <w:r>
        <w:rPr>
          <w:rFonts w:hint="eastAsia" w:ascii="Times New Roman" w:hAnsi="Times New Roman" w:eastAsia="宋体" w:cs="Times New Roman"/>
          <w:color w:val="auto"/>
          <w:kern w:val="0"/>
          <w:sz w:val="24"/>
          <w:highlight w:val="none"/>
          <w:u w:val="single"/>
          <w:lang w:eastAsia="zh-CN"/>
        </w:rPr>
        <w:t>；</w:t>
      </w:r>
      <w:r>
        <w:rPr>
          <w:rFonts w:hint="eastAsia" w:ascii="Times New Roman" w:hAnsi="Times New Roman" w:eastAsia="宋体" w:cs="Times New Roman"/>
          <w:color w:val="auto"/>
          <w:sz w:val="24"/>
          <w:highlight w:val="none"/>
          <w:u w:val="single"/>
          <w:lang w:eastAsia="zh-CN"/>
        </w:rPr>
        <w:t>拟建</w:t>
      </w:r>
      <w:r>
        <w:rPr>
          <w:rFonts w:hint="default" w:ascii="Times New Roman" w:hAnsi="Times New Roman" w:eastAsia="宋体" w:cs="Times New Roman"/>
          <w:bCs/>
          <w:color w:val="auto"/>
          <w:sz w:val="24"/>
          <w:highlight w:val="none"/>
          <w:u w:val="single"/>
        </w:rPr>
        <w:t>肉制品</w:t>
      </w:r>
      <w:r>
        <w:rPr>
          <w:rFonts w:hint="default" w:ascii="Times New Roman" w:hAnsi="Times New Roman" w:eastAsia="宋体" w:cs="Times New Roman"/>
          <w:color w:val="auto"/>
          <w:sz w:val="24"/>
          <w:highlight w:val="none"/>
          <w:u w:val="single"/>
        </w:rPr>
        <w:t>生产</w:t>
      </w:r>
      <w:r>
        <w:rPr>
          <w:rFonts w:hint="eastAsia" w:ascii="Times New Roman" w:hAnsi="Times New Roman" w:eastAsia="宋体" w:cs="Times New Roman"/>
          <w:color w:val="auto"/>
          <w:sz w:val="24"/>
          <w:highlight w:val="none"/>
          <w:u w:val="single"/>
          <w:lang w:eastAsia="zh-CN"/>
        </w:rPr>
        <w:t>线生产</w:t>
      </w:r>
      <w:r>
        <w:rPr>
          <w:rFonts w:hint="default" w:ascii="Times New Roman" w:hAnsi="Times New Roman" w:eastAsia="宋体" w:cs="Times New Roman"/>
          <w:color w:val="auto"/>
          <w:sz w:val="24"/>
          <w:highlight w:val="none"/>
          <w:u w:val="single"/>
        </w:rPr>
        <w:t>废水主要污染物产生浓度为COD：1500mg/L、BOD</w:t>
      </w:r>
      <w:r>
        <w:rPr>
          <w:rFonts w:hint="default" w:ascii="Times New Roman" w:hAnsi="Times New Roman" w:eastAsia="宋体" w:cs="Times New Roman"/>
          <w:color w:val="auto"/>
          <w:sz w:val="24"/>
          <w:highlight w:val="none"/>
          <w:u w:val="single"/>
          <w:vertAlign w:val="subscript"/>
        </w:rPr>
        <w:t>5</w:t>
      </w:r>
      <w:r>
        <w:rPr>
          <w:rFonts w:hint="default" w:ascii="Times New Roman" w:hAnsi="Times New Roman" w:eastAsia="宋体" w:cs="Times New Roman"/>
          <w:color w:val="auto"/>
          <w:sz w:val="24"/>
          <w:highlight w:val="none"/>
          <w:u w:val="single"/>
        </w:rPr>
        <w:t>：800mg/L、SS：800mg/L、NH</w:t>
      </w:r>
      <w:r>
        <w:rPr>
          <w:rFonts w:hint="default" w:ascii="Times New Roman" w:hAnsi="Times New Roman" w:eastAsia="宋体" w:cs="Times New Roman"/>
          <w:color w:val="auto"/>
          <w:sz w:val="24"/>
          <w:highlight w:val="none"/>
          <w:u w:val="single"/>
          <w:vertAlign w:val="subscript"/>
        </w:rPr>
        <w:t>3</w:t>
      </w:r>
      <w:r>
        <w:rPr>
          <w:rFonts w:hint="default" w:ascii="Times New Roman" w:hAnsi="Times New Roman" w:eastAsia="宋体" w:cs="Times New Roman"/>
          <w:color w:val="auto"/>
          <w:sz w:val="24"/>
          <w:highlight w:val="none"/>
          <w:u w:val="single"/>
        </w:rPr>
        <w:t>-N：20mg/L、总氮：60mg/L、总磷：</w:t>
      </w:r>
      <w:r>
        <w:rPr>
          <w:rFonts w:hint="eastAsia" w:cs="Times New Roman"/>
          <w:color w:val="auto"/>
          <w:sz w:val="24"/>
          <w:highlight w:val="none"/>
          <w:u w:val="single"/>
          <w:lang w:val="en-US" w:eastAsia="zh-CN"/>
        </w:rPr>
        <w:t>10</w:t>
      </w:r>
      <w:r>
        <w:rPr>
          <w:rFonts w:hint="default" w:ascii="Times New Roman" w:hAnsi="Times New Roman" w:eastAsia="宋体" w:cs="Times New Roman"/>
          <w:color w:val="auto"/>
          <w:sz w:val="24"/>
          <w:highlight w:val="none"/>
          <w:u w:val="single"/>
        </w:rPr>
        <w:t>mg/L、动植物油60mg/L、</w:t>
      </w:r>
      <w:r>
        <w:rPr>
          <w:rFonts w:hint="default" w:ascii="Times New Roman" w:hAnsi="Times New Roman" w:eastAsia="宋体" w:cs="Times New Roman"/>
          <w:color w:val="auto"/>
          <w:kern w:val="0"/>
          <w:sz w:val="24"/>
          <w:highlight w:val="none"/>
          <w:u w:val="single"/>
        </w:rPr>
        <w:t>氯化物</w:t>
      </w:r>
      <w:r>
        <w:rPr>
          <w:rFonts w:hint="eastAsia" w:ascii="Times New Roman" w:hAnsi="Times New Roman" w:eastAsia="宋体" w:cs="Times New Roman"/>
          <w:color w:val="auto"/>
          <w:kern w:val="0"/>
          <w:sz w:val="24"/>
          <w:highlight w:val="none"/>
          <w:u w:val="single"/>
          <w:lang w:eastAsia="zh-CN"/>
        </w:rPr>
        <w:t>：</w:t>
      </w:r>
      <w:r>
        <w:rPr>
          <w:rFonts w:hint="default" w:ascii="Times New Roman" w:hAnsi="Times New Roman" w:eastAsia="宋体" w:cs="Times New Roman"/>
          <w:color w:val="auto"/>
          <w:kern w:val="0"/>
          <w:sz w:val="24"/>
          <w:highlight w:val="none"/>
          <w:u w:val="single"/>
        </w:rPr>
        <w:t>1200mg/L</w:t>
      </w:r>
      <w:r>
        <w:rPr>
          <w:rFonts w:hint="eastAsia" w:ascii="Times New Roman" w:hAnsi="Times New Roman" w:eastAsia="宋体" w:cs="Times New Roman"/>
          <w:color w:val="auto"/>
          <w:kern w:val="2"/>
          <w:sz w:val="24"/>
          <w:szCs w:val="24"/>
          <w:highlight w:val="none"/>
          <w:u w:val="single"/>
          <w:lang w:val="en-US" w:eastAsia="zh-CN" w:bidi="ar-SA"/>
        </w:rPr>
        <w:t>；拟建</w:t>
      </w:r>
      <w:r>
        <w:rPr>
          <w:rFonts w:hint="default" w:ascii="Times New Roman" w:hAnsi="Times New Roman" w:eastAsia="宋体" w:cs="Times New Roman"/>
          <w:bCs/>
          <w:color w:val="auto"/>
          <w:kern w:val="2"/>
          <w:sz w:val="24"/>
          <w:szCs w:val="24"/>
          <w:highlight w:val="none"/>
          <w:u w:val="single"/>
          <w:lang w:val="en-US" w:eastAsia="zh-CN" w:bidi="ar-SA"/>
        </w:rPr>
        <w:t>豆制品</w:t>
      </w:r>
      <w:r>
        <w:rPr>
          <w:rFonts w:hint="default" w:ascii="Times New Roman" w:hAnsi="Times New Roman" w:eastAsia="宋体" w:cs="Times New Roman"/>
          <w:color w:val="auto"/>
          <w:sz w:val="24"/>
          <w:highlight w:val="none"/>
          <w:u w:val="single"/>
        </w:rPr>
        <w:t>生产</w:t>
      </w:r>
      <w:r>
        <w:rPr>
          <w:rFonts w:hint="eastAsia" w:ascii="Times New Roman" w:hAnsi="Times New Roman" w:eastAsia="宋体" w:cs="Times New Roman"/>
          <w:color w:val="auto"/>
          <w:sz w:val="24"/>
          <w:highlight w:val="none"/>
          <w:u w:val="single"/>
          <w:lang w:eastAsia="zh-CN"/>
        </w:rPr>
        <w:t>线生产</w:t>
      </w:r>
      <w:r>
        <w:rPr>
          <w:rFonts w:hint="default" w:ascii="Times New Roman" w:hAnsi="Times New Roman" w:eastAsia="宋体" w:cs="Times New Roman"/>
          <w:color w:val="auto"/>
          <w:sz w:val="24"/>
          <w:highlight w:val="none"/>
          <w:u w:val="single"/>
        </w:rPr>
        <w:t>废水</w:t>
      </w:r>
      <w:r>
        <w:rPr>
          <w:rFonts w:hint="eastAsia" w:ascii="Times New Roman" w:hAnsi="Times New Roman" w:eastAsia="宋体" w:cs="Times New Roman"/>
          <w:color w:val="auto"/>
          <w:sz w:val="24"/>
          <w:highlight w:val="none"/>
          <w:u w:val="single"/>
          <w:lang w:eastAsia="zh-CN"/>
        </w:rPr>
        <w:t>主要污染物产生</w:t>
      </w:r>
      <w:r>
        <w:rPr>
          <w:rFonts w:hint="default" w:ascii="Times New Roman" w:hAnsi="Times New Roman" w:eastAsia="宋体" w:cs="Times New Roman"/>
          <w:color w:val="auto"/>
          <w:sz w:val="24"/>
          <w:highlight w:val="none"/>
          <w:u w:val="single"/>
        </w:rPr>
        <w:t>浓度为COD：1460mg/L、BOD</w:t>
      </w:r>
      <w:r>
        <w:rPr>
          <w:rFonts w:hint="default" w:ascii="Times New Roman" w:hAnsi="Times New Roman" w:eastAsia="宋体" w:cs="Times New Roman"/>
          <w:color w:val="auto"/>
          <w:sz w:val="24"/>
          <w:highlight w:val="none"/>
          <w:u w:val="single"/>
          <w:vertAlign w:val="subscript"/>
        </w:rPr>
        <w:t>5</w:t>
      </w:r>
      <w:r>
        <w:rPr>
          <w:rFonts w:hint="default" w:ascii="Times New Roman" w:hAnsi="Times New Roman" w:eastAsia="宋体" w:cs="Times New Roman"/>
          <w:color w:val="auto"/>
          <w:sz w:val="24"/>
          <w:highlight w:val="none"/>
          <w:u w:val="single"/>
        </w:rPr>
        <w:t>：880mg/L、SS：1700mg/L、NH</w:t>
      </w:r>
      <w:r>
        <w:rPr>
          <w:rFonts w:hint="default" w:ascii="Times New Roman" w:hAnsi="Times New Roman" w:eastAsia="宋体" w:cs="Times New Roman"/>
          <w:color w:val="auto"/>
          <w:sz w:val="24"/>
          <w:highlight w:val="none"/>
          <w:u w:val="single"/>
          <w:vertAlign w:val="subscript"/>
        </w:rPr>
        <w:t>3</w:t>
      </w:r>
      <w:r>
        <w:rPr>
          <w:rFonts w:hint="default" w:ascii="Times New Roman" w:hAnsi="Times New Roman" w:eastAsia="宋体" w:cs="Times New Roman"/>
          <w:color w:val="auto"/>
          <w:sz w:val="24"/>
          <w:highlight w:val="none"/>
          <w:u w:val="single"/>
        </w:rPr>
        <w:t>-N：25mg/L、总氮：50mg/L、总磷：10mg/L、动植物油10mg/L、</w:t>
      </w:r>
      <w:r>
        <w:rPr>
          <w:rFonts w:hint="default" w:ascii="Times New Roman" w:hAnsi="Times New Roman" w:eastAsia="宋体" w:cs="Times New Roman"/>
          <w:color w:val="auto"/>
          <w:kern w:val="0"/>
          <w:sz w:val="24"/>
          <w:highlight w:val="none"/>
          <w:u w:val="single"/>
        </w:rPr>
        <w:t>氯化物</w:t>
      </w:r>
      <w:r>
        <w:rPr>
          <w:rFonts w:hint="eastAsia" w:ascii="Times New Roman" w:hAnsi="Times New Roman" w:eastAsia="宋体" w:cs="Times New Roman"/>
          <w:color w:val="auto"/>
          <w:kern w:val="0"/>
          <w:sz w:val="24"/>
          <w:highlight w:val="none"/>
          <w:u w:val="single"/>
          <w:lang w:eastAsia="zh-CN"/>
        </w:rPr>
        <w:t>：</w:t>
      </w:r>
      <w:r>
        <w:rPr>
          <w:rFonts w:hint="default" w:ascii="Times New Roman" w:hAnsi="Times New Roman" w:eastAsia="宋体" w:cs="Times New Roman"/>
          <w:color w:val="auto"/>
          <w:kern w:val="0"/>
          <w:sz w:val="24"/>
          <w:highlight w:val="none"/>
          <w:u w:val="single"/>
        </w:rPr>
        <w:t>500mg/L</w:t>
      </w:r>
      <w:r>
        <w:rPr>
          <w:rFonts w:hint="eastAsia" w:ascii="Times New Roman" w:hAnsi="Times New Roman" w:eastAsia="宋体" w:cs="Times New Roman"/>
          <w:color w:val="auto"/>
          <w:kern w:val="0"/>
          <w:sz w:val="24"/>
          <w:highlight w:val="none"/>
          <w:u w:val="single"/>
          <w:lang w:eastAsia="zh-CN"/>
        </w:rPr>
        <w:t>；</w:t>
      </w:r>
      <w:r>
        <w:rPr>
          <w:rFonts w:hint="default" w:ascii="Times New Roman" w:hAnsi="Times New Roman" w:eastAsia="宋体" w:cs="Times New Roman"/>
          <w:bCs/>
          <w:color w:val="auto"/>
          <w:sz w:val="24"/>
          <w:highlight w:val="none"/>
          <w:u w:val="single"/>
          <w:lang w:eastAsia="zh-CN"/>
        </w:rPr>
        <w:t>蔬菜制品</w:t>
      </w:r>
      <w:r>
        <w:rPr>
          <w:rFonts w:hint="eastAsia" w:ascii="Times New Roman" w:hAnsi="Times New Roman" w:eastAsia="宋体" w:cs="Times New Roman"/>
          <w:color w:val="auto"/>
          <w:sz w:val="24"/>
          <w:highlight w:val="none"/>
          <w:u w:val="single"/>
          <w:lang w:eastAsia="zh-CN"/>
        </w:rPr>
        <w:t>生产线生产</w:t>
      </w:r>
      <w:r>
        <w:rPr>
          <w:rFonts w:hint="default" w:ascii="Times New Roman" w:hAnsi="Times New Roman" w:eastAsia="宋体" w:cs="Times New Roman"/>
          <w:color w:val="auto"/>
          <w:sz w:val="24"/>
          <w:highlight w:val="none"/>
          <w:u w:val="single"/>
        </w:rPr>
        <w:t>废水主要污染物产生浓度为COD：1200mg/L、BOD</w:t>
      </w:r>
      <w:r>
        <w:rPr>
          <w:rFonts w:hint="default" w:ascii="Times New Roman" w:hAnsi="Times New Roman" w:eastAsia="宋体" w:cs="Times New Roman"/>
          <w:color w:val="auto"/>
          <w:sz w:val="24"/>
          <w:highlight w:val="none"/>
          <w:u w:val="single"/>
          <w:vertAlign w:val="subscript"/>
        </w:rPr>
        <w:t>5</w:t>
      </w:r>
      <w:r>
        <w:rPr>
          <w:rFonts w:hint="default" w:ascii="Times New Roman" w:hAnsi="Times New Roman" w:eastAsia="宋体" w:cs="Times New Roman"/>
          <w:color w:val="auto"/>
          <w:sz w:val="24"/>
          <w:highlight w:val="none"/>
          <w:u w:val="single"/>
        </w:rPr>
        <w:t>：750mg/L、SS：750mg/L、NH</w:t>
      </w:r>
      <w:r>
        <w:rPr>
          <w:rFonts w:hint="default" w:ascii="Times New Roman" w:hAnsi="Times New Roman" w:eastAsia="宋体" w:cs="Times New Roman"/>
          <w:color w:val="auto"/>
          <w:sz w:val="24"/>
          <w:highlight w:val="none"/>
          <w:u w:val="single"/>
          <w:vertAlign w:val="subscript"/>
        </w:rPr>
        <w:t>3</w:t>
      </w:r>
      <w:r>
        <w:rPr>
          <w:rFonts w:hint="default" w:ascii="Times New Roman" w:hAnsi="Times New Roman" w:eastAsia="宋体" w:cs="Times New Roman"/>
          <w:color w:val="auto"/>
          <w:sz w:val="24"/>
          <w:highlight w:val="none"/>
          <w:u w:val="single"/>
        </w:rPr>
        <w:t>-N：15mg/L、总氮：50mg/L、总磷：</w:t>
      </w:r>
      <w:r>
        <w:rPr>
          <w:rFonts w:hint="eastAsia" w:cs="Times New Roman"/>
          <w:color w:val="auto"/>
          <w:sz w:val="24"/>
          <w:highlight w:val="none"/>
          <w:u w:val="single"/>
          <w:lang w:val="en-US" w:eastAsia="zh-CN"/>
        </w:rPr>
        <w:t>5</w:t>
      </w:r>
      <w:r>
        <w:rPr>
          <w:rFonts w:hint="default" w:ascii="Times New Roman" w:hAnsi="Times New Roman" w:eastAsia="宋体" w:cs="Times New Roman"/>
          <w:color w:val="auto"/>
          <w:sz w:val="24"/>
          <w:highlight w:val="none"/>
          <w:u w:val="single"/>
        </w:rPr>
        <w:t>mg/L、动植物油60mg/L、</w:t>
      </w:r>
      <w:r>
        <w:rPr>
          <w:rFonts w:hint="default" w:ascii="Times New Roman" w:hAnsi="Times New Roman" w:eastAsia="宋体" w:cs="Times New Roman"/>
          <w:color w:val="auto"/>
          <w:kern w:val="0"/>
          <w:sz w:val="24"/>
          <w:highlight w:val="none"/>
          <w:u w:val="single"/>
        </w:rPr>
        <w:t>氯化物浓度为</w:t>
      </w:r>
      <w:r>
        <w:rPr>
          <w:rFonts w:hint="default" w:ascii="Times New Roman" w:hAnsi="Times New Roman" w:eastAsia="宋体" w:cs="Times New Roman"/>
          <w:color w:val="auto"/>
          <w:kern w:val="0"/>
          <w:sz w:val="24"/>
          <w:highlight w:val="none"/>
          <w:u w:val="single"/>
          <w:lang w:val="en-US" w:eastAsia="zh-CN"/>
        </w:rPr>
        <w:t>3</w:t>
      </w:r>
      <w:r>
        <w:rPr>
          <w:rFonts w:hint="default" w:ascii="Times New Roman" w:hAnsi="Times New Roman" w:eastAsia="宋体" w:cs="Times New Roman"/>
          <w:color w:val="auto"/>
          <w:kern w:val="0"/>
          <w:sz w:val="24"/>
          <w:highlight w:val="none"/>
          <w:u w:val="single"/>
        </w:rPr>
        <w:t>0mg/L</w:t>
      </w:r>
      <w:r>
        <w:rPr>
          <w:rFonts w:hint="eastAsia" w:ascii="Times New Roman" w:hAnsi="Times New Roman" w:eastAsia="宋体" w:cs="Times New Roman"/>
          <w:color w:val="auto"/>
          <w:sz w:val="24"/>
          <w:highlight w:val="none"/>
          <w:u w:val="single"/>
          <w:lang w:eastAsia="zh-CN"/>
        </w:rPr>
        <w:t>；</w:t>
      </w:r>
      <w:r>
        <w:rPr>
          <w:rFonts w:hint="eastAsia" w:ascii="Times New Roman" w:hAnsi="Times New Roman" w:eastAsia="宋体" w:cs="Times New Roman"/>
          <w:bCs/>
          <w:color w:val="auto"/>
          <w:sz w:val="24"/>
          <w:highlight w:val="none"/>
          <w:u w:val="single"/>
          <w:lang w:eastAsia="zh-CN"/>
        </w:rPr>
        <w:t>淀粉</w:t>
      </w:r>
      <w:r>
        <w:rPr>
          <w:rFonts w:hint="default" w:ascii="Times New Roman" w:hAnsi="Times New Roman" w:eastAsia="宋体" w:cs="Times New Roman"/>
          <w:bCs/>
          <w:color w:val="auto"/>
          <w:sz w:val="24"/>
          <w:highlight w:val="none"/>
          <w:u w:val="single"/>
        </w:rPr>
        <w:t>系列产品</w:t>
      </w:r>
      <w:r>
        <w:rPr>
          <w:rFonts w:hint="default" w:ascii="Times New Roman" w:hAnsi="Times New Roman" w:eastAsia="宋体" w:cs="Times New Roman"/>
          <w:color w:val="auto"/>
          <w:sz w:val="24"/>
          <w:highlight w:val="none"/>
          <w:u w:val="single"/>
        </w:rPr>
        <w:t>生产废水主要污染物产生浓度为COD：1</w:t>
      </w:r>
      <w:r>
        <w:rPr>
          <w:rFonts w:hint="default" w:ascii="Times New Roman" w:hAnsi="Times New Roman" w:eastAsia="宋体" w:cs="Times New Roman"/>
          <w:color w:val="auto"/>
          <w:sz w:val="24"/>
          <w:highlight w:val="none"/>
          <w:u w:val="single"/>
          <w:lang w:val="en-US" w:eastAsia="zh-CN"/>
        </w:rPr>
        <w:t>4</w:t>
      </w:r>
      <w:r>
        <w:rPr>
          <w:rFonts w:hint="default" w:ascii="Times New Roman" w:hAnsi="Times New Roman" w:eastAsia="宋体" w:cs="Times New Roman"/>
          <w:color w:val="auto"/>
          <w:sz w:val="24"/>
          <w:highlight w:val="none"/>
          <w:u w:val="single"/>
        </w:rPr>
        <w:t>00mg/L、BOD</w:t>
      </w:r>
      <w:r>
        <w:rPr>
          <w:rFonts w:hint="default" w:ascii="Times New Roman" w:hAnsi="Times New Roman" w:eastAsia="宋体" w:cs="Times New Roman"/>
          <w:color w:val="auto"/>
          <w:sz w:val="24"/>
          <w:highlight w:val="none"/>
          <w:u w:val="single"/>
          <w:vertAlign w:val="subscript"/>
        </w:rPr>
        <w:t>5</w:t>
      </w:r>
      <w:r>
        <w:rPr>
          <w:rFonts w:hint="default" w:ascii="Times New Roman" w:hAnsi="Times New Roman" w:eastAsia="宋体" w:cs="Times New Roman"/>
          <w:color w:val="auto"/>
          <w:sz w:val="24"/>
          <w:highlight w:val="none"/>
          <w:u w:val="single"/>
        </w:rPr>
        <w:t>：</w:t>
      </w:r>
      <w:r>
        <w:rPr>
          <w:rFonts w:hint="default" w:ascii="Times New Roman" w:hAnsi="Times New Roman" w:eastAsia="宋体" w:cs="Times New Roman"/>
          <w:color w:val="auto"/>
          <w:sz w:val="24"/>
          <w:highlight w:val="none"/>
          <w:u w:val="single"/>
          <w:lang w:val="en-US" w:eastAsia="zh-CN"/>
        </w:rPr>
        <w:t>6</w:t>
      </w:r>
      <w:r>
        <w:rPr>
          <w:rFonts w:hint="default" w:ascii="Times New Roman" w:hAnsi="Times New Roman" w:eastAsia="宋体" w:cs="Times New Roman"/>
          <w:color w:val="auto"/>
          <w:sz w:val="24"/>
          <w:highlight w:val="none"/>
          <w:u w:val="single"/>
        </w:rPr>
        <w:t>50mg/L、SS：</w:t>
      </w:r>
      <w:r>
        <w:rPr>
          <w:rFonts w:hint="default" w:ascii="Times New Roman" w:hAnsi="Times New Roman" w:eastAsia="宋体" w:cs="Times New Roman"/>
          <w:color w:val="auto"/>
          <w:sz w:val="24"/>
          <w:highlight w:val="none"/>
          <w:u w:val="single"/>
          <w:lang w:val="en-US" w:eastAsia="zh-CN"/>
        </w:rPr>
        <w:t>6</w:t>
      </w:r>
      <w:r>
        <w:rPr>
          <w:rFonts w:hint="default" w:ascii="Times New Roman" w:hAnsi="Times New Roman" w:eastAsia="宋体" w:cs="Times New Roman"/>
          <w:color w:val="auto"/>
          <w:sz w:val="24"/>
          <w:highlight w:val="none"/>
          <w:u w:val="single"/>
        </w:rPr>
        <w:t>50mg/L、NH</w:t>
      </w:r>
      <w:r>
        <w:rPr>
          <w:rFonts w:hint="default" w:ascii="Times New Roman" w:hAnsi="Times New Roman" w:eastAsia="宋体" w:cs="Times New Roman"/>
          <w:color w:val="auto"/>
          <w:sz w:val="24"/>
          <w:highlight w:val="none"/>
          <w:u w:val="single"/>
          <w:vertAlign w:val="subscript"/>
        </w:rPr>
        <w:t>3</w:t>
      </w:r>
      <w:r>
        <w:rPr>
          <w:rFonts w:hint="default" w:ascii="Times New Roman" w:hAnsi="Times New Roman" w:eastAsia="宋体" w:cs="Times New Roman"/>
          <w:color w:val="auto"/>
          <w:sz w:val="24"/>
          <w:highlight w:val="none"/>
          <w:u w:val="single"/>
        </w:rPr>
        <w:t>-N：15mg/L、总氮：50mg/L、总磷：</w:t>
      </w:r>
      <w:r>
        <w:rPr>
          <w:rFonts w:hint="eastAsia" w:cs="Times New Roman"/>
          <w:color w:val="auto"/>
          <w:sz w:val="24"/>
          <w:highlight w:val="none"/>
          <w:u w:val="single"/>
          <w:lang w:val="en-US" w:eastAsia="zh-CN"/>
        </w:rPr>
        <w:t>10</w:t>
      </w:r>
      <w:r>
        <w:rPr>
          <w:rFonts w:hint="default" w:ascii="Times New Roman" w:hAnsi="Times New Roman" w:eastAsia="宋体" w:cs="Times New Roman"/>
          <w:color w:val="auto"/>
          <w:sz w:val="24"/>
          <w:highlight w:val="none"/>
          <w:u w:val="single"/>
        </w:rPr>
        <w:t>mg/L、动植物油</w:t>
      </w:r>
      <w:r>
        <w:rPr>
          <w:rFonts w:hint="eastAsia" w:ascii="Times New Roman" w:hAnsi="Times New Roman" w:eastAsia="宋体" w:cs="Times New Roman"/>
          <w:color w:val="auto"/>
          <w:sz w:val="24"/>
          <w:highlight w:val="none"/>
          <w:u w:val="single"/>
          <w:lang w:eastAsia="zh-CN"/>
        </w:rPr>
        <w:t>：</w:t>
      </w:r>
      <w:r>
        <w:rPr>
          <w:rFonts w:hint="default" w:ascii="Times New Roman" w:hAnsi="Times New Roman" w:eastAsia="宋体" w:cs="Times New Roman"/>
          <w:color w:val="auto"/>
          <w:sz w:val="24"/>
          <w:highlight w:val="none"/>
          <w:u w:val="single"/>
        </w:rPr>
        <w:t>60mg/L、</w:t>
      </w:r>
      <w:r>
        <w:rPr>
          <w:rFonts w:hint="default" w:ascii="Times New Roman" w:hAnsi="Times New Roman" w:eastAsia="宋体" w:cs="Times New Roman"/>
          <w:color w:val="auto"/>
          <w:kern w:val="0"/>
          <w:sz w:val="24"/>
          <w:highlight w:val="none"/>
          <w:u w:val="single"/>
        </w:rPr>
        <w:t>氯化物</w:t>
      </w:r>
      <w:r>
        <w:rPr>
          <w:rFonts w:hint="eastAsia" w:ascii="Times New Roman" w:hAnsi="Times New Roman" w:eastAsia="宋体" w:cs="Times New Roman"/>
          <w:color w:val="auto"/>
          <w:kern w:val="0"/>
          <w:sz w:val="24"/>
          <w:highlight w:val="none"/>
          <w:u w:val="single"/>
          <w:lang w:eastAsia="zh-CN"/>
        </w:rPr>
        <w:t>：</w:t>
      </w:r>
      <w:r>
        <w:rPr>
          <w:rFonts w:hint="default" w:ascii="Times New Roman" w:hAnsi="Times New Roman" w:eastAsia="宋体" w:cs="Times New Roman"/>
          <w:color w:val="auto"/>
          <w:kern w:val="0"/>
          <w:sz w:val="24"/>
          <w:highlight w:val="none"/>
          <w:u w:val="single"/>
          <w:lang w:val="en-US" w:eastAsia="zh-CN"/>
        </w:rPr>
        <w:t>3</w:t>
      </w:r>
      <w:r>
        <w:rPr>
          <w:rFonts w:hint="default" w:ascii="Times New Roman" w:hAnsi="Times New Roman" w:eastAsia="宋体" w:cs="Times New Roman"/>
          <w:color w:val="auto"/>
          <w:kern w:val="0"/>
          <w:sz w:val="24"/>
          <w:highlight w:val="none"/>
          <w:u w:val="single"/>
        </w:rPr>
        <w:t>0mg/L</w:t>
      </w:r>
      <w:r>
        <w:rPr>
          <w:rFonts w:hint="eastAsia" w:ascii="Times New Roman" w:hAnsi="Times New Roman" w:eastAsia="宋体" w:cs="Times New Roman"/>
          <w:color w:val="auto"/>
          <w:sz w:val="24"/>
          <w:highlight w:val="none"/>
          <w:u w:val="singl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eastAsia" w:ascii="Times New Roman" w:hAnsi="Times New Roman" w:eastAsia="宋体" w:cs="Times New Roman"/>
          <w:color w:val="auto"/>
          <w:sz w:val="24"/>
          <w:highlight w:val="none"/>
          <w:u w:val="single"/>
          <w:lang w:eastAsia="zh-CN"/>
        </w:rPr>
      </w:pPr>
      <w:r>
        <w:rPr>
          <w:rFonts w:hint="eastAsia" w:ascii="Times New Roman" w:hAnsi="Times New Roman" w:eastAsia="宋体" w:cs="Times New Roman"/>
          <w:color w:val="auto"/>
          <w:kern w:val="0"/>
          <w:sz w:val="24"/>
          <w:highlight w:val="none"/>
          <w:u w:val="single"/>
          <w:lang w:eastAsia="zh-CN"/>
        </w:rPr>
        <w:t>根据项目环评工程分析内容：</w:t>
      </w:r>
      <w:r>
        <w:rPr>
          <w:rFonts w:hint="default" w:ascii="Times New Roman" w:hAnsi="Times New Roman" w:eastAsia="宋体" w:cs="Times New Roman"/>
          <w:color w:val="auto"/>
          <w:sz w:val="24"/>
          <w:highlight w:val="none"/>
          <w:u w:val="single"/>
        </w:rPr>
        <w:t>地面</w:t>
      </w:r>
      <w:r>
        <w:rPr>
          <w:rFonts w:hint="default" w:ascii="Times New Roman" w:hAnsi="Times New Roman" w:eastAsia="宋体" w:cs="Times New Roman"/>
          <w:color w:val="auto"/>
          <w:kern w:val="0"/>
          <w:sz w:val="24"/>
          <w:highlight w:val="none"/>
          <w:u w:val="single"/>
        </w:rPr>
        <w:t>冲洗水中污染物的浓度分别为</w:t>
      </w:r>
      <w:r>
        <w:rPr>
          <w:rFonts w:hint="default" w:ascii="Times New Roman" w:hAnsi="Times New Roman" w:eastAsia="宋体" w:cs="Times New Roman"/>
          <w:color w:val="auto"/>
          <w:sz w:val="24"/>
          <w:highlight w:val="none"/>
          <w:u w:val="single"/>
        </w:rPr>
        <w:t>COD：1000mg/L、BOD</w:t>
      </w:r>
      <w:r>
        <w:rPr>
          <w:rFonts w:hint="default" w:ascii="Times New Roman" w:hAnsi="Times New Roman" w:eastAsia="宋体" w:cs="Times New Roman"/>
          <w:color w:val="auto"/>
          <w:sz w:val="24"/>
          <w:highlight w:val="none"/>
          <w:u w:val="single"/>
          <w:vertAlign w:val="subscript"/>
        </w:rPr>
        <w:t>5</w:t>
      </w:r>
      <w:r>
        <w:rPr>
          <w:rFonts w:hint="default" w:ascii="Times New Roman" w:hAnsi="Times New Roman" w:eastAsia="宋体" w:cs="Times New Roman"/>
          <w:color w:val="auto"/>
          <w:sz w:val="24"/>
          <w:highlight w:val="none"/>
          <w:u w:val="single"/>
        </w:rPr>
        <w:t>：500mg/L、SS</w:t>
      </w:r>
      <w:r>
        <w:rPr>
          <w:rFonts w:hint="eastAsia" w:ascii="Times New Roman" w:hAnsi="Times New Roman" w:eastAsia="宋体" w:cs="Times New Roman"/>
          <w:color w:val="auto"/>
          <w:sz w:val="24"/>
          <w:highlight w:val="none"/>
          <w:u w:val="single"/>
          <w:lang w:eastAsia="zh-CN"/>
        </w:rPr>
        <w:t>：</w:t>
      </w:r>
      <w:r>
        <w:rPr>
          <w:rFonts w:hint="default" w:ascii="Times New Roman" w:hAnsi="Times New Roman" w:eastAsia="宋体" w:cs="Times New Roman"/>
          <w:color w:val="auto"/>
          <w:sz w:val="24"/>
          <w:highlight w:val="none"/>
          <w:u w:val="single"/>
        </w:rPr>
        <w:t>600mg/L、NH</w:t>
      </w:r>
      <w:r>
        <w:rPr>
          <w:rFonts w:hint="default" w:ascii="Times New Roman" w:hAnsi="Times New Roman" w:eastAsia="宋体" w:cs="Times New Roman"/>
          <w:color w:val="auto"/>
          <w:sz w:val="24"/>
          <w:highlight w:val="none"/>
          <w:u w:val="single"/>
          <w:vertAlign w:val="subscript"/>
        </w:rPr>
        <w:t>3</w:t>
      </w:r>
      <w:r>
        <w:rPr>
          <w:rFonts w:hint="default" w:ascii="Times New Roman" w:hAnsi="Times New Roman" w:eastAsia="宋体" w:cs="Times New Roman"/>
          <w:color w:val="auto"/>
          <w:sz w:val="24"/>
          <w:highlight w:val="none"/>
          <w:u w:val="single"/>
        </w:rPr>
        <w:t>-N：20mg/L、总氮：40mg/L、总磷：10mg/L、动植物油10mg/L、氯化物浓度为</w:t>
      </w:r>
      <w:r>
        <w:rPr>
          <w:rFonts w:hint="eastAsia" w:cs="Times New Roman"/>
          <w:color w:val="auto"/>
          <w:sz w:val="24"/>
          <w:highlight w:val="none"/>
          <w:u w:val="single"/>
          <w:lang w:val="en-US" w:eastAsia="zh-CN"/>
        </w:rPr>
        <w:t>500</w:t>
      </w:r>
      <w:r>
        <w:rPr>
          <w:rFonts w:hint="default" w:ascii="Times New Roman" w:hAnsi="Times New Roman" w:eastAsia="宋体" w:cs="Times New Roman"/>
          <w:color w:val="auto"/>
          <w:sz w:val="24"/>
          <w:highlight w:val="none"/>
          <w:u w:val="single"/>
        </w:rPr>
        <w:t>mg/L</w:t>
      </w:r>
      <w:r>
        <w:rPr>
          <w:rFonts w:hint="eastAsia" w:ascii="Times New Roman" w:hAnsi="Times New Roman" w:eastAsia="宋体" w:cs="Times New Roman"/>
          <w:color w:val="auto"/>
          <w:sz w:val="24"/>
          <w:highlight w:val="none"/>
          <w:u w:val="singl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eastAsia"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生产废水</w:t>
      </w:r>
      <w:r>
        <w:rPr>
          <w:rFonts w:hint="eastAsia" w:ascii="Times New Roman" w:hAnsi="Times New Roman" w:cs="Times New Roman"/>
          <w:color w:val="auto"/>
          <w:highlight w:val="none"/>
          <w:u w:val="single"/>
          <w:lang w:val="en-US" w:eastAsia="zh-CN"/>
        </w:rPr>
        <w:t>污染物产生情况如下表：</w:t>
      </w:r>
    </w:p>
    <w:p>
      <w:pPr>
        <w:pStyle w:val="2"/>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outlineLvl w:val="9"/>
        <w:rPr>
          <w:rFonts w:hint="eastAsia"/>
          <w:color w:val="auto"/>
          <w:highlight w:val="none"/>
          <w:u w:val="single"/>
          <w:lang w:val="en-US" w:eastAsia="zh-CN"/>
        </w:rPr>
      </w:pPr>
      <w:r>
        <w:rPr>
          <w:rFonts w:hint="eastAsia"/>
          <w:color w:val="auto"/>
          <w:highlight w:val="none"/>
          <w:u w:val="single"/>
          <w:lang w:val="en-US" w:eastAsia="zh-CN"/>
        </w:rPr>
        <w:t xml:space="preserve"> </w:t>
      </w:r>
      <w:r>
        <w:rPr>
          <w:rFonts w:hint="eastAsia" w:ascii="Times New Roman" w:hAnsi="Times New Roman" w:eastAsia="宋体" w:cs="Times New Roman"/>
          <w:b/>
          <w:bCs/>
          <w:snapToGrid w:val="0"/>
          <w:color w:val="auto"/>
          <w:kern w:val="0"/>
          <w:sz w:val="24"/>
          <w:szCs w:val="24"/>
          <w:highlight w:val="none"/>
          <w:u w:val="single"/>
          <w:lang w:val="en-US" w:eastAsia="zh-CN"/>
        </w:rPr>
        <w:t>表2.1.6-1  生产废水污染物产生情况一览表</w:t>
      </w:r>
    </w:p>
    <w:tbl>
      <w:tblPr>
        <w:tblStyle w:val="22"/>
        <w:tblW w:w="500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1" w:type="dxa"/>
          <w:bottom w:w="0" w:type="dxa"/>
          <w:right w:w="11" w:type="dxa"/>
        </w:tblCellMar>
      </w:tblPr>
      <w:tblGrid>
        <w:gridCol w:w="896"/>
        <w:gridCol w:w="623"/>
        <w:gridCol w:w="861"/>
        <w:gridCol w:w="785"/>
        <w:gridCol w:w="863"/>
        <w:gridCol w:w="863"/>
        <w:gridCol w:w="863"/>
        <w:gridCol w:w="863"/>
        <w:gridCol w:w="863"/>
        <w:gridCol w:w="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trPr>
        <w:tc>
          <w:tcPr>
            <w:tcW w:w="53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sz w:val="18"/>
                <w:szCs w:val="18"/>
                <w:highlight w:val="none"/>
                <w:u w:val="single"/>
                <w:lang w:eastAsia="zh-CN"/>
              </w:rPr>
            </w:pPr>
            <w:r>
              <w:rPr>
                <w:rFonts w:hint="eastAsia" w:ascii="Times New Roman" w:hAnsi="Times New Roman" w:eastAsia="宋体" w:cs="Times New Roman"/>
                <w:b/>
                <w:bCs/>
                <w:i w:val="0"/>
                <w:iCs w:val="0"/>
                <w:color w:val="auto"/>
                <w:sz w:val="18"/>
                <w:szCs w:val="18"/>
                <w:highlight w:val="none"/>
                <w:u w:val="single"/>
                <w:lang w:eastAsia="zh-CN"/>
              </w:rPr>
              <w:t>产生环节</w:t>
            </w: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single"/>
              </w:rPr>
            </w:pPr>
            <w:r>
              <w:rPr>
                <w:rFonts w:hint="default" w:ascii="Times New Roman" w:hAnsi="Times New Roman" w:eastAsia="宋体" w:cs="Times New Roman"/>
                <w:b/>
                <w:bCs/>
                <w:i w:val="0"/>
                <w:iCs w:val="0"/>
                <w:snapToGrid w:val="0"/>
                <w:color w:val="auto"/>
                <w:kern w:val="0"/>
                <w:sz w:val="18"/>
                <w:szCs w:val="18"/>
                <w:highlight w:val="none"/>
                <w:u w:val="single"/>
                <w:lang w:val="en-US" w:eastAsia="zh-CN" w:bidi="ar"/>
              </w:rPr>
              <w:t>污染</w:t>
            </w:r>
            <w:r>
              <w:rPr>
                <w:rFonts w:hint="eastAsia" w:ascii="Times New Roman" w:hAnsi="Times New Roman" w:eastAsia="宋体" w:cs="Times New Roman"/>
                <w:b/>
                <w:bCs/>
                <w:i w:val="0"/>
                <w:iCs w:val="0"/>
                <w:snapToGrid w:val="0"/>
                <w:color w:val="auto"/>
                <w:kern w:val="0"/>
                <w:sz w:val="18"/>
                <w:szCs w:val="18"/>
                <w:highlight w:val="none"/>
                <w:u w:val="single"/>
                <w:lang w:val="en-US" w:eastAsia="zh-CN" w:bidi="ar"/>
              </w:rPr>
              <w:t>物</w:t>
            </w:r>
          </w:p>
        </w:tc>
        <w:tc>
          <w:tcPr>
            <w:tcW w:w="51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single"/>
              </w:rPr>
            </w:pPr>
            <w:r>
              <w:rPr>
                <w:rFonts w:hint="default" w:ascii="Times New Roman" w:hAnsi="Times New Roman" w:eastAsia="宋体" w:cs="Times New Roman"/>
                <w:b/>
                <w:bCs/>
                <w:i w:val="0"/>
                <w:iCs w:val="0"/>
                <w:snapToGrid w:val="0"/>
                <w:color w:val="auto"/>
                <w:kern w:val="0"/>
                <w:sz w:val="18"/>
                <w:szCs w:val="18"/>
                <w:highlight w:val="none"/>
                <w:u w:val="single"/>
                <w:lang w:val="en-US" w:eastAsia="zh-CN" w:bidi="ar"/>
              </w:rPr>
              <w:t>COD</w:t>
            </w:r>
            <w:r>
              <w:rPr>
                <w:rFonts w:hint="default" w:ascii="Times New Roman" w:hAnsi="Times New Roman" w:eastAsia="宋体" w:cs="Times New Roman"/>
                <w:b/>
                <w:bCs/>
                <w:i w:val="0"/>
                <w:iCs w:val="0"/>
                <w:snapToGrid w:val="0"/>
                <w:color w:val="auto"/>
                <w:kern w:val="0"/>
                <w:sz w:val="18"/>
                <w:szCs w:val="18"/>
                <w:highlight w:val="none"/>
                <w:u w:val="single"/>
                <w:vertAlign w:val="subscript"/>
                <w:lang w:val="en-US" w:eastAsia="zh-CN" w:bidi="ar"/>
              </w:rPr>
              <w:t>cr</w:t>
            </w:r>
          </w:p>
        </w:tc>
        <w:tc>
          <w:tcPr>
            <w:tcW w:w="47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single"/>
              </w:rPr>
            </w:pPr>
            <w:r>
              <w:rPr>
                <w:rFonts w:hint="default" w:ascii="Times New Roman" w:hAnsi="Times New Roman" w:eastAsia="宋体" w:cs="Times New Roman"/>
                <w:b/>
                <w:bCs/>
                <w:i w:val="0"/>
                <w:iCs w:val="0"/>
                <w:snapToGrid w:val="0"/>
                <w:color w:val="auto"/>
                <w:kern w:val="0"/>
                <w:sz w:val="18"/>
                <w:szCs w:val="18"/>
                <w:highlight w:val="none"/>
                <w:u w:val="single"/>
                <w:lang w:val="en-US" w:eastAsia="zh-CN" w:bidi="ar"/>
              </w:rPr>
              <w:t>BOD</w:t>
            </w:r>
            <w:r>
              <w:rPr>
                <w:rFonts w:hint="default" w:ascii="Times New Roman" w:hAnsi="Times New Roman" w:eastAsia="宋体" w:cs="Times New Roman"/>
                <w:b/>
                <w:bCs/>
                <w:i w:val="0"/>
                <w:iCs w:val="0"/>
                <w:snapToGrid w:val="0"/>
                <w:color w:val="auto"/>
                <w:kern w:val="0"/>
                <w:sz w:val="18"/>
                <w:szCs w:val="18"/>
                <w:highlight w:val="none"/>
                <w:u w:val="single"/>
                <w:vertAlign w:val="subscript"/>
                <w:lang w:val="en-US" w:eastAsia="zh-CN" w:bidi="ar"/>
              </w:rPr>
              <w:t>5</w:t>
            </w:r>
          </w:p>
        </w:tc>
        <w:tc>
          <w:tcPr>
            <w:tcW w:w="51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single"/>
              </w:rPr>
            </w:pPr>
            <w:r>
              <w:rPr>
                <w:rFonts w:hint="default" w:ascii="Times New Roman" w:hAnsi="Times New Roman" w:eastAsia="宋体" w:cs="Times New Roman"/>
                <w:b/>
                <w:bCs/>
                <w:i w:val="0"/>
                <w:iCs w:val="0"/>
                <w:snapToGrid w:val="0"/>
                <w:color w:val="auto"/>
                <w:kern w:val="0"/>
                <w:sz w:val="18"/>
                <w:szCs w:val="18"/>
                <w:highlight w:val="none"/>
                <w:u w:val="single"/>
                <w:lang w:val="en-US" w:eastAsia="zh-CN" w:bidi="ar"/>
              </w:rPr>
              <w:t>氨氮</w:t>
            </w:r>
          </w:p>
        </w:tc>
        <w:tc>
          <w:tcPr>
            <w:tcW w:w="51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single"/>
              </w:rPr>
            </w:pPr>
            <w:r>
              <w:rPr>
                <w:rFonts w:hint="default" w:ascii="Times New Roman" w:hAnsi="Times New Roman" w:eastAsia="宋体" w:cs="Times New Roman"/>
                <w:b/>
                <w:bCs/>
                <w:i w:val="0"/>
                <w:iCs w:val="0"/>
                <w:snapToGrid w:val="0"/>
                <w:color w:val="auto"/>
                <w:kern w:val="0"/>
                <w:sz w:val="18"/>
                <w:szCs w:val="18"/>
                <w:highlight w:val="none"/>
                <w:u w:val="single"/>
                <w:lang w:val="en-US" w:eastAsia="zh-CN" w:bidi="ar"/>
              </w:rPr>
              <w:t>总氮</w:t>
            </w:r>
          </w:p>
        </w:tc>
        <w:tc>
          <w:tcPr>
            <w:tcW w:w="51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single"/>
              </w:rPr>
            </w:pPr>
            <w:r>
              <w:rPr>
                <w:rFonts w:hint="default" w:ascii="Times New Roman" w:hAnsi="Times New Roman" w:eastAsia="宋体" w:cs="Times New Roman"/>
                <w:b/>
                <w:bCs/>
                <w:i w:val="0"/>
                <w:iCs w:val="0"/>
                <w:snapToGrid w:val="0"/>
                <w:color w:val="auto"/>
                <w:kern w:val="0"/>
                <w:sz w:val="18"/>
                <w:szCs w:val="18"/>
                <w:highlight w:val="none"/>
                <w:u w:val="single"/>
                <w:lang w:val="en-US" w:eastAsia="zh-CN" w:bidi="ar"/>
              </w:rPr>
              <w:t>SS</w:t>
            </w:r>
          </w:p>
        </w:tc>
        <w:tc>
          <w:tcPr>
            <w:tcW w:w="51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single"/>
              </w:rPr>
            </w:pPr>
            <w:r>
              <w:rPr>
                <w:rFonts w:hint="default" w:ascii="Times New Roman" w:hAnsi="Times New Roman" w:eastAsia="宋体" w:cs="Times New Roman"/>
                <w:b/>
                <w:bCs/>
                <w:i w:val="0"/>
                <w:iCs w:val="0"/>
                <w:snapToGrid w:val="0"/>
                <w:color w:val="auto"/>
                <w:kern w:val="0"/>
                <w:sz w:val="18"/>
                <w:szCs w:val="18"/>
                <w:highlight w:val="none"/>
                <w:u w:val="single"/>
                <w:lang w:val="en-US" w:eastAsia="zh-CN" w:bidi="ar"/>
              </w:rPr>
              <w:t>总磷</w:t>
            </w:r>
          </w:p>
        </w:tc>
        <w:tc>
          <w:tcPr>
            <w:tcW w:w="51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single"/>
              </w:rPr>
            </w:pPr>
            <w:r>
              <w:rPr>
                <w:rFonts w:hint="default" w:ascii="Times New Roman" w:hAnsi="Times New Roman" w:eastAsia="宋体" w:cs="Times New Roman"/>
                <w:b/>
                <w:bCs/>
                <w:i w:val="0"/>
                <w:iCs w:val="0"/>
                <w:snapToGrid w:val="0"/>
                <w:color w:val="auto"/>
                <w:kern w:val="0"/>
                <w:sz w:val="18"/>
                <w:szCs w:val="18"/>
                <w:highlight w:val="none"/>
                <w:u w:val="single"/>
                <w:lang w:val="en-US" w:eastAsia="zh-CN" w:bidi="ar"/>
              </w:rPr>
              <w:t>动植物油</w:t>
            </w:r>
          </w:p>
        </w:tc>
        <w:tc>
          <w:tcPr>
            <w:tcW w:w="51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single"/>
              </w:rPr>
            </w:pPr>
            <w:r>
              <w:rPr>
                <w:rFonts w:hint="default" w:ascii="Times New Roman" w:hAnsi="Times New Roman" w:eastAsia="宋体" w:cs="Times New Roman"/>
                <w:b/>
                <w:bCs/>
                <w:i w:val="0"/>
                <w:iCs w:val="0"/>
                <w:snapToGrid w:val="0"/>
                <w:color w:val="auto"/>
                <w:kern w:val="0"/>
                <w:sz w:val="18"/>
                <w:szCs w:val="18"/>
                <w:highlight w:val="none"/>
                <w:u w:val="single"/>
                <w:lang w:val="en-US" w:eastAsia="zh-CN" w:bidi="ar"/>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鱼制品</w:t>
            </w: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mg/L</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2500</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800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100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120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2500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rPr>
            </w:pP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t/a</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3.70 </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1.18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0.15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0.18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3.70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0.01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0.01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2.96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肉制品</w:t>
            </w: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mg/L</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1500</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800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20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60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800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60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rPr>
            </w:pP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t/a</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5.40 </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2.88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0.07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0.22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2.88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0.04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0.22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4.32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豆制品</w:t>
            </w: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mg/L</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1460</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880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25</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50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1700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rPr>
            </w:pP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t/a</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5.28 </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3.18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0.09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0.18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6.15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0.04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0.04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1.81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蔬菜制品</w:t>
            </w: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mg/L</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1200</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750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15</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50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750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5</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60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rPr>
            </w:pP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t/a</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4.90 </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3.06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0.06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0.20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3.06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0.02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0.24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0.12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淀粉制品</w:t>
            </w: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mg/L</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1400</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650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15</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50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650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60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rPr>
            </w:pP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t/a</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0.42 </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0.20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0.00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0.02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0.20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0.00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0.02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场地保洁</w:t>
            </w: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mg/L</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1000</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500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20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40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600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rPr>
            </w:pP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t/a</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1.62</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0.81</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0.03</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0.06</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0.97</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0.02</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0.02</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综合废水</w:t>
            </w: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mg/L</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1247 </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662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24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50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992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8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32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587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5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rPr>
            </w:pPr>
          </w:p>
        </w:tc>
        <w:tc>
          <w:tcPr>
            <w:tcW w:w="37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t/a</w:t>
            </w:r>
          </w:p>
        </w:tc>
        <w:tc>
          <w:tcPr>
            <w:tcW w:w="86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21.32 </w:t>
            </w:r>
          </w:p>
        </w:tc>
        <w:tc>
          <w:tcPr>
            <w:tcW w:w="7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11.31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0.41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0.85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16.96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0.13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0.55 </w:t>
            </w:r>
          </w:p>
        </w:tc>
        <w:tc>
          <w:tcPr>
            <w:tcW w:w="86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10.03 </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2</w:t>
      </w:r>
      <w:r>
        <w:rPr>
          <w:rFonts w:hint="default" w:ascii="Times New Roman" w:hAnsi="Times New Roman" w:cs="Times New Roman"/>
          <w:color w:val="auto"/>
          <w:highlight w:val="none"/>
          <w:u w:val="single"/>
          <w:lang w:val="en-US" w:eastAsia="zh-CN"/>
        </w:rPr>
        <w:t>. 水污染防治措施</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公司污水采用污污分流、分质处理的污染防治措施。员工生活污水经厂区内化粪池收集后用于周边</w:t>
      </w:r>
      <w:r>
        <w:rPr>
          <w:rFonts w:hint="eastAsia" w:cs="Times New Roman"/>
          <w:color w:val="auto"/>
          <w:highlight w:val="none"/>
          <w:lang w:val="en-US" w:eastAsia="zh-CN"/>
        </w:rPr>
        <w:t>农</w:t>
      </w:r>
      <w:r>
        <w:rPr>
          <w:rFonts w:hint="default" w:ascii="Times New Roman" w:hAnsi="Times New Roman" w:cs="Times New Roman"/>
          <w:color w:val="auto"/>
          <w:highlight w:val="none"/>
          <w:lang w:val="en-US" w:eastAsia="zh-CN"/>
        </w:rPr>
        <w:t>田及菜地农肥；锅炉</w:t>
      </w:r>
      <w:r>
        <w:rPr>
          <w:rFonts w:hint="eastAsia" w:cs="Times New Roman"/>
          <w:color w:val="auto"/>
          <w:highlight w:val="none"/>
          <w:lang w:val="en-US" w:eastAsia="zh-CN"/>
        </w:rPr>
        <w:t>软水制备弃水</w:t>
      </w:r>
      <w:r>
        <w:rPr>
          <w:rFonts w:hint="default" w:ascii="Times New Roman" w:hAnsi="Times New Roman" w:cs="Times New Roman"/>
          <w:color w:val="auto"/>
          <w:highlight w:val="none"/>
          <w:lang w:val="en-US" w:eastAsia="zh-CN"/>
        </w:rPr>
        <w:t>收集后用于厂区的抑尘及绿化</w:t>
      </w:r>
      <w:r>
        <w:rPr>
          <w:rFonts w:hint="eastAsia" w:cs="Times New Roman"/>
          <w:color w:val="auto"/>
          <w:highlight w:val="none"/>
          <w:lang w:val="en-US" w:eastAsia="zh-CN"/>
        </w:rPr>
        <w:t>或排放雨水系统；</w:t>
      </w:r>
      <w:r>
        <w:rPr>
          <w:rFonts w:hint="default" w:ascii="Times New Roman" w:hAnsi="Times New Roman" w:cs="Times New Roman"/>
          <w:color w:val="auto"/>
          <w:highlight w:val="none"/>
          <w:lang w:val="en-US" w:eastAsia="zh-CN"/>
        </w:rPr>
        <w:t>生产废水</w:t>
      </w:r>
      <w:r>
        <w:rPr>
          <w:rFonts w:hint="eastAsia" w:cs="Times New Roman"/>
          <w:color w:val="auto"/>
          <w:highlight w:val="none"/>
          <w:lang w:val="en-US" w:eastAsia="zh-CN"/>
        </w:rPr>
        <w:t>（含生产工艺废水、场地保洁废水）</w:t>
      </w:r>
      <w:r>
        <w:rPr>
          <w:rFonts w:hint="eastAsia" w:ascii="Times New Roman" w:hAnsi="Times New Roman" w:cs="Times New Roman"/>
          <w:color w:val="auto"/>
          <w:highlight w:val="none"/>
          <w:lang w:val="en-US" w:eastAsia="zh-CN"/>
        </w:rPr>
        <w:t>拟</w:t>
      </w:r>
      <w:r>
        <w:rPr>
          <w:rFonts w:hint="eastAsia" w:cs="Times New Roman"/>
          <w:color w:val="auto"/>
          <w:highlight w:val="none"/>
          <w:lang w:val="en-US" w:eastAsia="zh-CN"/>
        </w:rPr>
        <w:t>经自</w:t>
      </w:r>
      <w:r>
        <w:rPr>
          <w:rFonts w:hint="eastAsia" w:ascii="Times New Roman" w:hAnsi="Times New Roman" w:cs="Times New Roman"/>
          <w:color w:val="auto"/>
          <w:highlight w:val="none"/>
          <w:lang w:val="en-US" w:eastAsia="zh-CN"/>
        </w:rPr>
        <w:t>建</w:t>
      </w:r>
      <w:r>
        <w:rPr>
          <w:rFonts w:hint="default" w:ascii="Times New Roman" w:hAnsi="Times New Roman" w:cs="Times New Roman"/>
          <w:color w:val="auto"/>
          <w:highlight w:val="none"/>
          <w:lang w:val="en-US" w:eastAsia="zh-CN"/>
        </w:rPr>
        <w:t>污水处理站处理达标后经专用管道排入彭畈港。</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污水处理工艺流程简介</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snapToGrid w:val="0"/>
          <w:color w:val="auto"/>
          <w:kern w:val="0"/>
          <w:sz w:val="24"/>
          <w:szCs w:val="24"/>
          <w:highlight w:val="none"/>
          <w:u w:val="single"/>
          <w:lang w:val="en-US" w:eastAsia="zh-CN" w:bidi="ar"/>
        </w:rPr>
      </w:pPr>
      <w:r>
        <w:rPr>
          <w:rFonts w:hint="eastAsia" w:cs="Times New Roman"/>
          <w:snapToGrid w:val="0"/>
          <w:color w:val="auto"/>
          <w:kern w:val="0"/>
          <w:sz w:val="24"/>
          <w:szCs w:val="24"/>
          <w:highlight w:val="none"/>
          <w:u w:val="single"/>
          <w:lang w:val="en-US" w:eastAsia="zh-CN" w:bidi="ar"/>
        </w:rPr>
        <w:t>经分析计算可知，公司拟排废水量约57</w:t>
      </w:r>
      <w:r>
        <w:rPr>
          <w:rFonts w:hint="default" w:ascii="Times New Roman" w:hAnsi="Times New Roman" w:cs="Times New Roman"/>
          <w:snapToGrid w:val="0"/>
          <w:color w:val="auto"/>
          <w:kern w:val="0"/>
          <w:sz w:val="24"/>
          <w:szCs w:val="24"/>
          <w:highlight w:val="none"/>
          <w:u w:val="single"/>
          <w:lang w:val="en-US" w:eastAsia="zh-CN" w:bidi="ar"/>
        </w:rPr>
        <w:t>m</w:t>
      </w:r>
      <w:r>
        <w:rPr>
          <w:rFonts w:hint="default" w:ascii="Times New Roman" w:hAnsi="Times New Roman" w:cs="Times New Roman"/>
          <w:snapToGrid w:val="0"/>
          <w:color w:val="auto"/>
          <w:kern w:val="0"/>
          <w:sz w:val="24"/>
          <w:szCs w:val="24"/>
          <w:highlight w:val="none"/>
          <w:u w:val="single"/>
          <w:vertAlign w:val="superscript"/>
          <w:lang w:val="en-US" w:eastAsia="zh-CN" w:bidi="ar"/>
        </w:rPr>
        <w:t>3</w:t>
      </w:r>
      <w:r>
        <w:rPr>
          <w:rFonts w:hint="default" w:ascii="Times New Roman" w:hAnsi="Times New Roman" w:cs="Times New Roman"/>
          <w:snapToGrid w:val="0"/>
          <w:color w:val="auto"/>
          <w:kern w:val="0"/>
          <w:sz w:val="24"/>
          <w:szCs w:val="24"/>
          <w:highlight w:val="none"/>
          <w:u w:val="single"/>
          <w:lang w:val="en-US" w:eastAsia="zh-CN" w:bidi="ar"/>
        </w:rPr>
        <w:t>/d</w:t>
      </w:r>
      <w:r>
        <w:rPr>
          <w:rFonts w:hint="eastAsia" w:ascii="Times New Roman" w:hAnsi="Times New Roman" w:cs="Times New Roman"/>
          <w:snapToGrid w:val="0"/>
          <w:color w:val="auto"/>
          <w:kern w:val="0"/>
          <w:sz w:val="24"/>
          <w:szCs w:val="24"/>
          <w:highlight w:val="none"/>
          <w:u w:val="single"/>
          <w:lang w:val="en-US" w:eastAsia="zh-CN" w:bidi="ar"/>
        </w:rPr>
        <w:t>。考虑定裕量，公司综合</w:t>
      </w:r>
      <w:r>
        <w:rPr>
          <w:rFonts w:hint="default" w:ascii="Times New Roman" w:hAnsi="Times New Roman" w:cs="Times New Roman"/>
          <w:snapToGrid w:val="0"/>
          <w:color w:val="auto"/>
          <w:kern w:val="0"/>
          <w:sz w:val="24"/>
          <w:szCs w:val="24"/>
          <w:highlight w:val="none"/>
          <w:u w:val="single"/>
          <w:lang w:val="en-US" w:eastAsia="zh-CN" w:bidi="ar"/>
        </w:rPr>
        <w:t>污水处理站设计污水处置规模60m</w:t>
      </w:r>
      <w:r>
        <w:rPr>
          <w:rFonts w:hint="default" w:ascii="Times New Roman" w:hAnsi="Times New Roman" w:cs="Times New Roman"/>
          <w:snapToGrid w:val="0"/>
          <w:color w:val="auto"/>
          <w:kern w:val="0"/>
          <w:sz w:val="24"/>
          <w:szCs w:val="24"/>
          <w:highlight w:val="none"/>
          <w:u w:val="single"/>
          <w:vertAlign w:val="superscript"/>
          <w:lang w:val="en-US" w:eastAsia="zh-CN" w:bidi="ar"/>
        </w:rPr>
        <w:t>3</w:t>
      </w:r>
      <w:r>
        <w:rPr>
          <w:rFonts w:hint="default" w:ascii="Times New Roman" w:hAnsi="Times New Roman" w:cs="Times New Roman"/>
          <w:snapToGrid w:val="0"/>
          <w:color w:val="auto"/>
          <w:kern w:val="0"/>
          <w:sz w:val="24"/>
          <w:szCs w:val="24"/>
          <w:highlight w:val="none"/>
          <w:u w:val="single"/>
          <w:lang w:val="en-US" w:eastAsia="zh-CN" w:bidi="ar"/>
        </w:rPr>
        <w:t>/d，</w:t>
      </w:r>
      <w:r>
        <w:rPr>
          <w:rFonts w:hint="default" w:ascii="Times New Roman" w:hAnsi="Times New Roman" w:eastAsia="宋体" w:cs="Times New Roman"/>
          <w:snapToGrid w:val="0"/>
          <w:color w:val="auto"/>
          <w:kern w:val="0"/>
          <w:sz w:val="24"/>
          <w:szCs w:val="24"/>
          <w:highlight w:val="none"/>
          <w:u w:val="single"/>
          <w:lang w:val="en-US" w:eastAsia="zh-CN" w:bidi="ar"/>
        </w:rPr>
        <w:t>采用</w:t>
      </w:r>
      <w:r>
        <w:rPr>
          <w:rFonts w:hint="eastAsia" w:cs="Times New Roman"/>
          <w:snapToGrid w:val="0"/>
          <w:color w:val="auto"/>
          <w:kern w:val="0"/>
          <w:sz w:val="24"/>
          <w:szCs w:val="24"/>
          <w:highlight w:val="none"/>
          <w:u w:val="single"/>
          <w:lang w:val="en-US" w:eastAsia="zh-CN" w:bidi="ar"/>
        </w:rPr>
        <w:t>“</w:t>
      </w:r>
      <w:r>
        <w:rPr>
          <w:rFonts w:hint="eastAsia" w:cs="Times New Roman"/>
          <w:color w:val="auto"/>
          <w:sz w:val="24"/>
          <w:szCs w:val="24"/>
          <w:highlight w:val="none"/>
          <w:u w:val="single"/>
          <w:lang w:eastAsia="zh-CN"/>
        </w:rPr>
        <w:t>预处理</w:t>
      </w:r>
      <w:r>
        <w:rPr>
          <w:rFonts w:hint="default" w:ascii="Times New Roman" w:hAnsi="Times New Roman" w:eastAsia="宋体" w:cs="Times New Roman"/>
          <w:color w:val="auto"/>
          <w:sz w:val="24"/>
          <w:szCs w:val="24"/>
          <w:highlight w:val="none"/>
          <w:u w:val="single"/>
          <w:lang w:val="en-US" w:eastAsia="zh-CN"/>
        </w:rPr>
        <w:t>+</w:t>
      </w:r>
      <w:r>
        <w:rPr>
          <w:rFonts w:hint="eastAsia" w:cs="Times New Roman"/>
          <w:color w:val="auto"/>
          <w:sz w:val="24"/>
          <w:szCs w:val="24"/>
          <w:highlight w:val="none"/>
          <w:u w:val="single"/>
          <w:lang w:eastAsia="zh-CN"/>
        </w:rPr>
        <w:t>生化处理</w:t>
      </w:r>
      <w:r>
        <w:rPr>
          <w:rFonts w:hint="default" w:ascii="Times New Roman" w:hAnsi="Times New Roman" w:eastAsia="宋体" w:cs="Times New Roman"/>
          <w:color w:val="auto"/>
          <w:sz w:val="24"/>
          <w:szCs w:val="24"/>
          <w:highlight w:val="none"/>
          <w:u w:val="single"/>
          <w:lang w:val="en-US" w:eastAsia="zh-CN"/>
        </w:rPr>
        <w:t>+</w:t>
      </w:r>
      <w:r>
        <w:rPr>
          <w:rFonts w:hint="eastAsia" w:cs="Times New Roman"/>
          <w:color w:val="auto"/>
          <w:sz w:val="24"/>
          <w:szCs w:val="24"/>
          <w:highlight w:val="none"/>
          <w:u w:val="single"/>
          <w:lang w:val="en-US" w:eastAsia="zh-CN"/>
        </w:rPr>
        <w:t>深度处理</w:t>
      </w:r>
      <w:r>
        <w:rPr>
          <w:rFonts w:hint="eastAsia" w:cs="Times New Roman"/>
          <w:snapToGrid w:val="0"/>
          <w:color w:val="auto"/>
          <w:kern w:val="0"/>
          <w:sz w:val="24"/>
          <w:szCs w:val="24"/>
          <w:highlight w:val="none"/>
          <w:u w:val="single"/>
          <w:lang w:val="en-US" w:eastAsia="zh-CN" w:bidi="ar"/>
        </w:rPr>
        <w:t>”多级组合</w:t>
      </w:r>
      <w:r>
        <w:rPr>
          <w:rFonts w:hint="default" w:ascii="Times New Roman" w:hAnsi="Times New Roman" w:cs="Times New Roman"/>
          <w:color w:val="auto"/>
          <w:sz w:val="24"/>
          <w:highlight w:val="none"/>
          <w:u w:val="single"/>
        </w:rPr>
        <w:t>的污水处理</w:t>
      </w:r>
      <w:r>
        <w:rPr>
          <w:rFonts w:hint="default" w:ascii="Times New Roman" w:hAnsi="Times New Roman" w:cs="Times New Roman"/>
          <w:color w:val="auto"/>
          <w:sz w:val="24"/>
          <w:highlight w:val="none"/>
          <w:u w:val="single"/>
          <w:lang w:eastAsia="zh-CN"/>
        </w:rPr>
        <w:t>工艺，污水处理工艺流程如下图：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auto"/>
          <w:highlight w:val="none"/>
          <w:u w:val="single"/>
          <w:lang w:eastAsia="zh-CN"/>
        </w:rPr>
      </w:pPr>
      <w:r>
        <w:rPr>
          <w:rFonts w:hint="default" w:ascii="Times New Roman" w:hAnsi="Times New Roman" w:cs="Times New Roman"/>
          <w:color w:val="auto"/>
          <w:highlight w:val="none"/>
        </w:rPr>
        <w:object>
          <v:shape id="_x0000_i1031" o:spt="75" type="#_x0000_t75" style="height:192.4pt;width:429.8pt;" o:ole="t" filled="f" o:preferrelative="t" stroked="f" coordsize="21600,21600">
            <v:path/>
            <v:fill on="f" focussize="0,0"/>
            <v:stroke on="f"/>
            <v:imagedata r:id="rId29" gain="93622f" blacklevel="0f" o:title=""/>
            <o:lock v:ext="edit" aspectratio="f"/>
            <w10:wrap type="none"/>
            <w10:anchorlock/>
          </v:shape>
          <o:OLEObject Type="Embed" ProgID="Visio.Drawing.11" ShapeID="_x0000_i1031" DrawAspect="Content" ObjectID="_1468075731" r:id="rId28">
            <o:LockedField>false</o:LockedField>
          </o:OLEObject>
        </w:object>
      </w:r>
      <w:r>
        <w:rPr>
          <w:rFonts w:hint="default" w:ascii="Times New Roman" w:hAnsi="Times New Roman" w:cs="Times New Roman"/>
          <w:b/>
          <w:bCs/>
          <w:color w:val="auto"/>
          <w:highlight w:val="none"/>
          <w:u w:val="single"/>
        </w:rPr>
        <w:t>图2.1</w:t>
      </w:r>
      <w:r>
        <w:rPr>
          <w:rFonts w:hint="default" w:ascii="Times New Roman" w:hAnsi="Times New Roman" w:cs="Times New Roman"/>
          <w:b/>
          <w:bCs/>
          <w:color w:val="auto"/>
          <w:highlight w:val="none"/>
          <w:u w:val="single"/>
          <w:lang w:val="en-US" w:eastAsia="zh-CN"/>
        </w:rPr>
        <w:t>.</w:t>
      </w:r>
      <w:r>
        <w:rPr>
          <w:rFonts w:hint="eastAsia" w:cs="Times New Roman"/>
          <w:b/>
          <w:bCs/>
          <w:color w:val="auto"/>
          <w:highlight w:val="none"/>
          <w:u w:val="single"/>
          <w:lang w:val="en-US" w:eastAsia="zh-CN"/>
        </w:rPr>
        <w:t>6</w:t>
      </w:r>
      <w:r>
        <w:rPr>
          <w:rFonts w:hint="default" w:ascii="Times New Roman" w:hAnsi="Times New Roman" w:cs="Times New Roman"/>
          <w:b/>
          <w:bCs/>
          <w:color w:val="auto"/>
          <w:highlight w:val="none"/>
          <w:u w:val="single"/>
        </w:rPr>
        <w:t>-</w:t>
      </w:r>
      <w:r>
        <w:rPr>
          <w:rFonts w:hint="eastAsia" w:cs="Times New Roman"/>
          <w:b/>
          <w:bCs/>
          <w:color w:val="auto"/>
          <w:highlight w:val="none"/>
          <w:u w:val="single"/>
          <w:lang w:val="en-US" w:eastAsia="zh-CN"/>
        </w:rPr>
        <w:t>1</w:t>
      </w:r>
      <w:r>
        <w:rPr>
          <w:rFonts w:hint="default" w:ascii="Times New Roman" w:hAnsi="Times New Roman" w:cs="Times New Roman"/>
          <w:b/>
          <w:bCs/>
          <w:color w:val="auto"/>
          <w:highlight w:val="none"/>
          <w:u w:val="single"/>
          <w:lang w:val="en-US" w:eastAsia="zh-CN"/>
        </w:rPr>
        <w:t xml:space="preserve"> </w:t>
      </w:r>
      <w:r>
        <w:rPr>
          <w:rFonts w:hint="default" w:ascii="Times New Roman" w:hAnsi="Times New Roman" w:cs="Times New Roman"/>
          <w:b/>
          <w:bCs/>
          <w:color w:val="auto"/>
          <w:highlight w:val="none"/>
          <w:u w:val="single"/>
          <w:lang w:eastAsia="zh-CN"/>
        </w:rPr>
        <w:t>污水处理工艺流程</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工艺流程简述：</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bCs/>
          <w:color w:val="auto"/>
          <w:sz w:val="24"/>
          <w:highlight w:val="none"/>
          <w:u w:val="none"/>
        </w:rPr>
      </w:pPr>
      <w:r>
        <w:rPr>
          <w:rFonts w:hint="eastAsia" w:cs="Times New Roman"/>
          <w:bCs/>
          <w:color w:val="auto"/>
          <w:sz w:val="24"/>
          <w:highlight w:val="none"/>
          <w:u w:val="none"/>
          <w:lang w:eastAsia="zh-CN"/>
        </w:rPr>
        <w:t>预处理：</w:t>
      </w:r>
      <w:r>
        <w:rPr>
          <w:rFonts w:hint="default" w:ascii="Times New Roman" w:hAnsi="Times New Roman" w:eastAsia="宋体" w:cs="Times New Roman"/>
          <w:bCs/>
          <w:color w:val="auto"/>
          <w:sz w:val="24"/>
          <w:highlight w:val="none"/>
          <w:u w:val="none"/>
        </w:rPr>
        <w:t>来自车间的废水</w:t>
      </w:r>
      <w:r>
        <w:rPr>
          <w:rFonts w:hint="default" w:ascii="Times New Roman" w:hAnsi="Times New Roman" w:cs="Times New Roman"/>
          <w:bCs/>
          <w:color w:val="auto"/>
          <w:sz w:val="24"/>
          <w:highlight w:val="none"/>
          <w:u w:val="none"/>
          <w:lang w:eastAsia="zh-CN"/>
        </w:rPr>
        <w:t>格栅后</w:t>
      </w:r>
      <w:r>
        <w:rPr>
          <w:rFonts w:hint="default" w:ascii="Times New Roman" w:hAnsi="Times New Roman" w:eastAsia="宋体" w:cs="Times New Roman"/>
          <w:bCs/>
          <w:color w:val="auto"/>
          <w:sz w:val="24"/>
          <w:highlight w:val="none"/>
          <w:u w:val="none"/>
        </w:rPr>
        <w:t>后注入集水</w:t>
      </w:r>
      <w:r>
        <w:rPr>
          <w:rFonts w:hint="default" w:ascii="Times New Roman" w:hAnsi="Times New Roman" w:eastAsia="宋体" w:cs="Times New Roman"/>
          <w:bCs/>
          <w:color w:val="auto"/>
          <w:sz w:val="24"/>
          <w:highlight w:val="none"/>
          <w:u w:val="none"/>
          <w:lang w:eastAsia="zh-CN"/>
        </w:rPr>
        <w:t>池</w:t>
      </w:r>
      <w:r>
        <w:rPr>
          <w:rFonts w:hint="default" w:ascii="Times New Roman" w:hAnsi="Times New Roman" w:eastAsia="宋体" w:cs="Times New Roman"/>
          <w:bCs/>
          <w:color w:val="auto"/>
          <w:sz w:val="24"/>
          <w:highlight w:val="none"/>
          <w:u w:val="none"/>
        </w:rPr>
        <w:t>，集水</w:t>
      </w:r>
      <w:r>
        <w:rPr>
          <w:rFonts w:hint="default" w:ascii="Times New Roman" w:hAnsi="Times New Roman" w:eastAsia="宋体" w:cs="Times New Roman"/>
          <w:bCs/>
          <w:color w:val="auto"/>
          <w:sz w:val="24"/>
          <w:highlight w:val="none"/>
          <w:u w:val="none"/>
          <w:lang w:eastAsia="zh-CN"/>
        </w:rPr>
        <w:t>池</w:t>
      </w:r>
      <w:r>
        <w:rPr>
          <w:rFonts w:hint="default" w:ascii="Times New Roman" w:hAnsi="Times New Roman" w:eastAsia="宋体" w:cs="Times New Roman"/>
          <w:bCs/>
          <w:color w:val="auto"/>
          <w:sz w:val="24"/>
          <w:highlight w:val="none"/>
          <w:u w:val="none"/>
        </w:rPr>
        <w:t>出水</w:t>
      </w:r>
      <w:r>
        <w:rPr>
          <w:rFonts w:hint="default" w:ascii="Times New Roman" w:hAnsi="Times New Roman" w:eastAsia="宋体" w:cs="Times New Roman"/>
          <w:bCs/>
          <w:color w:val="auto"/>
          <w:sz w:val="24"/>
          <w:highlight w:val="none"/>
          <w:u w:val="none"/>
          <w:lang w:eastAsia="zh-CN"/>
        </w:rPr>
        <w:t>过滤</w:t>
      </w:r>
      <w:r>
        <w:rPr>
          <w:rFonts w:hint="default" w:ascii="Times New Roman" w:hAnsi="Times New Roman" w:eastAsia="宋体" w:cs="Times New Roman"/>
          <w:bCs/>
          <w:color w:val="auto"/>
          <w:sz w:val="24"/>
          <w:highlight w:val="none"/>
          <w:u w:val="none"/>
        </w:rPr>
        <w:t>，然后流入调节池，调节池对水质水量进行调节，使水质水量趋于均匀，调节池出水用泵提入</w:t>
      </w:r>
      <w:r>
        <w:rPr>
          <w:rFonts w:hint="default" w:ascii="Times New Roman" w:hAnsi="Times New Roman" w:eastAsia="宋体" w:cs="Times New Roman"/>
          <w:bCs/>
          <w:color w:val="auto"/>
          <w:sz w:val="24"/>
          <w:highlight w:val="none"/>
          <w:u w:val="none"/>
          <w:lang w:eastAsia="zh-CN"/>
        </w:rPr>
        <w:t>气浮池</w:t>
      </w:r>
      <w:r>
        <w:rPr>
          <w:rFonts w:hint="default" w:ascii="Times New Roman" w:hAnsi="Times New Roman" w:eastAsia="宋体" w:cs="Times New Roman"/>
          <w:bCs/>
          <w:color w:val="auto"/>
          <w:sz w:val="24"/>
          <w:highlight w:val="none"/>
          <w:u w:val="none"/>
        </w:rPr>
        <w:t>，出水自流入</w:t>
      </w:r>
      <w:r>
        <w:rPr>
          <w:rFonts w:hint="default" w:ascii="Times New Roman" w:hAnsi="Times New Roman" w:eastAsia="宋体" w:cs="Times New Roman"/>
          <w:bCs/>
          <w:color w:val="auto"/>
          <w:sz w:val="24"/>
          <w:highlight w:val="none"/>
          <w:u w:val="none"/>
          <w:lang w:eastAsia="zh-CN"/>
        </w:rPr>
        <w:t>中间</w:t>
      </w:r>
      <w:r>
        <w:rPr>
          <w:rFonts w:hint="default" w:ascii="Times New Roman" w:hAnsi="Times New Roman" w:eastAsia="宋体" w:cs="Times New Roman"/>
          <w:bCs/>
          <w:color w:val="auto"/>
          <w:sz w:val="24"/>
          <w:highlight w:val="none"/>
          <w:u w:val="none"/>
        </w:rPr>
        <w:t>池。</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highlight w:val="none"/>
          <w:u w:val="none"/>
          <w:lang w:val="en-US" w:eastAsia="zh-CN"/>
        </w:rPr>
      </w:pPr>
      <w:r>
        <w:rPr>
          <w:rFonts w:hint="eastAsia" w:cs="Times New Roman"/>
          <w:bCs/>
          <w:color w:val="auto"/>
          <w:sz w:val="24"/>
          <w:highlight w:val="none"/>
          <w:u w:val="none"/>
          <w:lang w:eastAsia="zh-CN"/>
        </w:rPr>
        <w:t>生化处理：</w:t>
      </w:r>
      <w:r>
        <w:rPr>
          <w:rFonts w:hint="default" w:ascii="Times New Roman" w:hAnsi="Times New Roman" w:cs="Times New Roman"/>
          <w:bCs/>
          <w:color w:val="auto"/>
          <w:sz w:val="24"/>
          <w:highlight w:val="none"/>
          <w:u w:val="none"/>
          <w:lang w:eastAsia="zh-CN"/>
        </w:rPr>
        <w:t>中间水池</w:t>
      </w:r>
      <w:r>
        <w:rPr>
          <w:rFonts w:hint="default" w:ascii="Times New Roman" w:hAnsi="Times New Roman" w:cs="Times New Roman"/>
          <w:color w:val="auto"/>
          <w:highlight w:val="none"/>
          <w:u w:val="none"/>
          <w:lang w:val="en-US" w:eastAsia="zh-CN"/>
        </w:rPr>
        <w:t>出水经</w:t>
      </w:r>
      <w:r>
        <w:rPr>
          <w:rFonts w:hint="default" w:ascii="Times New Roman" w:hAnsi="Times New Roman" w:eastAsia="宋体" w:cs="Times New Roman"/>
          <w:color w:val="auto"/>
          <w:highlight w:val="none"/>
          <w:u w:val="none"/>
          <w:lang w:val="en-US" w:eastAsia="zh-CN"/>
        </w:rPr>
        <w:t>提升泵</w:t>
      </w:r>
      <w:r>
        <w:rPr>
          <w:rFonts w:hint="default" w:ascii="Times New Roman" w:hAnsi="Times New Roman" w:cs="Times New Roman"/>
          <w:color w:val="auto"/>
          <w:highlight w:val="none"/>
          <w:u w:val="none"/>
          <w:lang w:val="en-US" w:eastAsia="zh-CN"/>
        </w:rPr>
        <w:t>泵入水解酸化池后再进入</w:t>
      </w:r>
      <w:r>
        <w:rPr>
          <w:rFonts w:hint="default" w:ascii="Times New Roman" w:hAnsi="Times New Roman" w:eastAsia="宋体" w:cs="Times New Roman"/>
          <w:color w:val="auto"/>
          <w:highlight w:val="none"/>
          <w:u w:val="none"/>
          <w:lang w:val="en-US" w:eastAsia="zh-CN"/>
        </w:rPr>
        <w:t>A</w:t>
      </w:r>
      <w:r>
        <w:rPr>
          <w:rFonts w:hint="default" w:ascii="Times New Roman" w:hAnsi="Times New Roman" w:eastAsia="宋体" w:cs="Times New Roman"/>
          <w:color w:val="auto"/>
          <w:highlight w:val="none"/>
          <w:u w:val="none"/>
          <w:vertAlign w:val="superscript"/>
          <w:lang w:val="en-US" w:eastAsia="zh-CN"/>
        </w:rPr>
        <w:t>2</w:t>
      </w:r>
      <w:r>
        <w:rPr>
          <w:rFonts w:hint="default" w:ascii="Times New Roman" w:hAnsi="Times New Roman" w:eastAsia="宋体" w:cs="Times New Roman"/>
          <w:color w:val="auto"/>
          <w:highlight w:val="none"/>
          <w:u w:val="none"/>
          <w:lang w:val="en-US" w:eastAsia="zh-CN"/>
        </w:rPr>
        <w:t>O</w:t>
      </w:r>
      <w:r>
        <w:rPr>
          <w:rFonts w:hint="default" w:ascii="Times New Roman" w:hAnsi="Times New Roman" w:cs="Times New Roman"/>
          <w:color w:val="auto"/>
          <w:highlight w:val="none"/>
          <w:u w:val="none"/>
          <w:lang w:val="en-US" w:eastAsia="zh-CN"/>
        </w:rPr>
        <w:t>工序</w:t>
      </w:r>
      <w:r>
        <w:rPr>
          <w:rFonts w:hint="default" w:ascii="Times New Roman" w:hAnsi="Times New Roman" w:eastAsia="宋体" w:cs="Times New Roman"/>
          <w:color w:val="auto"/>
          <w:highlight w:val="none"/>
          <w:u w:val="none"/>
          <w:lang w:val="en-US" w:eastAsia="zh-CN"/>
        </w:rPr>
        <w:t>。在厌氧池内，污水与竖流沉淀池回流污泥混合，在厌氧条件下，微生物充分释磷并吸收水中的有机物。在缺氧池内，硝化液与来自厌氧池的泥水混合物混合，微生物利用厌氧阶段吸收和储存的有机物，与硝态氮发生反硝化，并且在缺氧条件下完成超量吸磷。缺氧池的泥水混合物进入好氧池。好氧池内进行曝气，泥水混合物内的有机物和氨氮得到进一步氧化，聚磷菌可在此进一步吸磷，降低液相中的磷浓度。</w:t>
      </w:r>
      <w:r>
        <w:rPr>
          <w:rFonts w:hint="default" w:ascii="Times New Roman" w:hAnsi="Times New Roman" w:eastAsia="宋体" w:cs="Times New Roman"/>
          <w:color w:val="auto"/>
          <w:highlight w:val="none"/>
          <w:u w:val="single"/>
          <w:lang w:val="en-US" w:eastAsia="zh-CN"/>
        </w:rPr>
        <w:t>经过好氧作用</w:t>
      </w:r>
      <w:r>
        <w:rPr>
          <w:rFonts w:hint="eastAsia" w:cs="Times New Roman"/>
          <w:color w:val="auto"/>
          <w:highlight w:val="none"/>
          <w:u w:val="single"/>
          <w:lang w:val="en-US" w:eastAsia="zh-CN"/>
        </w:rPr>
        <w:t>后，向</w:t>
      </w:r>
      <w:r>
        <w:rPr>
          <w:rFonts w:hint="default" w:ascii="Times New Roman" w:hAnsi="Times New Roman" w:eastAsia="宋体" w:cs="Times New Roman"/>
          <w:color w:val="auto"/>
          <w:highlight w:val="none"/>
          <w:u w:val="single"/>
          <w:lang w:val="en-US" w:eastAsia="zh-CN"/>
        </w:rPr>
        <w:t>泥水混合物</w:t>
      </w:r>
      <w:r>
        <w:rPr>
          <w:rFonts w:hint="eastAsia" w:cs="Times New Roman"/>
          <w:color w:val="auto"/>
          <w:highlight w:val="none"/>
          <w:u w:val="single"/>
          <w:lang w:val="en-US" w:eastAsia="zh-CN"/>
        </w:rPr>
        <w:t>投加除磷剂，</w:t>
      </w:r>
      <w:r>
        <w:rPr>
          <w:rFonts w:hint="default" w:ascii="Times New Roman" w:hAnsi="Times New Roman" w:eastAsia="宋体" w:cs="Times New Roman"/>
          <w:color w:val="auto"/>
          <w:highlight w:val="none"/>
          <w:u w:val="single"/>
          <w:lang w:val="en-US" w:eastAsia="zh-CN"/>
        </w:rPr>
        <w:t>进入</w:t>
      </w:r>
      <w:r>
        <w:rPr>
          <w:rFonts w:hint="default" w:ascii="Times New Roman" w:hAnsi="Times New Roman" w:cs="Times New Roman"/>
          <w:color w:val="auto"/>
          <w:highlight w:val="none"/>
          <w:u w:val="single"/>
          <w:lang w:val="en-US" w:eastAsia="zh-CN"/>
        </w:rPr>
        <w:t>二</w:t>
      </w:r>
      <w:r>
        <w:rPr>
          <w:rFonts w:hint="default" w:ascii="Times New Roman" w:hAnsi="Times New Roman" w:eastAsia="宋体" w:cs="Times New Roman"/>
          <w:color w:val="auto"/>
          <w:highlight w:val="none"/>
          <w:u w:val="single"/>
          <w:lang w:val="en-US" w:eastAsia="zh-CN"/>
        </w:rPr>
        <w:t>沉池</w:t>
      </w:r>
      <w:r>
        <w:rPr>
          <w:rFonts w:hint="eastAsia" w:cs="Times New Roman"/>
          <w:color w:val="auto"/>
          <w:highlight w:val="none"/>
          <w:u w:val="single"/>
          <w:lang w:val="en-US" w:eastAsia="zh-CN"/>
        </w:rPr>
        <w:t>进行除磷、沉淀。除磷剂</w:t>
      </w:r>
      <w:r>
        <w:rPr>
          <w:rFonts w:hint="default" w:ascii="Times New Roman" w:hAnsi="Times New Roman" w:eastAsia="宋体" w:cs="Times New Roman"/>
          <w:color w:val="auto"/>
          <w:highlight w:val="none"/>
          <w:u w:val="single"/>
          <w:lang w:val="en-US" w:eastAsia="zh-CN"/>
        </w:rPr>
        <w:t>与污水中溶解性的盐类混合后形成颗粒状、非溶解性的物质</w:t>
      </w:r>
      <w:r>
        <w:rPr>
          <w:rFonts w:hint="eastAsia" w:cs="Times New Roman"/>
          <w:color w:val="auto"/>
          <w:highlight w:val="none"/>
          <w:u w:val="single"/>
          <w:lang w:val="en-US" w:eastAsia="zh-CN"/>
        </w:rPr>
        <w:t>，达到除磷目的。</w:t>
      </w:r>
      <w:r>
        <w:rPr>
          <w:rFonts w:hint="eastAsia" w:cs="Times New Roman"/>
          <w:color w:val="auto"/>
          <w:highlight w:val="none"/>
          <w:u w:val="none"/>
          <w:lang w:val="en-US" w:eastAsia="zh-CN"/>
        </w:rPr>
        <w:t>二沉池</w:t>
      </w:r>
      <w:r>
        <w:rPr>
          <w:rFonts w:hint="default" w:ascii="Times New Roman" w:hAnsi="Times New Roman" w:cs="Times New Roman"/>
          <w:color w:val="auto"/>
          <w:highlight w:val="none"/>
          <w:u w:val="none"/>
          <w:lang w:val="en-US" w:eastAsia="zh-CN"/>
        </w:rPr>
        <w:t>污泥</w:t>
      </w:r>
      <w:r>
        <w:rPr>
          <w:rFonts w:hint="default" w:ascii="Times New Roman" w:hAnsi="Times New Roman" w:eastAsia="宋体" w:cs="Times New Roman"/>
          <w:color w:val="auto"/>
          <w:highlight w:val="none"/>
          <w:u w:val="none"/>
          <w:lang w:val="en-US" w:eastAsia="zh-CN"/>
        </w:rPr>
        <w:t>进入</w:t>
      </w:r>
      <w:r>
        <w:rPr>
          <w:rFonts w:hint="default" w:ascii="Times New Roman" w:hAnsi="Times New Roman" w:cs="Times New Roman"/>
          <w:color w:val="auto"/>
          <w:highlight w:val="none"/>
          <w:u w:val="none"/>
          <w:lang w:val="en-US" w:eastAsia="zh-CN"/>
        </w:rPr>
        <w:t>污泥回流池后大</w:t>
      </w:r>
      <w:r>
        <w:rPr>
          <w:rFonts w:hint="default" w:ascii="Times New Roman" w:hAnsi="Times New Roman" w:eastAsia="宋体" w:cs="Times New Roman"/>
          <w:color w:val="auto"/>
          <w:highlight w:val="none"/>
          <w:u w:val="none"/>
          <w:lang w:val="en-US" w:eastAsia="zh-CN"/>
        </w:rPr>
        <w:t>部分回流至厌氧池，小部分以剩余污泥的形式经均质、压滤处理后外运</w:t>
      </w:r>
      <w:r>
        <w:rPr>
          <w:rFonts w:hint="default" w:ascii="Times New Roman" w:hAnsi="Times New Roman" w:cs="Times New Roman"/>
          <w:color w:val="auto"/>
          <w:highlight w:val="none"/>
          <w:u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single"/>
          <w:lang w:val="en-US" w:eastAsia="zh-CN"/>
        </w:rPr>
        <w:t>深度处理：</w:t>
      </w:r>
      <w:r>
        <w:rPr>
          <w:rFonts w:hint="default" w:ascii="Times New Roman" w:hAnsi="Times New Roman" w:cs="Times New Roman"/>
          <w:color w:val="auto"/>
          <w:highlight w:val="none"/>
          <w:u w:val="single"/>
          <w:lang w:val="en-US" w:eastAsia="zh-CN"/>
        </w:rPr>
        <w:t>二沉池上清液经</w:t>
      </w:r>
      <w:r>
        <w:rPr>
          <w:rFonts w:hint="eastAsia" w:cs="Times New Roman"/>
          <w:color w:val="auto"/>
          <w:highlight w:val="none"/>
          <w:u w:val="single"/>
          <w:lang w:val="en-US" w:eastAsia="zh-CN"/>
        </w:rPr>
        <w:t>电氧化反应除盐后再经</w:t>
      </w:r>
      <w:r>
        <w:rPr>
          <w:rFonts w:hint="default" w:ascii="Times New Roman" w:hAnsi="Times New Roman" w:cs="Times New Roman"/>
          <w:color w:val="auto"/>
          <w:highlight w:val="none"/>
          <w:u w:val="single"/>
          <w:lang w:val="en-US" w:eastAsia="zh-CN"/>
        </w:rPr>
        <w:t>活性炭滤罐过滤后</w:t>
      </w:r>
      <w:r>
        <w:rPr>
          <w:rFonts w:hint="default" w:ascii="Times New Roman" w:hAnsi="Times New Roman" w:eastAsia="宋体" w:cs="Times New Roman"/>
          <w:color w:val="auto"/>
          <w:highlight w:val="none"/>
          <w:u w:val="single"/>
          <w:lang w:val="en-US" w:eastAsia="zh-CN"/>
        </w:rPr>
        <w:t>达标排入</w:t>
      </w:r>
      <w:r>
        <w:rPr>
          <w:rFonts w:hint="default" w:ascii="Times New Roman" w:hAnsi="Times New Roman" w:cs="Times New Roman"/>
          <w:color w:val="auto"/>
          <w:highlight w:val="none"/>
          <w:u w:val="single"/>
          <w:lang w:val="en-US" w:eastAsia="zh-CN"/>
        </w:rPr>
        <w:t>彭畈港</w:t>
      </w:r>
      <w:r>
        <w:rPr>
          <w:rFonts w:hint="default" w:ascii="Times New Roman" w:hAnsi="Times New Roman" w:eastAsia="宋体" w:cs="Times New Roman"/>
          <w:color w:val="auto"/>
          <w:highlight w:val="none"/>
          <w:u w:val="singl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480" w:firstLineChars="200"/>
        <w:textAlignment w:val="baseline"/>
        <w:rPr>
          <w:rFonts w:hint="eastAsia" w:cs="Times New Roman"/>
          <w:color w:val="auto"/>
          <w:highlight w:val="none"/>
          <w:lang w:val="en-US" w:eastAsia="zh-CN"/>
        </w:rPr>
      </w:pPr>
      <w:r>
        <w:rPr>
          <w:rFonts w:hint="eastAsia" w:cs="Times New Roman"/>
          <w:color w:val="auto"/>
          <w:highlight w:val="none"/>
          <w:lang w:val="en-US" w:eastAsia="zh-CN"/>
        </w:rPr>
        <w:t>（2）污水处理站设计进出水水质</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公司</w:t>
      </w:r>
      <w:r>
        <w:rPr>
          <w:rFonts w:hint="eastAsia" w:cs="Times New Roman"/>
          <w:color w:val="auto"/>
          <w:highlight w:val="none"/>
          <w:lang w:val="en-US" w:eastAsia="zh-CN"/>
        </w:rPr>
        <w:t>拟</w:t>
      </w:r>
      <w:r>
        <w:rPr>
          <w:rFonts w:hint="default" w:ascii="Times New Roman" w:hAnsi="Times New Roman" w:cs="Times New Roman"/>
          <w:color w:val="auto"/>
          <w:highlight w:val="none"/>
          <w:lang w:val="en-US" w:eastAsia="zh-CN"/>
        </w:rPr>
        <w:t>建污水处理站</w:t>
      </w:r>
      <w:r>
        <w:rPr>
          <w:rFonts w:hint="default" w:ascii="Times New Roman" w:hAnsi="Times New Roman" w:cs="Times New Roman"/>
          <w:color w:val="auto"/>
          <w:sz w:val="24"/>
          <w:highlight w:val="none"/>
          <w:lang w:eastAsia="zh-CN"/>
        </w:rPr>
        <w:t>设计</w:t>
      </w:r>
      <w:r>
        <w:rPr>
          <w:rFonts w:hint="default" w:ascii="Times New Roman" w:hAnsi="Times New Roman" w:cs="Times New Roman"/>
          <w:color w:val="auto"/>
          <w:sz w:val="24"/>
          <w:highlight w:val="none"/>
          <w:lang w:val="en-US" w:eastAsia="zh-CN"/>
        </w:rPr>
        <w:t>进、出水</w:t>
      </w:r>
      <w:r>
        <w:rPr>
          <w:rFonts w:hint="default" w:ascii="Times New Roman" w:hAnsi="Times New Roman" w:cs="Times New Roman"/>
          <w:color w:val="auto"/>
          <w:sz w:val="24"/>
          <w:highlight w:val="none"/>
        </w:rPr>
        <w:t>水质见</w:t>
      </w:r>
      <w:r>
        <w:rPr>
          <w:rFonts w:hint="default" w:ascii="Times New Roman" w:hAnsi="Times New Roman" w:cs="Times New Roman"/>
          <w:color w:val="auto"/>
          <w:sz w:val="24"/>
          <w:highlight w:val="none"/>
          <w:lang w:val="en-US" w:eastAsia="zh-CN"/>
        </w:rPr>
        <w:t>下表：</w:t>
      </w:r>
    </w:p>
    <w:p>
      <w:pPr>
        <w:pStyle w:val="31"/>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b w:val="0"/>
          <w:bCs w:val="0"/>
          <w:color w:val="auto"/>
          <w:sz w:val="18"/>
          <w:szCs w:val="18"/>
          <w:highlight w:val="none"/>
          <w:lang w:eastAsia="zh-CN"/>
        </w:rPr>
      </w:pP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表2.1</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6</w:t>
      </w: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污水处理站</w:t>
      </w:r>
      <w:r>
        <w:rPr>
          <w:rFonts w:hint="default" w:ascii="Times New Roman" w:hAnsi="Times New Roman" w:cs="Times New Roman"/>
          <w:color w:val="auto"/>
          <w:highlight w:val="none"/>
          <w:lang w:val="en-US" w:eastAsia="zh-CN"/>
        </w:rPr>
        <w:t>设计</w:t>
      </w:r>
      <w:r>
        <w:rPr>
          <w:rFonts w:hint="default" w:ascii="Times New Roman" w:hAnsi="Times New Roman" w:cs="Times New Roman"/>
          <w:color w:val="auto"/>
          <w:highlight w:val="none"/>
        </w:rPr>
        <w:t>进</w:t>
      </w:r>
      <w:r>
        <w:rPr>
          <w:rFonts w:hint="default" w:ascii="Times New Roman" w:hAnsi="Times New Roman" w:cs="Times New Roman"/>
          <w:color w:val="auto"/>
          <w:highlight w:val="none"/>
          <w:lang w:eastAsia="zh-CN"/>
        </w:rPr>
        <w:t>、出</w:t>
      </w:r>
      <w:r>
        <w:rPr>
          <w:rFonts w:hint="default" w:ascii="Times New Roman" w:hAnsi="Times New Roman" w:cs="Times New Roman"/>
          <w:color w:val="auto"/>
          <w:highlight w:val="none"/>
        </w:rPr>
        <w:t>水水质</w:t>
      </w:r>
      <w:r>
        <w:rPr>
          <w:rFonts w:hint="default" w:ascii="Times New Roman" w:hAnsi="Times New Roman" w:cs="Times New Roman"/>
          <w:color w:val="auto"/>
          <w:highlight w:val="none"/>
          <w:lang w:eastAsia="zh-CN"/>
        </w:rPr>
        <w:t>指标</w:t>
      </w:r>
      <w:r>
        <w:rPr>
          <w:rFonts w:hint="default" w:ascii="Times New Roman" w:hAnsi="Times New Roman" w:cs="Times New Roman"/>
          <w:color w:val="auto"/>
          <w:highlight w:val="none"/>
        </w:rPr>
        <w:t>一览表</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单位：mg/L</w:t>
      </w:r>
      <w:r>
        <w:rPr>
          <w:rFonts w:hint="default" w:ascii="Times New Roman" w:hAnsi="Times New Roman"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lang w:val="en-US" w:eastAsia="zh-CN"/>
        </w:rPr>
        <w:t>pH：无量纲</w:t>
      </w:r>
      <w:r>
        <w:rPr>
          <w:rFonts w:hint="default" w:ascii="Times New Roman" w:hAnsi="Times New Roman" w:cs="Times New Roman"/>
          <w:b w:val="0"/>
          <w:bCs w:val="0"/>
          <w:color w:val="auto"/>
          <w:sz w:val="18"/>
          <w:szCs w:val="18"/>
          <w:highlight w:val="none"/>
          <w:lang w:eastAsia="zh-CN"/>
        </w:rPr>
        <w:t>）</w:t>
      </w:r>
    </w:p>
    <w:tbl>
      <w:tblPr>
        <w:tblStyle w:val="22"/>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9"/>
        <w:gridCol w:w="690"/>
        <w:gridCol w:w="885"/>
        <w:gridCol w:w="810"/>
        <w:gridCol w:w="735"/>
        <w:gridCol w:w="975"/>
        <w:gridCol w:w="820"/>
        <w:gridCol w:w="759"/>
        <w:gridCol w:w="656"/>
        <w:gridCol w:w="8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0"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zh-CN" w:eastAsia="zh-CN"/>
              </w:rPr>
            </w:pPr>
            <w:r>
              <w:rPr>
                <w:rFonts w:hint="default" w:ascii="Times New Roman" w:hAnsi="Times New Roman" w:eastAsia="宋体" w:cs="Times New Roman"/>
                <w:bCs/>
                <w:snapToGrid w:val="0"/>
                <w:color w:val="auto"/>
                <w:kern w:val="0"/>
                <w:sz w:val="18"/>
                <w:szCs w:val="18"/>
                <w:highlight w:val="none"/>
                <w:vertAlign w:val="baseline"/>
                <w:lang w:val="zh-CN" w:eastAsia="zh-CN"/>
              </w:rPr>
              <w:t>项目</w:t>
            </w:r>
          </w:p>
        </w:tc>
        <w:tc>
          <w:tcPr>
            <w:tcW w:w="40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pH</w:t>
            </w:r>
          </w:p>
        </w:tc>
        <w:tc>
          <w:tcPr>
            <w:tcW w:w="519"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zh-CN"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COD</w:t>
            </w:r>
          </w:p>
        </w:tc>
        <w:tc>
          <w:tcPr>
            <w:tcW w:w="47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BOD</w:t>
            </w:r>
            <w:r>
              <w:rPr>
                <w:rFonts w:hint="default" w:ascii="Times New Roman" w:hAnsi="Times New Roman" w:eastAsia="宋体" w:cs="Times New Roman"/>
                <w:bCs/>
                <w:snapToGrid w:val="0"/>
                <w:color w:val="auto"/>
                <w:kern w:val="0"/>
                <w:sz w:val="18"/>
                <w:szCs w:val="18"/>
                <w:highlight w:val="none"/>
                <w:vertAlign w:val="subscript"/>
                <w:lang w:val="en-US" w:eastAsia="zh-CN"/>
              </w:rPr>
              <w:t>5</w:t>
            </w:r>
          </w:p>
        </w:tc>
        <w:tc>
          <w:tcPr>
            <w:tcW w:w="431"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SS</w:t>
            </w:r>
          </w:p>
        </w:tc>
        <w:tc>
          <w:tcPr>
            <w:tcW w:w="572"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NH</w:t>
            </w:r>
            <w:r>
              <w:rPr>
                <w:rFonts w:hint="default" w:ascii="Times New Roman" w:hAnsi="Times New Roman" w:eastAsia="宋体" w:cs="Times New Roman"/>
                <w:bCs/>
                <w:snapToGrid w:val="0"/>
                <w:color w:val="auto"/>
                <w:kern w:val="0"/>
                <w:sz w:val="18"/>
                <w:szCs w:val="18"/>
                <w:highlight w:val="none"/>
                <w:vertAlign w:val="subscript"/>
                <w:lang w:val="en-US" w:eastAsia="zh-CN"/>
              </w:rPr>
              <w:t>3</w:t>
            </w:r>
            <w:r>
              <w:rPr>
                <w:rFonts w:hint="default" w:ascii="Times New Roman" w:hAnsi="Times New Roman" w:eastAsia="宋体" w:cs="Times New Roman"/>
                <w:bCs/>
                <w:snapToGrid w:val="0"/>
                <w:color w:val="auto"/>
                <w:kern w:val="0"/>
                <w:sz w:val="18"/>
                <w:szCs w:val="18"/>
                <w:highlight w:val="none"/>
                <w:vertAlign w:val="baseline"/>
                <w:lang w:val="en-US" w:eastAsia="zh-CN"/>
              </w:rPr>
              <w:t>-N</w:t>
            </w:r>
          </w:p>
        </w:tc>
        <w:tc>
          <w:tcPr>
            <w:tcW w:w="481"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zh-CN" w:eastAsia="zh-CN"/>
              </w:rPr>
            </w:pPr>
            <w:r>
              <w:rPr>
                <w:rFonts w:hint="eastAsia" w:ascii="Times New Roman" w:hAnsi="Times New Roman" w:eastAsia="宋体" w:cs="Times New Roman"/>
                <w:bCs/>
                <w:snapToGrid w:val="0"/>
                <w:color w:val="auto"/>
                <w:kern w:val="0"/>
                <w:sz w:val="18"/>
                <w:szCs w:val="18"/>
                <w:highlight w:val="none"/>
                <w:vertAlign w:val="baseline"/>
                <w:lang w:val="en-US" w:eastAsia="zh-CN"/>
              </w:rPr>
              <w:t>总氮</w:t>
            </w:r>
          </w:p>
        </w:tc>
        <w:tc>
          <w:tcPr>
            <w:tcW w:w="44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zh-CN" w:eastAsia="zh-CN"/>
              </w:rPr>
            </w:pPr>
            <w:r>
              <w:rPr>
                <w:rFonts w:hint="eastAsia" w:ascii="Times New Roman" w:hAnsi="Times New Roman" w:eastAsia="宋体" w:cs="Times New Roman"/>
                <w:bCs/>
                <w:snapToGrid w:val="0"/>
                <w:color w:val="auto"/>
                <w:kern w:val="0"/>
                <w:sz w:val="18"/>
                <w:szCs w:val="18"/>
                <w:highlight w:val="none"/>
                <w:vertAlign w:val="baseline"/>
                <w:lang w:val="en-US" w:eastAsia="zh-CN"/>
              </w:rPr>
              <w:t>总磷</w:t>
            </w:r>
          </w:p>
        </w:tc>
        <w:tc>
          <w:tcPr>
            <w:tcW w:w="38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eastAsia" w:ascii="Times New Roman" w:hAnsi="Times New Roman" w:eastAsia="宋体" w:cs="Times New Roman"/>
                <w:bCs/>
                <w:snapToGrid w:val="0"/>
                <w:color w:val="auto"/>
                <w:kern w:val="0"/>
                <w:sz w:val="18"/>
                <w:szCs w:val="18"/>
                <w:highlight w:val="none"/>
                <w:vertAlign w:val="baseline"/>
                <w:lang w:val="en-US" w:eastAsia="zh-CN"/>
              </w:rPr>
              <w:t>动植物油</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eastAsia" w:ascii="Times New Roman" w:hAnsi="Times New Roman" w:eastAsia="宋体" w:cs="Times New Roman"/>
                <w:bCs/>
                <w:snapToGrid w:val="0"/>
                <w:color w:val="auto"/>
                <w:kern w:val="0"/>
                <w:sz w:val="18"/>
                <w:szCs w:val="18"/>
                <w:highlight w:val="none"/>
                <w:vertAlign w:val="baseline"/>
                <w:lang w:val="en-US" w:eastAsia="zh-CN"/>
              </w:rPr>
              <w:t>氯化物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0"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设计进水指标</w:t>
            </w:r>
            <w:r>
              <w:rPr>
                <w:rFonts w:hint="eastAsia" w:cs="Times New Roman"/>
                <w:bCs/>
                <w:snapToGrid w:val="0"/>
                <w:color w:val="auto"/>
                <w:kern w:val="0"/>
                <w:sz w:val="18"/>
                <w:szCs w:val="18"/>
                <w:highlight w:val="none"/>
                <w:vertAlign w:val="baseline"/>
                <w:lang w:val="en-US" w:eastAsia="zh-CN"/>
              </w:rPr>
              <w:t>（mg/L）</w:t>
            </w:r>
          </w:p>
        </w:tc>
        <w:tc>
          <w:tcPr>
            <w:tcW w:w="40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w:t>
            </w:r>
          </w:p>
        </w:tc>
        <w:tc>
          <w:tcPr>
            <w:tcW w:w="519"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default" w:ascii="Times New Roman" w:hAnsi="Times New Roman" w:eastAsia="宋体" w:cs="Times New Roman"/>
                <w:bCs/>
                <w:snapToGrid w:val="0"/>
                <w:color w:val="auto"/>
                <w:kern w:val="0"/>
                <w:sz w:val="18"/>
                <w:szCs w:val="18"/>
                <w:highlight w:val="none"/>
                <w:vertAlign w:val="baseline"/>
                <w:lang w:val="en-US" w:eastAsia="zh-CN"/>
              </w:rPr>
              <w:t>1600</w:t>
            </w:r>
          </w:p>
        </w:tc>
        <w:tc>
          <w:tcPr>
            <w:tcW w:w="47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default" w:ascii="Times New Roman" w:hAnsi="Times New Roman" w:eastAsia="宋体" w:cs="Times New Roman"/>
                <w:bCs/>
                <w:snapToGrid w:val="0"/>
                <w:color w:val="auto"/>
                <w:kern w:val="0"/>
                <w:sz w:val="18"/>
                <w:szCs w:val="18"/>
                <w:highlight w:val="none"/>
                <w:vertAlign w:val="baseline"/>
                <w:lang w:val="en-US" w:eastAsia="zh-CN"/>
              </w:rPr>
              <w:t>800</w:t>
            </w:r>
          </w:p>
        </w:tc>
        <w:tc>
          <w:tcPr>
            <w:tcW w:w="431"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default" w:ascii="Times New Roman" w:hAnsi="Times New Roman" w:eastAsia="宋体" w:cs="Times New Roman"/>
                <w:bCs/>
                <w:snapToGrid w:val="0"/>
                <w:color w:val="auto"/>
                <w:kern w:val="0"/>
                <w:sz w:val="18"/>
                <w:szCs w:val="18"/>
                <w:highlight w:val="none"/>
                <w:vertAlign w:val="baseline"/>
                <w:lang w:val="en-US" w:eastAsia="zh-CN"/>
              </w:rPr>
              <w:t>1200</w:t>
            </w:r>
          </w:p>
        </w:tc>
        <w:tc>
          <w:tcPr>
            <w:tcW w:w="572"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default" w:ascii="Times New Roman" w:hAnsi="Times New Roman" w:eastAsia="宋体" w:cs="Times New Roman"/>
                <w:bCs/>
                <w:snapToGrid w:val="0"/>
                <w:color w:val="auto"/>
                <w:kern w:val="0"/>
                <w:sz w:val="18"/>
                <w:szCs w:val="18"/>
                <w:highlight w:val="none"/>
                <w:vertAlign w:val="baseline"/>
                <w:lang w:val="en-US" w:eastAsia="zh-CN"/>
              </w:rPr>
              <w:t>30</w:t>
            </w:r>
          </w:p>
        </w:tc>
        <w:tc>
          <w:tcPr>
            <w:tcW w:w="481"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default" w:ascii="Times New Roman" w:hAnsi="Times New Roman" w:eastAsia="宋体" w:cs="Times New Roman"/>
                <w:bCs/>
                <w:snapToGrid w:val="0"/>
                <w:color w:val="auto"/>
                <w:kern w:val="0"/>
                <w:sz w:val="18"/>
                <w:szCs w:val="18"/>
                <w:highlight w:val="none"/>
                <w:vertAlign w:val="baseline"/>
                <w:lang w:val="en-US" w:eastAsia="zh-CN"/>
              </w:rPr>
              <w:t>60</w:t>
            </w:r>
          </w:p>
        </w:tc>
        <w:tc>
          <w:tcPr>
            <w:tcW w:w="44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snapToGrid w:val="0"/>
                <w:color w:val="auto"/>
                <w:kern w:val="0"/>
                <w:sz w:val="18"/>
                <w:szCs w:val="18"/>
                <w:highlight w:val="none"/>
                <w:vertAlign w:val="baseline"/>
                <w:lang w:val="en-US" w:eastAsia="zh-CN"/>
              </w:rPr>
              <w:t>10</w:t>
            </w:r>
          </w:p>
        </w:tc>
        <w:tc>
          <w:tcPr>
            <w:tcW w:w="38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default" w:ascii="Times New Roman" w:hAnsi="Times New Roman" w:eastAsia="宋体" w:cs="Times New Roman"/>
                <w:bCs/>
                <w:snapToGrid w:val="0"/>
                <w:color w:val="auto"/>
                <w:kern w:val="0"/>
                <w:sz w:val="18"/>
                <w:szCs w:val="18"/>
                <w:highlight w:val="none"/>
                <w:vertAlign w:val="baseline"/>
                <w:lang w:val="en-US" w:eastAsia="zh-CN"/>
              </w:rPr>
              <w:t>45</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0"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zh-CN"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设计出水指标</w:t>
            </w:r>
            <w:r>
              <w:rPr>
                <w:rFonts w:hint="eastAsia" w:cs="Times New Roman"/>
                <w:bCs/>
                <w:snapToGrid w:val="0"/>
                <w:color w:val="auto"/>
                <w:kern w:val="0"/>
                <w:sz w:val="18"/>
                <w:szCs w:val="18"/>
                <w:highlight w:val="none"/>
                <w:vertAlign w:val="baseline"/>
                <w:lang w:val="en-US" w:eastAsia="zh-CN"/>
              </w:rPr>
              <w:t>（mg/L）</w:t>
            </w:r>
          </w:p>
        </w:tc>
        <w:tc>
          <w:tcPr>
            <w:tcW w:w="40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6~9</w:t>
            </w:r>
          </w:p>
        </w:tc>
        <w:tc>
          <w:tcPr>
            <w:tcW w:w="519"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snapToGrid w:val="0"/>
                <w:color w:val="auto"/>
                <w:kern w:val="0"/>
                <w:sz w:val="18"/>
                <w:szCs w:val="18"/>
                <w:highlight w:val="none"/>
                <w:vertAlign w:val="baseline"/>
                <w:lang w:val="en-US" w:eastAsia="zh-CN"/>
              </w:rPr>
              <w:t>50</w:t>
            </w:r>
          </w:p>
        </w:tc>
        <w:tc>
          <w:tcPr>
            <w:tcW w:w="47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snapToGrid w:val="0"/>
                <w:color w:val="auto"/>
                <w:kern w:val="0"/>
                <w:sz w:val="18"/>
                <w:szCs w:val="18"/>
                <w:highlight w:val="none"/>
                <w:vertAlign w:val="baseline"/>
                <w:lang w:val="en-US" w:eastAsia="zh-CN"/>
              </w:rPr>
              <w:t>10</w:t>
            </w:r>
          </w:p>
        </w:tc>
        <w:tc>
          <w:tcPr>
            <w:tcW w:w="431"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snapToGrid w:val="0"/>
                <w:color w:val="auto"/>
                <w:kern w:val="0"/>
                <w:sz w:val="18"/>
                <w:szCs w:val="18"/>
                <w:highlight w:val="none"/>
                <w:vertAlign w:val="baseline"/>
                <w:lang w:val="en-US" w:eastAsia="zh-CN"/>
              </w:rPr>
              <w:t>10</w:t>
            </w:r>
          </w:p>
        </w:tc>
        <w:tc>
          <w:tcPr>
            <w:tcW w:w="572"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snapToGrid w:val="0"/>
                <w:color w:val="auto"/>
                <w:kern w:val="0"/>
                <w:sz w:val="18"/>
                <w:szCs w:val="18"/>
                <w:highlight w:val="none"/>
                <w:vertAlign w:val="baseline"/>
                <w:lang w:val="en-US" w:eastAsia="zh-CN"/>
              </w:rPr>
              <w:t>5（8）</w:t>
            </w:r>
          </w:p>
        </w:tc>
        <w:tc>
          <w:tcPr>
            <w:tcW w:w="481"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default" w:ascii="Times New Roman" w:hAnsi="Times New Roman" w:eastAsia="宋体" w:cs="Times New Roman"/>
                <w:bCs/>
                <w:snapToGrid w:val="0"/>
                <w:color w:val="auto"/>
                <w:kern w:val="0"/>
                <w:sz w:val="18"/>
                <w:szCs w:val="18"/>
                <w:highlight w:val="none"/>
                <w:vertAlign w:val="baseline"/>
                <w:lang w:val="en-US" w:eastAsia="zh-CN"/>
              </w:rPr>
              <w:t>15</w:t>
            </w:r>
          </w:p>
        </w:tc>
        <w:tc>
          <w:tcPr>
            <w:tcW w:w="44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snapToGrid w:val="0"/>
                <w:color w:val="auto"/>
                <w:kern w:val="0"/>
                <w:sz w:val="18"/>
                <w:szCs w:val="18"/>
                <w:highlight w:val="none"/>
                <w:vertAlign w:val="baseline"/>
                <w:lang w:val="en-US" w:eastAsia="zh-CN"/>
              </w:rPr>
              <w:t>0.2</w:t>
            </w:r>
          </w:p>
        </w:tc>
        <w:tc>
          <w:tcPr>
            <w:tcW w:w="38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snapToGrid w:val="0"/>
                <w:color w:val="auto"/>
                <w:kern w:val="0"/>
                <w:sz w:val="18"/>
                <w:szCs w:val="18"/>
                <w:highlight w:val="none"/>
                <w:vertAlign w:val="baseline"/>
                <w:lang w:val="en-US" w:eastAsia="zh-CN"/>
              </w:rPr>
              <w:t>1</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cs="Times New Roman"/>
                <w:bCs/>
                <w:color w:val="auto"/>
                <w:sz w:val="18"/>
                <w:szCs w:val="18"/>
                <w:highlight w:val="none"/>
                <w:u w:val="single"/>
                <w:vertAlign w:val="baseline"/>
                <w:lang w:val="en-US" w:eastAsia="zh-CN"/>
              </w:rPr>
              <w:t>≤</w:t>
            </w:r>
            <w:r>
              <w:rPr>
                <w:rFonts w:hint="eastAsia" w:cs="Times New Roman"/>
                <w:bCs/>
                <w:snapToGrid w:val="0"/>
                <w:color w:val="auto"/>
                <w:kern w:val="0"/>
                <w:sz w:val="18"/>
                <w:szCs w:val="18"/>
                <w:highlight w:val="none"/>
                <w:vertAlign w:val="baseline"/>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0"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zh-CN"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去除效率</w:t>
            </w:r>
            <w:r>
              <w:rPr>
                <w:rFonts w:hint="eastAsia" w:cs="Times New Roman"/>
                <w:bCs/>
                <w:snapToGrid w:val="0"/>
                <w:color w:val="auto"/>
                <w:kern w:val="0"/>
                <w:sz w:val="18"/>
                <w:szCs w:val="18"/>
                <w:highlight w:val="none"/>
                <w:vertAlign w:val="baseline"/>
                <w:lang w:val="en-US" w:eastAsia="zh-CN"/>
              </w:rPr>
              <w:t>（%））</w:t>
            </w:r>
          </w:p>
        </w:tc>
        <w:tc>
          <w:tcPr>
            <w:tcW w:w="40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w:t>
            </w:r>
          </w:p>
        </w:tc>
        <w:tc>
          <w:tcPr>
            <w:tcW w:w="519"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 xml:space="preserve">96.88 </w:t>
            </w:r>
          </w:p>
        </w:tc>
        <w:tc>
          <w:tcPr>
            <w:tcW w:w="47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 xml:space="preserve">98.75 </w:t>
            </w:r>
          </w:p>
        </w:tc>
        <w:tc>
          <w:tcPr>
            <w:tcW w:w="431"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 xml:space="preserve">99.17 </w:t>
            </w:r>
          </w:p>
        </w:tc>
        <w:tc>
          <w:tcPr>
            <w:tcW w:w="572"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 xml:space="preserve">83.33 </w:t>
            </w:r>
          </w:p>
        </w:tc>
        <w:tc>
          <w:tcPr>
            <w:tcW w:w="481"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 xml:space="preserve">75.00 </w:t>
            </w:r>
          </w:p>
        </w:tc>
        <w:tc>
          <w:tcPr>
            <w:tcW w:w="44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eastAsia" w:cs="Times New Roman"/>
                <w:bCs/>
                <w:snapToGrid w:val="0"/>
                <w:color w:val="auto"/>
                <w:kern w:val="0"/>
                <w:sz w:val="18"/>
                <w:szCs w:val="18"/>
                <w:highlight w:val="none"/>
                <w:vertAlign w:val="baseline"/>
                <w:lang w:val="en-US" w:eastAsia="zh-CN"/>
              </w:rPr>
              <w:t>98</w:t>
            </w:r>
          </w:p>
        </w:tc>
        <w:tc>
          <w:tcPr>
            <w:tcW w:w="385"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 xml:space="preserve">97.78 </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bCs/>
                <w:snapToGrid w:val="0"/>
                <w:color w:val="auto"/>
                <w:kern w:val="0"/>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vertAlign w:val="baseline"/>
                <w:lang w:val="en-US" w:eastAsia="zh-CN"/>
              </w:rPr>
              <w:t xml:space="preserve">57.14 </w:t>
            </w:r>
          </w:p>
        </w:tc>
      </w:tr>
    </w:tbl>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highlight w:val="none"/>
        </w:rPr>
      </w:pPr>
      <w:bookmarkStart w:id="134" w:name="_Toc31720"/>
      <w:bookmarkStart w:id="135" w:name="_Toc6234"/>
      <w:bookmarkStart w:id="136" w:name="_Toc26793"/>
      <w:bookmarkStart w:id="137" w:name="_Toc7978"/>
      <w:bookmarkStart w:id="138" w:name="_Toc14177"/>
      <w:bookmarkStart w:id="139" w:name="_Toc11881"/>
      <w:bookmarkStart w:id="140" w:name="_Toc14270"/>
      <w:bookmarkStart w:id="141" w:name="_Toc25876"/>
      <w:r>
        <w:rPr>
          <w:rFonts w:hint="default" w:ascii="Times New Roman" w:hAnsi="Times New Roman" w:eastAsia="宋体" w:cs="Times New Roman"/>
          <w:b/>
          <w:bCs w:val="0"/>
          <w:color w:val="auto"/>
          <w:highlight w:val="none"/>
        </w:rPr>
        <w:t>2.2</w:t>
      </w:r>
      <w:r>
        <w:rPr>
          <w:rFonts w:hint="default" w:ascii="Times New Roman" w:hAnsi="Times New Roman" w:eastAsia="宋体" w:cs="Times New Roman"/>
          <w:b/>
          <w:bCs w:val="0"/>
          <w:color w:val="auto"/>
          <w:highlight w:val="none"/>
          <w:lang w:val="en-US" w:eastAsia="zh-CN"/>
        </w:rPr>
        <w:t xml:space="preserve"> </w:t>
      </w:r>
      <w:r>
        <w:rPr>
          <w:rFonts w:hint="default" w:ascii="Times New Roman" w:hAnsi="Times New Roman" w:eastAsia="宋体" w:cs="Times New Roman"/>
          <w:b/>
          <w:bCs w:val="0"/>
          <w:color w:val="auto"/>
          <w:highlight w:val="none"/>
        </w:rPr>
        <w:t>区域概况</w:t>
      </w:r>
      <w:bookmarkEnd w:id="134"/>
      <w:bookmarkEnd w:id="135"/>
      <w:bookmarkEnd w:id="136"/>
      <w:bookmarkEnd w:id="137"/>
      <w:bookmarkEnd w:id="138"/>
      <w:bookmarkEnd w:id="139"/>
      <w:bookmarkEnd w:id="140"/>
      <w:bookmarkEnd w:id="141"/>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z w:val="24"/>
          <w:szCs w:val="24"/>
          <w:highlight w:val="none"/>
          <w:lang w:eastAsia="zh-CN"/>
        </w:rPr>
      </w:pPr>
      <w:bookmarkStart w:id="142" w:name="_Toc26230"/>
      <w:bookmarkStart w:id="143" w:name="_Toc28042"/>
      <w:r>
        <w:rPr>
          <w:rFonts w:hint="default" w:ascii="Times New Roman" w:hAnsi="Times New Roman" w:cs="Times New Roman"/>
          <w:color w:val="auto"/>
          <w:sz w:val="24"/>
          <w:szCs w:val="24"/>
          <w:highlight w:val="none"/>
          <w:lang w:val="en-US" w:eastAsia="zh-CN"/>
        </w:rPr>
        <w:t>2.2.1</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eastAsia="zh-CN"/>
        </w:rPr>
        <w:t>地理位置</w:t>
      </w:r>
      <w:bookmarkEnd w:id="142"/>
      <w:bookmarkEnd w:id="143"/>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outlineLvl w:val="9"/>
        <w:rPr>
          <w:rFonts w:hint="default" w:ascii="Times New Roman" w:hAnsi="Times New Roman" w:eastAsia="宋体" w:cs="Times New Roman"/>
          <w:b w:val="0"/>
          <w:snapToGrid w:val="0"/>
          <w:color w:val="auto"/>
          <w:kern w:val="0"/>
          <w:sz w:val="24"/>
          <w:szCs w:val="24"/>
          <w:highlight w:val="none"/>
          <w:lang w:eastAsia="zh-CN"/>
        </w:rPr>
      </w:pPr>
      <w:r>
        <w:rPr>
          <w:rFonts w:hint="default" w:ascii="Times New Roman" w:hAnsi="Times New Roman" w:eastAsia="宋体" w:cs="Times New Roman"/>
          <w:b w:val="0"/>
          <w:snapToGrid w:val="0"/>
          <w:color w:val="auto"/>
          <w:kern w:val="0"/>
          <w:sz w:val="24"/>
          <w:szCs w:val="24"/>
          <w:highlight w:val="none"/>
          <w:lang w:eastAsia="zh-CN"/>
        </w:rPr>
        <w:t>临湘</w:t>
      </w:r>
      <w:r>
        <w:rPr>
          <w:rFonts w:hint="default" w:ascii="Times New Roman" w:hAnsi="Times New Roman" w:cs="Times New Roman"/>
          <w:b w:val="0"/>
          <w:snapToGrid w:val="0"/>
          <w:color w:val="auto"/>
          <w:kern w:val="0"/>
          <w:sz w:val="24"/>
          <w:szCs w:val="24"/>
          <w:highlight w:val="none"/>
          <w:lang w:eastAsia="zh-CN"/>
        </w:rPr>
        <w:t>市</w:t>
      </w:r>
      <w:r>
        <w:rPr>
          <w:rFonts w:hint="default" w:ascii="Times New Roman" w:hAnsi="Times New Roman" w:eastAsia="宋体" w:cs="Times New Roman"/>
          <w:b w:val="0"/>
          <w:snapToGrid w:val="0"/>
          <w:color w:val="auto"/>
          <w:kern w:val="0"/>
          <w:sz w:val="24"/>
          <w:szCs w:val="24"/>
          <w:highlight w:val="none"/>
          <w:lang w:eastAsia="zh-CN"/>
        </w:rPr>
        <w:t>地处湘北边陲，位于北纬29°10′～29°52′，东经113°15′～113°45′之间，是湖南的北大门。北临长江，西傍洞庭，东南蜿蜒着罗宵山的余脉，居武汉、长沙经济文化辐射的中心地带。临湘与湖北的赤壁、通城、监利、通山、崇阳、洪湖、江西的修水等九个县市接壤。全市总面积1760平方公里，辖10镇3个街道办事处162个行政村和居委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outlineLvl w:val="9"/>
        <w:rPr>
          <w:rFonts w:hint="default" w:ascii="Times New Roman" w:hAnsi="Times New Roman" w:eastAsia="宋体" w:cs="Times New Roman"/>
          <w:b w:val="0"/>
          <w:snapToGrid w:val="0"/>
          <w:color w:val="auto"/>
          <w:kern w:val="0"/>
          <w:sz w:val="24"/>
          <w:szCs w:val="24"/>
          <w:highlight w:val="none"/>
          <w:lang w:val="en-US" w:eastAsia="zh-CN"/>
        </w:rPr>
      </w:pPr>
      <w:r>
        <w:rPr>
          <w:rFonts w:hint="default" w:ascii="Times New Roman" w:hAnsi="Times New Roman" w:eastAsia="宋体" w:cs="Times New Roman"/>
          <w:b w:val="0"/>
          <w:snapToGrid w:val="0"/>
          <w:color w:val="auto"/>
          <w:kern w:val="0"/>
          <w:sz w:val="24"/>
          <w:szCs w:val="24"/>
          <w:highlight w:val="none"/>
          <w:lang w:eastAsia="zh-CN"/>
        </w:rPr>
        <w:t>湖南省</w:t>
      </w:r>
      <w:r>
        <w:rPr>
          <w:rFonts w:hint="default" w:ascii="Times New Roman" w:hAnsi="Times New Roman" w:cs="Times New Roman"/>
          <w:b w:val="0"/>
          <w:snapToGrid w:val="0"/>
          <w:color w:val="auto"/>
          <w:kern w:val="0"/>
          <w:sz w:val="24"/>
          <w:szCs w:val="24"/>
          <w:highlight w:val="none"/>
          <w:lang w:eastAsia="zh-CN"/>
        </w:rPr>
        <w:t>好洽村</w:t>
      </w:r>
      <w:r>
        <w:rPr>
          <w:rFonts w:hint="default" w:ascii="Times New Roman" w:hAnsi="Times New Roman" w:eastAsia="宋体" w:cs="Times New Roman"/>
          <w:b w:val="0"/>
          <w:snapToGrid w:val="0"/>
          <w:color w:val="auto"/>
          <w:kern w:val="0"/>
          <w:sz w:val="24"/>
          <w:szCs w:val="24"/>
          <w:highlight w:val="none"/>
          <w:lang w:eastAsia="zh-CN"/>
        </w:rPr>
        <w:t>食品有限公司位于</w:t>
      </w:r>
      <w:r>
        <w:rPr>
          <w:rFonts w:hint="default" w:ascii="Times New Roman" w:hAnsi="Times New Roman" w:cs="Times New Roman"/>
          <w:color w:val="auto"/>
          <w:sz w:val="24"/>
          <w:highlight w:val="none"/>
          <w:lang w:eastAsia="zh-CN"/>
        </w:rPr>
        <w:t>湖南省岳阳市临湘市聂市镇黄盖村方冲组</w:t>
      </w:r>
      <w:r>
        <w:rPr>
          <w:rFonts w:hint="default" w:ascii="Times New Roman" w:hAnsi="Times New Roman" w:eastAsia="宋体" w:cs="Times New Roman"/>
          <w:b w:val="0"/>
          <w:snapToGrid w:val="0"/>
          <w:color w:val="auto"/>
          <w:kern w:val="0"/>
          <w:sz w:val="24"/>
          <w:szCs w:val="24"/>
          <w:highlight w:val="none"/>
          <w:lang w:eastAsia="zh-CN"/>
        </w:rPr>
        <w:t>，厂区中心地理坐标：E</w:t>
      </w:r>
      <w:r>
        <w:rPr>
          <w:rFonts w:hint="default" w:ascii="Times New Roman" w:hAnsi="Times New Roman" w:cs="Times New Roman"/>
          <w:b w:val="0"/>
          <w:snapToGrid w:val="0"/>
          <w:color w:val="auto"/>
          <w:kern w:val="0"/>
          <w:sz w:val="24"/>
          <w:szCs w:val="24"/>
          <w:highlight w:val="none"/>
          <w:lang w:eastAsia="zh-CN"/>
        </w:rPr>
        <w:t>113°28′41.606″</w:t>
      </w:r>
      <w:r>
        <w:rPr>
          <w:rFonts w:hint="default" w:ascii="Times New Roman" w:hAnsi="Times New Roman" w:eastAsia="宋体" w:cs="Times New Roman"/>
          <w:b w:val="0"/>
          <w:snapToGrid w:val="0"/>
          <w:color w:val="auto"/>
          <w:kern w:val="0"/>
          <w:sz w:val="24"/>
          <w:szCs w:val="24"/>
          <w:highlight w:val="none"/>
          <w:lang w:eastAsia="zh-CN"/>
        </w:rPr>
        <w:t>，N</w:t>
      </w:r>
      <w:r>
        <w:rPr>
          <w:rFonts w:hint="default" w:ascii="Times New Roman" w:hAnsi="Times New Roman" w:cs="Times New Roman"/>
          <w:b w:val="0"/>
          <w:snapToGrid w:val="0"/>
          <w:color w:val="auto"/>
          <w:kern w:val="0"/>
          <w:sz w:val="24"/>
          <w:szCs w:val="24"/>
          <w:highlight w:val="none"/>
          <w:lang w:eastAsia="zh-CN"/>
        </w:rPr>
        <w:t>29°37′8.037″。厂区地理位置详见附图</w:t>
      </w:r>
      <w:r>
        <w:rPr>
          <w:rFonts w:hint="default" w:ascii="Times New Roman" w:hAnsi="Times New Roman" w:cs="Times New Roman"/>
          <w:b w:val="0"/>
          <w:snapToGrid w:val="0"/>
          <w:color w:val="auto"/>
          <w:kern w:val="0"/>
          <w:sz w:val="24"/>
          <w:szCs w:val="24"/>
          <w:highlight w:val="none"/>
          <w:lang w:val="en-US" w:eastAsia="zh-CN"/>
        </w:rPr>
        <w:t>1。</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144" w:name="_Toc20460"/>
      <w:r>
        <w:rPr>
          <w:rFonts w:hint="default" w:ascii="Times New Roman" w:hAnsi="Times New Roman" w:cs="Times New Roman"/>
          <w:color w:val="auto"/>
          <w:sz w:val="24"/>
          <w:szCs w:val="24"/>
          <w:highlight w:val="none"/>
          <w:lang w:val="en-US" w:eastAsia="zh-CN"/>
        </w:rPr>
        <w:t xml:space="preserve">2.2.2  </w:t>
      </w:r>
      <w:bookmarkStart w:id="145" w:name="_Toc11718"/>
      <w:r>
        <w:rPr>
          <w:rFonts w:hint="default" w:ascii="Times New Roman" w:hAnsi="Times New Roman" w:cs="Times New Roman"/>
          <w:color w:val="auto"/>
          <w:sz w:val="24"/>
          <w:szCs w:val="24"/>
          <w:highlight w:val="none"/>
          <w:lang w:val="en-US" w:eastAsia="zh-CN"/>
        </w:rPr>
        <w:t>地貌资源</w:t>
      </w:r>
      <w:bookmarkEnd w:id="144"/>
      <w:bookmarkEnd w:id="145"/>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outlineLvl w:val="9"/>
        <w:rPr>
          <w:rFonts w:hint="default" w:ascii="Times New Roman" w:hAnsi="Times New Roman" w:eastAsia="宋体" w:cs="Times New Roman"/>
          <w:b w:val="0"/>
          <w:snapToGrid w:val="0"/>
          <w:color w:val="auto"/>
          <w:kern w:val="0"/>
          <w:sz w:val="24"/>
          <w:szCs w:val="24"/>
          <w:highlight w:val="none"/>
          <w:lang w:eastAsia="zh-CN"/>
        </w:rPr>
      </w:pPr>
      <w:r>
        <w:rPr>
          <w:rFonts w:hint="default" w:ascii="Times New Roman" w:hAnsi="Times New Roman" w:eastAsia="宋体" w:cs="Times New Roman"/>
          <w:b w:val="0"/>
          <w:snapToGrid w:val="0"/>
          <w:color w:val="auto"/>
          <w:kern w:val="0"/>
          <w:sz w:val="24"/>
          <w:szCs w:val="24"/>
          <w:highlight w:val="none"/>
          <w:lang w:eastAsia="zh-CN"/>
        </w:rPr>
        <w:t>临湘境内南高北低,东南群峰起伏,中部丘岗连绵,西北平湖广阔，大体为"五山一水两分田，二分道路和庄园"。</w:t>
      </w:r>
      <w:r>
        <w:rPr>
          <w:rFonts w:hint="default" w:ascii="Times New Roman" w:hAnsi="Times New Roman" w:eastAsia="宋体" w:cs="Times New Roman"/>
          <w:b w:val="0"/>
          <w:snapToGrid w:val="0"/>
          <w:color w:val="auto"/>
          <w:kern w:val="0"/>
          <w:sz w:val="24"/>
          <w:szCs w:val="24"/>
          <w:highlight w:val="none"/>
          <w:lang w:val="en-US" w:eastAsia="zh-CN"/>
        </w:rPr>
        <w:t>临湘市地处幕阜山余脉东北角，属湘北丘陵向江汉平原过渡地区，整个地势自东南向西北按低山、丘陵、岗地、平原逐级倾斜。东南部为低山区，最高为药茹山，海拨 1261m，中部为丘陵区，西北部地形平缓，海拔都在 100m以下，以长江一带最低，海拔仅21.7m。从东部的药茹山到北部的长江，相对高差 1239.3m，比降为 2.65%，各类地貌占全市总面积的比重为：低山 18%，丘陵 60%，平原 18.5%，湖泊 3.5%。源潭河流域上游位于临湘市以北，主要为低~中低山区，中游为丘岗区，下游为黄盖湖平原，本次项目为中游丘岗区，地貌主要为丘陵宽谷型，河流两岸Ⅰ级阶地发育，Ⅰ级阶地后缘均为地山丘陵，局部为Ⅱ级阶地。</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146" w:name="_Toc30488"/>
      <w:bookmarkStart w:id="147" w:name="_Toc21625"/>
      <w:r>
        <w:rPr>
          <w:rFonts w:hint="default" w:ascii="Times New Roman" w:hAnsi="Times New Roman" w:cs="Times New Roman"/>
          <w:color w:val="auto"/>
          <w:sz w:val="24"/>
          <w:szCs w:val="24"/>
          <w:highlight w:val="none"/>
          <w:lang w:val="en-US" w:eastAsia="zh-CN"/>
        </w:rPr>
        <w:t>2.2.3  水资源与水文状况</w:t>
      </w:r>
      <w:bookmarkEnd w:id="146"/>
      <w:bookmarkEnd w:id="147"/>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临湘市境内河流密布，主要有长江、黄盖湖两大水系。长江斜穿临湘市西北部，市内流域长达45km。境内有黄盖湖、冶湖等 16 个大小湖泊。北有源潭河，流经长安街道办事处、五里牌街道办事处、聂市镇等三个镇（街道办事处），汇出黄盖湖出长江，全长 48 公里，流域面积 3890 公顷；南有桃林河，流经忠防镇、五里牌街道办事处、桃林镇、长塘镇等，汇出新墙河出洞庭湖，全长 74 公里，流域面积 7382 公顷；东有新店河，与湖北省赤壁市交界，流经羊楼司、坦渡镇等两个镇，汇出黄盖湖出长江，全长 63 公里，流域面积 1495 公顷。</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i w:val="0"/>
          <w:iCs w:val="0"/>
          <w:caps w:val="0"/>
          <w:snapToGrid w:val="0"/>
          <w:color w:val="auto"/>
          <w:spacing w:val="0"/>
          <w:kern w:val="0"/>
          <w:sz w:val="24"/>
          <w:szCs w:val="24"/>
          <w:highlight w:val="none"/>
          <w:u w:val="single"/>
          <w:shd w:val="clear" w:fill="FFFFFF"/>
          <w:lang w:val="en-US" w:eastAsia="zh-CN"/>
        </w:rPr>
      </w:pPr>
      <w:r>
        <w:rPr>
          <w:rFonts w:hint="default" w:ascii="Times New Roman" w:hAnsi="Times New Roman" w:cs="Times New Roman"/>
          <w:color w:val="auto"/>
          <w:highlight w:val="none"/>
          <w:lang w:eastAsia="zh-CN"/>
        </w:rPr>
        <w:t>公司</w:t>
      </w:r>
      <w:r>
        <w:rPr>
          <w:rFonts w:hint="eastAsia" w:cs="Times New Roman"/>
          <w:color w:val="auto"/>
          <w:highlight w:val="none"/>
          <w:lang w:val="en-US" w:eastAsia="zh-CN"/>
        </w:rPr>
        <w:t>拟将生产废水与场地保洁废水</w:t>
      </w:r>
      <w:r>
        <w:rPr>
          <w:rFonts w:hint="default" w:ascii="Times New Roman" w:hAnsi="Times New Roman" w:cs="Times New Roman"/>
          <w:color w:val="auto"/>
          <w:highlight w:val="none"/>
          <w:lang w:eastAsia="zh-CN"/>
        </w:rPr>
        <w:t>经</w:t>
      </w:r>
      <w:r>
        <w:rPr>
          <w:rFonts w:hint="eastAsia" w:cs="Times New Roman"/>
          <w:color w:val="auto"/>
          <w:highlight w:val="none"/>
          <w:lang w:val="en-US" w:eastAsia="zh-CN"/>
        </w:rPr>
        <w:t>自建污水处理站处理达标后由</w:t>
      </w:r>
      <w:r>
        <w:rPr>
          <w:rFonts w:hint="default" w:ascii="Times New Roman" w:hAnsi="Times New Roman" w:cs="Times New Roman"/>
          <w:color w:val="auto"/>
          <w:highlight w:val="none"/>
          <w:lang w:eastAsia="zh-CN"/>
        </w:rPr>
        <w:t>专用管道外排彭畈港</w:t>
      </w:r>
      <w:r>
        <w:rPr>
          <w:rFonts w:hint="default" w:ascii="Times New Roman" w:hAnsi="Times New Roman" w:cs="Times New Roman"/>
          <w:color w:val="auto"/>
          <w:highlight w:val="none"/>
          <w:lang w:val="en-US" w:eastAsia="zh-CN"/>
        </w:rPr>
        <w:t>余家桥下游约50m处，流经约2.1km汇入源潭河。</w:t>
      </w:r>
      <w:r>
        <w:rPr>
          <w:rFonts w:hint="default" w:ascii="Times New Roman" w:hAnsi="Times New Roman" w:eastAsia="宋体" w:cs="Times New Roman"/>
          <w:color w:val="auto"/>
          <w:sz w:val="24"/>
          <w:szCs w:val="24"/>
          <w:highlight w:val="none"/>
        </w:rPr>
        <w:t>源潭河（又名长安河）是贯穿临湘境地的一条主干河道，自西向东北蜿蜒干流全长 48.9km，流域面积 405km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。起源于临湘市横铺乡五尖山，流经城南、长安、五里、聂市、乘风、源潭等乡镇进入黄盖湖后注入长江。</w:t>
      </w:r>
      <w:r>
        <w:rPr>
          <w:rFonts w:hint="default" w:ascii="Times New Roman" w:hAnsi="Times New Roman" w:eastAsia="宋体" w:cs="Times New Roman"/>
          <w:color w:val="auto"/>
          <w:sz w:val="24"/>
          <w:szCs w:val="24"/>
          <w:highlight w:val="none"/>
          <w:u w:val="single"/>
        </w:rPr>
        <w:t xml:space="preserve"> 源潭河上游为季节河，下游为常年河，平均流量为28.5m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/s，最高水位(吴淞水位)35.94m(1998年)，最低水位(吴淞水位)17.27m（1960 年）。中游河段水位变化较大，枯水期可见河床，流速缓慢，该河段主要水体功能为农业灌溉、景观用水</w:t>
      </w:r>
      <w:r>
        <w:rPr>
          <w:rFonts w:hint="default" w:ascii="Times New Roman" w:hAnsi="Times New Roman" w:eastAsia="宋体" w:cs="Times New Roman"/>
          <w:color w:val="auto"/>
          <w:sz w:val="24"/>
          <w:szCs w:val="24"/>
          <w:highlight w:val="none"/>
          <w:u w:val="single"/>
          <w:lang w:eastAsia="zh-CN"/>
        </w:rPr>
        <w:t>。下游段</w:t>
      </w:r>
      <w:r>
        <w:rPr>
          <w:rFonts w:hint="default" w:ascii="Times New Roman" w:hAnsi="Times New Roman" w:eastAsia="宋体" w:cs="Times New Roman"/>
          <w:color w:val="auto"/>
          <w:sz w:val="24"/>
          <w:szCs w:val="24"/>
          <w:highlight w:val="none"/>
          <w:u w:val="single"/>
        </w:rPr>
        <w:t>源潭河干流河床宽约20~40m，河床高程 22.9~34.2m，河水水深 0.3~1.7m。各支流河床宽约 5~15m，河水水深 0.2~0.8m。</w:t>
      </w:r>
      <w:r>
        <w:rPr>
          <w:rFonts w:hint="default" w:ascii="Times New Roman" w:hAnsi="Times New Roman" w:eastAsia="宋体" w:cs="Times New Roman"/>
          <w:color w:val="auto"/>
          <w:sz w:val="24"/>
          <w:szCs w:val="24"/>
          <w:highlight w:val="none"/>
          <w:u w:val="single"/>
          <w:lang w:val="en-US" w:eastAsia="zh-CN"/>
        </w:rPr>
        <w:t xml:space="preserve"> </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148" w:name="_Toc19614"/>
      <w:bookmarkStart w:id="149" w:name="_Toc31257"/>
      <w:r>
        <w:rPr>
          <w:rFonts w:hint="default" w:ascii="Times New Roman" w:hAnsi="Times New Roman" w:cs="Times New Roman"/>
          <w:color w:val="auto"/>
          <w:sz w:val="24"/>
          <w:szCs w:val="24"/>
          <w:highlight w:val="none"/>
          <w:lang w:val="en-US" w:eastAsia="zh-CN"/>
        </w:rPr>
        <w:t>2.2.4  气候与气象</w:t>
      </w:r>
      <w:bookmarkEnd w:id="148"/>
      <w:bookmarkEnd w:id="149"/>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highlight w:val="none"/>
          <w:lang w:eastAsia="zh-CN"/>
        </w:rPr>
        <w:t>临湘市</w:t>
      </w:r>
      <w:r>
        <w:rPr>
          <w:rFonts w:hint="default" w:ascii="Times New Roman" w:hAnsi="Times New Roman" w:cs="Times New Roman"/>
          <w:color w:val="auto"/>
          <w:sz w:val="24"/>
          <w:highlight w:val="none"/>
        </w:rPr>
        <w:t>地属中亚热带向北亚热带过渡的亚热带季风性湿润气候，具有四季分明、热量丰富、春温多变、雨量充沛，雨水集中、夏秋多旱、严寒期短的特点。冬夏季长，春秋季短，温暖湿润，日照充足，季风显著</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szCs w:val="24"/>
          <w:highlight w:val="none"/>
        </w:rPr>
        <w:t>4-8 月为雨季雨水集中全年的70%以上。气象特征如下</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年平均气温 16.4˚C </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极端最高气温 40.4˚C（1966 年</w:t>
      </w:r>
      <w:r>
        <w:rPr>
          <w:rFonts w:hint="default" w:ascii="Times New Roman" w:hAnsi="Times New Roman" w:eastAsia="宋体" w:cs="Times New Roman"/>
          <w:color w:val="auto"/>
          <w:sz w:val="24"/>
          <w:szCs w:val="24"/>
          <w:highlight w:val="none"/>
          <w:lang w:eastAsia="zh-CN"/>
        </w:rPr>
        <w:t>）</w:t>
      </w:r>
    </w:p>
    <w:p>
      <w:pPr>
        <w:pStyle w:val="13"/>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极端最低气温-11.8</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highlight w:val="none"/>
          <w:lang w:eastAsia="zh-CN"/>
        </w:rPr>
        <w:t>C（1956 年）</w:t>
      </w:r>
    </w:p>
    <w:p>
      <w:pPr>
        <w:pStyle w:val="13"/>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年平均气压 100.3KPa</w:t>
      </w:r>
    </w:p>
    <w:p>
      <w:pPr>
        <w:pStyle w:val="13"/>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年平均降雨量 1469mm</w:t>
      </w:r>
    </w:p>
    <w:p>
      <w:pPr>
        <w:pStyle w:val="13"/>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年平均蒸发量 1476mm</w:t>
      </w:r>
    </w:p>
    <w:p>
      <w:pPr>
        <w:pStyle w:val="13"/>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年日照时间 1811.2h</w:t>
      </w:r>
    </w:p>
    <w:p>
      <w:pPr>
        <w:pStyle w:val="13"/>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年平均风速 2.6m/s</w:t>
      </w:r>
    </w:p>
    <w:p>
      <w:pPr>
        <w:pStyle w:val="13"/>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最大风速 20.3m/s</w:t>
      </w:r>
    </w:p>
    <w:p>
      <w:pPr>
        <w:pStyle w:val="13"/>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全年主导风向 NNE</w:t>
      </w:r>
    </w:p>
    <w:p>
      <w:pPr>
        <w:pStyle w:val="13"/>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夏季主导风向 SS</w:t>
      </w:r>
      <w:r>
        <w:rPr>
          <w:rFonts w:hint="default" w:ascii="Times New Roman" w:hAnsi="Times New Roman" w:cs="Times New Roman"/>
          <w:color w:val="auto"/>
          <w:highlight w:val="none"/>
          <w:lang w:val="en-US" w:eastAsia="zh-CN"/>
        </w:rPr>
        <w:t>W</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150" w:name="_Toc24060"/>
      <w:bookmarkStart w:id="151" w:name="_Toc10106"/>
      <w:bookmarkStart w:id="152" w:name="_Toc24699"/>
      <w:bookmarkStart w:id="153" w:name="_Toc28074"/>
      <w:bookmarkStart w:id="154" w:name="_Toc32030"/>
      <w:bookmarkStart w:id="155" w:name="_Toc14643"/>
      <w:r>
        <w:rPr>
          <w:rFonts w:hint="default" w:ascii="Times New Roman" w:hAnsi="Times New Roman" w:cs="Times New Roman"/>
          <w:color w:val="auto"/>
          <w:sz w:val="24"/>
          <w:szCs w:val="24"/>
          <w:highlight w:val="none"/>
          <w:lang w:val="en-US" w:eastAsia="zh-CN"/>
        </w:rPr>
        <w:t>2.2.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 xml:space="preserve">  区域地表水环境敏感区分布情况</w:t>
      </w:r>
      <w:bookmarkEnd w:id="150"/>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sz w:val="24"/>
          <w:szCs w:val="24"/>
          <w:highlight w:val="none"/>
          <w:u w:val="single"/>
          <w:lang w:val="en-US" w:eastAsia="zh-CN"/>
        </w:rPr>
        <w:sectPr>
          <w:footerReference r:id="rId9" w:type="default"/>
          <w:pgSz w:w="11906" w:h="16839"/>
          <w:pgMar w:top="1440" w:right="1800" w:bottom="1440" w:left="1800" w:header="850" w:footer="794"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color w:val="auto"/>
          <w:sz w:val="24"/>
          <w:highlight w:val="none"/>
          <w:u w:val="single"/>
          <w:lang w:val="en-US" w:eastAsia="zh-CN"/>
        </w:rPr>
        <w:t>根据《湖南省县级以上地表水集中式饮用水水源保护区划定方案》、</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cs="Times New Roman"/>
          <w:color w:val="auto"/>
          <w:sz w:val="24"/>
          <w:highlight w:val="none"/>
          <w:u w:val="single"/>
          <w:lang w:val="en-US" w:eastAsia="zh-CN"/>
        </w:rPr>
        <w:t>湖南省生态环境厅关于划定</w:t>
      </w:r>
      <w:r>
        <w:rPr>
          <w:rFonts w:hint="default" w:ascii="Times New Roman" w:hAnsi="Times New Roman" w:eastAsia="宋体" w:cs="Times New Roman"/>
          <w:color w:val="auto"/>
          <w:sz w:val="24"/>
          <w:highlight w:val="none"/>
          <w:u w:val="single"/>
          <w:lang w:val="en-US" w:eastAsia="zh-CN"/>
        </w:rPr>
        <w:t>长沙市</w:t>
      </w:r>
      <w:r>
        <w:rPr>
          <w:rFonts w:hint="default" w:ascii="Times New Roman" w:hAnsi="Times New Roman" w:cs="Times New Roman"/>
          <w:color w:val="auto"/>
          <w:sz w:val="24"/>
          <w:highlight w:val="none"/>
          <w:u w:val="single"/>
          <w:lang w:val="en-US" w:eastAsia="zh-CN"/>
        </w:rPr>
        <w:t>等14市州第二批乡镇级</w:t>
      </w:r>
      <w:r>
        <w:rPr>
          <w:rFonts w:hint="eastAsia" w:cs="Times New Roman"/>
          <w:color w:val="auto"/>
          <w:sz w:val="24"/>
          <w:highlight w:val="none"/>
          <w:u w:val="single"/>
          <w:lang w:val="en-US" w:eastAsia="zh-CN"/>
        </w:rPr>
        <w:t>“</w:t>
      </w:r>
      <w:r>
        <w:rPr>
          <w:rFonts w:hint="default" w:ascii="Times New Roman" w:hAnsi="Times New Roman" w:cs="Times New Roman"/>
          <w:color w:val="auto"/>
          <w:sz w:val="24"/>
          <w:highlight w:val="none"/>
          <w:u w:val="single"/>
          <w:lang w:val="en-US" w:eastAsia="zh-CN"/>
        </w:rPr>
        <w:t>千吨万人</w:t>
      </w:r>
      <w:r>
        <w:rPr>
          <w:rFonts w:hint="eastAsia" w:cs="Times New Roman"/>
          <w:color w:val="auto"/>
          <w:sz w:val="24"/>
          <w:highlight w:val="none"/>
          <w:u w:val="single"/>
          <w:lang w:val="en-US" w:eastAsia="zh-CN"/>
        </w:rPr>
        <w:t>”</w:t>
      </w:r>
      <w:r>
        <w:rPr>
          <w:rFonts w:hint="default" w:ascii="Times New Roman" w:hAnsi="Times New Roman" w:cs="Times New Roman"/>
          <w:color w:val="auto"/>
          <w:sz w:val="24"/>
          <w:highlight w:val="none"/>
          <w:u w:val="single"/>
          <w:lang w:val="en-US" w:eastAsia="zh-CN"/>
        </w:rPr>
        <w:t>集中式饮用水水源保护区的函</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cs="Times New Roman"/>
          <w:color w:val="auto"/>
          <w:sz w:val="24"/>
          <w:highlight w:val="none"/>
          <w:u w:val="single"/>
          <w:lang w:val="en-US" w:eastAsia="zh-CN"/>
        </w:rPr>
        <w:t>(湘环函[2019]231号）、《湖南省生态环境厅关于划定全省第三批141处乡镇级千吨万人饮用水水源保护区的复函》（湘环函[2019]241号）</w:t>
      </w:r>
      <w:r>
        <w:rPr>
          <w:rFonts w:hint="default" w:ascii="Times New Roman" w:hAnsi="Times New Roman" w:cs="Times New Roman"/>
          <w:color w:val="auto"/>
          <w:highlight w:val="none"/>
          <w:u w:val="single"/>
          <w:lang w:val="en-US" w:eastAsia="zh-CN"/>
        </w:rPr>
        <w:t>，</w:t>
      </w:r>
      <w:r>
        <w:rPr>
          <w:rFonts w:hint="eastAsia" w:cs="Times New Roman"/>
          <w:color w:val="auto"/>
          <w:highlight w:val="none"/>
          <w:u w:val="single"/>
          <w:lang w:val="en-US" w:eastAsia="zh-CN"/>
        </w:rPr>
        <w:t>源潭河流域饮用水水源均为水库型，均与源潭河无直接水力联系，</w:t>
      </w:r>
      <w:r>
        <w:rPr>
          <w:rFonts w:hint="default" w:ascii="Times New Roman" w:hAnsi="Times New Roman" w:cs="Times New Roman"/>
          <w:color w:val="auto"/>
          <w:sz w:val="24"/>
          <w:highlight w:val="none"/>
          <w:u w:val="single"/>
          <w:lang w:val="en-US" w:eastAsia="zh-CN"/>
        </w:rPr>
        <w:t>彭畈港及</w:t>
      </w:r>
      <w:r>
        <w:rPr>
          <w:rFonts w:hint="default" w:ascii="Times New Roman" w:hAnsi="Times New Roman" w:cs="Times New Roman"/>
          <w:color w:val="auto"/>
          <w:highlight w:val="none"/>
          <w:u w:val="single"/>
          <w:lang w:val="en-US" w:eastAsia="zh-CN"/>
        </w:rPr>
        <w:t>源潭河干流无饮用水水源保护区。</w:t>
      </w:r>
    </w:p>
    <w:bookmarkEnd w:id="151"/>
    <w:bookmarkEnd w:id="152"/>
    <w:bookmarkEnd w:id="153"/>
    <w:bookmarkEnd w:id="154"/>
    <w:bookmarkEnd w:id="155"/>
    <w:p>
      <w:pPr>
        <w:pStyle w:val="3"/>
        <w:keepNext w:val="0"/>
        <w:keepLines w:val="0"/>
        <w:pageBreakBefore w:val="0"/>
        <w:widowControl w:val="0"/>
        <w:kinsoku/>
        <w:wordWrap/>
        <w:overflowPunct/>
        <w:topLinePunct w:val="0"/>
        <w:autoSpaceDE w:val="0"/>
        <w:autoSpaceDN w:val="0"/>
        <w:bidi w:val="0"/>
        <w:adjustRightInd w:val="0"/>
        <w:snapToGrid w:val="0"/>
        <w:spacing w:before="0" w:beforeLines="200" w:after="0" w:afterLines="100" w:line="560" w:lineRule="exact"/>
        <w:textAlignment w:val="baseline"/>
        <w:rPr>
          <w:rFonts w:hint="default" w:ascii="Times New Roman" w:hAnsi="Times New Roman" w:cs="Times New Roman"/>
          <w:b/>
          <w:bCs w:val="0"/>
          <w:color w:val="auto"/>
          <w:highlight w:val="none"/>
          <w:lang w:val="en-US" w:eastAsia="zh-CN"/>
        </w:rPr>
      </w:pPr>
      <w:bookmarkStart w:id="156" w:name="_Toc29024"/>
      <w:bookmarkStart w:id="157" w:name="_Toc7007"/>
      <w:bookmarkStart w:id="158" w:name="_Toc5840"/>
      <w:bookmarkStart w:id="159" w:name="_Toc14500"/>
      <w:bookmarkStart w:id="160" w:name="_Toc27657"/>
      <w:bookmarkStart w:id="161" w:name="_Toc20410"/>
      <w:bookmarkStart w:id="162" w:name="_Toc9297"/>
      <w:bookmarkStart w:id="163" w:name="_Toc2697"/>
      <w:r>
        <w:rPr>
          <w:rFonts w:hint="default" w:ascii="Times New Roman" w:hAnsi="Times New Roman" w:cs="Times New Roman"/>
          <w:b/>
          <w:bCs w:val="0"/>
          <w:color w:val="auto"/>
          <w:highlight w:val="none"/>
          <w:lang w:val="en-US" w:eastAsia="zh-CN"/>
        </w:rPr>
        <w:t>3  入河排污口设置情况</w:t>
      </w:r>
      <w:bookmarkEnd w:id="156"/>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sz w:val="30"/>
          <w:szCs w:val="30"/>
          <w:highlight w:val="none"/>
          <w:lang w:eastAsia="zh-CN"/>
        </w:rPr>
      </w:pPr>
      <w:bookmarkStart w:id="164" w:name="_Toc10931"/>
      <w:bookmarkStart w:id="165" w:name="_Toc4475"/>
      <w:bookmarkStart w:id="166" w:name="_Toc18687"/>
      <w:bookmarkStart w:id="167" w:name="_Toc24353"/>
      <w:bookmarkStart w:id="168" w:name="_Toc8565"/>
      <w:bookmarkStart w:id="169" w:name="_Toc12482"/>
      <w:bookmarkStart w:id="170" w:name="_Toc31449"/>
      <w:bookmarkStart w:id="171" w:name="_Toc16460"/>
      <w:r>
        <w:rPr>
          <w:rFonts w:hint="default" w:ascii="Times New Roman" w:hAnsi="Times New Roman" w:cs="Times New Roman"/>
          <w:b/>
          <w:bCs w:val="0"/>
          <w:color w:val="auto"/>
          <w:sz w:val="30"/>
          <w:szCs w:val="30"/>
          <w:highlight w:val="none"/>
          <w:lang w:eastAsia="zh-CN"/>
        </w:rPr>
        <w:t>3.</w:t>
      </w:r>
      <w:r>
        <w:rPr>
          <w:rFonts w:hint="default" w:ascii="Times New Roman" w:hAnsi="Times New Roman" w:eastAsia="宋体" w:cs="Times New Roman"/>
          <w:b/>
          <w:bCs w:val="0"/>
          <w:color w:val="auto"/>
          <w:sz w:val="30"/>
          <w:szCs w:val="30"/>
          <w:highlight w:val="none"/>
        </w:rPr>
        <w:t>1</w:t>
      </w:r>
      <w:r>
        <w:rPr>
          <w:rFonts w:hint="default" w:ascii="Times New Roman" w:hAnsi="Times New Roman" w:eastAsia="宋体" w:cs="Times New Roman"/>
          <w:b/>
          <w:bCs w:val="0"/>
          <w:color w:val="auto"/>
          <w:sz w:val="30"/>
          <w:szCs w:val="30"/>
          <w:highlight w:val="none"/>
          <w:lang w:val="en-US" w:eastAsia="zh-CN"/>
        </w:rPr>
        <w:t xml:space="preserve"> </w:t>
      </w:r>
      <w:r>
        <w:rPr>
          <w:rFonts w:hint="default" w:ascii="Times New Roman" w:hAnsi="Times New Roman" w:eastAsia="宋体" w:cs="Times New Roman"/>
          <w:b/>
          <w:bCs w:val="0"/>
          <w:color w:val="auto"/>
          <w:sz w:val="30"/>
          <w:szCs w:val="30"/>
          <w:highlight w:val="none"/>
        </w:rPr>
        <w:t>入河排污口设置</w:t>
      </w:r>
      <w:bookmarkEnd w:id="164"/>
      <w:bookmarkEnd w:id="165"/>
      <w:bookmarkEnd w:id="166"/>
      <w:bookmarkEnd w:id="167"/>
      <w:bookmarkEnd w:id="168"/>
      <w:bookmarkEnd w:id="169"/>
      <w:bookmarkEnd w:id="170"/>
      <w:r>
        <w:rPr>
          <w:rFonts w:hint="default" w:ascii="Times New Roman" w:hAnsi="Times New Roman" w:cs="Times New Roman"/>
          <w:b/>
          <w:bCs w:val="0"/>
          <w:color w:val="auto"/>
          <w:sz w:val="30"/>
          <w:szCs w:val="30"/>
          <w:highlight w:val="none"/>
          <w:lang w:eastAsia="zh-CN"/>
        </w:rPr>
        <w:t>方案</w:t>
      </w:r>
      <w:bookmarkEnd w:id="171"/>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lang w:eastAsia="zh-CN"/>
        </w:rPr>
      </w:pPr>
      <w:bookmarkStart w:id="172" w:name="_Toc13256"/>
      <w:bookmarkStart w:id="173" w:name="_Toc12579"/>
      <w:bookmarkStart w:id="174" w:name="_Toc18306"/>
      <w:bookmarkStart w:id="175" w:name="_Toc15695"/>
      <w:bookmarkStart w:id="176" w:name="_Toc20972"/>
      <w:bookmarkStart w:id="177" w:name="_Toc11038"/>
      <w:r>
        <w:rPr>
          <w:rFonts w:hint="default" w:ascii="Times New Roman" w:hAnsi="Times New Roman" w:eastAsia="宋体" w:cs="Times New Roman"/>
          <w:b w:val="0"/>
          <w:snapToGrid w:val="0"/>
          <w:color w:val="auto"/>
          <w:kern w:val="0"/>
          <w:sz w:val="24"/>
          <w:szCs w:val="24"/>
          <w:highlight w:val="none"/>
          <w:lang w:eastAsia="zh-CN"/>
        </w:rPr>
        <w:t>（1）排污口名称：</w:t>
      </w:r>
      <w:r>
        <w:rPr>
          <w:rFonts w:hint="default" w:ascii="Times New Roman" w:hAnsi="Times New Roman" w:cs="Times New Roman"/>
          <w:b w:val="0"/>
          <w:snapToGrid w:val="0"/>
          <w:color w:val="auto"/>
          <w:kern w:val="0"/>
          <w:sz w:val="24"/>
          <w:szCs w:val="24"/>
          <w:highlight w:val="none"/>
          <w:lang w:eastAsia="zh-CN"/>
        </w:rPr>
        <w:t>湖南省好洽村食品有限公司</w:t>
      </w:r>
      <w:r>
        <w:rPr>
          <w:rFonts w:hint="default" w:ascii="Times New Roman" w:hAnsi="Times New Roman" w:eastAsia="宋体" w:cs="Times New Roman"/>
          <w:b w:val="0"/>
          <w:snapToGrid w:val="0"/>
          <w:color w:val="auto"/>
          <w:kern w:val="0"/>
          <w:sz w:val="24"/>
          <w:szCs w:val="24"/>
          <w:highlight w:val="none"/>
          <w:lang w:eastAsia="zh-CN"/>
        </w:rPr>
        <w:t>入河排污口；</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lang w:val="en-US" w:eastAsia="zh-CN"/>
        </w:rPr>
      </w:pPr>
      <w:r>
        <w:rPr>
          <w:rFonts w:hint="default" w:ascii="Times New Roman" w:hAnsi="Times New Roman" w:eastAsia="宋体" w:cs="Times New Roman"/>
          <w:b w:val="0"/>
          <w:snapToGrid w:val="0"/>
          <w:color w:val="auto"/>
          <w:kern w:val="0"/>
          <w:sz w:val="24"/>
          <w:szCs w:val="24"/>
          <w:highlight w:val="none"/>
          <w:lang w:eastAsia="zh-CN"/>
        </w:rPr>
        <w:t>（2）排污口位置：</w:t>
      </w:r>
      <w:r>
        <w:rPr>
          <w:rFonts w:hint="default" w:ascii="Times New Roman" w:hAnsi="Times New Roman" w:cs="Times New Roman"/>
          <w:b w:val="0"/>
          <w:snapToGrid w:val="0"/>
          <w:color w:val="auto"/>
          <w:kern w:val="0"/>
          <w:sz w:val="24"/>
          <w:szCs w:val="24"/>
          <w:highlight w:val="none"/>
          <w:lang w:eastAsia="zh-CN"/>
        </w:rPr>
        <w:t>岳阳市临湘市聂市镇黄盖村余家湾</w:t>
      </w:r>
      <w:r>
        <w:rPr>
          <w:rFonts w:hint="default" w:ascii="Times New Roman" w:hAnsi="Times New Roman" w:cs="Times New Roman"/>
          <w:b w:val="0"/>
          <w:snapToGrid w:val="0"/>
          <w:color w:val="auto"/>
          <w:kern w:val="0"/>
          <w:sz w:val="24"/>
          <w:szCs w:val="24"/>
          <w:highlight w:val="none"/>
          <w:lang w:val="en-US" w:eastAsia="zh-CN"/>
        </w:rPr>
        <w:t>彭畈港</w:t>
      </w:r>
      <w:r>
        <w:rPr>
          <w:rFonts w:hint="default" w:ascii="Times New Roman" w:hAnsi="Times New Roman" w:eastAsia="宋体" w:cs="Times New Roman"/>
          <w:b w:val="0"/>
          <w:snapToGrid w:val="0"/>
          <w:color w:val="auto"/>
          <w:kern w:val="0"/>
          <w:sz w:val="24"/>
          <w:szCs w:val="24"/>
          <w:highlight w:val="none"/>
          <w:lang w:eastAsia="zh-CN"/>
        </w:rPr>
        <w:t>水流方向</w:t>
      </w:r>
      <w:r>
        <w:rPr>
          <w:rFonts w:hint="default" w:ascii="Times New Roman" w:hAnsi="Times New Roman" w:cs="Times New Roman"/>
          <w:b w:val="0"/>
          <w:snapToGrid w:val="0"/>
          <w:color w:val="auto"/>
          <w:kern w:val="0"/>
          <w:sz w:val="24"/>
          <w:szCs w:val="24"/>
          <w:highlight w:val="none"/>
          <w:lang w:eastAsia="zh-CN"/>
        </w:rPr>
        <w:t>右侧岸边</w:t>
      </w:r>
      <w:r>
        <w:rPr>
          <w:rFonts w:hint="default" w:ascii="Times New Roman" w:hAnsi="Times New Roman" w:eastAsia="宋体" w:cs="Times New Roman"/>
          <w:b w:val="0"/>
          <w:snapToGrid w:val="0"/>
          <w:color w:val="auto"/>
          <w:kern w:val="0"/>
          <w:sz w:val="24"/>
          <w:szCs w:val="24"/>
          <w:highlight w:val="none"/>
          <w:lang w:eastAsia="zh-CN"/>
        </w:rPr>
        <w:t>，</w:t>
      </w:r>
      <w:r>
        <w:rPr>
          <w:rFonts w:hint="default" w:ascii="Times New Roman" w:hAnsi="Times New Roman" w:eastAsia="宋体" w:cs="Times New Roman"/>
          <w:b w:val="0"/>
          <w:snapToGrid w:val="0"/>
          <w:color w:val="auto"/>
          <w:kern w:val="0"/>
          <w:sz w:val="24"/>
          <w:szCs w:val="24"/>
          <w:highlight w:val="none"/>
          <w:lang w:eastAsia="zh-CN"/>
        </w:rPr>
        <w:t>地理坐标为E</w:t>
      </w:r>
      <w:r>
        <w:rPr>
          <w:rFonts w:hint="default" w:ascii="Times New Roman" w:hAnsi="Times New Roman" w:cs="Times New Roman"/>
          <w:b w:val="0"/>
          <w:snapToGrid w:val="0"/>
          <w:color w:val="auto"/>
          <w:kern w:val="0"/>
          <w:sz w:val="24"/>
          <w:szCs w:val="24"/>
          <w:highlight w:val="none"/>
          <w:lang w:eastAsia="zh-CN"/>
        </w:rPr>
        <w:t>113°28′49.243″</w:t>
      </w:r>
      <w:r>
        <w:rPr>
          <w:rFonts w:hint="default" w:ascii="Times New Roman" w:hAnsi="Times New Roman" w:eastAsia="宋体" w:cs="Times New Roman"/>
          <w:b w:val="0"/>
          <w:snapToGrid w:val="0"/>
          <w:color w:val="auto"/>
          <w:kern w:val="0"/>
          <w:sz w:val="24"/>
          <w:szCs w:val="24"/>
          <w:highlight w:val="none"/>
          <w:lang w:eastAsia="zh-CN"/>
        </w:rPr>
        <w:t>，N</w:t>
      </w:r>
      <w:r>
        <w:rPr>
          <w:rFonts w:hint="default" w:ascii="Times New Roman" w:hAnsi="Times New Roman" w:cs="Times New Roman"/>
          <w:b w:val="0"/>
          <w:snapToGrid w:val="0"/>
          <w:color w:val="auto"/>
          <w:kern w:val="0"/>
          <w:sz w:val="24"/>
          <w:szCs w:val="24"/>
          <w:highlight w:val="none"/>
          <w:lang w:eastAsia="zh-CN"/>
        </w:rPr>
        <w:t>29°37′35.644″</w:t>
      </w:r>
      <w:r>
        <w:rPr>
          <w:rFonts w:hint="default" w:ascii="Times New Roman" w:hAnsi="Times New Roman" w:eastAsia="宋体" w:cs="Times New Roman"/>
          <w:b w:val="0"/>
          <w:snapToGrid w:val="0"/>
          <w:color w:val="auto"/>
          <w:kern w:val="0"/>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lang w:eastAsia="zh-CN"/>
        </w:rPr>
      </w:pPr>
      <w:r>
        <w:rPr>
          <w:rFonts w:hint="default" w:ascii="Times New Roman" w:hAnsi="Times New Roman" w:eastAsia="宋体" w:cs="Times New Roman"/>
          <w:b w:val="0"/>
          <w:snapToGrid w:val="0"/>
          <w:color w:val="auto"/>
          <w:kern w:val="0"/>
          <w:sz w:val="24"/>
          <w:szCs w:val="24"/>
          <w:highlight w:val="none"/>
          <w:lang w:eastAsia="zh-CN"/>
        </w:rPr>
        <w:t>（3）排污口类型：</w:t>
      </w:r>
      <w:r>
        <w:rPr>
          <w:rFonts w:hint="default" w:ascii="Times New Roman" w:hAnsi="Times New Roman" w:cs="Times New Roman"/>
          <w:b w:val="0"/>
          <w:snapToGrid w:val="0"/>
          <w:color w:val="auto"/>
          <w:kern w:val="0"/>
          <w:sz w:val="24"/>
          <w:szCs w:val="24"/>
          <w:highlight w:val="none"/>
          <w:lang w:eastAsia="zh-CN"/>
        </w:rPr>
        <w:t>新建</w:t>
      </w:r>
      <w:r>
        <w:rPr>
          <w:rFonts w:hint="default" w:ascii="Times New Roman" w:hAnsi="Times New Roman" w:eastAsia="宋体" w:cs="Times New Roman"/>
          <w:b w:val="0"/>
          <w:snapToGrid w:val="0"/>
          <w:color w:val="auto"/>
          <w:kern w:val="0"/>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lang w:eastAsia="zh-CN"/>
        </w:rPr>
      </w:pPr>
      <w:r>
        <w:rPr>
          <w:rFonts w:hint="default" w:ascii="Times New Roman" w:hAnsi="Times New Roman" w:eastAsia="宋体" w:cs="Times New Roman"/>
          <w:b w:val="0"/>
          <w:snapToGrid w:val="0"/>
          <w:color w:val="auto"/>
          <w:kern w:val="0"/>
          <w:sz w:val="24"/>
          <w:szCs w:val="24"/>
          <w:highlight w:val="none"/>
          <w:lang w:eastAsia="zh-CN"/>
        </w:rPr>
        <w:t>（4）排污口分类：根据《</w:t>
      </w:r>
      <w:r>
        <w:rPr>
          <w:rFonts w:hint="default" w:ascii="Times New Roman" w:hAnsi="Times New Roman" w:cs="Times New Roman"/>
          <w:b w:val="0"/>
          <w:snapToGrid w:val="0"/>
          <w:color w:val="auto"/>
          <w:kern w:val="0"/>
          <w:sz w:val="24"/>
          <w:szCs w:val="24"/>
          <w:highlight w:val="none"/>
          <w:lang w:eastAsia="zh-CN"/>
        </w:rPr>
        <w:t>国务院办公厅关于加强入河入海排污口监督管理工作的实施意见</w:t>
      </w:r>
      <w:r>
        <w:rPr>
          <w:rFonts w:hint="default" w:ascii="Times New Roman" w:hAnsi="Times New Roman" w:eastAsia="宋体" w:cs="Times New Roman"/>
          <w:b w:val="0"/>
          <w:snapToGrid w:val="0"/>
          <w:color w:val="auto"/>
          <w:kern w:val="0"/>
          <w:sz w:val="24"/>
          <w:szCs w:val="24"/>
          <w:highlight w:val="none"/>
          <w:lang w:eastAsia="zh-CN"/>
        </w:rPr>
        <w:t>》，</w:t>
      </w:r>
      <w:r>
        <w:rPr>
          <w:rFonts w:hint="default" w:ascii="Times New Roman" w:hAnsi="Times New Roman" w:cs="Times New Roman"/>
          <w:b w:val="0"/>
          <w:snapToGrid w:val="0"/>
          <w:color w:val="auto"/>
          <w:kern w:val="0"/>
          <w:sz w:val="24"/>
          <w:szCs w:val="24"/>
          <w:highlight w:val="none"/>
          <w:lang w:eastAsia="zh-CN"/>
        </w:rPr>
        <w:t>本</w:t>
      </w:r>
      <w:r>
        <w:rPr>
          <w:rFonts w:hint="default" w:ascii="Times New Roman" w:hAnsi="Times New Roman" w:eastAsia="宋体" w:cs="Times New Roman"/>
          <w:b w:val="0"/>
          <w:snapToGrid w:val="0"/>
          <w:color w:val="auto"/>
          <w:kern w:val="0"/>
          <w:sz w:val="24"/>
          <w:szCs w:val="24"/>
          <w:highlight w:val="none"/>
          <w:lang w:eastAsia="zh-CN"/>
        </w:rPr>
        <w:t>排污口为</w:t>
      </w:r>
      <w:r>
        <w:rPr>
          <w:rFonts w:hint="default" w:ascii="Times New Roman" w:hAnsi="Times New Roman" w:cs="Times New Roman"/>
          <w:b w:val="0"/>
          <w:snapToGrid w:val="0"/>
          <w:color w:val="auto"/>
          <w:kern w:val="0"/>
          <w:sz w:val="24"/>
          <w:szCs w:val="24"/>
          <w:highlight w:val="none"/>
          <w:lang w:eastAsia="zh-CN"/>
        </w:rPr>
        <w:t>工业排污口</w:t>
      </w:r>
      <w:r>
        <w:rPr>
          <w:rFonts w:hint="default" w:ascii="Times New Roman" w:hAnsi="Times New Roman" w:eastAsia="宋体" w:cs="Times New Roman"/>
          <w:b w:val="0"/>
          <w:snapToGrid w:val="0"/>
          <w:color w:val="auto"/>
          <w:kern w:val="0"/>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lang w:eastAsia="zh-CN"/>
        </w:rPr>
      </w:pPr>
      <w:r>
        <w:rPr>
          <w:rFonts w:hint="default" w:ascii="Times New Roman" w:hAnsi="Times New Roman" w:eastAsia="宋体" w:cs="Times New Roman"/>
          <w:b w:val="0"/>
          <w:snapToGrid w:val="0"/>
          <w:color w:val="auto"/>
          <w:kern w:val="0"/>
          <w:sz w:val="24"/>
          <w:szCs w:val="24"/>
          <w:highlight w:val="none"/>
          <w:lang w:eastAsia="zh-CN"/>
        </w:rPr>
        <w:t>（5）排放方式：连续；</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lang w:eastAsia="zh-CN"/>
        </w:rPr>
      </w:pPr>
      <w:r>
        <w:rPr>
          <w:rFonts w:hint="default" w:ascii="Times New Roman" w:hAnsi="Times New Roman" w:eastAsia="宋体" w:cs="Times New Roman"/>
          <w:b w:val="0"/>
          <w:snapToGrid w:val="0"/>
          <w:color w:val="auto"/>
          <w:kern w:val="0"/>
          <w:sz w:val="24"/>
          <w:szCs w:val="24"/>
          <w:highlight w:val="none"/>
          <w:lang w:eastAsia="zh-CN"/>
        </w:rPr>
        <w:t>（6）入河方式：</w:t>
      </w:r>
      <w:r>
        <w:rPr>
          <w:rFonts w:hint="default" w:ascii="Times New Roman" w:hAnsi="Times New Roman" w:cs="Times New Roman"/>
          <w:b w:val="0"/>
          <w:snapToGrid w:val="0"/>
          <w:color w:val="auto"/>
          <w:kern w:val="0"/>
          <w:sz w:val="24"/>
          <w:szCs w:val="24"/>
          <w:highlight w:val="none"/>
          <w:lang w:val="en-US" w:eastAsia="zh-CN"/>
        </w:rPr>
        <w:t>暗管</w:t>
      </w:r>
      <w:r>
        <w:rPr>
          <w:rFonts w:hint="default" w:ascii="Times New Roman" w:hAnsi="Times New Roman" w:eastAsia="宋体" w:cs="Times New Roman"/>
          <w:b w:val="0"/>
          <w:snapToGrid w:val="0"/>
          <w:color w:val="auto"/>
          <w:kern w:val="0"/>
          <w:sz w:val="24"/>
          <w:szCs w:val="24"/>
          <w:highlight w:val="none"/>
          <w:lang w:eastAsia="zh-CN"/>
        </w:rPr>
        <w:t>自流方式</w:t>
      </w:r>
      <w:r>
        <w:rPr>
          <w:rFonts w:hint="default" w:ascii="Times New Roman" w:hAnsi="Times New Roman" w:cs="Times New Roman"/>
          <w:b w:val="0"/>
          <w:snapToGrid w:val="0"/>
          <w:color w:val="auto"/>
          <w:kern w:val="0"/>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cs="Times New Roman"/>
          <w:b w:val="0"/>
          <w:snapToGrid w:val="0"/>
          <w:color w:val="auto"/>
          <w:kern w:val="0"/>
          <w:sz w:val="24"/>
          <w:szCs w:val="24"/>
          <w:highlight w:val="none"/>
          <w:lang w:val="en-US" w:eastAsia="zh-CN"/>
        </w:rPr>
      </w:pPr>
      <w:r>
        <w:rPr>
          <w:rFonts w:hint="default" w:ascii="Times New Roman" w:hAnsi="Times New Roman" w:cs="Times New Roman"/>
          <w:b w:val="0"/>
          <w:snapToGrid w:val="0"/>
          <w:color w:val="auto"/>
          <w:kern w:val="0"/>
          <w:sz w:val="24"/>
          <w:szCs w:val="24"/>
          <w:highlight w:val="none"/>
          <w:lang w:eastAsia="zh-CN"/>
        </w:rPr>
        <w:t>（</w:t>
      </w:r>
      <w:r>
        <w:rPr>
          <w:rFonts w:hint="default" w:ascii="Times New Roman" w:hAnsi="Times New Roman" w:cs="Times New Roman"/>
          <w:b w:val="0"/>
          <w:snapToGrid w:val="0"/>
          <w:color w:val="auto"/>
          <w:kern w:val="0"/>
          <w:sz w:val="24"/>
          <w:szCs w:val="24"/>
          <w:highlight w:val="none"/>
          <w:lang w:val="en-US" w:eastAsia="zh-CN"/>
        </w:rPr>
        <w:t>7</w:t>
      </w:r>
      <w:r>
        <w:rPr>
          <w:rFonts w:hint="default" w:ascii="Times New Roman" w:hAnsi="Times New Roman" w:cs="Times New Roman"/>
          <w:b w:val="0"/>
          <w:snapToGrid w:val="0"/>
          <w:color w:val="auto"/>
          <w:kern w:val="0"/>
          <w:sz w:val="24"/>
          <w:szCs w:val="24"/>
          <w:highlight w:val="none"/>
          <w:lang w:eastAsia="zh-CN"/>
        </w:rPr>
        <w:t>）排污口型号</w:t>
      </w:r>
      <w:r>
        <w:rPr>
          <w:rFonts w:hint="default" w:ascii="Times New Roman" w:hAnsi="Times New Roman" w:cs="Times New Roman"/>
          <w:b w:val="0"/>
          <w:snapToGrid w:val="0"/>
          <w:color w:val="auto"/>
          <w:kern w:val="0"/>
          <w:sz w:val="24"/>
          <w:szCs w:val="24"/>
          <w:highlight w:val="none"/>
          <w:lang w:eastAsia="zh-CN"/>
        </w:rPr>
        <w:t>：</w:t>
      </w:r>
      <w:r>
        <w:rPr>
          <w:rFonts w:hint="eastAsia" w:cs="Times New Roman"/>
          <w:b w:val="0"/>
          <w:snapToGrid w:val="0"/>
          <w:color w:val="auto"/>
          <w:kern w:val="0"/>
          <w:sz w:val="24"/>
          <w:szCs w:val="24"/>
          <w:highlight w:val="none"/>
          <w:lang w:val="en-US" w:eastAsia="zh-CN"/>
        </w:rPr>
        <w:t>PE</w:t>
      </w:r>
      <w:r>
        <w:rPr>
          <w:rFonts w:hint="default" w:ascii="Times New Roman" w:hAnsi="Times New Roman" w:cs="Times New Roman"/>
          <w:b w:val="0"/>
          <w:snapToGrid w:val="0"/>
          <w:color w:val="auto"/>
          <w:kern w:val="0"/>
          <w:sz w:val="24"/>
          <w:szCs w:val="24"/>
          <w:highlight w:val="none"/>
          <w:lang w:eastAsia="zh-CN"/>
        </w:rPr>
        <w:t>管，</w:t>
      </w:r>
      <w:r>
        <w:rPr>
          <w:rFonts w:hint="default" w:ascii="Times New Roman" w:hAnsi="Times New Roman" w:cs="Times New Roman"/>
          <w:b w:val="0"/>
          <w:snapToGrid w:val="0"/>
          <w:color w:val="auto"/>
          <w:kern w:val="0"/>
          <w:sz w:val="24"/>
          <w:szCs w:val="24"/>
          <w:highlight w:val="none"/>
          <w:lang w:val="en-US" w:eastAsia="zh-CN"/>
        </w:rPr>
        <w:t>DN：</w:t>
      </w:r>
      <w:r>
        <w:rPr>
          <w:rFonts w:hint="eastAsia" w:cs="Times New Roman"/>
          <w:b w:val="0"/>
          <w:snapToGrid w:val="0"/>
          <w:color w:val="auto"/>
          <w:kern w:val="0"/>
          <w:sz w:val="24"/>
          <w:szCs w:val="24"/>
          <w:highlight w:val="none"/>
          <w:lang w:val="en-US" w:eastAsia="zh-CN"/>
        </w:rPr>
        <w:t>63</w:t>
      </w:r>
      <w:r>
        <w:rPr>
          <w:rFonts w:hint="default" w:ascii="Times New Roman" w:hAnsi="Times New Roman" w:cs="Times New Roman"/>
          <w:b w:val="0"/>
          <w:snapToGrid w:val="0"/>
          <w:color w:val="auto"/>
          <w:kern w:val="0"/>
          <w:sz w:val="24"/>
          <w:szCs w:val="24"/>
          <w:highlight w:val="none"/>
          <w:lang w:val="en-US" w:eastAsia="zh-CN"/>
        </w:rPr>
        <w:t>mm；</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lang w:eastAsia="zh-CN"/>
        </w:rPr>
      </w:pPr>
      <w:r>
        <w:rPr>
          <w:rFonts w:hint="default" w:ascii="Times New Roman" w:hAnsi="Times New Roman" w:eastAsia="宋体" w:cs="Times New Roman"/>
          <w:b w:val="0"/>
          <w:snapToGrid w:val="0"/>
          <w:color w:val="auto"/>
          <w:kern w:val="0"/>
          <w:sz w:val="24"/>
          <w:szCs w:val="24"/>
          <w:highlight w:val="none"/>
          <w:lang w:eastAsia="zh-CN"/>
        </w:rPr>
        <w:t>（</w:t>
      </w:r>
      <w:r>
        <w:rPr>
          <w:rFonts w:hint="eastAsia" w:cs="Times New Roman"/>
          <w:b w:val="0"/>
          <w:snapToGrid w:val="0"/>
          <w:color w:val="auto"/>
          <w:kern w:val="0"/>
          <w:sz w:val="24"/>
          <w:szCs w:val="24"/>
          <w:highlight w:val="none"/>
          <w:lang w:val="en-US" w:eastAsia="zh-CN"/>
        </w:rPr>
        <w:t>8</w:t>
      </w:r>
      <w:r>
        <w:rPr>
          <w:rFonts w:hint="default" w:ascii="Times New Roman" w:hAnsi="Times New Roman" w:eastAsia="宋体" w:cs="Times New Roman"/>
          <w:b w:val="0"/>
          <w:snapToGrid w:val="0"/>
          <w:color w:val="auto"/>
          <w:kern w:val="0"/>
          <w:sz w:val="24"/>
          <w:szCs w:val="24"/>
          <w:highlight w:val="none"/>
          <w:lang w:eastAsia="zh-CN"/>
        </w:rPr>
        <w:t>）排入水体及水功能区名称：</w:t>
      </w:r>
      <w:r>
        <w:rPr>
          <w:rFonts w:hint="default" w:ascii="Times New Roman" w:hAnsi="Times New Roman" w:cs="Times New Roman"/>
          <w:b w:val="0"/>
          <w:snapToGrid w:val="0"/>
          <w:color w:val="auto"/>
          <w:kern w:val="0"/>
          <w:sz w:val="24"/>
          <w:szCs w:val="24"/>
          <w:highlight w:val="none"/>
          <w:lang w:eastAsia="zh-CN"/>
        </w:rPr>
        <w:t>彭畈港</w:t>
      </w:r>
      <w:r>
        <w:rPr>
          <w:rFonts w:hint="default" w:ascii="Times New Roman" w:hAnsi="Times New Roman" w:eastAsia="宋体" w:cs="Times New Roman"/>
          <w:b w:val="0"/>
          <w:snapToGrid w:val="0"/>
          <w:color w:val="auto"/>
          <w:kern w:val="0"/>
          <w:sz w:val="24"/>
          <w:szCs w:val="24"/>
          <w:highlight w:val="none"/>
          <w:lang w:eastAsia="zh-CN"/>
        </w:rPr>
        <w:t>，Ⅲ类水质；</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outlineLvl w:val="9"/>
        <w:rPr>
          <w:rFonts w:hint="default" w:ascii="Times New Roman" w:hAnsi="Times New Roman" w:eastAsia="宋体" w:cs="Times New Roman"/>
          <w:b w:val="0"/>
          <w:snapToGrid w:val="0"/>
          <w:color w:val="auto"/>
          <w:kern w:val="0"/>
          <w:sz w:val="24"/>
          <w:szCs w:val="24"/>
          <w:highlight w:val="none"/>
          <w:u w:val="single"/>
          <w:lang w:eastAsia="zh-CN"/>
        </w:rPr>
      </w:pPr>
      <w:r>
        <w:rPr>
          <w:rFonts w:hint="default" w:ascii="Times New Roman" w:hAnsi="Times New Roman" w:eastAsia="宋体" w:cs="Times New Roman"/>
          <w:b w:val="0"/>
          <w:snapToGrid w:val="0"/>
          <w:color w:val="auto"/>
          <w:kern w:val="0"/>
          <w:sz w:val="24"/>
          <w:szCs w:val="24"/>
          <w:highlight w:val="none"/>
          <w:u w:val="single"/>
          <w:lang w:eastAsia="zh-CN"/>
        </w:rPr>
        <w:t>（</w:t>
      </w:r>
      <w:r>
        <w:rPr>
          <w:rFonts w:hint="eastAsia" w:cs="Times New Roman"/>
          <w:b w:val="0"/>
          <w:snapToGrid w:val="0"/>
          <w:color w:val="auto"/>
          <w:kern w:val="0"/>
          <w:sz w:val="24"/>
          <w:szCs w:val="24"/>
          <w:highlight w:val="none"/>
          <w:u w:val="single"/>
          <w:lang w:val="en-US" w:eastAsia="zh-CN"/>
        </w:rPr>
        <w:t>9</w:t>
      </w:r>
      <w:r>
        <w:rPr>
          <w:rFonts w:hint="default" w:ascii="Times New Roman" w:hAnsi="Times New Roman" w:eastAsia="宋体" w:cs="Times New Roman"/>
          <w:b w:val="0"/>
          <w:snapToGrid w:val="0"/>
          <w:color w:val="auto"/>
          <w:kern w:val="0"/>
          <w:sz w:val="24"/>
          <w:szCs w:val="24"/>
          <w:highlight w:val="none"/>
          <w:u w:val="single"/>
          <w:lang w:eastAsia="zh-CN"/>
        </w:rPr>
        <w:t>）排放标准：参照执行《城镇污水处理厂污染物排放标准》（GB18918-2002)一级(A)标准，其中总磷排放执行0.2mg/L(枯水期0.1mg/L)，氯化物参照《氯化物排放标准》（DB13/831-2006)一级标准</w:t>
      </w:r>
      <w:r>
        <w:rPr>
          <w:rFonts w:hint="default" w:ascii="Times New Roman" w:hAnsi="Times New Roman" w:cs="Times New Roman"/>
          <w:b w:val="0"/>
          <w:snapToGrid w:val="0"/>
          <w:color w:val="auto"/>
          <w:kern w:val="0"/>
          <w:sz w:val="24"/>
          <w:szCs w:val="24"/>
          <w:highlight w:val="none"/>
          <w:u w:val="singl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outlineLvl w:val="9"/>
        <w:rPr>
          <w:rFonts w:hint="default" w:ascii="Times New Roman" w:hAnsi="Times New Roman" w:cs="Times New Roman"/>
          <w:b w:val="0"/>
          <w:snapToGrid w:val="0"/>
          <w:color w:val="auto"/>
          <w:kern w:val="0"/>
          <w:sz w:val="24"/>
          <w:szCs w:val="24"/>
          <w:highlight w:val="none"/>
          <w:u w:val="single"/>
          <w:lang w:val="en-US" w:eastAsia="zh-CN"/>
        </w:rPr>
      </w:pPr>
      <w:r>
        <w:rPr>
          <w:rFonts w:hint="eastAsia" w:cs="Times New Roman"/>
          <w:b w:val="0"/>
          <w:snapToGrid w:val="0"/>
          <w:color w:val="auto"/>
          <w:kern w:val="0"/>
          <w:sz w:val="24"/>
          <w:szCs w:val="24"/>
          <w:highlight w:val="none"/>
          <w:lang w:eastAsia="zh-CN"/>
        </w:rPr>
        <w:t>（</w:t>
      </w:r>
      <w:r>
        <w:rPr>
          <w:rFonts w:hint="eastAsia" w:cs="Times New Roman"/>
          <w:b w:val="0"/>
          <w:snapToGrid w:val="0"/>
          <w:color w:val="auto"/>
          <w:kern w:val="0"/>
          <w:sz w:val="24"/>
          <w:szCs w:val="24"/>
          <w:highlight w:val="none"/>
          <w:lang w:val="en-US" w:eastAsia="zh-CN"/>
        </w:rPr>
        <w:t>10）排水路径：</w:t>
      </w:r>
      <w:r>
        <w:rPr>
          <w:rFonts w:hint="default" w:ascii="Times New Roman" w:hAnsi="Times New Roman" w:cs="Times New Roman"/>
          <w:b w:val="0"/>
          <w:snapToGrid w:val="0"/>
          <w:color w:val="auto"/>
          <w:kern w:val="0"/>
          <w:sz w:val="24"/>
          <w:szCs w:val="24"/>
          <w:highlight w:val="none"/>
          <w:lang w:eastAsia="zh-CN"/>
        </w:rPr>
        <w:t>厂区</w:t>
      </w:r>
      <w:r>
        <w:rPr>
          <w:rFonts w:hint="eastAsia" w:cs="Times New Roman"/>
          <w:b w:val="0"/>
          <w:snapToGrid w:val="0"/>
          <w:color w:val="auto"/>
          <w:kern w:val="0"/>
          <w:sz w:val="24"/>
          <w:szCs w:val="24"/>
          <w:highlight w:val="none"/>
          <w:lang w:val="en-US" w:eastAsia="zh-CN"/>
        </w:rPr>
        <w:t>生产废水（含生产工艺废水及生产场地保洁废水）拟</w:t>
      </w:r>
      <w:r>
        <w:rPr>
          <w:rFonts w:hint="default" w:ascii="Times New Roman" w:hAnsi="Times New Roman" w:cs="Times New Roman"/>
          <w:b w:val="0"/>
          <w:snapToGrid w:val="0"/>
          <w:color w:val="auto"/>
          <w:kern w:val="0"/>
          <w:sz w:val="24"/>
          <w:szCs w:val="24"/>
          <w:highlight w:val="none"/>
          <w:lang w:eastAsia="zh-CN"/>
        </w:rPr>
        <w:t>经</w:t>
      </w:r>
      <w:r>
        <w:rPr>
          <w:rFonts w:hint="eastAsia" w:cs="Times New Roman"/>
          <w:b w:val="0"/>
          <w:snapToGrid w:val="0"/>
          <w:color w:val="auto"/>
          <w:kern w:val="0"/>
          <w:sz w:val="24"/>
          <w:szCs w:val="24"/>
          <w:highlight w:val="none"/>
          <w:lang w:val="en-US" w:eastAsia="zh-CN"/>
        </w:rPr>
        <w:t>自建污水处理站处理达标由</w:t>
      </w:r>
      <w:r>
        <w:rPr>
          <w:rFonts w:hint="default" w:ascii="Times New Roman" w:hAnsi="Times New Roman" w:cs="Times New Roman"/>
          <w:b w:val="0"/>
          <w:snapToGrid w:val="0"/>
          <w:color w:val="auto"/>
          <w:kern w:val="0"/>
          <w:sz w:val="24"/>
          <w:szCs w:val="24"/>
          <w:highlight w:val="none"/>
          <w:lang w:val="en-US" w:eastAsia="zh-CN"/>
        </w:rPr>
        <w:t>专用管道</w:t>
      </w:r>
      <w:r>
        <w:rPr>
          <w:rFonts w:hint="default" w:ascii="Times New Roman" w:hAnsi="Times New Roman" w:eastAsia="宋体" w:cs="Times New Roman"/>
          <w:b w:val="0"/>
          <w:snapToGrid w:val="0"/>
          <w:color w:val="auto"/>
          <w:kern w:val="0"/>
          <w:sz w:val="24"/>
          <w:szCs w:val="24"/>
          <w:highlight w:val="none"/>
          <w:lang w:eastAsia="zh-CN"/>
        </w:rPr>
        <w:t>自流方式排入</w:t>
      </w:r>
      <w:r>
        <w:rPr>
          <w:rFonts w:hint="default" w:ascii="Times New Roman" w:hAnsi="Times New Roman" w:cs="Times New Roman"/>
          <w:b w:val="0"/>
          <w:snapToGrid w:val="0"/>
          <w:color w:val="auto"/>
          <w:kern w:val="0"/>
          <w:sz w:val="24"/>
          <w:szCs w:val="24"/>
          <w:highlight w:val="none"/>
          <w:lang w:val="en-US" w:eastAsia="zh-CN"/>
        </w:rPr>
        <w:t>彭畈港，流经2.1km后入源潭河再北流经约5km汇入黄盖湖。</w:t>
      </w:r>
      <w:r>
        <w:rPr>
          <w:rFonts w:hint="eastAsia" w:cs="Times New Roman"/>
          <w:b w:val="0"/>
          <w:snapToGrid w:val="0"/>
          <w:color w:val="auto"/>
          <w:kern w:val="0"/>
          <w:sz w:val="24"/>
          <w:szCs w:val="24"/>
          <w:highlight w:val="none"/>
          <w:u w:val="single"/>
          <w:lang w:val="en-US" w:eastAsia="zh-CN"/>
        </w:rPr>
        <w:t>厂区</w:t>
      </w:r>
      <w:r>
        <w:rPr>
          <w:rFonts w:hint="default" w:ascii="Times New Roman" w:hAnsi="Times New Roman" w:cs="Times New Roman"/>
          <w:b w:val="0"/>
          <w:snapToGrid w:val="0"/>
          <w:color w:val="auto"/>
          <w:kern w:val="0"/>
          <w:sz w:val="24"/>
          <w:szCs w:val="24"/>
          <w:highlight w:val="none"/>
          <w:u w:val="single"/>
          <w:lang w:eastAsia="zh-CN"/>
        </w:rPr>
        <w:t>外排</w:t>
      </w:r>
      <w:r>
        <w:rPr>
          <w:rFonts w:hint="eastAsia" w:cs="Times New Roman"/>
          <w:b w:val="0"/>
          <w:snapToGrid w:val="0"/>
          <w:color w:val="auto"/>
          <w:kern w:val="0"/>
          <w:sz w:val="24"/>
          <w:szCs w:val="24"/>
          <w:highlight w:val="none"/>
          <w:u w:val="single"/>
          <w:lang w:val="en-US" w:eastAsia="zh-CN"/>
        </w:rPr>
        <w:t>水</w:t>
      </w:r>
      <w:r>
        <w:rPr>
          <w:rFonts w:hint="default" w:ascii="Times New Roman" w:hAnsi="Times New Roman" w:cs="Times New Roman"/>
          <w:b w:val="0"/>
          <w:snapToGrid w:val="0"/>
          <w:color w:val="auto"/>
          <w:kern w:val="0"/>
          <w:sz w:val="24"/>
          <w:szCs w:val="24"/>
          <w:highlight w:val="none"/>
          <w:u w:val="single"/>
          <w:lang w:eastAsia="zh-CN"/>
        </w:rPr>
        <w:t>路径如下图</w:t>
      </w:r>
      <w:r>
        <w:rPr>
          <w:rFonts w:hint="default" w:ascii="Times New Roman" w:hAnsi="Times New Roman" w:cs="Times New Roman"/>
          <w:b w:val="0"/>
          <w:snapToGrid w:val="0"/>
          <w:color w:val="auto"/>
          <w:kern w:val="0"/>
          <w:sz w:val="24"/>
          <w:szCs w:val="24"/>
          <w:highlight w:val="none"/>
          <w:u w:val="single"/>
          <w:lang w:val="en-US" w:eastAsia="zh-CN"/>
        </w:rPr>
        <w:t>3.1-1所示，入河排污口周边现状情况如下图3.1-2：</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snapToGrid w:val="0"/>
          <w:color w:val="auto"/>
          <w:kern w:val="0"/>
          <w:sz w:val="24"/>
          <w:szCs w:val="24"/>
          <w:highlight w:val="none"/>
          <w:u w:val="single"/>
          <w:lang w:eastAsia="zh-CN"/>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2576" behindDoc="0" locked="0" layoutInCell="1" allowOverlap="1">
                <wp:simplePos x="0" y="0"/>
                <wp:positionH relativeFrom="column">
                  <wp:posOffset>1461135</wp:posOffset>
                </wp:positionH>
                <wp:positionV relativeFrom="paragraph">
                  <wp:posOffset>2747010</wp:posOffset>
                </wp:positionV>
                <wp:extent cx="266700" cy="200025"/>
                <wp:effectExtent l="2540" t="0" r="16510" b="9525"/>
                <wp:wrapNone/>
                <wp:docPr id="26" name="直接箭头连接符 26"/>
                <wp:cNvGraphicFramePr/>
                <a:graphic xmlns:a="http://schemas.openxmlformats.org/drawingml/2006/main">
                  <a:graphicData uri="http://schemas.microsoft.com/office/word/2010/wordprocessingShape">
                    <wps:wsp>
                      <wps:cNvCnPr/>
                      <wps:spPr>
                        <a:xfrm flipV="1">
                          <a:off x="0" y="0"/>
                          <a:ext cx="266700" cy="200025"/>
                        </a:xfrm>
                        <a:prstGeom prst="straightConnector1">
                          <a:avLst/>
                        </a:prstGeom>
                        <a:ln>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5.05pt;margin-top:216.3pt;height:15.75pt;width:21pt;z-index:251672576;mso-width-relative:page;mso-height-relative:page;" filled="f" stroked="t" coordsize="21600,21600" o:gfxdata="UEsDBAoAAAAAAIdO4kAAAAAAAAAAAAAAAAAEAAAAZHJzL1BLAwQUAAAACACHTuJAu2drN9kAAAAL&#10;AQAADwAAAGRycy9kb3ducmV2LnhtbE2Py07DMBBF90j8gzVI7KgfrUKVxukChCpALChIYenGbhyI&#10;x1HsPvh7hhUs587RnTPV+hwGdnRT6iNqkDMBzGEbbY+dhve3h5slsJQNWjNEdBq+XYJ1fXlRmdLG&#10;E7664zZ3jEowlUaDz3ksOU+td8GkWRwd0m4fp2AyjVPH7WROVB4GroQoeDA90gVvRnfnXfu1PQQN&#10;kX82PjQZP57bx+X9i9w8YbPR+vpKihWw7M75D4ZffVKHmpx28YA2sUGDmgtJqIbFXBXAiFC3ipId&#10;JcVCAq8r/v+H+gdQSwMEFAAAAAgAh07iQHvLyqc0AgAAPQQAAA4AAABkcnMvZTJvRG9jLnhtbK1T&#10;yW4UMRC9I/EPlu+ke0ZkQkbTE5GZhAvLSCz3GtvdbcmbbGeWn+AHkDgRTsApd74GwmdQticTCJcc&#10;uLTKr7pe1atlcrLRiqyED9Kahg4OakqEYZZL0zX07ZvzR08oCREMB2WNaOhWBHoyffhgsnZjMbS9&#10;VVx4giQmjNeuoX2MblxVgfVCQziwThh0ttZriPj0XcU9rJFdq2pY16NqbT133jIRAqLz4qQ7Rn8f&#10;Qtu2kom5ZRdamFhYvVAQUVLopQt0mqttW8Hiq7YNIhLVUFQa8xeToL1M32o6gXHnwfWS7UqA+5Rw&#10;R5MGaTDpnmoOEciFl/9Qacm8DbaNB8zqqgjJHUEVg/pOb1734ETWgq0Obt/08P9o2cvVwhPJGzoc&#10;UWJA48SvP1z9fH95/e3rj09Xv75/TPaXzwT92Ky1C2OMmZmF372CW/ikfNN6TVol3TvcqtwLVEc2&#10;udXbfavFJhKG4HA0OqpxCAxduBX18DCxV4Um0Tkf4jNhNUlGQ0P0ILs+zqwxOFTrSwpYPQ+xBN4E&#10;pGBjz6VSiMNYGbJu6PEhJiAMcF9b3BM0tUPNwXSUgOrwEFj0uehgleQpOgUH3y1nypMV4Po8fnp0&#10;dnpafuqBi4IeH2L1ZY0CxBeWF3hQ3+CoaUeT9f3Fn2qeQ+hLTHYVql4APzOcxK3DgRg8xIJHkOoW&#10;j16C6ZSgSaIWnBIlUEqySk+UwZxpZGVIyVpavs2zyzhuVa5qdwFpbf985+jbq5/+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tnazfZAAAACwEAAA8AAAAAAAAAAQAgAAAAIgAAAGRycy9kb3ducmV2&#10;LnhtbFBLAQIUABQAAAAIAIdO4kB7y8qnNAIAAD0EAAAOAAAAAAAAAAEAIAAAACgBAABkcnMvZTJv&#10;RG9jLnhtbFBLBQYAAAAABgAGAFkBAADOBQAAAAA=&#10;">
                <v:fill on="f" focussize="0,0"/>
                <v:stroke color="#4A7EBB [3204]" joinstyle="round" endarrow="block"/>
                <v:imagedata o:title=""/>
                <o:lock v:ext="edit" aspectratio="f"/>
              </v:shap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1552" behindDoc="0" locked="0" layoutInCell="1" allowOverlap="1">
                <wp:simplePos x="0" y="0"/>
                <wp:positionH relativeFrom="column">
                  <wp:posOffset>937260</wp:posOffset>
                </wp:positionH>
                <wp:positionV relativeFrom="paragraph">
                  <wp:posOffset>2804160</wp:posOffset>
                </wp:positionV>
                <wp:extent cx="190500" cy="219075"/>
                <wp:effectExtent l="3810" t="3175" r="15240" b="6350"/>
                <wp:wrapNone/>
                <wp:docPr id="9" name="直接箭头连接符 9"/>
                <wp:cNvGraphicFramePr/>
                <a:graphic xmlns:a="http://schemas.openxmlformats.org/drawingml/2006/main">
                  <a:graphicData uri="http://schemas.microsoft.com/office/word/2010/wordprocessingShape">
                    <wps:wsp>
                      <wps:cNvCnPr/>
                      <wps:spPr>
                        <a:xfrm>
                          <a:off x="2080260" y="3718560"/>
                          <a:ext cx="190500" cy="219075"/>
                        </a:xfrm>
                        <a:prstGeom prst="straightConnector1">
                          <a:avLst/>
                        </a:prstGeom>
                        <a:ln>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3.8pt;margin-top:220.8pt;height:17.25pt;width:15pt;z-index:251671552;mso-width-relative:page;mso-height-relative:page;" filled="f" stroked="t" coordsize="21600,21600" o:gfxdata="UEsDBAoAAAAAAIdO4kAAAAAAAAAAAAAAAAAEAAAAZHJzL1BLAwQUAAAACACHTuJAl/9c1tkAAAAL&#10;AQAADwAAAGRycy9kb3ducmV2LnhtbE2PQUvEMBCF74L/IYzgpeymldJKbbqgqBdBsIrs3rJNbMom&#10;k9Jkd+u/d3pyb/PePN58U29mZ9lJT2HwKCBbp8A0dl4N2Av4+nxZ3QMLUaKS1qMW8KsDbJrrq1pW&#10;yp/xQ5/a2DMqwVBJASbGseI8dEY7GdZ+1Ei7Hz85GUlOPVeTPFO5s/wuTQvu5IB0wchRPxndHdqj&#10;E7DdzeER35+tOrRj8pbtvhOTvApxe5OlD8CinuN/GBZ8QoeGmPb+iCowSzovC4oKyPOMhiVRLs6e&#10;nLLIgDc1v/yh+QNQSwMEFAAAAAgAh07iQCoSTXY4AgAAPQQAAA4AAABkcnMvZTJvRG9jLnhtbK1T&#10;S44TMRDdI3EHy3vSnUAmH6UzYpIZNnwiAQeo2O5uS/7J9uRzCS6AxIphBaxmz2lgOAZld5jAsJkF&#10;m+5yletVvVfl2elOK7IRPkhrKtrvlZQIwyyXpqno2zcXj8aUhAiGg7JGVHQvAj2dP3ww27qpGNjW&#10;Ki48QRATpltX0TZGNy2KwFqhIfSsEwaDtfUaIh59U3APW0TXqhiU5UmxtZ47b5kIAb3LLkgPiP4+&#10;gLauJRNLyy61MLFD9UJBREqhlS7Qee62rgWLr+o6iEhURZFpzF8sgvY6fYv5DKaNB9dKdmgB7tPC&#10;HU4apMGit1BLiEAuvfwHSkvmbbB17DGri45IVgRZ9Ms72rxuwYnMBaUO7lb08P9g2cvNyhPJKzqh&#10;xIDGgd+8v/7x7urm65fvH69/fvuQ7M+fyCRJtXVhihkLs/KHU3Arn3jvaq/THxmRXUUH5bgcnKDI&#10;+4o+HvXHQ7Sz1GIXCcML/Uk5LDHO8MIAD6NhihdHIOdDfCasJsmoaIgeZNPGhTUGh2p9P8sNm+ch&#10;dom/E1IXxl5IpXJBZcgWyQ0HQywGuK817gma2iHnYBpKQDX4EFj0GTFYJXnKTjjBN+uF8mQDuD5P&#10;no7Oz866Sy1w0XknSOPALUB8YXnn7id62Y+cDjCZ31/4qeclhLbLyaFOplYAPzecxL3DiRh8iJ0/&#10;glRHf/QSTKMETRS14JQogVSS1WmiDNZMQ+vGlKy15fs8vezHrcpdHV5AWts/zzn7+Orn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X/1zW2QAAAAsBAAAPAAAAAAAAAAEAIAAAACIAAABkcnMvZG93&#10;bnJldi54bWxQSwECFAAUAAAACACHTuJAKhJNdjgCAAA9BAAADgAAAAAAAAABACAAAAAoAQAAZHJz&#10;L2Uyb0RvYy54bWxQSwUGAAAAAAYABgBZAQAA0gUAAAAA&#10;">
                <v:fill on="f" focussize="0,0"/>
                <v:stroke color="#4A7EBB [3204]" joinstyle="round" endarrow="block"/>
                <v:imagedata o:title=""/>
                <o:lock v:ext="edit" aspectratio="f"/>
              </v:shape>
            </w:pict>
          </mc:Fallback>
        </mc:AlternateContent>
      </w:r>
      <w:r>
        <w:rPr>
          <w:rFonts w:hint="default" w:ascii="Times New Roman" w:hAnsi="Times New Roman" w:eastAsia="宋体" w:cs="Times New Roman"/>
          <w:b w:val="0"/>
          <w:snapToGrid w:val="0"/>
          <w:color w:val="auto"/>
          <w:kern w:val="0"/>
          <w:sz w:val="24"/>
          <w:szCs w:val="24"/>
          <w:highlight w:val="none"/>
          <w:u w:val="single"/>
          <w:lang w:eastAsia="zh-CN"/>
        </w:rPr>
        <w:drawing>
          <wp:anchor distT="0" distB="0" distL="114300" distR="114300" simplePos="0" relativeHeight="251667456" behindDoc="0" locked="0" layoutInCell="1" allowOverlap="1">
            <wp:simplePos x="0" y="0"/>
            <wp:positionH relativeFrom="column">
              <wp:posOffset>4694555</wp:posOffset>
            </wp:positionH>
            <wp:positionV relativeFrom="paragraph">
              <wp:posOffset>3493135</wp:posOffset>
            </wp:positionV>
            <wp:extent cx="581025" cy="314325"/>
            <wp:effectExtent l="0" t="0" r="9525" b="9525"/>
            <wp:wrapNone/>
            <wp:docPr id="5" name="图片 5" descr="1668735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8735883(1)"/>
                    <pic:cNvPicPr>
                      <a:picLocks noChangeAspect="1"/>
                    </pic:cNvPicPr>
                  </pic:nvPicPr>
                  <pic:blipFill>
                    <a:blip r:embed="rId30"/>
                    <a:stretch>
                      <a:fillRect/>
                    </a:stretch>
                  </pic:blipFill>
                  <pic:spPr>
                    <a:xfrm>
                      <a:off x="0" y="0"/>
                      <a:ext cx="581025" cy="314325"/>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bCs/>
          <w:snapToGrid w:val="0"/>
          <w:color w:val="auto"/>
          <w:kern w:val="0"/>
          <w:sz w:val="24"/>
          <w:szCs w:val="24"/>
          <w:highlight w:val="none"/>
          <w:u w:val="single"/>
          <w:lang w:eastAsia="zh-CN"/>
        </w:rPr>
      </w:pPr>
      <w:r>
        <w:rPr>
          <w:rFonts w:hint="default" w:ascii="Times New Roman" w:hAnsi="Times New Roman" w:cs="Times New Roman"/>
          <w:color w:val="auto"/>
          <w:highlight w:val="none"/>
          <w:u w:val="single"/>
        </w:rPr>
        <w:drawing>
          <wp:anchor distT="0" distB="0" distL="114300" distR="114300" simplePos="0" relativeHeight="251682816" behindDoc="0" locked="0" layoutInCell="1" allowOverlap="1">
            <wp:simplePos x="0" y="0"/>
            <wp:positionH relativeFrom="column">
              <wp:posOffset>4743450</wp:posOffset>
            </wp:positionH>
            <wp:positionV relativeFrom="paragraph">
              <wp:posOffset>3821430</wp:posOffset>
            </wp:positionV>
            <wp:extent cx="504825" cy="295275"/>
            <wp:effectExtent l="0" t="0" r="9525" b="9525"/>
            <wp:wrapNone/>
            <wp:docPr id="11" name="图片 11" descr="167947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9475450(1)"/>
                    <pic:cNvPicPr>
                      <a:picLocks noChangeAspect="1"/>
                    </pic:cNvPicPr>
                  </pic:nvPicPr>
                  <pic:blipFill>
                    <a:blip r:embed="rId31"/>
                    <a:stretch>
                      <a:fillRect/>
                    </a:stretch>
                  </pic:blipFill>
                  <pic:spPr>
                    <a:xfrm>
                      <a:off x="0" y="0"/>
                      <a:ext cx="504825" cy="295275"/>
                    </a:xfrm>
                    <a:prstGeom prst="rect">
                      <a:avLst/>
                    </a:prstGeom>
                  </pic:spPr>
                </pic:pic>
              </a:graphicData>
            </a:graphic>
          </wp:anchor>
        </w:drawing>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1792" behindDoc="0" locked="0" layoutInCell="1" allowOverlap="1">
                <wp:simplePos x="0" y="0"/>
                <wp:positionH relativeFrom="column">
                  <wp:posOffset>309245</wp:posOffset>
                </wp:positionH>
                <wp:positionV relativeFrom="paragraph">
                  <wp:posOffset>2000250</wp:posOffset>
                </wp:positionV>
                <wp:extent cx="1769745" cy="390525"/>
                <wp:effectExtent l="12700" t="12700" r="27305" b="511175"/>
                <wp:wrapNone/>
                <wp:docPr id="7" name="圆角矩形标注 7"/>
                <wp:cNvGraphicFramePr/>
                <a:graphic xmlns:a="http://schemas.openxmlformats.org/drawingml/2006/main">
                  <a:graphicData uri="http://schemas.microsoft.com/office/word/2010/wordprocessingShape">
                    <wps:wsp>
                      <wps:cNvSpPr/>
                      <wps:spPr>
                        <a:xfrm>
                          <a:off x="0" y="0"/>
                          <a:ext cx="1769745" cy="390525"/>
                        </a:xfrm>
                        <a:prstGeom prst="wedgeRoundRectCallout">
                          <a:avLst>
                            <a:gd name="adj1" fmla="val 29368"/>
                            <a:gd name="adj2" fmla="val 17439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none"/>
                                <w:lang w:eastAsia="zh-CN"/>
                              </w:rPr>
                            </w:pPr>
                            <w:r>
                              <w:rPr>
                                <w:rFonts w:hint="eastAsia"/>
                                <w:color w:val="FF0000"/>
                                <w:highlight w:val="none"/>
                                <w:lang w:eastAsia="zh-CN"/>
                              </w:rPr>
                              <w:t>拟建入河污口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35pt;margin-top:157.5pt;height:30.75pt;width:139.35pt;z-index:251681792;v-text-anchor:middle;mso-width-relative:page;mso-height-relative:page;" filled="f" stroked="t" coordsize="21600,21600" o:gfxdata="UEsDBAoAAAAAAIdO4kAAAAAAAAAAAAAAAAAEAAAAZHJzL1BLAwQUAAAACACHTuJAG/DLqNsAAAAK&#10;AQAADwAAAGRycy9kb3ducmV2LnhtbE2Py07DMBBF90j8gzVI7KidpmnaEKdClZAQrJpWgqUbT5PQ&#10;2I5s9wFfz7CC3Yzm6M655epqBnZGH3pnJSQTAQxt43RvWwm77fPDAliIymo1OIsSvjDAqrq9KVWh&#10;3cVu8FzHllGIDYWS0MU4FpyHpkOjwsSNaOl2cN6oSKtvufbqQuFm4FMh5tyo3tKHTo247rA51icj&#10;4ftzuxT5S+bXr2OPH+/p7u2pPkp5f5eIR2ARr/EPhl99UoeKnPbuZHVgg4TZIidSQppk1ImAdJrP&#10;gO1pyOcZ8Krk/ytUP1BLAwQUAAAACACHTuJAaNTrM8MCAABzBQAADgAAAGRycy9lMm9Eb2MueG1s&#10;rVTNbtQwEL4j8Q6W7zTZdLN/arZa7aoIqaJVC+LsdZwf5D9sZ7PlAeDOGQnEBThz5nFaeAzGTtpu&#10;Ww4cyMGZ8Yw/z3wz44PDreBow4ytlczwYC/GiEmq8lqWGX754ujJBCPriMwJV5Jl+IJZfDh//Oig&#10;1TOWqErxnBkEINLOWp3hyjk9iyJLKyaI3VOaSTAWygjiQDVllBvSArrgURLHo6hVJtdGUWYt7K46&#10;I+4Rzb8AqqKoKVsp2ggmXYdqGCcOUrJVrS2eh2iLglF3UhSWOcQzDJm6sMIlIK/9Gs0PyKw0RFc1&#10;7UMg/xLCvZwEqSVcegO1Io6gxtQPoERNjbKqcHtUiahLJDACWQzie9ycV0SzkAtQbfUN6fb/wdLn&#10;m1OD6jzDY4wkEVDwy4/vfn/98OvT98ufX64+v7/68Q2NPU+ttjNwP9enptcsiD7pbWGE/0M6aBu4&#10;vbjhlm0dorA5GI+m42GKEQXb/jROk9SDRrentbHuKVMCeSHDLctLdqYamZ9BFZeEc9W4wDHZHFsX&#10;yM77kEn+eoBRITjUbkM4Sqb7o0lf2x2fZNdnMB5CGA+d9u84jUajkDzE2V8L0nWkPgapjmrOQxtx&#10;idoMJ+kwhu6iBGajgJ4EUWjg18oSI8JLGDrqTEjEKl7n/rgHsqZcL7lBED8QNElXk0XnVJGcdbtp&#10;DF/PWu8eGLyD44NbEVt1R4KpP8IlePsqdnXzktuut30x1yq/gFYwqpsRq+lRDVDHxLpTYoBYSAqe&#10;DXcCS8EVZKp6CaNKmbd/2/f+0KtgxaiFIQMW3jTEMIz4MwldPB0Mh34qgzJMxwkoZtey3rXIRiwV&#10;kAOlhuiC6P0dvxYLo8QreF0W/lYwEUnh7o7vXlm6bvjhfaJssQhuMImauGN5rqkH76q6aJwqaudb&#10;1BPVsdMrMIuB9/7d8MO+qwev27dy/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b8Muo2wAAAAoB&#10;AAAPAAAAAAAAAAEAIAAAACIAAABkcnMvZG93bnJldi54bWxQSwECFAAUAAAACACHTuJAaNTrM8MC&#10;AABzBQAADgAAAAAAAAABACAAAAAqAQAAZHJzL2Uyb0RvYy54bWxQSwUGAAAAAAYABgBZAQAAXwYA&#10;AAAA&#10;" adj="17143,48468,14400">
                <v:fill on="f" focussize="0,0"/>
                <v:stroke weight="2pt" color="#385D8A [3204]" joinstyle="round"/>
                <v:imagedata o:title=""/>
                <o:lock v:ext="edit" aspectratio="f"/>
                <v:textbox>
                  <w:txbxContent>
                    <w:p>
                      <w:pPr>
                        <w:jc w:val="center"/>
                        <w:rPr>
                          <w:rFonts w:hint="eastAsia" w:eastAsia="宋体"/>
                          <w:color w:val="FF0000"/>
                          <w:highlight w:val="none"/>
                          <w:lang w:eastAsia="zh-CN"/>
                        </w:rPr>
                      </w:pPr>
                      <w:r>
                        <w:rPr>
                          <w:rFonts w:hint="eastAsia"/>
                          <w:color w:val="FF0000"/>
                          <w:highlight w:val="none"/>
                          <w:lang w:eastAsia="zh-CN"/>
                        </w:rPr>
                        <w:t>拟建入河污口</w:t>
                      </w:r>
                    </w:p>
                  </w:txbxContent>
                </v:textbox>
              </v:shap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0768" behindDoc="0" locked="0" layoutInCell="1" allowOverlap="1">
                <wp:simplePos x="0" y="0"/>
                <wp:positionH relativeFrom="column">
                  <wp:posOffset>1689735</wp:posOffset>
                </wp:positionH>
                <wp:positionV relativeFrom="paragraph">
                  <wp:posOffset>2868930</wp:posOffset>
                </wp:positionV>
                <wp:extent cx="76200" cy="76200"/>
                <wp:effectExtent l="12700" t="12700" r="25400" b="25400"/>
                <wp:wrapNone/>
                <wp:docPr id="6" name="椭圆 6"/>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2">
                            <a:lumMod val="60000"/>
                            <a:lumOff val="4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3.05pt;margin-top:225.9pt;height:6pt;width:6pt;z-index:251680768;v-text-anchor:middle;mso-width-relative:page;mso-height-relative:page;" fillcolor="#558ED5 [1951]" filled="t" stroked="t" coordsize="21600,21600" o:gfxdata="UEsDBAoAAAAAAIdO4kAAAAAAAAAAAAAAAAAEAAAAZHJzL1BLAwQUAAAACACHTuJAg66/m9YAAAAL&#10;AQAADwAAAGRycy9kb3ducmV2LnhtbE2Py07DMBBF90j8gzVI7KidUEIU4lRREXtIKWs3NnHUeBxs&#10;9/X3DCu6nDtH91Gvzm5iRxPi6FFCthDADPZejzhI+Ny8PZTAYlKo1eTRSLiYCKvm9qZWlfYn/DDH&#10;Lg2MTDBWSoJNaa44j701TsWFnw3S79sHpxKdYeA6qBOZu4nnQhTcqREpwarZrK3p993BSQi2bZeb&#10;bTmH93bd9a8X8bX92Ut5f5eJF2DJnNM/DH/1qTo01GnnD6gjmyTkRZERKmH5lNEGIvLnkpQdKcVj&#10;Cbyp+fWG5hdQSwMEFAAAAAgAh07iQD6Xz9l8AgAAFgUAAA4AAABkcnMvZTJvRG9jLnhtbK1US24T&#10;MRjeI3EHy3s6SZSkJeqkihqCkAqNVBBrx+PJjOQXtpNJOQCnYMmWY8E5+GxP27Sw6IJZeP6Xv//t&#10;84uDkmQvnG+NLunwZECJ0NxUrd6W9NPH1aszSnxgumLSaFHSW+Hpxfzli/POzsTINEZWwhGAaD/r&#10;bEmbEOysKDxvhGL+xFihoayNUyyAdduicqwDupLFaDCYFp1xlXWGC+8hXWYl7RHdcwBNXbdcLA3f&#10;KaFDRnVCsoCUfNNaT+cp2roWPFzXtReByJIi05BOOAG9iWcxP2ezrWO2aXkfAntOCE9yUqzVcHoP&#10;tWSBkZ1r/4JSLXfGmzqccKOKnEiqCLIYDp7U5qZhVqRcUGpv74vu/x8s/7BfO9JWJZ1SoplCw3//&#10;+Pnr+zcyjbXprJ/B5MauXc95kDHRQ+1U/CMFckj1vL2vpzgEwiE8naLhlHBoMgmM4uGqdT68FUaR&#10;SJRUSInWxXzZjO2vfMjWd1ZR7I1sq1UrZWLcdnMpHdkz9HYyOXuznKS7cqfemyqLpwN8uckQYxSy&#10;eHwnRjQ+w6TIHuFLTbqSjiYwRg4Mo15jxEAqi3J5vaWEyS12iAeXHD+63cNmfyt8OY7o8DiJmN2S&#10;+SbbJVUMF2ZS4xfrnyseqY2pbtEtZ/IYe8tXLe5fMR/WzGFuESg2O1zjqKVB9KanKGmM+/ovebTH&#10;OEFLSYc9QGZfdswJSuQ7jUF7PRyPARsSM56cjsC4Y83mWKN36tKgHUO8IZYnMtoHeUfWzqjPeAAW&#10;0StUTHP4zjXsmcuQ9xNPCBeLRTLDslgWrvSN5RE8tl+bxS6Yuk1j8lCdvmhYl1TFfrXjPh7zyerh&#10;OZ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Ouv5vWAAAACwEAAA8AAAAAAAAAAQAgAAAAIgAA&#10;AGRycy9kb3ducmV2LnhtbFBLAQIUABQAAAAIAIdO4kA+l8/ZfAIAABYFAAAOAAAAAAAAAAEAIAAA&#10;ACUBAABkcnMvZTJvRG9jLnhtbFBLBQYAAAAABgAGAFkBAAATBgAAAAA=&#10;">
                <v:fill on="t" focussize="0,0"/>
                <v:stroke weight="2pt" color="#FFFF00 [3204]" joinstyle="round"/>
                <v:imagedata o:title=""/>
                <o:lock v:ext="edit" aspectratio="f"/>
              </v:shap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4624" behindDoc="0" locked="0" layoutInCell="1" allowOverlap="1">
                <wp:simplePos x="0" y="0"/>
                <wp:positionH relativeFrom="column">
                  <wp:posOffset>1727835</wp:posOffset>
                </wp:positionH>
                <wp:positionV relativeFrom="paragraph">
                  <wp:posOffset>2986405</wp:posOffset>
                </wp:positionV>
                <wp:extent cx="49530" cy="178435"/>
                <wp:effectExtent l="7620" t="0" r="19050" b="12065"/>
                <wp:wrapNone/>
                <wp:docPr id="30" name="直接箭头连接符 30"/>
                <wp:cNvGraphicFramePr/>
                <a:graphic xmlns:a="http://schemas.openxmlformats.org/drawingml/2006/main">
                  <a:graphicData uri="http://schemas.microsoft.com/office/word/2010/wordprocessingShape">
                    <wps:wsp>
                      <wps:cNvCnPr/>
                      <wps:spPr>
                        <a:xfrm flipV="1">
                          <a:off x="0" y="0"/>
                          <a:ext cx="49530" cy="178435"/>
                        </a:xfrm>
                        <a:prstGeom prst="straightConnector1">
                          <a:avLst/>
                        </a:prstGeom>
                        <a:ln>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6.05pt;margin-top:235.15pt;height:14.05pt;width:3.9pt;z-index:251674624;mso-width-relative:page;mso-height-relative:page;" filled="f" stroked="t" coordsize="21600,21600" o:gfxdata="UEsDBAoAAAAAAIdO4kAAAAAAAAAAAAAAAAAEAAAAZHJzL1BLAwQUAAAACACHTuJAmC8ae9oAAAAL&#10;AQAADwAAAGRycy9kb3ducmV2LnhtbE2Py07EMAxF90j8Q2QkdkzSMqIPms4ChEaAZsGAVJaZ1jSF&#10;xqmazIO/x6xgafvo+txqdXKjOOAcBk8akoUCgdT6bqBew9vrw1UOIkRDnRk9oYZvDLCqz88qU3b+&#10;SC942MZecAiF0miwMU6llKG16ExY+AmJbx9+dibyOPeym82Rw90oU6VupDMD8QdrJryz2H5t906D&#10;l5+NdU2k9+f2Mb/fJOsnatZaX14k6hZExFP8g+FXn9WhZqed31MXxKghzdKEUQ3LTF2DYCLNigLE&#10;jjdFvgRZV/J/h/oHUEsDBBQAAAAIAIdO4kBYiNNdNQIAADwEAAAOAAAAZHJzL2Uyb0RvYy54bWyt&#10;U0tuFDEQ3SNxB8t7pnsmMyQZpSciMwkbPiPx2Vdsd7cl/2Q787kEF0BiBayAVfacBsIxKNuTBMIm&#10;CzatclXXq3qvqo6ON1qRlfBBWtPQ4aCmRBhmuTRdQ9+8Pnt0QEmIYDgoa0RDtyLQ49nDB0drNxUj&#10;21vFhScIYsJ07Rrax+imVRVYLzSEgXXCYLC1XkPEp+8q7mGN6FpVo7p+XK2t585bJkJA76IE6Q7R&#10;3wfQtq1kYmHZhRYmFlQvFESkFHrpAp3lbttWsPiybYOIRDUUmcb8xSJon6dvNTuCaefB9ZLtWoD7&#10;tHCHkwZpsOgN1AIikAsv/4HSknkbbBsHzOqqEMmKIIthfUebVz04kbmg1MHdiB7+Hyx7sVp6InlD&#10;91ASAxonfvX+8ue7T1ffvv74ePnr+4dkf/lMMI5irV2YYs7cLP3uFdzSJ+ab1mvSKune4lZlLZAd&#10;2WSptzdSi00kDJ3jw0kqyDAy3D8Y700SeFVQEprzIT4VVpNkNDRED7Lr49wagzO1vlSA1bMQS+J1&#10;Qko29kwqhX6YKkPWDT2cjCZYDHBdW1wTNLVDysF0lIDq8A5Y9LnnYJXkKTslB9+dz5UnK8DtGT/Z&#10;Pz05KT/1wEXxHk7qerdFAeJzy4t7WF/7kdMOJvP7Cz/1vIDQl5wcKgvZC+CnhpO4dTgPg3dY/BGk&#10;uvVHL8F0StBEUQtOiRJIJVlFE2WwZppYmVGyzi3f5tFlPy5V7mp3AGlr/3zn7Nujn/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C8ae9oAAAALAQAADwAAAAAAAAABACAAAAAiAAAAZHJzL2Rvd25y&#10;ZXYueG1sUEsBAhQAFAAAAAgAh07iQFiI0101AgAAPAQAAA4AAAAAAAAAAQAgAAAAKQEAAGRycy9l&#10;Mm9Eb2MueG1sUEsFBgAAAAAGAAYAWQEAANAFAAAAAA==&#10;">
                <v:fill on="f" focussize="0,0"/>
                <v:stroke color="#4A7EBB [3204]" joinstyle="round" endarrow="block"/>
                <v:imagedata o:title=""/>
                <o:lock v:ext="edit" aspectratio="f"/>
              </v:shap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6672" behindDoc="0" locked="0" layoutInCell="1" allowOverlap="1">
                <wp:simplePos x="0" y="0"/>
                <wp:positionH relativeFrom="column">
                  <wp:posOffset>1927860</wp:posOffset>
                </wp:positionH>
                <wp:positionV relativeFrom="paragraph">
                  <wp:posOffset>2795905</wp:posOffset>
                </wp:positionV>
                <wp:extent cx="373380" cy="102235"/>
                <wp:effectExtent l="1270" t="16510" r="6350" b="14605"/>
                <wp:wrapNone/>
                <wp:docPr id="32" name="直接箭头连接符 32"/>
                <wp:cNvGraphicFramePr/>
                <a:graphic xmlns:a="http://schemas.openxmlformats.org/drawingml/2006/main">
                  <a:graphicData uri="http://schemas.microsoft.com/office/word/2010/wordprocessingShape">
                    <wps:wsp>
                      <wps:cNvCnPr/>
                      <wps:spPr>
                        <a:xfrm flipV="1">
                          <a:off x="0" y="0"/>
                          <a:ext cx="373380" cy="102235"/>
                        </a:xfrm>
                        <a:prstGeom prst="straightConnector1">
                          <a:avLst/>
                        </a:prstGeom>
                        <a:ln>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1.8pt;margin-top:220.15pt;height:8.05pt;width:29.4pt;z-index:251676672;mso-width-relative:page;mso-height-relative:page;" filled="f" stroked="t" coordsize="21600,21600" o:gfxdata="UEsDBAoAAAAAAIdO4kAAAAAAAAAAAAAAAAAEAAAAZHJzL1BLAwQUAAAACACHTuJAhVfVR9oAAAAL&#10;AQAADwAAAGRycy9kb3ducmV2LnhtbE2PTU/DMAyG70j8h8hI3FjStVRTaboDCE2AODCQyjFrTFNo&#10;nKrJPvj3mBMcbT96/bz1+uRHccA5DoE0ZAsFAqkLdqBew9vr/dUKREyGrBkDoYZvjLBuzs9qU9lw&#10;pBc8bFMvOIRiZTS4lKZKytg59CYuwoTEt48we5N4nHtpZ3PkcD/KpVKl9GYg/uDMhLcOu6/t3msI&#10;8rN1vk30/tQ9rO6es80jtRutLy8ydQMi4Sn9wfCrz+rQsNMu7MlGMWrIVV4yqqEoVA6CibxcFiB2&#10;vLkuC5BNLf93aH4AUEsDBBQAAAAIAIdO4kBbRI5tNgIAAD0EAAAOAAAAZHJzL2Uyb0RvYy54bWyt&#10;U8luFDEQvSPxD5bvTPfMMCQZpScimYQLy0gs94rt7rbkTbYzy0/wA0icAifglDtfA+EzKNuTCYRL&#10;Dlxa5Vddr+rVcni01ooshQ/SmoYOBzUlwjDLpeka+vbN2aN9SkIEw0FZIxq6EYEezR4+OFy5qRjZ&#10;3iouPEESE6Yr19A+RjetqsB6oSEMrBMGna31GiI+fVdxDytk16oa1fWTamU9d94yEQKi8+KkW0Z/&#10;H0LbtpKJuWUXWphYWL1QEFFS6KULdJarbVvB4qu2DSIS1VBUGvMXk6B9nr7V7BCmnQfXS7YtAe5T&#10;wh1NGqTBpDuqOUQgF17+Q6Ul8zbYNg6Y1VURkjuCKob1nd687sGJrAVbHdyu6eH/0bKXy4Unkjd0&#10;PKLEgMaJX3+4+vn+0/W3rz8ur359/5jsL58J+rFZKxemGHNiFn77Cm7hk/J16zVplXTvcKtyL1Ad&#10;WedWb3atFutIGILjvfF4H4fA0DWsR6PxJLFXhSbROR/iM2E1SUZDQ/Qguz6eWGNwqNaXFLB8HmIJ&#10;vAlIwcaeSaUQh6kyZNXQg8logskA97XFPUFTO9QcTEcJqA4PgUWfiw5WSZ6iU3Dw3fmJ8mQJuD6P&#10;n+6dHh+Xn3rgoqAHk7rerlGA+MLyAg/rGxw1bWmyvr/4U81zCH2Jya6ykb0Afmo4iRuHAzF4iAWP&#10;INUtHr0E0ylBk0QtOCVKoJRklZ4ogznTyMqQknVu+SbPLuO4Vbmq7QWktf3znaNvr37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VX1UfaAAAACwEAAA8AAAAAAAAAAQAgAAAAIgAAAGRycy9kb3du&#10;cmV2LnhtbFBLAQIUABQAAAAIAIdO4kBbRI5tNgIAAD0EAAAOAAAAAAAAAAEAIAAAACkBAABkcnMv&#10;ZTJvRG9jLnhtbFBLBQYAAAAABgAGAFkBAADRBQAAAAA=&#10;">
                <v:fill on="f" focussize="0,0"/>
                <v:stroke color="#4A7EBB [3204]" joinstyle="round" endarrow="block"/>
                <v:imagedata o:title=""/>
                <o:lock v:ext="edit" aspectratio="f"/>
              </v:shap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3600" behindDoc="0" locked="0" layoutInCell="1" allowOverlap="1">
                <wp:simplePos x="0" y="0"/>
                <wp:positionH relativeFrom="column">
                  <wp:posOffset>2823210</wp:posOffset>
                </wp:positionH>
                <wp:positionV relativeFrom="paragraph">
                  <wp:posOffset>2660015</wp:posOffset>
                </wp:positionV>
                <wp:extent cx="287655" cy="107315"/>
                <wp:effectExtent l="1905" t="4445" r="15240" b="21590"/>
                <wp:wrapNone/>
                <wp:docPr id="29" name="直接箭头连接符 29"/>
                <wp:cNvGraphicFramePr/>
                <a:graphic xmlns:a="http://schemas.openxmlformats.org/drawingml/2006/main">
                  <a:graphicData uri="http://schemas.microsoft.com/office/word/2010/wordprocessingShape">
                    <wps:wsp>
                      <wps:cNvCnPr/>
                      <wps:spPr>
                        <a:xfrm>
                          <a:off x="0" y="0"/>
                          <a:ext cx="287655" cy="107315"/>
                        </a:xfrm>
                        <a:prstGeom prst="straightConnector1">
                          <a:avLst/>
                        </a:prstGeom>
                        <a:ln>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2.3pt;margin-top:209.45pt;height:8.45pt;width:22.65pt;z-index:251673600;mso-width-relative:page;mso-height-relative:page;" filled="f" stroked="t" coordsize="21600,21600" o:gfxdata="UEsDBAoAAAAAAIdO4kAAAAAAAAAAAAAAAAAEAAAAZHJzL1BLAwQUAAAACACHTuJAvb35ItoAAAAL&#10;AQAADwAAAGRycy9kb3ducmV2LnhtbE2PwUrDQBCG74LvsIzgJdhNNJY0ZlNQ1ItQMIrY2zY7JqG7&#10;syG7bePbO5709g3z88831Xp2VhxxCoMnBdkiBYHUejNQp+D97emqABGiJqOtJ1TwjQHW9flZpUvj&#10;T/SKxyZ2gksolFpBH+NYShnaHp0OCz8i8e7LT05HHqdOmkmfuNxZeZ2mS+n0QHyh1yM+9Njum4NT&#10;8Lmdwz1tHq3ZN2Pykm0/kj55VuryIkvvQESc418YfvVZHWp22vkDmSCsgjzPlxxlyIoVCE7kxYph&#10;x3BzW4CsK/n/h/oHUEsDBBQAAAAIAIdO4kDISLskLwIAADMEAAAOAAAAZHJzL2Uyb0RvYy54bWyt&#10;U0uOEzEQ3SNxB8t70p1AJpMonRGTzLDhEwk4QMV2d1vyT7Ynn0twASRWwApYzZ7TwHAMyu5MAsNm&#10;Fmzc5aquV/WqnqdnW63IWvggralov1dSIgyzXJqmom/fXD46pSREMByUNaKiOxHo2ezhg+nGTcTA&#10;tlZx4QmCmDDZuIq2MbpJUQTWCg2hZ50wGKyt1xDx6puCe9ggulbFoCxPio313HnLRAjoXXRBukf0&#10;9wG0dS2ZWFh2pYWJHaoXCiJSCq10gc5yt3UtWHxV10FEoiqKTGM+sQjaq3QWsylMGg+ulWzfAtyn&#10;hTucNEiDRQ9QC4hArrz8B0pL5m2wdewxq4uOSJ4IsuiXd2bzugUnMhccdXCHoYf/B8terpeeSF7R&#10;wZgSAxo3fvP++ue7Tzffvv74eP3r+4dkf/lMMI7D2rgwwZy5Wfr9LbilT8y3tdfpi5zINg94dxiw&#10;2EbC0Dk4HZ0Mh5QwDPXL0eP+MGEWx2TnQ3wmrCbJqGiIHmTTxrk1BldpfT8PGdbPQ+wSbxNSZWMv&#10;pVLoh4kyZFPR8XCQigGqtEZ1oKkdMg2moQRUg/Jn0WfEYJXkKTslB9+s5sqTNaBonjwdXZyfdz+1&#10;wEXnHQ/Lci+eAPGF5Z27X976kdMeJvP7Cz/1vIDQdjk51OmwFcAvDCdx53ANBp9f548g1dEfvQTT&#10;KEETRS04JUoglWR1M1EGa6ZFdatJ1sryXd5Y9qOWcld73Sex/nnP2ce3Pv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b35ItoAAAALAQAADwAAAAAAAAABACAAAAAiAAAAZHJzL2Rvd25yZXYueG1s&#10;UEsBAhQAFAAAAAgAh07iQMhIuyQvAgAAMwQAAA4AAAAAAAAAAQAgAAAAKQEAAGRycy9lMm9Eb2Mu&#10;eG1sUEsFBgAAAAAGAAYAWQEAAMoFAAAAAA==&#10;">
                <v:fill on="f" focussize="0,0"/>
                <v:stroke color="#4A7EBB [3204]" joinstyle="round" endarrow="block"/>
                <v:imagedata o:title=""/>
                <o:lock v:ext="edit" aspectratio="f"/>
              </v:shap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5648" behindDoc="0" locked="0" layoutInCell="1" allowOverlap="1">
                <wp:simplePos x="0" y="0"/>
                <wp:positionH relativeFrom="column">
                  <wp:posOffset>3642360</wp:posOffset>
                </wp:positionH>
                <wp:positionV relativeFrom="paragraph">
                  <wp:posOffset>2138680</wp:posOffset>
                </wp:positionV>
                <wp:extent cx="116205" cy="159385"/>
                <wp:effectExtent l="3810" t="0" r="13335" b="12065"/>
                <wp:wrapNone/>
                <wp:docPr id="31" name="直接箭头连接符 31"/>
                <wp:cNvGraphicFramePr/>
                <a:graphic xmlns:a="http://schemas.openxmlformats.org/drawingml/2006/main">
                  <a:graphicData uri="http://schemas.microsoft.com/office/word/2010/wordprocessingShape">
                    <wps:wsp>
                      <wps:cNvCnPr/>
                      <wps:spPr>
                        <a:xfrm flipV="1">
                          <a:off x="0" y="0"/>
                          <a:ext cx="116205" cy="159385"/>
                        </a:xfrm>
                        <a:prstGeom prst="straightConnector1">
                          <a:avLst/>
                        </a:prstGeom>
                        <a:ln>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6.8pt;margin-top:168.4pt;height:12.55pt;width:9.15pt;z-index:251675648;mso-width-relative:page;mso-height-relative:page;" filled="f" stroked="t" coordsize="21600,21600" o:gfxdata="UEsDBAoAAAAAAIdO4kAAAAAAAAAAAAAAAAAEAAAAZHJzL1BLAwQUAAAACACHTuJA3a9/e9oAAAAL&#10;AQAADwAAAGRycy9kb3ducmV2LnhtbE2PzU7DMBCE70h9B2uRuFEnRE3bEKcHEKoA9dCCFI5uvMQp&#10;8TqK3R/enuUEt92d0ew35erienHCMXSeFKTTBARS401HrYL3t6fbBYgQNRnde0IF3xhgVU2uSl0Y&#10;f6YtnnaxFRxCodAKbIxDIWVoLDodpn5AYu3Tj05HXsdWmlGfOdz18i5Jcul0R/zB6gEfLDZfu6NT&#10;4OWhtq6O9PHaPC8eN+n6heq1UjfXaXIPIuIl/pnhF5/RoWKmvT+SCaJXMJtnOVsVZFnOHdgxW6ZL&#10;EHu+5DzIqpT/O1Q/UEsDBBQAAAAIAIdO4kB5erllNQIAAD0EAAAOAAAAZHJzL2Uyb0RvYy54bWyt&#10;U8luFDEQvSPxD5bvTHdPmJCM0hORTMKFJRLLvWK7uy15k+3M8hP8ABKnwAk45c7XQPgMyvZkAuGS&#10;A5dW+VXXq3q1HByutCIL4YO0pqXNqKZEGGa5NH1L3745fbRHSYhgOChrREvXItDD2cMHB0s3FWM7&#10;WMWFJ0hiwnTpWjrE6KZVFdggNISRdcKgs7NeQ8Sn7yvuYYnsWlXjut6tltZz5y0TISA6L066YfT3&#10;IbRdJ5mYW3ahhYmF1QsFESWFQbpAZ7narhMsvuq6ICJRLUWlMX8xCdrn6VvNDmDae3CDZJsS4D4l&#10;3NGkQRpMuqWaQwRy4eU/VFoyb4Pt4ohZXRUhuSOooqnv9Ob1AE5kLdjq4LZND/+Plr1cnHkieUt3&#10;GkoMaJz49Yern+8/XX/7+uPy6tf3j8n+8pmgH5u1dGGKMcfmzG9ewZ35pHzVeU06Jd073KrcC1RH&#10;VrnV622rxSoShmDT7I7rCSUMXc1kf2dvktirQpPonA/xmbCaJKOlIXqQ/RCPrTE4VOtLClg8D7EE&#10;3gSkYGNPpVKIw1QZsmzp/mSckgHua4d7gqZ2qDmYnhJQPR4Ciz4XHaySPEWn4OD782PlyQJwfR4/&#10;fXJydFR+GoCLgu5P6nqzRgHiC8sL3NQ3OGra0GR9f/GnmucQhhKTXWUjBwH8xHAS1w4HYvAQCx5B&#10;qls8egmmV4ImiVpwSpRAKckqPVEGc6aRlSEl69zydZ5dxnGrclWbC0hr++c7R99e/e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a9/e9oAAAALAQAADwAAAAAAAAABACAAAAAiAAAAZHJzL2Rvd25y&#10;ZXYueG1sUEsBAhQAFAAAAAgAh07iQHl6uWU1AgAAPQQAAA4AAAAAAAAAAQAgAAAAKQEAAGRycy9l&#10;Mm9Eb2MueG1sUEsFBgAAAAAGAAYAWQEAANAFAAAAAA==&#10;">
                <v:fill on="f" focussize="0,0"/>
                <v:stroke color="#4A7EBB [3204]" joinstyle="round" endarrow="block"/>
                <v:imagedata o:title=""/>
                <o:lock v:ext="edit" aspectratio="f"/>
              </v:shape>
            </w:pict>
          </mc:Fallback>
        </mc:AlternateContent>
      </w:r>
      <w:r>
        <w:rPr>
          <w:rFonts w:hint="default" w:ascii="Times New Roman" w:hAnsi="Times New Roman" w:eastAsia="宋体" w:cs="Times New Roman"/>
          <w:b/>
          <w:bCs/>
          <w:snapToGrid w:val="0"/>
          <w:color w:val="auto"/>
          <w:kern w:val="0"/>
          <w:sz w:val="24"/>
          <w:szCs w:val="24"/>
          <w:highlight w:val="none"/>
          <w:u w:val="single"/>
          <w:lang w:eastAsia="zh-CN"/>
        </w:rPr>
        <w:drawing>
          <wp:inline distT="0" distB="0" distL="114300" distR="114300">
            <wp:extent cx="5272405" cy="4178935"/>
            <wp:effectExtent l="0" t="0" r="4445" b="12065"/>
            <wp:docPr id="4" name="图片 4" descr="1679475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9475282(1)"/>
                    <pic:cNvPicPr>
                      <a:picLocks noChangeAspect="1"/>
                    </pic:cNvPicPr>
                  </pic:nvPicPr>
                  <pic:blipFill>
                    <a:blip r:embed="rId32"/>
                    <a:stretch>
                      <a:fillRect/>
                    </a:stretch>
                  </pic:blipFill>
                  <pic:spPr>
                    <a:xfrm>
                      <a:off x="0" y="0"/>
                      <a:ext cx="5272405" cy="417893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bCs/>
          <w:snapToGrid w:val="0"/>
          <w:color w:val="auto"/>
          <w:kern w:val="0"/>
          <w:sz w:val="24"/>
          <w:szCs w:val="24"/>
          <w:highlight w:val="none"/>
          <w:u w:val="single"/>
          <w:lang w:val="en-US" w:eastAsia="zh-CN"/>
        </w:rPr>
      </w:pPr>
      <w:r>
        <w:rPr>
          <w:rFonts w:hint="default" w:ascii="Times New Roman" w:hAnsi="Times New Roman" w:eastAsia="宋体" w:cs="Times New Roman"/>
          <w:b/>
          <w:bCs/>
          <w:snapToGrid w:val="0"/>
          <w:color w:val="auto"/>
          <w:kern w:val="0"/>
          <w:sz w:val="24"/>
          <w:szCs w:val="24"/>
          <w:highlight w:val="none"/>
          <w:u w:val="single"/>
          <w:lang w:eastAsia="zh-CN"/>
        </w:rPr>
        <w:t>图</w:t>
      </w:r>
      <w:r>
        <w:rPr>
          <w:rFonts w:hint="default" w:ascii="Times New Roman" w:hAnsi="Times New Roman" w:cs="Times New Roman"/>
          <w:b/>
          <w:bCs/>
          <w:snapToGrid w:val="0"/>
          <w:color w:val="auto"/>
          <w:kern w:val="0"/>
          <w:sz w:val="24"/>
          <w:szCs w:val="24"/>
          <w:highlight w:val="none"/>
          <w:u w:val="single"/>
          <w:lang w:val="en-US" w:eastAsia="zh-CN"/>
        </w:rPr>
        <w:t>3.</w:t>
      </w:r>
      <w:r>
        <w:rPr>
          <w:rFonts w:hint="default" w:ascii="Times New Roman" w:hAnsi="Times New Roman" w:eastAsia="宋体" w:cs="Times New Roman"/>
          <w:b/>
          <w:bCs/>
          <w:snapToGrid w:val="0"/>
          <w:color w:val="auto"/>
          <w:kern w:val="0"/>
          <w:sz w:val="24"/>
          <w:szCs w:val="24"/>
          <w:highlight w:val="none"/>
          <w:u w:val="single"/>
          <w:lang w:val="en-US" w:eastAsia="zh-CN"/>
        </w:rPr>
        <w:t xml:space="preserve">1-1  </w:t>
      </w:r>
      <w:r>
        <w:rPr>
          <w:rFonts w:hint="default" w:ascii="Times New Roman" w:hAnsi="Times New Roman" w:cs="Times New Roman"/>
          <w:b/>
          <w:bCs/>
          <w:snapToGrid w:val="0"/>
          <w:color w:val="auto"/>
          <w:kern w:val="0"/>
          <w:sz w:val="24"/>
          <w:szCs w:val="24"/>
          <w:highlight w:val="none"/>
          <w:u w:val="single"/>
          <w:lang w:val="en-US" w:eastAsia="zh-CN"/>
        </w:rPr>
        <w:t>污水</w:t>
      </w:r>
      <w:r>
        <w:rPr>
          <w:rFonts w:hint="default" w:ascii="Times New Roman" w:hAnsi="Times New Roman" w:eastAsia="宋体" w:cs="Times New Roman"/>
          <w:b/>
          <w:bCs/>
          <w:snapToGrid w:val="0"/>
          <w:color w:val="auto"/>
          <w:kern w:val="0"/>
          <w:sz w:val="24"/>
          <w:szCs w:val="24"/>
          <w:highlight w:val="none"/>
          <w:u w:val="single"/>
          <w:lang w:val="en-US" w:eastAsia="zh-CN"/>
        </w:rPr>
        <w:t>排放路径示意图</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1"/>
              <w:keepNext w:val="0"/>
              <w:keepLines w:val="0"/>
              <w:pageBreakBefore w:val="0"/>
              <w:widowControl w:val="0"/>
              <w:kinsoku/>
              <w:wordWrap/>
              <w:overflowPunct/>
              <w:topLinePunct w:val="0"/>
              <w:autoSpaceDE w:val="0"/>
              <w:autoSpaceDN w:val="0"/>
              <w:bidi w:val="0"/>
              <w:rPr>
                <w:rFonts w:hint="default" w:ascii="Times New Roman" w:hAnsi="Times New Roman" w:eastAsia="宋体" w:cs="Times New Roman"/>
                <w:color w:val="auto"/>
                <w:highlight w:val="none"/>
                <w:u w:val="single"/>
                <w:vertAlign w:val="baseline"/>
                <w:lang w:eastAsia="zh-CN"/>
              </w:rPr>
            </w:pPr>
            <w:bookmarkStart w:id="178" w:name="_Toc1752"/>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69504" behindDoc="0" locked="0" layoutInCell="1" allowOverlap="1">
                      <wp:simplePos x="0" y="0"/>
                      <wp:positionH relativeFrom="column">
                        <wp:posOffset>-347345</wp:posOffset>
                      </wp:positionH>
                      <wp:positionV relativeFrom="paragraph">
                        <wp:posOffset>1978025</wp:posOffset>
                      </wp:positionV>
                      <wp:extent cx="1614170" cy="361950"/>
                      <wp:effectExtent l="626110" t="0" r="0" b="0"/>
                      <wp:wrapNone/>
                      <wp:docPr id="17" name="矩形 17"/>
                      <wp:cNvGraphicFramePr/>
                      <a:graphic xmlns:a="http://schemas.openxmlformats.org/drawingml/2006/main">
                        <a:graphicData uri="http://schemas.microsoft.com/office/word/2010/wordprocessingShape">
                          <wps:wsp>
                            <wps:cNvSpPr/>
                            <wps:spPr>
                              <a:xfrm rot="16980000">
                                <a:off x="2773045" y="2239010"/>
                                <a:ext cx="161417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lang w:eastAsia="zh-CN"/>
                                    </w:rPr>
                                    <w:t>水流方向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5pt;margin-top:155.75pt;height:28.5pt;width:127.1pt;rotation:-5046272f;z-index:251669504;v-text-anchor:middle;mso-width-relative:page;mso-height-relative:page;" filled="f" stroked="f" coordsize="21600,21600" o:gfxdata="UEsDBAoAAAAAAIdO4kAAAAAAAAAAAAAAAAAEAAAAZHJzL1BLAwQUAAAACACHTuJAC7zeYdkAAAAL&#10;AQAADwAAAGRycy9kb3ducmV2LnhtbE2PPU/DMBCGdyT+g3VIbK0TQkKbxumAYGQgUFXd3NjEVuNz&#10;FLtN+PdcJ7rdx6P3nqu2s+vZRY/BehSQLhNgGluvLHYCvr/eFytgIUpUsveoBfzqANv6/q6SpfIT&#10;fupLEztGIRhKKcDEOJSch9ZoJ8PSDxpp9+NHJyO1Y8fVKCcKdz1/SpKCO2mRLhg56Fej21NzdgKK&#10;xpowzrvdR+Yn+8YP++zQ7IV4fEiTDbCo5/gPw1Wf1KEmp6M/owqsF7DIn18IFZClaQ7sSqzXVBxp&#10;Uqxy4HXFb3+o/wBQSwMEFAAAAAgAh07iQAZWN/1qAgAAswQAAA4AAABkcnMvZTJvRG9jLnhtbK1U&#10;zW4TMRC+I/EOlu9ks2l+mqibKmoUhFTRSgFxdrze7Er+w3ayKS+DxI2H4HEQr8Fn77ZEhUMP5ODM&#10;2F++mflmJlfXJyXJUTjfGF3QfDCkRGhuykbvC/rxw+bNJSU+MF0yabQo6IPw9Hr5+tVVaxdiZGoj&#10;S+EISLRftLagdQh2kWWe10IxPzBWaDxWxikW4Lp9VjrWgl3JbDQcTrPWuNI6w4X3uF13j7RndC8h&#10;NFXVcLE2/KCEDh2rE5IFlOTrxnq6TNlWleDhrqq8CEQWFJWGdCII7F08s+UVW+wds3XD+xTYS1J4&#10;VpNijUbQJ6o1C4wcXPMXlWq4M95UYcCNyrpCkiKoIh8+02ZbMytSLZDa2yfR/f+j5e+P9440JSZh&#10;RolmCh3/9fX7zx/fCC6gTmv9AqCtvXe952HGUk+VU8QZSJpP55dDfJICqImcCjqazS6G4wklD7BH&#10;F3NU14ktToFwAPJpPs5n6AMH4mKazycJkHXEMYB1PrwVRpFoFNShmSkCO976gGQAfYREuDabRsrU&#10;UKlJi7CTMXIinGFKK0wHTGVRqdd7SpjcY/x5cIny7LeRcs18TY4MM+ONbMqYOIJJja+oR6dAtMJp&#10;d+pl2ZnyAVImQRDVW75pQHXLfLhnDkOFS6xduMNRSYP8TG9RUhv35V/3EY9e45WSFkOKfD4fmBOU&#10;yHcaUzDPx2PQhuSMJ7MRHHf+sjt/0Qd1Y1BTnrJLZsQH+WhWzqhP2M5VjIonpjlidyr1zk3olgf7&#10;zcVqlWCYZMvCrd5aHsm7XqwOwVRNalMUqlOn1w+znATt9y4uy7mfUH/+a5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u83mHZAAAACwEAAA8AAAAAAAAAAQAgAAAAIgAAAGRycy9kb3ducmV2Lnht&#10;bFBLAQIUABQAAAAIAIdO4kAGVjf9agIAALMEAAAOAAAAAAAAAAEAIAAAACgBAABkcnMvZTJvRG9j&#10;LnhtbFBLBQYAAAAABgAGAFkBAAAEBgAAAAA=&#10;">
                      <v:fill on="f" focussize="0,0"/>
                      <v:stroke on="f" weight="2pt"/>
                      <v:imagedata o:title=""/>
                      <o:lock v:ext="edit" aspectratio="f"/>
                      <v:textbox>
                        <w:txbxContent>
                          <w:p>
                            <w:pPr>
                              <w:jc w:val="center"/>
                              <w:rPr>
                                <w:rFonts w:hint="eastAsia" w:eastAsia="宋体"/>
                                <w:lang w:eastAsia="zh-CN"/>
                              </w:rPr>
                            </w:pPr>
                            <w:r>
                              <w:rPr>
                                <w:rFonts w:hint="eastAsia"/>
                                <w:lang w:eastAsia="zh-CN"/>
                              </w:rPr>
                              <w:t>水流方向</w:t>
                            </w: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9744" behindDoc="0" locked="0" layoutInCell="1" allowOverlap="1">
                      <wp:simplePos x="0" y="0"/>
                      <wp:positionH relativeFrom="column">
                        <wp:posOffset>461010</wp:posOffset>
                      </wp:positionH>
                      <wp:positionV relativeFrom="paragraph">
                        <wp:posOffset>1755775</wp:posOffset>
                      </wp:positionV>
                      <wp:extent cx="152400" cy="504825"/>
                      <wp:effectExtent l="4445" t="0" r="14605" b="9525"/>
                      <wp:wrapNone/>
                      <wp:docPr id="15" name="直接箭头连接符 15"/>
                      <wp:cNvGraphicFramePr/>
                      <a:graphic xmlns:a="http://schemas.openxmlformats.org/drawingml/2006/main">
                        <a:graphicData uri="http://schemas.microsoft.com/office/word/2010/wordprocessingShape">
                          <wps:wsp>
                            <wps:cNvCnPr/>
                            <wps:spPr>
                              <a:xfrm flipV="1">
                                <a:off x="0" y="0"/>
                                <a:ext cx="152400" cy="504825"/>
                              </a:xfrm>
                              <a:prstGeom prst="straightConnector1">
                                <a:avLst/>
                              </a:prstGeom>
                              <a:ln>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3pt;margin-top:138.25pt;height:39.75pt;width:12pt;z-index:251679744;mso-width-relative:page;mso-height-relative:page;" filled="f" stroked="t" coordsize="21600,21600" o:gfxdata="UEsDBAoAAAAAAIdO4kAAAAAAAAAAAAAAAAAEAAAAZHJzL1BLAwQUAAAACACHTuJA/Ry/eNkAAAAJ&#10;AQAADwAAAGRycy9kb3ducmV2LnhtbE2PTU/DMAyG70j8h8hI3FjSomWjNN0BhCZAOzCQyjFrTFto&#10;nKrJPvj3mBMcbT96/bzl6uQHccAp9oEMZDMFAqkJrqfWwNvrw9USREyWnB0CoYFvjLCqzs9KW7hw&#10;pBc8bFMrOIRiYQ10KY2FlLHp0Ns4CyMS3z7C5G3icWqlm+yRw/0gc6W09LYn/tDZEe86bL62e28g&#10;yM+683Wi9+fmcXm/ydZPVK+NubzI1C2IhKf0B8OvPqtDxU67sCcXxWBgkWsmDeQLPQfBwI3mxc7A&#10;9VwrkFUp/zeofgBQSwMEFAAAAAgAh07iQLvP1PQ1AgAAPQQAAA4AAABkcnMvZTJvRG9jLnhtbK1T&#10;zW4TMRC+I/EOlu9kN1ECbdRNRZuWCz+R+LlPbe+uJf/JdrPJS/ACSJwoJ+DUO08D5TEY22kL5dID&#10;l9V4Zueb+b6ZOTjcaEXWwgdpTUPHo5oSYZjl0nQNffvm9NEeJSGC4aCsEQ3dikAPFw8fHAxuLia2&#10;t4oLTxDEhPngGtrH6OZVFVgvNISRdcJgsLVeQ8Sn7yruYUB0rapJXT+uBuu585aJENC7LEG6Q/T3&#10;AbRtK5lYWnauhYkF1QsFESmFXrpAF7nbthUsvmrbICJRDUWmMX+xCNpn6VstDmDeeXC9ZLsW4D4t&#10;3OGkQRosegO1hAjk3Mt/oLRk3gbbxhGzuipEsiLIYlzf0eZ1D05kLih1cDeih/8Hy16uV55Ijpsw&#10;o8SAxolffbj8+f7i6tvXH58uf33/mOwvnwnGUazBhTnmHJuV372CW/nEfNN6TVol3TvEylogO7LJ&#10;Um9vpBabSBg6x7PJtMYhMAzN6uneJKNXBSbBOR/iM2E1SUZDQ/Qguz4eW2NwqNaXErB+HiI2gonX&#10;CSnZ2FOpVJ6tMmRo6P4MCxAGuK8t7gma2iHnYDpKQHV4CCz63HSwSvKUnXCC786OlSdrwPWZPn1y&#10;cnRUfuqBi+Ldn9XII5cKEF9YXtzj+tqPre1gcpt/4aeelxD6kpNDBaoXwE8MJ3HrcCAGD7H4I0h1&#10;649egumUoImiFpwSJZBKsoomymDNNLIypGSdWb7Ns8t+3Krc1e4C0tr++c7Zt1e/+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9HL942QAAAAkBAAAPAAAAAAAAAAEAIAAAACIAAABkcnMvZG93bnJl&#10;di54bWxQSwECFAAUAAAACACHTuJAu8/U9DUCAAA9BAAADgAAAAAAAAABACAAAAAoAQAAZHJzL2Uy&#10;b0RvYy54bWxQSwUGAAAAAAYABgBZAQAAzwUAAAAA&#10;">
                      <v:fill on="f" focussize="0,0"/>
                      <v:stroke color="#4A7EBB [3204]" joinstyle="round" endarrow="block"/>
                      <v:imagedata o:title=""/>
                      <o:lock v:ext="edit" aspectratio="f"/>
                    </v:shape>
                  </w:pict>
                </mc:Fallback>
              </mc:AlternateContent>
            </w:r>
            <w:r>
              <w:rPr>
                <w:rFonts w:hint="default" w:ascii="Times New Roman" w:hAnsi="Times New Roman" w:eastAsia="宋体" w:cs="Times New Roman"/>
                <w:color w:val="auto"/>
                <w:highlight w:val="none"/>
                <w:u w:val="single"/>
                <w:vertAlign w:val="baseline"/>
                <w:lang w:eastAsia="zh-CN"/>
              </w:rPr>
              <w:drawing>
                <wp:inline distT="0" distB="0" distL="114300" distR="114300">
                  <wp:extent cx="2418715" cy="3086735"/>
                  <wp:effectExtent l="0" t="0" r="635" b="18415"/>
                  <wp:docPr id="20" name="图片 20" descr="IMG_20230313_12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30313_120714"/>
                          <pic:cNvPicPr>
                            <a:picLocks noChangeAspect="1"/>
                          </pic:cNvPicPr>
                        </pic:nvPicPr>
                        <pic:blipFill>
                          <a:blip r:embed="rId33"/>
                          <a:stretch>
                            <a:fillRect/>
                          </a:stretch>
                        </pic:blipFill>
                        <pic:spPr>
                          <a:xfrm>
                            <a:off x="0" y="0"/>
                            <a:ext cx="2418715" cy="3086735"/>
                          </a:xfrm>
                          <a:prstGeom prst="rect">
                            <a:avLst/>
                          </a:prstGeom>
                        </pic:spPr>
                      </pic:pic>
                    </a:graphicData>
                  </a:graphic>
                </wp:inline>
              </w:drawing>
            </w:r>
          </w:p>
        </w:tc>
        <w:tc>
          <w:tcPr>
            <w:tcW w:w="4261" w:type="dxa"/>
          </w:tcPr>
          <w:p>
            <w:pPr>
              <w:pStyle w:val="31"/>
              <w:keepNext w:val="0"/>
              <w:keepLines w:val="0"/>
              <w:pageBreakBefore w:val="0"/>
              <w:widowControl w:val="0"/>
              <w:kinsoku/>
              <w:wordWrap/>
              <w:overflowPunct/>
              <w:topLinePunct w:val="0"/>
              <w:autoSpaceDE w:val="0"/>
              <w:autoSpaceDN w:val="0"/>
              <w:bidi w:val="0"/>
              <w:rPr>
                <w:rFonts w:hint="default" w:ascii="Times New Roman" w:hAnsi="Times New Roman" w:eastAsia="宋体" w:cs="Times New Roman"/>
                <w:color w:val="auto"/>
                <w:highlight w:val="none"/>
                <w:u w:val="single"/>
                <w:vertAlign w:val="baseline"/>
                <w:lang w:eastAsia="zh-CN"/>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4864" behindDoc="0" locked="0" layoutInCell="1" allowOverlap="1">
                      <wp:simplePos x="0" y="0"/>
                      <wp:positionH relativeFrom="column">
                        <wp:posOffset>1071245</wp:posOffset>
                      </wp:positionH>
                      <wp:positionV relativeFrom="paragraph">
                        <wp:posOffset>1549400</wp:posOffset>
                      </wp:positionV>
                      <wp:extent cx="1614170" cy="361950"/>
                      <wp:effectExtent l="0" t="0" r="0" b="0"/>
                      <wp:wrapNone/>
                      <wp:docPr id="18" name="矩形 18"/>
                      <wp:cNvGraphicFramePr/>
                      <a:graphic xmlns:a="http://schemas.openxmlformats.org/drawingml/2006/main">
                        <a:graphicData uri="http://schemas.microsoft.com/office/word/2010/wordprocessingShape">
                          <wps:wsp>
                            <wps:cNvSpPr/>
                            <wps:spPr>
                              <a:xfrm rot="1980000">
                                <a:off x="0" y="0"/>
                                <a:ext cx="161417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lang w:eastAsia="zh-CN"/>
                                    </w:rPr>
                                    <w:t>水流方向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35pt;margin-top:122pt;height:28.5pt;width:127.1pt;rotation:2162688f;z-index:251684864;v-text-anchor:middle;mso-width-relative:page;mso-height-relative:page;" filled="f" stroked="f" coordsize="21600,21600" o:gfxdata="UEsDBAoAAAAAAIdO4kAAAAAAAAAAAAAAAAAEAAAAZHJzL1BLAwQUAAAACACHTuJAfFUBE9gAAAAL&#10;AQAADwAAAGRycy9kb3ducmV2LnhtbE2PwU7DMBBE70j8g7VI3KgdY6UlxOkBCdSKEwXE1Y1NEmGv&#10;Q+y24e9ZTvQ42qfZN/V6Dp4d3ZSGiBqKhQDmsI12wE7D2+vjzQpYygat8RGdhh+XYN1cXtSmsvGE&#10;L+64yx2jEkyV0dDnPFacp7Z3waRFHB3S7TNOwWSKU8ftZE5UHjyXQpQ8mAHpQ29G99C79mt3CBrm&#10;Z2XF+5Mvt+P3h/Rquena7Ubr66tC3APLbs7/MPzpkzo05LSPB7SJecrlakmoBqkUjSJCSXkHbK/h&#10;VhQCeFPz8w3NL1BLAwQUAAAACACHTuJAbyyo5VsCAACmBAAADgAAAGRycy9lMm9Eb2MueG1srVTN&#10;bhMxEL4j8Q6W73SzIf2LuqmiRkVIFVQqiLPjtbOW/IftZFNeBokbD8HjIF6Dz95tiQqHHsjBGXsm&#10;38z3zUwuLvdGk50IUTnb0PpoQomw3LXKbhr68cP1qzNKYmK2ZdpZ0dB7Eenl4uWLi97PxdR1Trci&#10;EIDYOO99Q7uU/LyqIu+EYfHIeWHhlC4YlnANm6oNrAe60dV0MjmpehdaHxwXMeJ1NTjpiBieA+ik&#10;VFysHN8aYdOAGoRmCZRip3yki1KtlIKn91JGkYhuKJimciIJ7HU+q8UFm28C853iYwnsOSU84WSY&#10;skj6CLViiZFtUH9BGcWDi06mI+5MNRApioBFPXmizV3HvChcIHX0j6LH/wfL3+1uA1EtJgF9t8yg&#10;47++fv/54xvBA9TpfZwj6M7fhvEWYWaqexkMCQ6S1udnE3yKAKBE9kXf+0d9xT4Rjsf6pJ7Vp5Ce&#10;w/f6pD4/Lg2oBqyM6UNMb4QzJBsNDehfQWW7m5iQH6EPITncumuldemhtqRv6PR4hjoIZxhMiYGA&#10;aTzIRbuhhOkNJp6nUCAPfpshVyx2ZMcwJtFp1WbqSKYtvrIEA+lspf16Pyqxdu091CsaIGv0/FoB&#10;6obFdMsC5giP2LT0HofUDvW50aKkc+HLv95zPNoLLyU95hL1fN6yICjRby0af17PZoBN5TI7Pp3i&#10;Eg4960OP3ZorB051qa6YOT7pB1MGZz5hIZc5K1zMcuQeVBovV2nYF6w0F8tlCcPwepZu7J3nGXzo&#10;xXKbnFSlTVmoQZ1RP4xvEXRctbwfh/cS9efv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FUB&#10;E9gAAAALAQAADwAAAAAAAAABACAAAAAiAAAAZHJzL2Rvd25yZXYueG1sUEsBAhQAFAAAAAgAh07i&#10;QG8sqOVbAgAApgQAAA4AAAAAAAAAAQAgAAAAJwEAAGRycy9lMm9Eb2MueG1sUEsFBgAAAAAGAAYA&#10;WQEAAPQFAAAAAA==&#10;">
                      <v:fill on="f" focussize="0,0"/>
                      <v:stroke on="f" weight="2pt"/>
                      <v:imagedata o:title=""/>
                      <o:lock v:ext="edit" aspectratio="f"/>
                      <v:textbox>
                        <w:txbxContent>
                          <w:p>
                            <w:pPr>
                              <w:jc w:val="center"/>
                              <w:rPr>
                                <w:rFonts w:hint="eastAsia" w:eastAsia="宋体"/>
                                <w:lang w:eastAsia="zh-CN"/>
                              </w:rPr>
                            </w:pPr>
                            <w:r>
                              <w:rPr>
                                <w:rFonts w:hint="eastAsia"/>
                                <w:lang w:eastAsia="zh-CN"/>
                              </w:rPr>
                              <w:t>水流方向</w:t>
                            </w: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3840" behindDoc="0" locked="0" layoutInCell="1" allowOverlap="1">
                      <wp:simplePos x="0" y="0"/>
                      <wp:positionH relativeFrom="column">
                        <wp:posOffset>1860550</wp:posOffset>
                      </wp:positionH>
                      <wp:positionV relativeFrom="paragraph">
                        <wp:posOffset>1508125</wp:posOffset>
                      </wp:positionV>
                      <wp:extent cx="476250" cy="346710"/>
                      <wp:effectExtent l="2540" t="3810" r="16510" b="11430"/>
                      <wp:wrapNone/>
                      <wp:docPr id="13" name="直接箭头连接符 13"/>
                      <wp:cNvGraphicFramePr/>
                      <a:graphic xmlns:a="http://schemas.openxmlformats.org/drawingml/2006/main">
                        <a:graphicData uri="http://schemas.microsoft.com/office/word/2010/wordprocessingShape">
                          <wps:wsp>
                            <wps:cNvCnPr/>
                            <wps:spPr>
                              <a:xfrm>
                                <a:off x="0" y="0"/>
                                <a:ext cx="476250" cy="346710"/>
                              </a:xfrm>
                              <a:prstGeom prst="straightConnector1">
                                <a:avLst/>
                              </a:prstGeom>
                              <a:ln>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6.5pt;margin-top:118.75pt;height:27.3pt;width:37.5pt;z-index:251683840;mso-width-relative:page;mso-height-relative:page;" filled="f" stroked="t" coordsize="21600,21600" o:gfxdata="UEsDBAoAAAAAAIdO4kAAAAAAAAAAAAAAAAAEAAAAZHJzL1BLAwQUAAAACACHTuJAIuRg9dsAAAAL&#10;AQAADwAAAGRycy9kb3ducmV2LnhtbE2PT0vDQBDF74LfYRnBS7CbP1hrzKagqBdBMIrY2zY7JqG7&#10;syG7beO3d3rS28y8x5vfq9azs+KAUxg8KcgWKQik1puBOgUf709XKxAhajLaekIFPxhgXZ+fVbo0&#10;/khveGhiJziEQqkV9DGOpZSh7dHpsPAjEmvffnI68jp10kz6yOHOyjxNl9LpgfhDr0d86LHdNXun&#10;4Gszh3t6fbRm14zJS7b5TPrkWanLiyy9AxFxjn9mOOEzOtTMtPV7MkFYBfltwV0iD8XNNQh2FMsV&#10;X7YnKc9A1pX836H+BVBLAwQUAAAACACHTuJA9X152zACAAAzBAAADgAAAGRycy9lMm9Eb2MueG1s&#10;rVNLchMxEN1TxR1U2uMZO/4Ql8cpYids+KQKOEBb0syoSr+SFH8uwQWoYkVYAavsOQ2EY9DSODGE&#10;TRZsZlqt6df9Xr+ZnWy1Imvhg7Smov1eSYkwzHJpmoq+e3v+5CklIYLhoKwRFd2JQE/mjx/NNm4q&#10;Bra1igtPEMSE6cZVtI3RTYsisFZoCD3rhMHL2noNEY++KbiHDaJrVQzKclxsrOfOWyZCwOyyu6R7&#10;RP8QQFvXkomlZZdamNiheqEgIqXQShfoPE9b14LF13UdRCSqosg05ic2wXiVnsV8BtPGg2sl248A&#10;DxnhHicN0mDTO6glRCCXXv4DpSXzNtg69pjVRUckK4Is+uU9bd604ETmglIHdyd6+H+w7NX6whPJ&#10;0QlHlBjQuPGbD9c/31/dfPv649P1r+8fU/zlM8F7FGvjwhRrFubC70/BXfjEfFt7nd7IiWyzwLs7&#10;gcU2EobJ4WQ8GKH0DK+OhuNJPy+gOBQ7H+JzYTVJQUVD9CCbNi6sMbhK6/tZZFi/CBHbY+FtQeps&#10;7LlUKm9UGbKp6PFoMMJmgC6t0R0YaodMg2koAdWg/Vn0GTFYJXmqTjjBN6uF8mQNaJrhs8nZ6Wn3&#10;UQtcdNnjUVnuzRMgvrS8S/fL2zyOtofJY/6Fn2ZeQmi7mnzV+bAVwM8MJ3HncA0Gf78uH0GqQz56&#10;CaZRgiaKWnBKlEAqKeo0UQZ7pkV1q0nRyvJd3ljOo5fyVHvfJ7P+ec7Vh399/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5GD12wAAAAsBAAAPAAAAAAAAAAEAIAAAACIAAABkcnMvZG93bnJldi54&#10;bWxQSwECFAAUAAAACACHTuJA9X152zACAAAzBAAADgAAAAAAAAABACAAAAAqAQAAZHJzL2Uyb0Rv&#10;Yy54bWxQSwUGAAAAAAYABgBZAQAAzAUAAAAA&#10;">
                      <v:fill on="f" focussize="0,0"/>
                      <v:stroke color="#4A7EBB [3204]" joinstyle="round" endarrow="block"/>
                      <v:imagedata o:title=""/>
                      <o:lock v:ext="edit" aspectratio="f"/>
                    </v:shap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7696" behindDoc="0" locked="0" layoutInCell="1" allowOverlap="1">
                      <wp:simplePos x="0" y="0"/>
                      <wp:positionH relativeFrom="column">
                        <wp:posOffset>1298575</wp:posOffset>
                      </wp:positionH>
                      <wp:positionV relativeFrom="paragraph">
                        <wp:posOffset>1969770</wp:posOffset>
                      </wp:positionV>
                      <wp:extent cx="133985" cy="171450"/>
                      <wp:effectExtent l="12700" t="12700" r="24765" b="25400"/>
                      <wp:wrapNone/>
                      <wp:docPr id="44" name="椭圆 44"/>
                      <wp:cNvGraphicFramePr/>
                      <a:graphic xmlns:a="http://schemas.openxmlformats.org/drawingml/2006/main">
                        <a:graphicData uri="http://schemas.microsoft.com/office/word/2010/wordprocessingShape">
                          <wps:wsp>
                            <wps:cNvSpPr/>
                            <wps:spPr>
                              <a:xfrm>
                                <a:off x="5442585" y="6545580"/>
                                <a:ext cx="133985" cy="171450"/>
                              </a:xfrm>
                              <a:prstGeom prst="ellipse">
                                <a:avLst/>
                              </a:prstGeom>
                              <a:solidFill>
                                <a:schemeClr val="tx2">
                                  <a:lumMod val="60000"/>
                                  <a:lumOff val="4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2.25pt;margin-top:155.1pt;height:13.5pt;width:10.55pt;z-index:251677696;v-text-anchor:middle;mso-width-relative:page;mso-height-relative:page;" fillcolor="#558ED5 [1951]" filled="t" stroked="t" coordsize="21600,21600" o:gfxdata="UEsDBAoAAAAAAIdO4kAAAAAAAAAAAAAAAAAEAAAAZHJzL1BLAwQUAAAACACHTuJAubI0+NgAAAAL&#10;AQAADwAAAGRycy9kb3ducmV2LnhtbE2Py07DMBBF90j8gzWV2FE77oMqjVNFRewhpazdeEiixuNg&#10;u6+/x6zocmaO7pxbbK52YGf0oXekIJsKYEiNMz21Cj53b88rYCFqMnpwhApuGGBTPj4UOjfuQh94&#10;rmPLUgiFXCvoYhxzzkPTodVh6kakdPt23uqYRt9y4/UlhduBSyGW3Oqe0odOj7jtsDnWJ6vAd1U1&#10;3+1Xo3+vtnXzehNf+5+jUk+TTKyBRbzGfxj+9JM6lMnp4E5kAhsUSDFfJFTBLBMSWCKkXCyBHdJm&#10;9iKBlwW/71D+AlBLAwQUAAAACACHTuJAd54gDI0CAAAmBQAADgAAAGRycy9lMm9Eb2MueG1srVTJ&#10;btQwGL4j8Q6W7zSTadJl1Ew16jAIqdBKBXH2OM4kkjdsz1IegKfokSuPBc/BZydtp4VDD+Tg/Ju/&#10;f/fZ+U5JshHOd0ZXND8YUSI0N3WnVxX9/Gnx5oQSH5iumTRaVPRWeHo+ff3qbGsnYmxaI2vhCEC0&#10;n2xtRdsQ7CTLPG+FYv7AWKGhbIxTLIB1q6x2bAt0JbPxaHSUbY2rrTNceA/pvFfSAdG9BNA0TcfF&#10;3PC1Ejr0qE5IFpCSbzvr6TRF2zSCh6um8SIQWVFkGtIJJ6CX8cymZ2yycsy2HR9CYC8J4VlOinUa&#10;Th+g5iwwsnbdX1Cq485404QDblTWJ5Iqgizy0bPa3LTMipQLSu3tQ9H9/4PlHzfXjnR1RYuCEs0U&#10;Ov77x89fd98JBKjO1voJjG7stRs4DzKmumucin8kQXYVLYtiXJ6UlNxW9KgsyvJkqK7YBcJhkB8e&#10;nkY9h0F+nBdl0mePQNb58E4YRSJRUSElWhnzZxO2ufQB/mF9bxXF3siuXnRSJsatlhfSkQ1Dr+H+&#10;7bxMd+VafTB1Lz4a4eubDjFGoxcX92Lg+x4m+XqCLzXZVnRcwhhJMIx+g5EDqSzK5/WKEiZX2Cke&#10;XHL85PYA2/tb4OvjiA73k4jZzZlve7ukiuHCTGr8Yjf6+kdqaepbdM+Zfqy95YsO9y+ZD9fMYY4R&#10;KDY9XOFopEH0ZqAoaY379i95tMd4QUvJFnuBzL6umROUyPcag3eaF0VcpMQU5fEYjNvXLPc1eq0u&#10;DNqR402xPJHRPsh7snFGfcGDMIteoWKaw3dfw4G5CP2+4knhYjZLZlgey8KlvrE8gsf2azNbB9N0&#10;aUweqzMUDeuTqjisetzPfT5ZPT5v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5sjT42AAAAAsB&#10;AAAPAAAAAAAAAAEAIAAAACIAAABkcnMvZG93bnJldi54bWxQSwECFAAUAAAACACHTuJAd54gDI0C&#10;AAAmBQAADgAAAAAAAAABACAAAAAnAQAAZHJzL2Uyb0RvYy54bWxQSwUGAAAAAAYABgBZAQAAJgYA&#10;AAAA&#10;">
                      <v:fill on="t" focussize="0,0"/>
                      <v:stroke weight="2pt" color="#FFFF00 [3204]" joinstyle="round"/>
                      <v:imagedata o:title=""/>
                      <o:lock v:ext="edit" aspectratio="f"/>
                    </v:shap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8720" behindDoc="0" locked="0" layoutInCell="1" allowOverlap="1">
                      <wp:simplePos x="0" y="0"/>
                      <wp:positionH relativeFrom="column">
                        <wp:posOffset>156210</wp:posOffset>
                      </wp:positionH>
                      <wp:positionV relativeFrom="paragraph">
                        <wp:posOffset>136525</wp:posOffset>
                      </wp:positionV>
                      <wp:extent cx="1845945" cy="628015"/>
                      <wp:effectExtent l="12700" t="12700" r="27305" b="1245235"/>
                      <wp:wrapNone/>
                      <wp:docPr id="45" name="圆角矩形标注 45"/>
                      <wp:cNvGraphicFramePr/>
                      <a:graphic xmlns:a="http://schemas.openxmlformats.org/drawingml/2006/main">
                        <a:graphicData uri="http://schemas.microsoft.com/office/word/2010/wordprocessingShape">
                          <wps:wsp>
                            <wps:cNvSpPr/>
                            <wps:spPr>
                              <a:xfrm>
                                <a:off x="5147310" y="6245225"/>
                                <a:ext cx="1845945" cy="628015"/>
                              </a:xfrm>
                              <a:prstGeom prst="wedgeRoundRectCallout">
                                <a:avLst>
                                  <a:gd name="adj1" fmla="val 15256"/>
                                  <a:gd name="adj2" fmla="val 24393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none"/>
                                      <w:lang w:eastAsia="zh-CN"/>
                                    </w:rPr>
                                  </w:pPr>
                                  <w:r>
                                    <w:rPr>
                                      <w:rFonts w:hint="eastAsia"/>
                                      <w:color w:val="FF0000"/>
                                      <w:highlight w:val="none"/>
                                      <w:lang w:eastAsia="zh-CN"/>
                                    </w:rPr>
                                    <w:t>拟建入河污口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pt;margin-top:10.75pt;height:49.45pt;width:145.35pt;z-index:251678720;v-text-anchor:middle;mso-width-relative:page;mso-height-relative:page;" filled="f" stroked="t" coordsize="21600,21600" o:gfxdata="UEsDBAoAAAAAAIdO4kAAAAAAAAAAAAAAAAAEAAAAZHJzL1BLAwQUAAAACACHTuJAyJdmmNkAAAAJ&#10;AQAADwAAAGRycy9kb3ducmV2LnhtbE2PTU/DMAyG70j8h8hI3FjSrhujNJ3EECckJsakccwa01Y0&#10;TpVkH/DrMSc4Wdb76PXjanl2gzhiiL0nDdlEgUBqvO2p1bB9e7pZgIjJkDWDJ9TwhRGW9eVFZUrr&#10;T/SKx01qBZdQLI2GLqWxlDI2HToTJ35E4uzDB2cSr6GVNpgTl7tB5krNpTM98YXOjLjqsPncHJyG&#10;1fvoVRHGu8eX23W+3X0/P5AKWl9fZeoeRMJz+oPhV5/VoWanvT+QjWLQkBdzJnlmMxCcT7PZFMSe&#10;wVwVIOtK/v+g/gFQSwMEFAAAAAgAh07iQPaIdbbQAgAAgQUAAA4AAABkcnMvZTJvRG9jLnhtbK1U&#10;zW4TMRC+I/EOlu90s5vdNI26qaJERUgVjVoQZ8fr/UH+w3ayKQ8Ad85IIC7AmTOP08JjMPZu29By&#10;6IEcnJmdz59nvvH48GgrONowYxslcxzvDTBikqqikVWOX744fjLGyDoiC8KVZDm+YBYfTR8/Omz1&#10;hCWqVrxgBgGJtJNW57h2Tk+iyNKaCWL3lGYSgqUygjhwTRUVhrTALniUDAajqFWm0EZRZi18XXRB&#10;3DOahxCqsmwoWyi6Fky6jtUwThyUZOtGWzwN2ZYlo+60LC1ziOcYKnVhhUPAXvk1mh6SSWWIrhva&#10;p0AeksKdmgRpJBx6Q7UgjqC1ae5RiYYaZVXp9qgSUVdIUASqiAd3tDmviWahFpDa6hvR7f+jpc83&#10;S4OaIsdphpEkAjp++fHd768ffn36fvnzy9Xn91c/viEIglKtthPYcK6XpvcsmL7sbWmE/4eC0DbH&#10;WZzuD2PQ+CLHoyTNkiTsJxO2dYgCIB6n2YE/kQbEeBAHQHTLpI11T5kSyBs5bllRsTO1lsUZ9HRO&#10;OFdrFxQnmxPrgvRFnz8pXscYlYJDJzeEozhLslHf6R1MsotJ0uHBcHgfNNwFxaPRaN9jIM/+WLCu&#10;M/U5SHXccB4uFZeozXGSpQPQgRKYlBJuKJhCg9pWVhgRXsEIUmdCIVbxpvDbPZE11WrODYL8czwc&#10;Z4vxrAPVpGDd12wAvz6bHh4y+4vHJ7cgtu62hFC/hUtA+452PfSW2662fWNXqriAi2FUNzFW0+MG&#10;qE6IdUtiQFgoCh4RdwpLyRVUqnoLo1qZt//67vFwcyGKUQsjByq8WRPDMOLPJNzpgzhNgdYFJ832&#10;E3DMbmS1G5FrMVcgDrQasgumxzt+bZZGiVfw1sz8qRAiksLZnd69M3fdUwCvFWWzWYDBXGriTuS5&#10;pp686+ps7VTZON96L1SnTu/AZAbd+1fEj/6uH1C3L+f0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iXZpjZAAAACQEAAA8AAAAAAAAAAQAgAAAAIgAAAGRycy9kb3ducmV2LnhtbFBLAQIUABQAAAAI&#10;AIdO4kD2iHW20AIAAIEFAAAOAAAAAAAAAAEAIAAAACgBAABkcnMvZTJvRG9jLnhtbFBLBQYAAAAA&#10;BgAGAFkBAABqBgAAAAA=&#10;" adj="14095,63490,14400">
                      <v:fill on="f" focussize="0,0"/>
                      <v:stroke weight="2pt" color="#385D8A [3204]" joinstyle="round"/>
                      <v:imagedata o:title=""/>
                      <o:lock v:ext="edit" aspectratio="f"/>
                      <v:textbox>
                        <w:txbxContent>
                          <w:p>
                            <w:pPr>
                              <w:jc w:val="center"/>
                              <w:rPr>
                                <w:rFonts w:hint="eastAsia" w:eastAsia="宋体"/>
                                <w:color w:val="FF0000"/>
                                <w:highlight w:val="none"/>
                                <w:lang w:eastAsia="zh-CN"/>
                              </w:rPr>
                            </w:pPr>
                            <w:r>
                              <w:rPr>
                                <w:rFonts w:hint="eastAsia"/>
                                <w:color w:val="FF0000"/>
                                <w:highlight w:val="none"/>
                                <w:lang w:eastAsia="zh-CN"/>
                              </w:rPr>
                              <w:t>拟建入河污口</w:t>
                            </w:r>
                          </w:p>
                        </w:txbxContent>
                      </v:textbox>
                    </v:shape>
                  </w:pict>
                </mc:Fallback>
              </mc:AlternateContent>
            </w:r>
            <w:r>
              <w:rPr>
                <w:rFonts w:hint="default" w:ascii="Times New Roman" w:hAnsi="Times New Roman" w:eastAsia="宋体" w:cs="Times New Roman"/>
                <w:color w:val="auto"/>
                <w:highlight w:val="none"/>
                <w:u w:val="single"/>
                <w:vertAlign w:val="baseline"/>
                <w:lang w:eastAsia="zh-CN"/>
              </w:rPr>
              <w:drawing>
                <wp:inline distT="0" distB="0" distL="114300" distR="114300">
                  <wp:extent cx="2536190" cy="3048000"/>
                  <wp:effectExtent l="0" t="0" r="16510" b="0"/>
                  <wp:docPr id="37" name="图片 37" descr="IMG_20230313_12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30313_120819"/>
                          <pic:cNvPicPr>
                            <a:picLocks noChangeAspect="1"/>
                          </pic:cNvPicPr>
                        </pic:nvPicPr>
                        <pic:blipFill>
                          <a:blip r:embed="rId34"/>
                          <a:stretch>
                            <a:fillRect/>
                          </a:stretch>
                        </pic:blipFill>
                        <pic:spPr>
                          <a:xfrm>
                            <a:off x="0" y="0"/>
                            <a:ext cx="2536190" cy="3048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pStyle w:val="31"/>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highlight w:val="none"/>
                <w:u w:val="single"/>
                <w:vertAlign w:val="baseline"/>
                <w:lang w:eastAsia="zh-CN"/>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0528" behindDoc="0" locked="0" layoutInCell="1" allowOverlap="1">
                      <wp:simplePos x="0" y="0"/>
                      <wp:positionH relativeFrom="column">
                        <wp:posOffset>1169035</wp:posOffset>
                      </wp:positionH>
                      <wp:positionV relativeFrom="paragraph">
                        <wp:posOffset>1327785</wp:posOffset>
                      </wp:positionV>
                      <wp:extent cx="1466850" cy="361950"/>
                      <wp:effectExtent l="552450" t="0" r="0" b="0"/>
                      <wp:wrapNone/>
                      <wp:docPr id="19" name="矩形 19"/>
                      <wp:cNvGraphicFramePr/>
                      <a:graphic xmlns:a="http://schemas.openxmlformats.org/drawingml/2006/main">
                        <a:graphicData uri="http://schemas.microsoft.com/office/word/2010/wordprocessingShape">
                          <wps:wsp>
                            <wps:cNvSpPr/>
                            <wps:spPr>
                              <a:xfrm rot="18480000">
                                <a:off x="0" y="0"/>
                                <a:ext cx="14668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lang w:eastAsia="zh-CN"/>
                                    </w:rPr>
                                    <w:t>暗管水流方向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05pt;margin-top:104.55pt;height:28.5pt;width:115.5pt;rotation:-3407872f;z-index:251670528;v-text-anchor:middle;mso-width-relative:page;mso-height-relative:page;" filled="f" stroked="f" coordsize="21600,21600" o:gfxdata="UEsDBAoAAAAAAIdO4kAAAAAAAAAAAAAAAAAEAAAAZHJzL1BLAwQUAAAACACHTuJAHelOeNgAAAAL&#10;AQAADwAAAGRycy9kb3ducmV2LnhtbE2PzU7DMBCE70i8g7VI3KidqoQ0xKkE4kdCXCjh7sZLHBqv&#10;o9hpy9uznOA2szua/bbanPwgDjjFPpCGbKFAILXB9tRpaN4frwoQMRmyZgiEGr4xwqY+P6tMacOR&#10;3vCwTZ3gEoql0eBSGkspY+vQm7gIIxLvPsPkTWI7ddJO5sjlfpBLpXLpTU98wZkR7x22++3sNbw2&#10;trmb1/Hpi24+ctcU+xf//KD15UWmbkEkPKW/MPziMzrUzLQLM9koBvbFKuOohqVas+DEKrtmseNJ&#10;nmcg60r+/6H+AVBLAwQUAAAACACHTuJAl3IuQlsCAACnBAAADgAAAGRycy9lMm9Eb2MueG1srVTN&#10;bhMxEL4j8Q6W73SzIQlp1E0VNQpCqmilgjg7Xju7kv+wnWzKyyBx4yF4HMRr8Nm7LVHh0AM5WPOX&#10;b2a+mdmLy6NW5CB8aK2paHk2okQYbuvW7Cr68cPm1ZySEJmpmbJGVPReBHq5fPnionMLMbaNVbXw&#10;BCAmLDpX0SZGtyiKwBuhWTizThg4pfWaRah+V9SedUDXqhiPRrOis7523nIRAqzr3kkHRP8cQCtl&#10;y8Xa8r0WJvaoXigW0VJoWhfoMlcrpeDxRsogIlEVRacxv0gCeZveYnnBFjvPXNPyoQT2nBKe9KRZ&#10;a5D0EWrNIiN73/4FpVvubbAynnGri76RzAi6KEdPuLlrmBO5F1Ad3CPp4f/B8veHW0/aGptwTolh&#10;GhP/9fX7zx/fCAxgp3NhgaA7d+sHLUBMrR6l18RbUFrOJ/MRfpkB9ESOmeD7R4LFMRIOYzmZzeZT&#10;cM/hez0rzyEDtejBEqjzIb4VVpMkVNRjgBmVHa5D7EMfQlK4sZtWKdjZQhnSVXQ8naAOwhk2U2Ij&#10;IGqH7oLZUcLUDivPo8+QJ/9NkGsWGnJg2JNgVVsPdSmD8hIHfddJisftcaBia+t70JdJQNbg+KYF&#10;1DUL8ZZ5LBKMOLV4g0cqi/rsIFHSWP/lX/YUj/nCS0mHxUQ9n/fMC0rUO4PJn5eTCWBjVibTN2Mo&#10;/tSzPfWYvb6y6KnM1WUxxUf1IEpv9Sdc5CplhYsZjtw9S4NyFfuDwU1zsVrlMGyvY/Ha3DmewPtZ&#10;rPbRyjaPKRHVszPwh/3Ngx5uLR3IqZ6j/nxf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elO&#10;eNgAAAALAQAADwAAAAAAAAABACAAAAAiAAAAZHJzL2Rvd25yZXYueG1sUEsBAhQAFAAAAAgAh07i&#10;QJdyLkJbAgAApwQAAA4AAAAAAAAAAQAgAAAAJwEAAGRycy9lMm9Eb2MueG1sUEsFBgAAAAAGAAYA&#10;WQEAAPQFAAAAAA==&#10;">
                      <v:fill on="f" focussize="0,0"/>
                      <v:stroke on="f" weight="2pt"/>
                      <v:imagedata o:title=""/>
                      <o:lock v:ext="edit" aspectratio="f"/>
                      <v:textbox>
                        <w:txbxContent>
                          <w:p>
                            <w:pPr>
                              <w:jc w:val="center"/>
                              <w:rPr>
                                <w:rFonts w:hint="eastAsia" w:eastAsia="宋体"/>
                                <w:lang w:eastAsia="zh-CN"/>
                              </w:rPr>
                            </w:pPr>
                            <w:r>
                              <w:rPr>
                                <w:rFonts w:hint="eastAsia"/>
                                <w:lang w:eastAsia="zh-CN"/>
                              </w:rPr>
                              <w:t>暗管水流方向</w:t>
                            </w: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68480" behindDoc="0" locked="0" layoutInCell="1" allowOverlap="1">
                      <wp:simplePos x="0" y="0"/>
                      <wp:positionH relativeFrom="column">
                        <wp:posOffset>1826260</wp:posOffset>
                      </wp:positionH>
                      <wp:positionV relativeFrom="paragraph">
                        <wp:posOffset>1070610</wp:posOffset>
                      </wp:positionV>
                      <wp:extent cx="638175" cy="914400"/>
                      <wp:effectExtent l="0" t="2540" r="9525" b="16510"/>
                      <wp:wrapNone/>
                      <wp:docPr id="16" name="直接箭头连接符 16"/>
                      <wp:cNvGraphicFramePr/>
                      <a:graphic xmlns:a="http://schemas.openxmlformats.org/drawingml/2006/main">
                        <a:graphicData uri="http://schemas.microsoft.com/office/word/2010/wordprocessingShape">
                          <wps:wsp>
                            <wps:cNvCnPr/>
                            <wps:spPr>
                              <a:xfrm flipH="1">
                                <a:off x="0" y="0"/>
                                <a:ext cx="638175" cy="914400"/>
                              </a:xfrm>
                              <a:prstGeom prst="straightConnector1">
                                <a:avLst/>
                              </a:prstGeom>
                              <a:ln>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43.8pt;margin-top:84.3pt;height:72pt;width:50.25pt;z-index:251668480;mso-width-relative:page;mso-height-relative:page;" filled="f" stroked="t" coordsize="21600,21600" o:gfxdata="UEsDBAoAAAAAAIdO4kAAAAAAAAAAAAAAAAAEAAAAZHJzL1BLAwQUAAAACACHTuJA/7MPqNgAAAAL&#10;AQAADwAAAGRycy9kb3ducmV2LnhtbE2PzU7DMBCE70i8g7VI3KiTIAUrxOkBhCpAHChI4ejG2zgl&#10;Xkex+8Pbs5zobVbzaXamXp78KA44xyGQhnyRgUDqgh2o1/D58XSjQMRkyJoxEGr4wQjL5vKiNpUN&#10;R3rHwzr1gkMoVkaDS2mqpIydQ2/iIkxI7G3D7E3ic+6lnc2Rw/0oiywrpTcD8QdnJnxw2H2v915D&#10;kLvW+TbR12v3rB7f8tULtSutr6/y7B5EwlP6h+GvPleHhjttwp5sFKOGQt2VjLJRKhZM3CqVg9iw&#10;yIsSZFPL8w3NL1BLAwQUAAAACACHTuJAD7uzFzUCAAA9BAAADgAAAGRycy9lMm9Eb2MueG1srVPL&#10;blMxEN0j8Q+W9+TehCRtoyYVTVpY8IgEfMDU9r3Xkl+y3Tx+gh9AYgWsgFX3fA2Uz2BspymUTRds&#10;rPGM58w5M+Pjk41WZCV8kNZMab9XUyIMs1yadkrfvjl/dEhJiGA4KGvElG5FoCezhw+O124iBraz&#10;igtPEMSEydpNaRejm1RVYJ3QEHrWCYPBxnoNEa++rbiHNaJrVQ3qelytrefOWyZCQO+iBOkO0d8H&#10;0DaNZGJh2aUWJhZULxRElBQ66QKdZbZNI1h81TRBRKKmFJXGfGIRtC/SWc2OYdJ6cJ1kOwpwHwp3&#10;NGmQBovuoRYQgVx6+Q+UlszbYJvYY1ZXRUjuCKro13d687oDJ7IWbHVw+6aH/wfLXq6WnkiOmzCm&#10;xIDGiV+/v/r57tP1t68/Pl79+v4h2V8+E4xjs9YuTDBnbpZ+dwtu6ZPyTeM1aZR0zxAr9wLVkU1u&#10;9XbfarGJhKFz/PiwfzCihGHoqD8c1nkUVYFJcM6H+FRYTZIxpSF6kG0X59YYHKr1pQSsnoeIRDDx&#10;JiElG3sulcqzVYasscRokIoB7muDe4Kmdqg5mJYSUC1+BBZ9Jh2skjxlJ5zg24u58mQFuD7DJwdn&#10;p6flUQdcFO/RqC7c8TXEF5YXd7++8SO1HUym+Rd+4ryA0JWcHCob2QngZ4aTuHU4EIMfsfgjSHXr&#10;j16CaZWgSaIWnBIlUEqySk+UwZppZGVIybqwfJtnl/24VZnV7gektf3znrNvf/3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zD6jYAAAACwEAAA8AAAAAAAAAAQAgAAAAIgAAAGRycy9kb3ducmV2&#10;LnhtbFBLAQIUABQAAAAIAIdO4kAPu7MXNQIAAD0EAAAOAAAAAAAAAAEAIAAAACcBAABkcnMvZTJv&#10;RG9jLnhtbFBLBQYAAAAABgAGAFkBAADOBQAAAAA=&#10;">
                      <v:fill on="f" focussize="0,0"/>
                      <v:stroke color="#4A7EBB [3204]" joinstyle="round" endarrow="block"/>
                      <v:imagedata o:title=""/>
                      <o:lock v:ext="edit" aspectratio="f"/>
                    </v:shape>
                  </w:pict>
                </mc:Fallback>
              </mc:AlternateContent>
            </w:r>
            <w:r>
              <w:rPr>
                <w:rFonts w:hint="default" w:ascii="Times New Roman" w:hAnsi="Times New Roman" w:eastAsia="宋体" w:cs="Times New Roman"/>
                <w:color w:val="auto"/>
                <w:highlight w:val="none"/>
                <w:u w:val="single"/>
                <w:vertAlign w:val="baseline"/>
                <w:lang w:eastAsia="zh-CN"/>
              </w:rPr>
              <w:drawing>
                <wp:inline distT="0" distB="0" distL="114300" distR="114300">
                  <wp:extent cx="2536190" cy="2981960"/>
                  <wp:effectExtent l="0" t="0" r="16510" b="8890"/>
                  <wp:docPr id="41" name="图片 41" descr="IMG_20230313_12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230313_120907"/>
                          <pic:cNvPicPr>
                            <a:picLocks noChangeAspect="1"/>
                          </pic:cNvPicPr>
                        </pic:nvPicPr>
                        <pic:blipFill>
                          <a:blip r:embed="rId35"/>
                          <a:stretch>
                            <a:fillRect/>
                          </a:stretch>
                        </pic:blipFill>
                        <pic:spPr>
                          <a:xfrm>
                            <a:off x="0" y="0"/>
                            <a:ext cx="2536190" cy="2981960"/>
                          </a:xfrm>
                          <a:prstGeom prst="rect">
                            <a:avLst/>
                          </a:prstGeom>
                        </pic:spPr>
                      </pic:pic>
                    </a:graphicData>
                  </a:graphic>
                </wp:inline>
              </w:drawing>
            </w:r>
          </w:p>
        </w:tc>
      </w:tr>
    </w:tbl>
    <w:p>
      <w:pPr>
        <w:pStyle w:val="31"/>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u w:val="single"/>
        </w:rPr>
        <w:t>图</w:t>
      </w:r>
      <w:r>
        <w:rPr>
          <w:rFonts w:hint="default" w:ascii="Times New Roman" w:hAnsi="Times New Roman" w:cs="Times New Roman"/>
          <w:color w:val="auto"/>
          <w:highlight w:val="none"/>
          <w:u w:val="single"/>
          <w:lang w:val="en-US" w:eastAsia="zh-CN"/>
        </w:rPr>
        <w:t xml:space="preserve">3.1-2  </w:t>
      </w:r>
      <w:r>
        <w:rPr>
          <w:rFonts w:hint="eastAsia" w:cs="Times New Roman"/>
          <w:color w:val="auto"/>
          <w:highlight w:val="none"/>
          <w:u w:val="single"/>
          <w:lang w:val="en-US" w:eastAsia="zh-CN"/>
        </w:rPr>
        <w:t>拟建入河</w:t>
      </w:r>
      <w:r>
        <w:rPr>
          <w:rFonts w:hint="default" w:ascii="Times New Roman" w:hAnsi="Times New Roman" w:cs="Times New Roman"/>
          <w:color w:val="auto"/>
          <w:highlight w:val="none"/>
          <w:u w:val="single"/>
        </w:rPr>
        <w:t>排污口位置</w:t>
      </w:r>
      <w:r>
        <w:rPr>
          <w:rFonts w:hint="default" w:ascii="Times New Roman" w:hAnsi="Times New Roman" w:cs="Times New Roman"/>
          <w:color w:val="auto"/>
          <w:highlight w:val="none"/>
          <w:u w:val="single"/>
          <w:lang w:eastAsia="zh-CN"/>
        </w:rPr>
        <w:t>及周边现状</w:t>
      </w:r>
      <w:bookmarkEnd w:id="178"/>
      <w:r>
        <w:rPr>
          <w:rFonts w:hint="default" w:ascii="Times New Roman" w:hAnsi="Times New Roman" w:cs="Times New Roman"/>
          <w:color w:val="auto"/>
          <w:highlight w:val="none"/>
          <w:u w:val="single"/>
          <w:lang w:eastAsia="zh-CN"/>
        </w:rPr>
        <w:t>情</w:t>
      </w:r>
      <w:r>
        <w:rPr>
          <w:rFonts w:hint="default" w:ascii="Times New Roman" w:hAnsi="Times New Roman" w:cs="Times New Roman"/>
          <w:color w:val="auto"/>
          <w:highlight w:val="none"/>
          <w:lang w:eastAsia="zh-CN"/>
        </w:rPr>
        <w:t>况</w:t>
      </w:r>
      <w:bookmarkStart w:id="179" w:name="_Toc8966"/>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sz w:val="30"/>
          <w:szCs w:val="30"/>
          <w:highlight w:val="none"/>
          <w:lang w:val="en-US" w:eastAsia="zh-CN"/>
        </w:rPr>
      </w:pPr>
      <w:bookmarkStart w:id="180" w:name="_Toc11905"/>
      <w:r>
        <w:rPr>
          <w:rFonts w:hint="default" w:ascii="Times New Roman" w:hAnsi="Times New Roman" w:cs="Times New Roman"/>
          <w:b/>
          <w:bCs w:val="0"/>
          <w:color w:val="auto"/>
          <w:sz w:val="30"/>
          <w:szCs w:val="30"/>
          <w:highlight w:val="none"/>
          <w:lang w:eastAsia="zh-CN"/>
        </w:rPr>
        <w:t>3.</w:t>
      </w:r>
      <w:r>
        <w:rPr>
          <w:rFonts w:hint="default" w:ascii="Times New Roman" w:hAnsi="Times New Roman" w:eastAsia="宋体" w:cs="Times New Roman"/>
          <w:b/>
          <w:bCs w:val="0"/>
          <w:color w:val="auto"/>
          <w:sz w:val="30"/>
          <w:szCs w:val="30"/>
          <w:highlight w:val="none"/>
          <w:lang w:val="en-US" w:eastAsia="zh-CN"/>
        </w:rPr>
        <w:t xml:space="preserve">2 </w:t>
      </w:r>
      <w:bookmarkEnd w:id="172"/>
      <w:bookmarkEnd w:id="173"/>
      <w:bookmarkEnd w:id="174"/>
      <w:bookmarkEnd w:id="175"/>
      <w:bookmarkEnd w:id="176"/>
      <w:bookmarkEnd w:id="177"/>
      <w:bookmarkEnd w:id="179"/>
      <w:r>
        <w:rPr>
          <w:rFonts w:hint="default" w:ascii="Times New Roman" w:hAnsi="Times New Roman" w:eastAsia="宋体" w:cs="Times New Roman"/>
          <w:b/>
          <w:bCs w:val="0"/>
          <w:color w:val="auto"/>
          <w:sz w:val="30"/>
          <w:szCs w:val="30"/>
          <w:highlight w:val="none"/>
          <w:lang w:val="en-US" w:eastAsia="zh-CN"/>
        </w:rPr>
        <w:t>污废水来源及组成</w:t>
      </w:r>
      <w:bookmarkEnd w:id="180"/>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bCs/>
          <w:color w:val="auto"/>
          <w:sz w:val="24"/>
          <w:highlight w:val="none"/>
          <w:lang w:val="zh-CN"/>
        </w:rPr>
      </w:pPr>
      <w:r>
        <w:rPr>
          <w:rFonts w:hint="default" w:ascii="Times New Roman" w:hAnsi="Times New Roman" w:cs="Times New Roman"/>
          <w:color w:val="auto"/>
          <w:highlight w:val="none"/>
          <w:lang w:eastAsia="zh-CN"/>
        </w:rPr>
        <w:t>公司废水主要为</w:t>
      </w:r>
      <w:r>
        <w:rPr>
          <w:rFonts w:hint="default" w:ascii="Times New Roman" w:hAnsi="Times New Roman" w:eastAsia="宋体" w:cs="Times New Roman"/>
          <w:bCs/>
          <w:color w:val="auto"/>
          <w:sz w:val="24"/>
          <w:highlight w:val="none"/>
          <w:lang w:val="zh-CN"/>
        </w:rPr>
        <w:t>各类产品生产</w:t>
      </w:r>
      <w:r>
        <w:rPr>
          <w:rFonts w:hint="eastAsia" w:cs="Times New Roman"/>
          <w:bCs/>
          <w:color w:val="auto"/>
          <w:sz w:val="24"/>
          <w:highlight w:val="none"/>
          <w:lang w:val="en-US" w:eastAsia="zh-CN"/>
        </w:rPr>
        <w:t>工艺</w:t>
      </w:r>
      <w:r>
        <w:rPr>
          <w:rFonts w:hint="default" w:ascii="Times New Roman" w:hAnsi="Times New Roman" w:eastAsia="宋体" w:cs="Times New Roman"/>
          <w:bCs/>
          <w:color w:val="auto"/>
          <w:sz w:val="24"/>
          <w:highlight w:val="none"/>
          <w:lang w:val="zh-CN"/>
        </w:rPr>
        <w:t>废水、</w:t>
      </w:r>
      <w:r>
        <w:rPr>
          <w:rFonts w:hint="eastAsia" w:ascii="Times New Roman" w:hAnsi="Times New Roman" w:cs="Times New Roman"/>
          <w:bCs/>
          <w:color w:val="auto"/>
          <w:sz w:val="24"/>
          <w:highlight w:val="none"/>
          <w:lang w:val="zh-CN"/>
        </w:rPr>
        <w:t>生产</w:t>
      </w:r>
      <w:r>
        <w:rPr>
          <w:rFonts w:hint="default" w:ascii="Times New Roman" w:hAnsi="Times New Roman" w:cs="Times New Roman"/>
          <w:bCs/>
          <w:color w:val="auto"/>
          <w:sz w:val="24"/>
          <w:highlight w:val="none"/>
          <w:lang w:val="zh-CN"/>
        </w:rPr>
        <w:t>场地保洁废水</w:t>
      </w:r>
      <w:r>
        <w:rPr>
          <w:rFonts w:hint="default" w:ascii="Times New Roman" w:hAnsi="Times New Roman" w:eastAsia="宋体" w:cs="Times New Roman"/>
          <w:bCs/>
          <w:color w:val="auto"/>
          <w:sz w:val="24"/>
          <w:highlight w:val="none"/>
          <w:lang w:val="zh-CN"/>
        </w:rPr>
        <w:t>、员工生活污水及锅炉</w:t>
      </w:r>
      <w:r>
        <w:rPr>
          <w:rFonts w:hint="eastAsia" w:cs="Times New Roman"/>
          <w:bCs/>
          <w:color w:val="auto"/>
          <w:sz w:val="24"/>
          <w:highlight w:val="none"/>
          <w:lang w:val="en-US" w:eastAsia="zh-CN"/>
        </w:rPr>
        <w:t>软水制备弃水</w:t>
      </w:r>
      <w:r>
        <w:rPr>
          <w:rFonts w:hint="default" w:ascii="Times New Roman" w:hAnsi="Times New Roman" w:eastAsia="宋体" w:cs="Times New Roman"/>
          <w:bCs/>
          <w:color w:val="auto"/>
          <w:sz w:val="24"/>
          <w:highlight w:val="none"/>
          <w:lang w:val="zh-CN"/>
        </w:rPr>
        <w:t>。员工生活污水经厂区内化粪池收集后用于周边水田、旱地农肥，不外排。锅炉</w:t>
      </w:r>
      <w:r>
        <w:rPr>
          <w:rFonts w:hint="eastAsia" w:cs="Times New Roman"/>
          <w:bCs/>
          <w:color w:val="auto"/>
          <w:sz w:val="24"/>
          <w:highlight w:val="none"/>
          <w:lang w:val="en-US" w:eastAsia="zh-CN"/>
        </w:rPr>
        <w:t>软水制备弃水视作清净下水，雨水排入雨水系统，晴天</w:t>
      </w:r>
      <w:r>
        <w:rPr>
          <w:rFonts w:hint="default" w:ascii="Times New Roman" w:hAnsi="Times New Roman" w:eastAsia="宋体" w:cs="Times New Roman"/>
          <w:bCs/>
          <w:color w:val="auto"/>
          <w:sz w:val="24"/>
          <w:highlight w:val="none"/>
          <w:lang w:val="zh-CN"/>
        </w:rPr>
        <w:t>用于厂区抑尘及绿化，不外排。公司</w:t>
      </w:r>
      <w:r>
        <w:rPr>
          <w:rFonts w:hint="default" w:ascii="Times New Roman" w:hAnsi="Times New Roman" w:cs="Times New Roman"/>
          <w:bCs/>
          <w:color w:val="auto"/>
          <w:sz w:val="24"/>
          <w:highlight w:val="none"/>
          <w:lang w:val="zh-CN"/>
        </w:rPr>
        <w:t>入河排污口</w:t>
      </w:r>
      <w:r>
        <w:rPr>
          <w:rFonts w:hint="eastAsia" w:cs="Times New Roman"/>
          <w:bCs/>
          <w:color w:val="auto"/>
          <w:sz w:val="24"/>
          <w:highlight w:val="none"/>
          <w:lang w:val="zh-CN"/>
        </w:rPr>
        <w:t>拟</w:t>
      </w:r>
      <w:r>
        <w:rPr>
          <w:rFonts w:hint="default" w:ascii="Times New Roman" w:hAnsi="Times New Roman" w:eastAsia="宋体" w:cs="Times New Roman"/>
          <w:bCs/>
          <w:color w:val="auto"/>
          <w:sz w:val="24"/>
          <w:highlight w:val="none"/>
          <w:lang w:val="zh-CN"/>
        </w:rPr>
        <w:t>外排废水主要为生产废水</w:t>
      </w:r>
      <w:r>
        <w:rPr>
          <w:rFonts w:hint="eastAsia" w:cs="Times New Roman"/>
          <w:bCs/>
          <w:color w:val="auto"/>
          <w:sz w:val="24"/>
          <w:highlight w:val="none"/>
          <w:lang w:val="zh-CN"/>
        </w:rPr>
        <w:t>（</w:t>
      </w:r>
      <w:r>
        <w:rPr>
          <w:rFonts w:hint="eastAsia" w:cs="Times New Roman"/>
          <w:bCs/>
          <w:color w:val="auto"/>
          <w:sz w:val="24"/>
          <w:highlight w:val="none"/>
          <w:lang w:val="en-US" w:eastAsia="zh-CN"/>
        </w:rPr>
        <w:t>含生产工艺废水及生产场地保洁废水）</w:t>
      </w:r>
      <w:r>
        <w:rPr>
          <w:rFonts w:hint="default" w:ascii="Times New Roman" w:hAnsi="Times New Roman" w:cs="Times New Roman"/>
          <w:bCs/>
          <w:color w:val="auto"/>
          <w:sz w:val="24"/>
          <w:highlight w:val="none"/>
          <w:lang w:val="zh-CN"/>
        </w:rPr>
        <w:t>。</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sz w:val="30"/>
          <w:szCs w:val="30"/>
          <w:highlight w:val="none"/>
          <w:lang w:val="en-US" w:eastAsia="zh-CN"/>
        </w:rPr>
      </w:pPr>
      <w:bookmarkStart w:id="181" w:name="_Toc1703"/>
      <w:r>
        <w:rPr>
          <w:rFonts w:hint="default" w:ascii="Times New Roman" w:hAnsi="Times New Roman" w:cs="Times New Roman"/>
          <w:b/>
          <w:bCs w:val="0"/>
          <w:color w:val="auto"/>
          <w:sz w:val="30"/>
          <w:szCs w:val="30"/>
          <w:highlight w:val="none"/>
          <w:lang w:val="en-US" w:eastAsia="zh-CN"/>
        </w:rPr>
        <w:t>3.3</w:t>
      </w:r>
      <w:r>
        <w:rPr>
          <w:rFonts w:hint="default" w:ascii="Times New Roman" w:hAnsi="Times New Roman" w:eastAsia="宋体" w:cs="Times New Roman"/>
          <w:b/>
          <w:bCs w:val="0"/>
          <w:color w:val="auto"/>
          <w:sz w:val="30"/>
          <w:szCs w:val="30"/>
          <w:highlight w:val="none"/>
          <w:lang w:val="en-US" w:eastAsia="zh-CN"/>
        </w:rPr>
        <w:t xml:space="preserve"> </w:t>
      </w:r>
      <w:r>
        <w:rPr>
          <w:rFonts w:hint="default" w:ascii="Times New Roman" w:hAnsi="Times New Roman" w:cs="Times New Roman"/>
          <w:b/>
          <w:bCs w:val="0"/>
          <w:color w:val="auto"/>
          <w:sz w:val="30"/>
          <w:szCs w:val="30"/>
          <w:highlight w:val="none"/>
          <w:lang w:val="en-US" w:eastAsia="zh-CN"/>
        </w:rPr>
        <w:t>污废水</w:t>
      </w:r>
      <w:r>
        <w:rPr>
          <w:rFonts w:hint="default" w:ascii="Times New Roman" w:hAnsi="Times New Roman" w:eastAsia="宋体" w:cs="Times New Roman"/>
          <w:b/>
          <w:bCs w:val="0"/>
          <w:color w:val="auto"/>
          <w:sz w:val="30"/>
          <w:szCs w:val="30"/>
          <w:highlight w:val="none"/>
          <w:lang w:val="en-US" w:eastAsia="zh-CN"/>
        </w:rPr>
        <w:t>主要污染物浓度</w:t>
      </w:r>
      <w:r>
        <w:rPr>
          <w:rFonts w:hint="default" w:ascii="Times New Roman" w:hAnsi="Times New Roman" w:cs="Times New Roman"/>
          <w:b/>
          <w:bCs w:val="0"/>
          <w:color w:val="auto"/>
          <w:sz w:val="30"/>
          <w:szCs w:val="30"/>
          <w:highlight w:val="none"/>
          <w:lang w:val="en-US" w:eastAsia="zh-CN"/>
        </w:rPr>
        <w:t>及</w:t>
      </w:r>
      <w:r>
        <w:rPr>
          <w:rFonts w:hint="default" w:ascii="Times New Roman" w:hAnsi="Times New Roman" w:eastAsia="宋体" w:cs="Times New Roman"/>
          <w:b/>
          <w:bCs w:val="0"/>
          <w:color w:val="auto"/>
          <w:sz w:val="30"/>
          <w:szCs w:val="30"/>
          <w:highlight w:val="none"/>
          <w:lang w:val="en-US" w:eastAsia="zh-CN"/>
        </w:rPr>
        <w:t>总量</w:t>
      </w:r>
      <w:bookmarkEnd w:id="181"/>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182" w:name="_Toc15062"/>
      <w:r>
        <w:rPr>
          <w:rFonts w:hint="default" w:ascii="Times New Roman" w:hAnsi="Times New Roman" w:cs="Times New Roman"/>
          <w:color w:val="auto"/>
          <w:sz w:val="24"/>
          <w:szCs w:val="24"/>
          <w:highlight w:val="none"/>
          <w:lang w:val="en-US" w:eastAsia="zh-CN"/>
        </w:rPr>
        <w:t>3.3.</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 xml:space="preserve">  水污染种类</w:t>
      </w:r>
      <w:bookmarkEnd w:id="182"/>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bCs/>
          <w:color w:val="auto"/>
          <w:sz w:val="24"/>
          <w:highlight w:val="none"/>
          <w:lang w:val="zh-CN"/>
        </w:rPr>
      </w:pPr>
      <w:r>
        <w:rPr>
          <w:rFonts w:hint="default" w:ascii="Times New Roman" w:hAnsi="Times New Roman" w:eastAsia="宋体" w:cs="Times New Roman"/>
          <w:bCs/>
          <w:color w:val="auto"/>
          <w:sz w:val="24"/>
          <w:highlight w:val="none"/>
          <w:lang w:val="zh-CN" w:eastAsia="zh-CN"/>
        </w:rPr>
        <w:t>本</w:t>
      </w:r>
      <w:r>
        <w:rPr>
          <w:rFonts w:hint="default" w:ascii="Times New Roman" w:hAnsi="Times New Roman" w:eastAsia="宋体" w:cs="Times New Roman"/>
          <w:bCs/>
          <w:color w:val="auto"/>
          <w:sz w:val="24"/>
          <w:highlight w:val="none"/>
          <w:lang w:val="zh-CN"/>
        </w:rPr>
        <w:t>入河排污口排放的主要</w:t>
      </w:r>
      <w:r>
        <w:rPr>
          <w:rFonts w:hint="eastAsia" w:ascii="Times New Roman" w:hAnsi="Times New Roman" w:cs="Times New Roman"/>
          <w:bCs/>
          <w:color w:val="auto"/>
          <w:sz w:val="24"/>
          <w:highlight w:val="none"/>
          <w:lang w:val="zh-CN"/>
        </w:rPr>
        <w:t>水</w:t>
      </w:r>
      <w:r>
        <w:rPr>
          <w:rFonts w:hint="default" w:ascii="Times New Roman" w:hAnsi="Times New Roman" w:eastAsia="宋体" w:cs="Times New Roman"/>
          <w:bCs/>
          <w:color w:val="auto"/>
          <w:sz w:val="24"/>
          <w:highlight w:val="none"/>
          <w:lang w:val="zh-CN"/>
        </w:rPr>
        <w:t>污染物为COD、BOD</w:t>
      </w:r>
      <w:r>
        <w:rPr>
          <w:rFonts w:hint="default" w:ascii="Times New Roman" w:hAnsi="Times New Roman" w:eastAsia="宋体" w:cs="Times New Roman"/>
          <w:bCs/>
          <w:color w:val="auto"/>
          <w:sz w:val="24"/>
          <w:highlight w:val="none"/>
          <w:vertAlign w:val="subscript"/>
          <w:lang w:val="zh-CN"/>
        </w:rPr>
        <w:t>5</w:t>
      </w:r>
      <w:r>
        <w:rPr>
          <w:rFonts w:hint="default" w:ascii="Times New Roman" w:hAnsi="Times New Roman" w:eastAsia="宋体" w:cs="Times New Roman"/>
          <w:bCs/>
          <w:color w:val="auto"/>
          <w:sz w:val="24"/>
          <w:highlight w:val="none"/>
          <w:lang w:val="zh-CN"/>
        </w:rPr>
        <w:t>、SS、NH</w:t>
      </w:r>
      <w:r>
        <w:rPr>
          <w:rFonts w:hint="default" w:ascii="Times New Roman" w:hAnsi="Times New Roman" w:eastAsia="宋体" w:cs="Times New Roman"/>
          <w:bCs/>
          <w:color w:val="auto"/>
          <w:sz w:val="24"/>
          <w:highlight w:val="none"/>
          <w:vertAlign w:val="subscript"/>
          <w:lang w:val="zh-CN"/>
        </w:rPr>
        <w:t>3</w:t>
      </w:r>
      <w:r>
        <w:rPr>
          <w:rFonts w:hint="default" w:ascii="Times New Roman" w:hAnsi="Times New Roman" w:eastAsia="宋体" w:cs="Times New Roman"/>
          <w:bCs/>
          <w:color w:val="auto"/>
          <w:sz w:val="24"/>
          <w:highlight w:val="none"/>
          <w:lang w:val="zh-CN"/>
        </w:rPr>
        <w:t>-N</w:t>
      </w:r>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en-US" w:eastAsia="zh-CN"/>
        </w:rPr>
        <w:t>TN、TP</w:t>
      </w:r>
      <w:r>
        <w:rPr>
          <w:rFonts w:hint="eastAsia" w:ascii="Times New Roman" w:hAnsi="Times New Roman" w:cs="Times New Roman"/>
          <w:bCs/>
          <w:color w:val="auto"/>
          <w:sz w:val="24"/>
          <w:highlight w:val="none"/>
          <w:lang w:val="en-US" w:eastAsia="zh-CN"/>
        </w:rPr>
        <w:t>、氯化物</w:t>
      </w:r>
      <w:r>
        <w:rPr>
          <w:rFonts w:hint="default" w:ascii="Times New Roman" w:hAnsi="Times New Roman" w:eastAsia="宋体" w:cs="Times New Roman"/>
          <w:bCs/>
          <w:color w:val="auto"/>
          <w:sz w:val="24"/>
          <w:highlight w:val="none"/>
          <w:lang w:val="zh-CN"/>
        </w:rPr>
        <w:t>等</w:t>
      </w:r>
      <w:r>
        <w:rPr>
          <w:rFonts w:hint="eastAsia" w:ascii="Times New Roman" w:hAnsi="Times New Roman" w:cs="Times New Roman"/>
          <w:bCs/>
          <w:color w:val="auto"/>
          <w:sz w:val="24"/>
          <w:highlight w:val="none"/>
          <w:lang w:val="zh-CN"/>
        </w:rPr>
        <w:t>，均为可降解污染物，不涉及重金属与持久性有机物</w:t>
      </w:r>
      <w:r>
        <w:rPr>
          <w:rFonts w:hint="default" w:ascii="Times New Roman" w:hAnsi="Times New Roman" w:eastAsia="宋体" w:cs="Times New Roman"/>
          <w:bCs/>
          <w:color w:val="auto"/>
          <w:sz w:val="24"/>
          <w:highlight w:val="none"/>
          <w:lang w:val="zh-CN"/>
        </w:rPr>
        <w:t>。</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183" w:name="_Toc14740"/>
      <w:r>
        <w:rPr>
          <w:rFonts w:hint="default" w:ascii="Times New Roman" w:hAnsi="Times New Roman" w:cs="Times New Roman"/>
          <w:color w:val="auto"/>
          <w:sz w:val="24"/>
          <w:szCs w:val="24"/>
          <w:highlight w:val="none"/>
          <w:lang w:val="en-US" w:eastAsia="zh-CN"/>
        </w:rPr>
        <w:t>3.3.2  污水排放浓度</w:t>
      </w:r>
      <w:r>
        <w:rPr>
          <w:rFonts w:hint="eastAsia" w:cs="Times New Roman"/>
          <w:color w:val="auto"/>
          <w:sz w:val="24"/>
          <w:szCs w:val="24"/>
          <w:highlight w:val="none"/>
          <w:lang w:val="en-US" w:eastAsia="zh-CN"/>
        </w:rPr>
        <w:t>及污染物排放</w:t>
      </w:r>
      <w:r>
        <w:rPr>
          <w:rFonts w:hint="default" w:ascii="Times New Roman" w:hAnsi="Times New Roman" w:cs="Times New Roman"/>
          <w:color w:val="auto"/>
          <w:sz w:val="24"/>
          <w:szCs w:val="24"/>
          <w:highlight w:val="none"/>
          <w:lang w:val="en-US" w:eastAsia="zh-CN"/>
        </w:rPr>
        <w:t>总量</w:t>
      </w:r>
      <w:bookmarkEnd w:id="183"/>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  污水量确定</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b w:val="0"/>
          <w:snapToGrid w:val="0"/>
          <w:color w:val="auto"/>
          <w:kern w:val="0"/>
          <w:sz w:val="24"/>
          <w:szCs w:val="24"/>
          <w:highlight w:val="none"/>
          <w:lang w:val="en-US" w:eastAsia="zh-CN"/>
        </w:rPr>
      </w:pPr>
      <w:r>
        <w:rPr>
          <w:rFonts w:hint="default" w:ascii="Times New Roman" w:hAnsi="Times New Roman" w:cs="Times New Roman"/>
          <w:color w:val="auto"/>
          <w:highlight w:val="none"/>
          <w:lang w:eastAsia="zh-CN"/>
        </w:rPr>
        <w:t>根据</w:t>
      </w:r>
      <w:r>
        <w:rPr>
          <w:rFonts w:hint="default" w:ascii="Times New Roman" w:hAnsi="Times New Roman" w:eastAsia="宋体" w:cs="Times New Roman"/>
          <w:color w:val="auto"/>
          <w:sz w:val="24"/>
          <w:highlight w:val="none"/>
          <w:u w:val="none"/>
          <w:lang w:eastAsia="zh-CN"/>
        </w:rPr>
        <w:t>《排放源统计调查产排污核算方法和计算手册》（公告</w:t>
      </w:r>
      <w:r>
        <w:rPr>
          <w:rFonts w:hint="default" w:ascii="Times New Roman" w:hAnsi="Times New Roman" w:eastAsia="宋体" w:cs="Times New Roman"/>
          <w:color w:val="auto"/>
          <w:sz w:val="24"/>
          <w:highlight w:val="none"/>
          <w:u w:val="none"/>
          <w:lang w:val="en-US" w:eastAsia="zh-CN"/>
        </w:rPr>
        <w:t>2021年第24号</w:t>
      </w:r>
      <w:r>
        <w:rPr>
          <w:rFonts w:hint="default" w:ascii="Times New Roman" w:hAnsi="Times New Roman" w:eastAsia="宋体"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val="en-US" w:eastAsia="zh-CN"/>
        </w:rPr>
        <w:t>135、136、137、139</w:t>
      </w:r>
      <w:r>
        <w:rPr>
          <w:rFonts w:hint="default" w:ascii="Times New Roman" w:hAnsi="Times New Roman" w:cs="Times New Roman"/>
          <w:color w:val="auto"/>
          <w:sz w:val="24"/>
          <w:highlight w:val="none"/>
          <w:u w:val="none"/>
          <w:lang w:val="en-US" w:eastAsia="zh-CN"/>
        </w:rPr>
        <w:t>及</w:t>
      </w:r>
      <w:r>
        <w:rPr>
          <w:rFonts w:hint="default" w:ascii="Times New Roman" w:hAnsi="Times New Roman" w:cs="Times New Roman"/>
          <w:color w:val="auto"/>
          <w:highlight w:val="none"/>
          <w:lang w:eastAsia="zh-CN"/>
        </w:rPr>
        <w:t>公司生产工艺情况，</w:t>
      </w:r>
      <w:r>
        <w:rPr>
          <w:rFonts w:hint="eastAsia" w:cs="Times New Roman"/>
          <w:color w:val="auto"/>
          <w:highlight w:val="none"/>
          <w:lang w:val="en-US" w:eastAsia="zh-CN"/>
        </w:rPr>
        <w:t>公司生产废水</w:t>
      </w:r>
      <w:r>
        <w:rPr>
          <w:rFonts w:hint="eastAsia" w:cs="Times New Roman"/>
          <w:bCs/>
          <w:color w:val="auto"/>
          <w:sz w:val="24"/>
          <w:highlight w:val="none"/>
          <w:lang w:val="zh-CN"/>
        </w:rPr>
        <w:t>（</w:t>
      </w:r>
      <w:r>
        <w:rPr>
          <w:rFonts w:hint="eastAsia" w:cs="Times New Roman"/>
          <w:bCs/>
          <w:color w:val="auto"/>
          <w:sz w:val="24"/>
          <w:highlight w:val="none"/>
          <w:lang w:val="en-US" w:eastAsia="zh-CN"/>
        </w:rPr>
        <w:t>含生产工艺废水及生产场地保洁废水）</w:t>
      </w:r>
      <w:r>
        <w:rPr>
          <w:rFonts w:hint="default" w:ascii="Times New Roman" w:hAnsi="Times New Roman" w:cs="Times New Roman"/>
          <w:b w:val="0"/>
          <w:snapToGrid w:val="0"/>
          <w:color w:val="auto"/>
          <w:kern w:val="0"/>
          <w:sz w:val="24"/>
          <w:szCs w:val="24"/>
          <w:highlight w:val="none"/>
          <w:lang w:eastAsia="zh-CN"/>
        </w:rPr>
        <w:t>产生量约</w:t>
      </w:r>
      <w:r>
        <w:rPr>
          <w:rFonts w:hint="eastAsia" w:cs="Times New Roman"/>
          <w:b w:val="0"/>
          <w:snapToGrid w:val="0"/>
          <w:color w:val="auto"/>
          <w:kern w:val="0"/>
          <w:sz w:val="24"/>
          <w:szCs w:val="24"/>
          <w:highlight w:val="none"/>
          <w:lang w:val="en-US" w:eastAsia="zh-CN"/>
        </w:rPr>
        <w:t>57</w:t>
      </w:r>
      <w:r>
        <w:rPr>
          <w:rFonts w:hint="default" w:ascii="Times New Roman" w:hAnsi="Times New Roman" w:cs="Times New Roman"/>
          <w:b w:val="0"/>
          <w:snapToGrid w:val="0"/>
          <w:color w:val="auto"/>
          <w:kern w:val="0"/>
          <w:sz w:val="24"/>
          <w:szCs w:val="24"/>
          <w:highlight w:val="none"/>
          <w:lang w:val="en-US" w:eastAsia="zh-CN"/>
        </w:rPr>
        <w:t xml:space="preserve"> </w:t>
      </w:r>
      <w:r>
        <w:rPr>
          <w:rFonts w:hint="default" w:ascii="Times New Roman" w:hAnsi="Times New Roman" w:eastAsia="宋体" w:cs="Times New Roman"/>
          <w:b w:val="0"/>
          <w:snapToGrid w:val="0"/>
          <w:color w:val="auto"/>
          <w:kern w:val="0"/>
          <w:sz w:val="24"/>
          <w:szCs w:val="24"/>
          <w:highlight w:val="none"/>
          <w:lang w:eastAsia="zh-CN"/>
        </w:rPr>
        <w:t>m</w:t>
      </w:r>
      <w:r>
        <w:rPr>
          <w:rFonts w:hint="default" w:ascii="Times New Roman" w:hAnsi="Times New Roman" w:eastAsia="宋体" w:cs="Times New Roman"/>
          <w:b w:val="0"/>
          <w:snapToGrid w:val="0"/>
          <w:color w:val="auto"/>
          <w:kern w:val="0"/>
          <w:sz w:val="24"/>
          <w:szCs w:val="24"/>
          <w:highlight w:val="none"/>
          <w:vertAlign w:val="superscript"/>
          <w:lang w:eastAsia="zh-CN"/>
        </w:rPr>
        <w:t>3</w:t>
      </w:r>
      <w:r>
        <w:rPr>
          <w:rFonts w:hint="default" w:ascii="Times New Roman" w:hAnsi="Times New Roman" w:eastAsia="宋体" w:cs="Times New Roman"/>
          <w:b w:val="0"/>
          <w:snapToGrid w:val="0"/>
          <w:color w:val="auto"/>
          <w:kern w:val="0"/>
          <w:sz w:val="24"/>
          <w:szCs w:val="24"/>
          <w:highlight w:val="none"/>
          <w:lang w:eastAsia="zh-CN"/>
        </w:rPr>
        <w:t>/d</w:t>
      </w:r>
      <w:r>
        <w:rPr>
          <w:rFonts w:hint="default" w:ascii="Times New Roman" w:hAnsi="Times New Roman" w:cs="Times New Roman"/>
          <w:b w:val="0"/>
          <w:snapToGrid w:val="0"/>
          <w:color w:val="auto"/>
          <w:kern w:val="0"/>
          <w:sz w:val="24"/>
          <w:szCs w:val="24"/>
          <w:highlight w:val="none"/>
          <w:lang w:eastAsia="zh-CN"/>
        </w:rPr>
        <w:t>（</w:t>
      </w:r>
      <w:r>
        <w:rPr>
          <w:rFonts w:hint="eastAsia" w:cs="Times New Roman"/>
          <w:b w:val="0"/>
          <w:snapToGrid w:val="0"/>
          <w:color w:val="auto"/>
          <w:kern w:val="0"/>
          <w:sz w:val="24"/>
          <w:szCs w:val="24"/>
          <w:highlight w:val="none"/>
          <w:lang w:val="en-US" w:eastAsia="zh-CN"/>
        </w:rPr>
        <w:t>17099</w:t>
      </w:r>
      <w:r>
        <w:rPr>
          <w:rFonts w:hint="default" w:ascii="Times New Roman" w:hAnsi="Times New Roman" w:eastAsia="宋体" w:cs="Times New Roman"/>
          <w:b w:val="0"/>
          <w:snapToGrid w:val="0"/>
          <w:color w:val="auto"/>
          <w:kern w:val="0"/>
          <w:sz w:val="24"/>
          <w:szCs w:val="24"/>
          <w:highlight w:val="none"/>
          <w:lang w:eastAsia="zh-CN"/>
        </w:rPr>
        <w:t>m</w:t>
      </w:r>
      <w:r>
        <w:rPr>
          <w:rFonts w:hint="default" w:ascii="Times New Roman" w:hAnsi="Times New Roman" w:eastAsia="宋体" w:cs="Times New Roman"/>
          <w:b w:val="0"/>
          <w:snapToGrid w:val="0"/>
          <w:color w:val="auto"/>
          <w:kern w:val="0"/>
          <w:sz w:val="24"/>
          <w:szCs w:val="24"/>
          <w:highlight w:val="none"/>
          <w:vertAlign w:val="superscript"/>
          <w:lang w:eastAsia="zh-CN"/>
        </w:rPr>
        <w:t>3</w:t>
      </w:r>
      <w:r>
        <w:rPr>
          <w:rFonts w:hint="default" w:ascii="Times New Roman" w:hAnsi="Times New Roman" w:eastAsia="宋体" w:cs="Times New Roman"/>
          <w:b w:val="0"/>
          <w:snapToGrid w:val="0"/>
          <w:color w:val="auto"/>
          <w:kern w:val="0"/>
          <w:sz w:val="24"/>
          <w:szCs w:val="24"/>
          <w:highlight w:val="none"/>
          <w:lang w:eastAsia="zh-CN"/>
        </w:rPr>
        <w:t>/</w:t>
      </w:r>
      <w:r>
        <w:rPr>
          <w:rFonts w:hint="default" w:ascii="Times New Roman" w:hAnsi="Times New Roman" w:eastAsia="宋体" w:cs="Times New Roman"/>
          <w:b w:val="0"/>
          <w:snapToGrid w:val="0"/>
          <w:color w:val="auto"/>
          <w:kern w:val="0"/>
          <w:sz w:val="24"/>
          <w:szCs w:val="24"/>
          <w:highlight w:val="none"/>
          <w:lang w:val="en-US" w:eastAsia="zh-CN"/>
        </w:rPr>
        <w:t>a</w:t>
      </w:r>
      <w:r>
        <w:rPr>
          <w:rFonts w:hint="default" w:ascii="Times New Roman" w:hAnsi="Times New Roman" w:cs="Times New Roman"/>
          <w:b w:val="0"/>
          <w:snapToGrid w:val="0"/>
          <w:color w:val="auto"/>
          <w:kern w:val="0"/>
          <w:sz w:val="24"/>
          <w:szCs w:val="24"/>
          <w:highlight w:val="none"/>
          <w:lang w:eastAsia="zh-CN"/>
        </w:rPr>
        <w:t>）。根据公司污水处理方案，公司污水处理站设计规模为</w:t>
      </w:r>
      <w:r>
        <w:rPr>
          <w:rFonts w:hint="default" w:ascii="Times New Roman" w:hAnsi="Times New Roman" w:cs="Times New Roman"/>
          <w:b w:val="0"/>
          <w:snapToGrid w:val="0"/>
          <w:color w:val="auto"/>
          <w:kern w:val="0"/>
          <w:sz w:val="24"/>
          <w:szCs w:val="24"/>
          <w:highlight w:val="none"/>
          <w:lang w:val="en-US" w:eastAsia="zh-CN"/>
        </w:rPr>
        <w:t>60m</w:t>
      </w:r>
      <w:r>
        <w:rPr>
          <w:rFonts w:hint="default" w:ascii="Times New Roman" w:hAnsi="Times New Roman" w:cs="Times New Roman"/>
          <w:b w:val="0"/>
          <w:snapToGrid w:val="0"/>
          <w:color w:val="auto"/>
          <w:kern w:val="0"/>
          <w:sz w:val="24"/>
          <w:szCs w:val="24"/>
          <w:highlight w:val="none"/>
          <w:vertAlign w:val="superscript"/>
          <w:lang w:val="en-US" w:eastAsia="zh-CN"/>
        </w:rPr>
        <w:t>3</w:t>
      </w:r>
      <w:r>
        <w:rPr>
          <w:rFonts w:hint="default" w:ascii="Times New Roman" w:hAnsi="Times New Roman" w:cs="Times New Roman"/>
          <w:b w:val="0"/>
          <w:snapToGrid w:val="0"/>
          <w:color w:val="auto"/>
          <w:kern w:val="0"/>
          <w:sz w:val="24"/>
          <w:szCs w:val="24"/>
          <w:highlight w:val="none"/>
          <w:lang w:val="en-US" w:eastAsia="zh-CN"/>
        </w:rPr>
        <w:t>/d。本次保守取污水处理站设计规模为本入河排污口污水排放量，即60m</w:t>
      </w:r>
      <w:r>
        <w:rPr>
          <w:rFonts w:hint="default" w:ascii="Times New Roman" w:hAnsi="Times New Roman" w:cs="Times New Roman"/>
          <w:b w:val="0"/>
          <w:snapToGrid w:val="0"/>
          <w:color w:val="auto"/>
          <w:kern w:val="0"/>
          <w:sz w:val="24"/>
          <w:szCs w:val="24"/>
          <w:highlight w:val="none"/>
          <w:vertAlign w:val="superscript"/>
          <w:lang w:val="en-US" w:eastAsia="zh-CN"/>
        </w:rPr>
        <w:t>3</w:t>
      </w:r>
      <w:r>
        <w:rPr>
          <w:rFonts w:hint="default" w:ascii="Times New Roman" w:hAnsi="Times New Roman" w:cs="Times New Roman"/>
          <w:b w:val="0"/>
          <w:snapToGrid w:val="0"/>
          <w:color w:val="auto"/>
          <w:kern w:val="0"/>
          <w:sz w:val="24"/>
          <w:szCs w:val="24"/>
          <w:highlight w:val="none"/>
          <w:lang w:val="en-US" w:eastAsia="zh-CN"/>
        </w:rPr>
        <w:t>/d（1.8万m</w:t>
      </w:r>
      <w:r>
        <w:rPr>
          <w:rFonts w:hint="default" w:ascii="Times New Roman" w:hAnsi="Times New Roman" w:cs="Times New Roman"/>
          <w:b w:val="0"/>
          <w:snapToGrid w:val="0"/>
          <w:color w:val="auto"/>
          <w:kern w:val="0"/>
          <w:sz w:val="24"/>
          <w:szCs w:val="24"/>
          <w:highlight w:val="none"/>
          <w:vertAlign w:val="superscript"/>
          <w:lang w:val="en-US" w:eastAsia="zh-CN"/>
        </w:rPr>
        <w:t>3</w:t>
      </w:r>
      <w:r>
        <w:rPr>
          <w:rFonts w:hint="default" w:ascii="Times New Roman" w:hAnsi="Times New Roman" w:cs="Times New Roman"/>
          <w:b w:val="0"/>
          <w:snapToGrid w:val="0"/>
          <w:color w:val="auto"/>
          <w:kern w:val="0"/>
          <w:sz w:val="24"/>
          <w:szCs w:val="24"/>
          <w:highlight w:val="none"/>
          <w:lang w:val="en-US" w:eastAsia="zh-CN"/>
        </w:rPr>
        <w:t>/a）。</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200"/>
        <w:jc w:val="both"/>
        <w:textAlignment w:val="baseline"/>
        <w:rPr>
          <w:rFonts w:hint="eastAsia" w:ascii="Times New Roman" w:hAnsi="Times New Roman" w:eastAsia="宋体" w:cs="Times New Roman"/>
          <w:b w:val="0"/>
          <w:snapToGrid w:val="0"/>
          <w:color w:val="auto"/>
          <w:kern w:val="0"/>
          <w:sz w:val="24"/>
          <w:szCs w:val="24"/>
          <w:highlight w:val="none"/>
          <w:lang w:val="en-US" w:eastAsia="zh-CN"/>
        </w:rPr>
      </w:pPr>
      <w:r>
        <w:rPr>
          <w:rFonts w:hint="default" w:ascii="Times New Roman" w:hAnsi="Times New Roman" w:cs="Times New Roman"/>
          <w:b w:val="0"/>
          <w:snapToGrid w:val="0"/>
          <w:color w:val="auto"/>
          <w:kern w:val="0"/>
          <w:sz w:val="24"/>
          <w:szCs w:val="24"/>
          <w:highlight w:val="none"/>
          <w:lang w:val="en-US" w:eastAsia="zh-CN"/>
        </w:rPr>
        <w:t xml:space="preserve">2. </w:t>
      </w:r>
      <w:r>
        <w:rPr>
          <w:rFonts w:hint="default" w:ascii="Times New Roman" w:hAnsi="Times New Roman" w:eastAsia="宋体" w:cs="Times New Roman"/>
          <w:color w:val="auto"/>
          <w:highlight w:val="none"/>
          <w:u w:val="none"/>
        </w:rPr>
        <w:t>污水排放</w:t>
      </w:r>
      <w:r>
        <w:rPr>
          <w:rFonts w:hint="eastAsia" w:cs="Times New Roman"/>
          <w:color w:val="auto"/>
          <w:highlight w:val="none"/>
          <w:u w:val="none"/>
          <w:lang w:val="en-US" w:eastAsia="zh-CN"/>
        </w:rPr>
        <w:t>标准</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b w:val="0"/>
          <w:snapToGrid w:val="0"/>
          <w:color w:val="auto"/>
          <w:kern w:val="0"/>
          <w:sz w:val="24"/>
          <w:szCs w:val="24"/>
          <w:highlight w:val="none"/>
          <w:lang w:eastAsia="zh-CN"/>
        </w:rPr>
      </w:pPr>
      <w:r>
        <w:rPr>
          <w:rFonts w:hint="eastAsia" w:cs="Times New Roman"/>
          <w:b w:val="0"/>
          <w:snapToGrid w:val="0"/>
          <w:color w:val="auto"/>
          <w:kern w:val="0"/>
          <w:sz w:val="24"/>
          <w:szCs w:val="24"/>
          <w:highlight w:val="none"/>
          <w:u w:val="single"/>
          <w:lang w:val="en-US" w:eastAsia="zh-CN"/>
        </w:rPr>
        <w:t>公司生产废水（含生产工艺废水及生产场地保洁废水）外排</w:t>
      </w:r>
      <w:r>
        <w:rPr>
          <w:rFonts w:hint="default" w:ascii="Times New Roman" w:hAnsi="Times New Roman" w:eastAsia="宋体" w:cs="Times New Roman"/>
          <w:b w:val="0"/>
          <w:snapToGrid w:val="0"/>
          <w:color w:val="auto"/>
          <w:kern w:val="0"/>
          <w:sz w:val="24"/>
          <w:szCs w:val="24"/>
          <w:highlight w:val="none"/>
          <w:u w:val="single"/>
          <w:lang w:eastAsia="zh-CN"/>
        </w:rPr>
        <w:t>参照执行《城镇污水处理厂污染物排放标准》（GB18918-2002)一级(A)标准，其中总磷排放执行0.2mg/L(枯水期0.1mg/L)，氯化物参照《氯化物排放标准》（DB13/831-2006)一级标准</w:t>
      </w:r>
      <w:r>
        <w:rPr>
          <w:rFonts w:hint="default" w:ascii="Times New Roman" w:hAnsi="Times New Roman" w:cs="Times New Roman"/>
          <w:b w:val="0"/>
          <w:snapToGrid w:val="0"/>
          <w:color w:val="auto"/>
          <w:kern w:val="0"/>
          <w:sz w:val="24"/>
          <w:szCs w:val="24"/>
          <w:highlight w:val="none"/>
          <w:u w:val="single"/>
          <w:lang w:eastAsia="zh-CN"/>
        </w:rPr>
        <w:t>；</w:t>
      </w:r>
      <w:r>
        <w:rPr>
          <w:rFonts w:hint="default" w:ascii="Times New Roman" w:hAnsi="Times New Roman" w:cs="Times New Roman"/>
          <w:color w:val="auto"/>
          <w:sz w:val="24"/>
          <w:highlight w:val="none"/>
          <w:lang w:eastAsia="zh-CN"/>
        </w:rPr>
        <w:t>，各污染物排放浓度限值如下</w:t>
      </w:r>
      <w:r>
        <w:rPr>
          <w:rFonts w:hint="default" w:ascii="Times New Roman" w:hAnsi="Times New Roman" w:eastAsia="宋体" w:cs="Times New Roman"/>
          <w:b w:val="0"/>
          <w:snapToGrid w:val="0"/>
          <w:color w:val="auto"/>
          <w:kern w:val="0"/>
          <w:sz w:val="24"/>
          <w:szCs w:val="24"/>
          <w:highlight w:val="none"/>
          <w:lang w:eastAsia="zh-CN"/>
        </w:rPr>
        <w:t>：</w:t>
      </w:r>
    </w:p>
    <w:p>
      <w:pPr>
        <w:pStyle w:val="31"/>
        <w:keepNext w:val="0"/>
        <w:keepLines w:val="0"/>
        <w:pageBreakBefore w:val="0"/>
        <w:widowControl w:val="0"/>
        <w:kinsoku/>
        <w:wordWrap/>
        <w:overflowPunct/>
        <w:topLinePunct w:val="0"/>
        <w:autoSpaceDE w:val="0"/>
        <w:autoSpaceDN w:val="0"/>
        <w:bidi w:val="0"/>
        <w:adjustRightInd w:val="0"/>
        <w:snapToGrid w:val="0"/>
        <w:rPr>
          <w:rFonts w:hint="default" w:ascii="Times New Roman" w:hAnsi="Times New Roman" w:cs="Times New Roman"/>
          <w:color w:val="auto"/>
          <w:sz w:val="18"/>
          <w:szCs w:val="18"/>
          <w:highlight w:val="none"/>
          <w:u w:val="none"/>
          <w:lang w:val="en-US"/>
        </w:rPr>
      </w:pPr>
      <w:r>
        <w:rPr>
          <w:rFonts w:hint="default" w:ascii="Times New Roman" w:hAnsi="Times New Roman" w:cs="Times New Roman"/>
          <w:color w:val="auto"/>
          <w:highlight w:val="none"/>
          <w:u w:val="none"/>
          <w:lang w:val="en-US" w:eastAsia="zh-CN"/>
        </w:rPr>
        <w:t xml:space="preserve">        </w:t>
      </w:r>
      <w:r>
        <w:rPr>
          <w:rFonts w:hint="default" w:ascii="Times New Roman" w:hAnsi="Times New Roman" w:cs="Times New Roman"/>
          <w:color w:val="auto"/>
          <w:highlight w:val="none"/>
          <w:u w:val="none"/>
        </w:rPr>
        <w:t>表</w:t>
      </w:r>
      <w:r>
        <w:rPr>
          <w:rFonts w:hint="default" w:ascii="Times New Roman" w:hAnsi="Times New Roman" w:cs="Times New Roman"/>
          <w:color w:val="auto"/>
          <w:highlight w:val="none"/>
          <w:u w:val="none"/>
          <w:lang w:eastAsia="zh-CN"/>
        </w:rPr>
        <w:t>3.</w:t>
      </w:r>
      <w:r>
        <w:rPr>
          <w:rFonts w:hint="default" w:ascii="Times New Roman" w:hAnsi="Times New Roman" w:cs="Times New Roman"/>
          <w:color w:val="auto"/>
          <w:highlight w:val="none"/>
          <w:u w:val="none"/>
          <w:lang w:val="en-US" w:eastAsia="zh-CN"/>
        </w:rPr>
        <w:t>3.2</w:t>
      </w:r>
      <w:r>
        <w:rPr>
          <w:rFonts w:hint="default" w:ascii="Times New Roman" w:hAnsi="Times New Roman" w:cs="Times New Roman"/>
          <w:color w:val="auto"/>
          <w:highlight w:val="none"/>
          <w:u w:val="none"/>
        </w:rPr>
        <w:t>-1</w:t>
      </w:r>
      <w:r>
        <w:rPr>
          <w:rFonts w:hint="default" w:ascii="Times New Roman" w:hAnsi="Times New Roman" w:cs="Times New Roman"/>
          <w:color w:val="auto"/>
          <w:highlight w:val="none"/>
          <w:u w:val="none"/>
          <w:lang w:val="en-US" w:eastAsia="zh-CN"/>
        </w:rPr>
        <w:t xml:space="preserve">  公司水污染物排放浓度限值          </w:t>
      </w:r>
      <w:r>
        <w:rPr>
          <w:rFonts w:hint="default" w:ascii="Times New Roman" w:hAnsi="Times New Roman" w:cs="Times New Roman"/>
          <w:color w:val="auto"/>
          <w:sz w:val="18"/>
          <w:szCs w:val="18"/>
          <w:highlight w:val="none"/>
          <w:u w:val="none"/>
          <w:lang w:val="en-US" w:eastAsia="zh-CN"/>
        </w:rPr>
        <w:t xml:space="preserve"> 单位：mg/L,pH无量纲</w:t>
      </w:r>
    </w:p>
    <w:p>
      <w:pPr>
        <w:keepNext w:val="0"/>
        <w:keepLines w:val="0"/>
        <w:pageBreakBefore w:val="0"/>
        <w:widowControl w:val="0"/>
        <w:kinsoku/>
        <w:wordWrap/>
        <w:overflowPunct/>
        <w:topLinePunct w:val="0"/>
        <w:autoSpaceDE w:val="0"/>
        <w:autoSpaceDN w:val="0"/>
        <w:bidi w:val="0"/>
        <w:adjustRightInd w:val="0"/>
        <w:snapToGrid w:val="0"/>
        <w:spacing w:line="14" w:lineRule="exact"/>
        <w:rPr>
          <w:rFonts w:hint="default" w:ascii="Times New Roman" w:hAnsi="Times New Roman" w:cs="Times New Roman"/>
          <w:color w:val="auto"/>
          <w:highlight w:val="none"/>
          <w:u w:val="none"/>
        </w:rPr>
      </w:pP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65"/>
        <w:gridCol w:w="2670"/>
        <w:gridCol w:w="3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564" w:type="pct"/>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宋体" w:hAnsi="宋体" w:eastAsia="宋体" w:cs="宋体"/>
                <w:b/>
                <w:bCs/>
                <w:i w:val="0"/>
                <w:iCs w:val="0"/>
                <w:color w:val="auto"/>
                <w:sz w:val="18"/>
                <w:szCs w:val="18"/>
                <w:highlight w:val="none"/>
                <w:u w:val="none"/>
                <w:lang w:val="en-US"/>
              </w:rPr>
            </w:pPr>
            <w:r>
              <w:rPr>
                <w:rFonts w:hint="eastAsia" w:ascii="宋体" w:hAnsi="宋体" w:eastAsia="宋体" w:cs="宋体"/>
                <w:b/>
                <w:bCs/>
                <w:i w:val="0"/>
                <w:iCs w:val="0"/>
                <w:snapToGrid w:val="0"/>
                <w:color w:val="auto"/>
                <w:kern w:val="0"/>
                <w:sz w:val="18"/>
                <w:szCs w:val="18"/>
                <w:highlight w:val="none"/>
                <w:u w:val="none"/>
                <w:lang w:val="en-US" w:eastAsia="zh-CN" w:bidi="ar"/>
              </w:rPr>
              <w:t>污染物</w:t>
            </w:r>
          </w:p>
        </w:tc>
        <w:tc>
          <w:tcPr>
            <w:tcW w:w="1567"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宋体" w:hAnsi="宋体" w:eastAsia="宋体" w:cs="宋体"/>
                <w:b/>
                <w:bCs/>
                <w:i w:val="0"/>
                <w:iCs w:val="0"/>
                <w:color w:val="auto"/>
                <w:sz w:val="18"/>
                <w:szCs w:val="18"/>
                <w:highlight w:val="none"/>
                <w:u w:val="none"/>
                <w:lang w:val="en-US"/>
              </w:rPr>
            </w:pPr>
            <w:r>
              <w:rPr>
                <w:rFonts w:hint="eastAsia" w:ascii="宋体" w:hAnsi="宋体" w:eastAsia="宋体" w:cs="宋体"/>
                <w:b/>
                <w:bCs/>
                <w:i w:val="0"/>
                <w:iCs w:val="0"/>
                <w:snapToGrid w:val="0"/>
                <w:color w:val="auto"/>
                <w:kern w:val="0"/>
                <w:sz w:val="18"/>
                <w:szCs w:val="18"/>
                <w:highlight w:val="none"/>
                <w:u w:val="none"/>
                <w:lang w:val="en-US" w:eastAsia="zh-CN" w:bidi="ar"/>
              </w:rPr>
              <w:t>排放限值</w:t>
            </w:r>
          </w:p>
        </w:tc>
        <w:tc>
          <w:tcPr>
            <w:tcW w:w="1868" w:type="pct"/>
            <w:tcBorders>
              <w:top w:val="single" w:color="auto" w:sz="12"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snapToGrid w:val="0"/>
                <w:color w:val="auto"/>
                <w:kern w:val="0"/>
                <w:sz w:val="18"/>
                <w:szCs w:val="18"/>
                <w:highlight w:val="none"/>
                <w:u w:val="none"/>
                <w:lang w:val="en-US" w:eastAsia="zh-CN" w:bidi="ar"/>
              </w:rPr>
              <w:t>标准名称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64" w:type="pc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pH</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6~9</w:t>
            </w:r>
          </w:p>
        </w:tc>
        <w:tc>
          <w:tcPr>
            <w:tcW w:w="1868" w:type="pct"/>
            <w:vMerge w:val="restart"/>
            <w:tcBorders>
              <w:top w:val="single" w:color="auto" w:sz="4" w:space="0"/>
              <w:left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GB18918-2002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64" w:type="pc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COD</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≤50</w:t>
            </w:r>
          </w:p>
        </w:tc>
        <w:tc>
          <w:tcPr>
            <w:tcW w:w="1868" w:type="pct"/>
            <w:vMerge w:val="continue"/>
            <w:tcBorders>
              <w:left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64" w:type="pc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BOD</w:t>
            </w:r>
            <w:r>
              <w:rPr>
                <w:rFonts w:hint="default" w:ascii="Times New Roman" w:hAnsi="Times New Roman" w:eastAsia="宋体" w:cs="Times New Roman"/>
                <w:i w:val="0"/>
                <w:iCs w:val="0"/>
                <w:snapToGrid w:val="0"/>
                <w:color w:val="auto"/>
                <w:kern w:val="0"/>
                <w:sz w:val="18"/>
                <w:szCs w:val="18"/>
                <w:highlight w:val="none"/>
                <w:u w:val="none"/>
                <w:vertAlign w:val="subscript"/>
                <w:lang w:val="en-US" w:eastAsia="zh-CN" w:bidi="ar"/>
              </w:rPr>
              <w:t>5</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1868" w:type="pct"/>
            <w:vMerge w:val="continue"/>
            <w:tcBorders>
              <w:left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64" w:type="pc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SS</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1868" w:type="pct"/>
            <w:vMerge w:val="continue"/>
            <w:tcBorders>
              <w:left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564" w:type="pc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NH</w:t>
            </w:r>
            <w:r>
              <w:rPr>
                <w:rFonts w:hint="default" w:ascii="Times New Roman" w:hAnsi="Times New Roman" w:eastAsia="宋体" w:cs="Times New Roman"/>
                <w:i w:val="0"/>
                <w:iCs w:val="0"/>
                <w:snapToGrid w:val="0"/>
                <w:color w:val="auto"/>
                <w:kern w:val="0"/>
                <w:sz w:val="18"/>
                <w:szCs w:val="18"/>
                <w:highlight w:val="none"/>
                <w:u w:val="none"/>
                <w:vertAlign w:val="sub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-N</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≤5</w:t>
            </w:r>
            <w:r>
              <w:rPr>
                <w:rFonts w:hint="eastAsia" w:ascii="宋体" w:hAnsi="宋体" w:eastAsia="宋体" w:cs="宋体"/>
                <w:i w:val="0"/>
                <w:iCs w:val="0"/>
                <w:snapToGrid w:val="0"/>
                <w:color w:val="auto"/>
                <w:kern w:val="0"/>
                <w:sz w:val="18"/>
                <w:szCs w:val="18"/>
                <w:highlight w:val="none"/>
                <w:u w:val="single"/>
                <w:lang w:val="en-US" w:eastAsia="zh-CN" w:bidi="ar"/>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8</w:t>
            </w:r>
            <w:r>
              <w:rPr>
                <w:rFonts w:hint="eastAsia" w:ascii="宋体" w:hAnsi="宋体" w:eastAsia="宋体" w:cs="宋体"/>
                <w:i w:val="0"/>
                <w:iCs w:val="0"/>
                <w:snapToGrid w:val="0"/>
                <w:color w:val="auto"/>
                <w:kern w:val="0"/>
                <w:sz w:val="18"/>
                <w:szCs w:val="18"/>
                <w:highlight w:val="none"/>
                <w:u w:val="single"/>
                <w:lang w:val="en-US" w:eastAsia="zh-CN" w:bidi="ar"/>
              </w:rPr>
              <w:t>）</w:t>
            </w:r>
          </w:p>
        </w:tc>
        <w:tc>
          <w:tcPr>
            <w:tcW w:w="1868" w:type="pct"/>
            <w:vMerge w:val="continue"/>
            <w:tcBorders>
              <w:left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64" w:type="pc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总氮</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≤15</w:t>
            </w:r>
          </w:p>
        </w:tc>
        <w:tc>
          <w:tcPr>
            <w:tcW w:w="1868" w:type="pct"/>
            <w:vMerge w:val="continue"/>
            <w:tcBorders>
              <w:left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64" w:type="pc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动植物油</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w:t>
            </w:r>
          </w:p>
        </w:tc>
        <w:tc>
          <w:tcPr>
            <w:tcW w:w="1868" w:type="pct"/>
            <w:vMerge w:val="continue"/>
            <w:tcBorders>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64" w:type="pc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氯化物</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1868" w:type="pct"/>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DB13/831-2006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64" w:type="pct"/>
            <w:tcBorders>
              <w:top w:val="single" w:color="auto" w:sz="4" w:space="0"/>
              <w:left w:val="single" w:color="auto" w:sz="12" w:space="0"/>
              <w:bottom w:val="single" w:color="auto" w:sz="12"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总磷</w:t>
            </w:r>
          </w:p>
        </w:tc>
        <w:tc>
          <w:tcPr>
            <w:tcW w:w="1567"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single"/>
                <w:lang w:val="en-US"/>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w:t>
            </w:r>
            <w:r>
              <w:rPr>
                <w:rFonts w:hint="eastAsia" w:ascii="Times New Roman" w:hAnsi="Times New Roman" w:eastAsia="宋体" w:cs="Times New Roman"/>
                <w:i w:val="0"/>
                <w:iCs w:val="0"/>
                <w:snapToGrid w:val="0"/>
                <w:color w:val="auto"/>
                <w:kern w:val="0"/>
                <w:sz w:val="18"/>
                <w:szCs w:val="18"/>
                <w:highlight w:val="none"/>
                <w:u w:val="single"/>
                <w:lang w:val="en-US" w:eastAsia="zh-CN" w:bidi="ar"/>
              </w:rPr>
              <w:t>2（枯水期0.10）</w:t>
            </w:r>
          </w:p>
        </w:tc>
        <w:tc>
          <w:tcPr>
            <w:tcW w:w="1868" w:type="pct"/>
            <w:tcBorders>
              <w:top w:val="single" w:color="auto" w:sz="4" w:space="0"/>
              <w:left w:val="single" w:color="auto" w:sz="4" w:space="0"/>
              <w:bottom w:val="single" w:color="auto" w:sz="12"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default" w:ascii="Times New Roman" w:hAnsi="Times New Roman" w:eastAsia="宋体" w:cs="Times New Roman"/>
          <w:b w:val="0"/>
          <w:snapToGrid w:val="0"/>
          <w:color w:val="auto"/>
          <w:kern w:val="0"/>
          <w:sz w:val="24"/>
          <w:szCs w:val="24"/>
          <w:highlight w:val="none"/>
          <w:lang w:val="en-US" w:eastAsia="zh-CN"/>
        </w:rPr>
      </w:pPr>
      <w:r>
        <w:rPr>
          <w:rFonts w:hint="default" w:ascii="Times New Roman" w:hAnsi="Times New Roman" w:cs="Times New Roman"/>
          <w:b w:val="0"/>
          <w:snapToGrid w:val="0"/>
          <w:color w:val="auto"/>
          <w:kern w:val="0"/>
          <w:sz w:val="24"/>
          <w:szCs w:val="24"/>
          <w:highlight w:val="none"/>
          <w:lang w:val="en-US" w:eastAsia="zh-CN"/>
        </w:rPr>
        <w:t xml:space="preserve">3. </w:t>
      </w:r>
      <w:r>
        <w:rPr>
          <w:rFonts w:hint="default" w:ascii="Times New Roman" w:hAnsi="Times New Roman" w:eastAsia="宋体" w:cs="Times New Roman"/>
          <w:color w:val="auto"/>
          <w:highlight w:val="none"/>
          <w:u w:val="none"/>
          <w:lang w:eastAsia="zh-CN"/>
        </w:rPr>
        <w:t>水污染物排放总量</w:t>
      </w:r>
    </w:p>
    <w:p>
      <w:pPr>
        <w:pStyle w:val="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560" w:lineRule="exact"/>
        <w:ind w:leftChars="0" w:firstLine="480" w:firstLineChars="200"/>
        <w:jc w:val="both"/>
        <w:textAlignment w:val="baseline"/>
        <w:outlineLvl w:val="9"/>
        <w:rPr>
          <w:rFonts w:hint="default" w:ascii="Times New Roman" w:hAnsi="Times New Roman" w:eastAsia="宋体" w:cs="Times New Roman"/>
          <w:b w:val="0"/>
          <w:bCs/>
          <w:snapToGrid w:val="0"/>
          <w:color w:val="auto"/>
          <w:kern w:val="0"/>
          <w:sz w:val="24"/>
          <w:szCs w:val="24"/>
          <w:highlight w:val="none"/>
          <w:lang w:val="en-US" w:eastAsia="zh-CN"/>
        </w:rPr>
      </w:pPr>
      <w:bookmarkStart w:id="184" w:name="_Toc14320"/>
      <w:r>
        <w:rPr>
          <w:rFonts w:hint="default" w:ascii="Times New Roman" w:hAnsi="Times New Roman" w:eastAsia="宋体" w:cs="Times New Roman"/>
          <w:b w:val="0"/>
          <w:bCs/>
          <w:snapToGrid w:val="0"/>
          <w:color w:val="auto"/>
          <w:kern w:val="0"/>
          <w:sz w:val="24"/>
          <w:szCs w:val="24"/>
          <w:highlight w:val="none"/>
          <w:lang w:val="en-US" w:eastAsia="zh-CN"/>
        </w:rPr>
        <w:t>本入河排污口主要水污染物排放总量详见下表：</w:t>
      </w:r>
      <w:bookmarkEnd w:id="184"/>
    </w:p>
    <w:p>
      <w:pPr>
        <w:pStyle w:val="31"/>
        <w:keepNext w:val="0"/>
        <w:keepLines w:val="0"/>
        <w:pageBreakBefore w:val="0"/>
        <w:widowControl w:val="0"/>
        <w:kinsoku/>
        <w:wordWrap/>
        <w:overflowPunct/>
        <w:topLinePunct w:val="0"/>
        <w:autoSpaceDE w:val="0"/>
        <w:autoSpaceDN w:val="0"/>
        <w:bidi w:val="0"/>
        <w:adjustRightInd w:val="0"/>
        <w:snapToGrid w:val="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表3.3.2-2  本入河排污口水污染物排放</w:t>
      </w:r>
      <w:r>
        <w:rPr>
          <w:rFonts w:hint="eastAsia" w:cs="Times New Roman"/>
          <w:color w:val="auto"/>
          <w:highlight w:val="none"/>
          <w:u w:val="none"/>
          <w:lang w:val="en-US" w:eastAsia="zh-CN"/>
        </w:rPr>
        <w:t>情况</w:t>
      </w:r>
    </w:p>
    <w:tbl>
      <w:tblPr>
        <w:tblStyle w:val="22"/>
        <w:tblW w:w="8428" w:type="dxa"/>
        <w:tblInd w:w="9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107"/>
        <w:gridCol w:w="1636"/>
        <w:gridCol w:w="2578"/>
        <w:gridCol w:w="21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2107"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指标</w:t>
            </w:r>
          </w:p>
        </w:tc>
        <w:tc>
          <w:tcPr>
            <w:tcW w:w="1636"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排放浓度（mg/L）</w:t>
            </w:r>
          </w:p>
        </w:tc>
        <w:tc>
          <w:tcPr>
            <w:tcW w:w="2578"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日排放量（kg/d）</w:t>
            </w:r>
          </w:p>
        </w:tc>
        <w:tc>
          <w:tcPr>
            <w:tcW w:w="2107"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水量（m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63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257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900" w:firstLineChars="50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60</w:t>
            </w:r>
          </w:p>
        </w:tc>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18000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both"/>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COD</w:t>
            </w:r>
          </w:p>
        </w:tc>
        <w:tc>
          <w:tcPr>
            <w:tcW w:w="163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50</w:t>
            </w:r>
          </w:p>
        </w:tc>
        <w:tc>
          <w:tcPr>
            <w:tcW w:w="257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3.00</w:t>
            </w:r>
          </w:p>
        </w:tc>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0.90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both"/>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氨氮</w:t>
            </w:r>
          </w:p>
        </w:tc>
        <w:tc>
          <w:tcPr>
            <w:tcW w:w="163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5</w:t>
            </w:r>
          </w:p>
        </w:tc>
        <w:tc>
          <w:tcPr>
            <w:tcW w:w="257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 xml:space="preserve">0.30 </w:t>
            </w:r>
          </w:p>
        </w:tc>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 xml:space="preserve">0.09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both"/>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BOD</w:t>
            </w:r>
            <w:r>
              <w:rPr>
                <w:rFonts w:hint="default" w:ascii="Times New Roman" w:hAnsi="Times New Roman" w:cs="Times New Roman"/>
                <w:i w:val="0"/>
                <w:iCs w:val="0"/>
                <w:snapToGrid w:val="0"/>
                <w:color w:val="auto"/>
                <w:kern w:val="0"/>
                <w:sz w:val="18"/>
                <w:szCs w:val="18"/>
                <w:highlight w:val="none"/>
                <w:u w:val="none"/>
                <w:vertAlign w:val="subscript"/>
                <w:lang w:val="en-US" w:eastAsia="zh-CN" w:bidi="ar"/>
              </w:rPr>
              <w:t>5</w:t>
            </w:r>
          </w:p>
        </w:tc>
        <w:tc>
          <w:tcPr>
            <w:tcW w:w="163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10</w:t>
            </w:r>
          </w:p>
        </w:tc>
        <w:tc>
          <w:tcPr>
            <w:tcW w:w="257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0.60</w:t>
            </w:r>
          </w:p>
        </w:tc>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0.18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both"/>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SS</w:t>
            </w:r>
          </w:p>
        </w:tc>
        <w:tc>
          <w:tcPr>
            <w:tcW w:w="163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10</w:t>
            </w:r>
          </w:p>
        </w:tc>
        <w:tc>
          <w:tcPr>
            <w:tcW w:w="257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0.60</w:t>
            </w:r>
          </w:p>
        </w:tc>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0.18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both"/>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TP</w:t>
            </w:r>
          </w:p>
        </w:tc>
        <w:tc>
          <w:tcPr>
            <w:tcW w:w="163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0.2</w:t>
            </w:r>
          </w:p>
        </w:tc>
        <w:tc>
          <w:tcPr>
            <w:tcW w:w="257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0.01</w:t>
            </w:r>
          </w:p>
        </w:tc>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both"/>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TN</w:t>
            </w:r>
          </w:p>
        </w:tc>
        <w:tc>
          <w:tcPr>
            <w:tcW w:w="163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15</w:t>
            </w:r>
          </w:p>
        </w:tc>
        <w:tc>
          <w:tcPr>
            <w:tcW w:w="257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0.90</w:t>
            </w:r>
          </w:p>
        </w:tc>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both"/>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氯化物</w:t>
            </w:r>
          </w:p>
        </w:tc>
        <w:tc>
          <w:tcPr>
            <w:tcW w:w="163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300</w:t>
            </w:r>
          </w:p>
        </w:tc>
        <w:tc>
          <w:tcPr>
            <w:tcW w:w="257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18.00</w:t>
            </w:r>
          </w:p>
        </w:tc>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5.40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both"/>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动植物油</w:t>
            </w:r>
          </w:p>
        </w:tc>
        <w:tc>
          <w:tcPr>
            <w:tcW w:w="163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1</w:t>
            </w:r>
          </w:p>
        </w:tc>
        <w:tc>
          <w:tcPr>
            <w:tcW w:w="257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0.06</w:t>
            </w:r>
          </w:p>
        </w:tc>
        <w:tc>
          <w:tcPr>
            <w:tcW w:w="2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720" w:firstLineChars="40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eastAsia" w:ascii="Times New Roman" w:hAnsi="Times New Roman" w:cs="Times New Roman"/>
                <w:i w:val="0"/>
                <w:iCs w:val="0"/>
                <w:snapToGrid w:val="0"/>
                <w:color w:val="auto"/>
                <w:kern w:val="0"/>
                <w:sz w:val="18"/>
                <w:szCs w:val="18"/>
                <w:highlight w:val="none"/>
                <w:u w:val="none"/>
                <w:lang w:val="en-US" w:eastAsia="zh-CN" w:bidi="ar"/>
              </w:rPr>
              <w:t>0.02</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b w:val="0"/>
          <w:bCs/>
          <w:snapToGrid w:val="0"/>
          <w:color w:val="auto"/>
          <w:kern w:val="0"/>
          <w:sz w:val="24"/>
          <w:szCs w:val="24"/>
          <w:highlight w:val="none"/>
          <w:lang w:val="en-US" w:eastAsia="zh-CN"/>
        </w:rPr>
      </w:pPr>
      <w:r>
        <w:rPr>
          <w:rFonts w:hint="default" w:ascii="Times New Roman" w:hAnsi="Times New Roman" w:eastAsia="宋体" w:cs="Times New Roman"/>
          <w:b w:val="0"/>
          <w:bCs/>
          <w:snapToGrid w:val="0"/>
          <w:color w:val="auto"/>
          <w:kern w:val="0"/>
          <w:sz w:val="24"/>
          <w:szCs w:val="24"/>
          <w:highlight w:val="none"/>
          <w:lang w:val="en-US" w:eastAsia="zh-CN"/>
        </w:rPr>
        <w:t>（4）工程污染物削减量</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val="0"/>
          <w:bCs/>
          <w:snapToGrid w:val="0"/>
          <w:color w:val="auto"/>
          <w:kern w:val="0"/>
          <w:sz w:val="24"/>
          <w:szCs w:val="24"/>
          <w:highlight w:val="none"/>
          <w:lang w:val="en-US" w:eastAsia="zh-CN"/>
        </w:rPr>
      </w:pPr>
      <w:r>
        <w:rPr>
          <w:rFonts w:hint="default" w:ascii="Times New Roman" w:hAnsi="Times New Roman" w:eastAsia="宋体" w:cs="Times New Roman"/>
          <w:b w:val="0"/>
          <w:bCs/>
          <w:snapToGrid w:val="0"/>
          <w:color w:val="auto"/>
          <w:kern w:val="0"/>
          <w:sz w:val="24"/>
          <w:szCs w:val="24"/>
          <w:highlight w:val="none"/>
          <w:lang w:val="en-US" w:eastAsia="zh-CN"/>
        </w:rPr>
        <w:t>根据公司</w:t>
      </w:r>
      <w:r>
        <w:rPr>
          <w:rFonts w:hint="eastAsia" w:cs="Times New Roman"/>
          <w:b w:val="0"/>
          <w:bCs/>
          <w:snapToGrid w:val="0"/>
          <w:color w:val="auto"/>
          <w:kern w:val="0"/>
          <w:sz w:val="24"/>
          <w:szCs w:val="24"/>
          <w:highlight w:val="none"/>
          <w:lang w:val="en-US" w:eastAsia="zh-CN"/>
        </w:rPr>
        <w:t>污水产生浓度及</w:t>
      </w:r>
      <w:r>
        <w:rPr>
          <w:rFonts w:hint="default" w:ascii="Times New Roman" w:hAnsi="Times New Roman" w:eastAsia="宋体" w:cs="Times New Roman"/>
          <w:b w:val="0"/>
          <w:bCs/>
          <w:snapToGrid w:val="0"/>
          <w:color w:val="auto"/>
          <w:kern w:val="0"/>
          <w:sz w:val="24"/>
          <w:szCs w:val="24"/>
          <w:highlight w:val="none"/>
          <w:lang w:val="en-US" w:eastAsia="zh-CN"/>
        </w:rPr>
        <w:t>污水处理工程出水水质</w:t>
      </w:r>
      <w:r>
        <w:rPr>
          <w:rFonts w:hint="eastAsia" w:cs="Times New Roman"/>
          <w:b w:val="0"/>
          <w:bCs/>
          <w:snapToGrid w:val="0"/>
          <w:color w:val="auto"/>
          <w:kern w:val="0"/>
          <w:sz w:val="24"/>
          <w:szCs w:val="24"/>
          <w:highlight w:val="none"/>
          <w:lang w:val="en-US" w:eastAsia="zh-CN"/>
        </w:rPr>
        <w:t>设计情况</w:t>
      </w:r>
      <w:r>
        <w:rPr>
          <w:rFonts w:hint="default" w:ascii="Times New Roman" w:hAnsi="Times New Roman" w:eastAsia="宋体" w:cs="Times New Roman"/>
          <w:b w:val="0"/>
          <w:bCs/>
          <w:snapToGrid w:val="0"/>
          <w:color w:val="auto"/>
          <w:kern w:val="0"/>
          <w:sz w:val="24"/>
          <w:szCs w:val="24"/>
          <w:highlight w:val="none"/>
          <w:lang w:val="en-US" w:eastAsia="zh-CN"/>
        </w:rPr>
        <w:t>，公司</w:t>
      </w:r>
      <w:r>
        <w:rPr>
          <w:rFonts w:hint="eastAsia" w:cs="Times New Roman"/>
          <w:b w:val="0"/>
          <w:bCs/>
          <w:snapToGrid w:val="0"/>
          <w:color w:val="auto"/>
          <w:kern w:val="0"/>
          <w:sz w:val="24"/>
          <w:szCs w:val="24"/>
          <w:highlight w:val="none"/>
          <w:lang w:val="en-US" w:eastAsia="zh-CN"/>
        </w:rPr>
        <w:t>拟建</w:t>
      </w:r>
      <w:r>
        <w:rPr>
          <w:rFonts w:hint="default" w:ascii="Times New Roman" w:hAnsi="Times New Roman" w:eastAsia="宋体" w:cs="Times New Roman"/>
          <w:b w:val="0"/>
          <w:bCs/>
          <w:snapToGrid w:val="0"/>
          <w:color w:val="auto"/>
          <w:kern w:val="0"/>
          <w:sz w:val="24"/>
          <w:szCs w:val="24"/>
          <w:highlight w:val="none"/>
          <w:lang w:val="en-US" w:eastAsia="zh-CN"/>
        </w:rPr>
        <w:t>污水处理站水污染物的削减量见下表：</w:t>
      </w:r>
    </w:p>
    <w:p>
      <w:pPr>
        <w:pStyle w:val="31"/>
        <w:keepNext w:val="0"/>
        <w:keepLines w:val="0"/>
        <w:pageBreakBefore w:val="0"/>
        <w:widowControl w:val="0"/>
        <w:kinsoku/>
        <w:wordWrap/>
        <w:overflowPunct/>
        <w:topLinePunct w:val="0"/>
        <w:autoSpaceDE w:val="0"/>
        <w:autoSpaceDN w:val="0"/>
        <w:bidi w:val="0"/>
        <w:adjustRightInd w:val="0"/>
        <w:snapToGrid w:val="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表3.3.2-3  水污染物工程消减量</w:t>
      </w:r>
    </w:p>
    <w:tbl>
      <w:tblPr>
        <w:tblStyle w:val="2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84"/>
        <w:gridCol w:w="1195"/>
        <w:gridCol w:w="1391"/>
        <w:gridCol w:w="1596"/>
        <w:gridCol w:w="1758"/>
        <w:gridCol w:w="14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54" w:hRule="atLeast"/>
        </w:trPr>
        <w:tc>
          <w:tcPr>
            <w:tcW w:w="63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污染物</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种类</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18"/>
                <w:szCs w:val="18"/>
                <w:highlight w:val="none"/>
                <w:u w:val="none"/>
                <w:lang w:val="en-US" w:eastAsia="zh-CN"/>
              </w:rPr>
            </w:pPr>
            <w:r>
              <w:rPr>
                <w:rFonts w:hint="eastAsia" w:cs="Times New Roman"/>
                <w:color w:val="auto"/>
                <w:kern w:val="0"/>
                <w:sz w:val="18"/>
                <w:szCs w:val="18"/>
                <w:highlight w:val="none"/>
                <w:u w:val="none"/>
                <w:lang w:val="en-US" w:eastAsia="zh-CN"/>
              </w:rPr>
              <w:t>产生浓度</w:t>
            </w:r>
            <w:r>
              <w:rPr>
                <w:rFonts w:hint="default" w:ascii="Times New Roman" w:hAnsi="Times New Roman" w:eastAsia="宋体" w:cs="Times New Roman"/>
                <w:color w:val="auto"/>
                <w:kern w:val="0"/>
                <w:sz w:val="18"/>
                <w:szCs w:val="18"/>
                <w:highlight w:val="none"/>
                <w:u w:val="none"/>
                <w:lang w:val="en-US" w:eastAsia="zh-CN"/>
              </w:rPr>
              <w:t>（mg/L）</w:t>
            </w:r>
          </w:p>
        </w:tc>
        <w:tc>
          <w:tcPr>
            <w:tcW w:w="81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18"/>
                <w:szCs w:val="18"/>
                <w:highlight w:val="none"/>
                <w:u w:val="none"/>
                <w:lang w:val="en-US" w:eastAsia="zh-CN"/>
              </w:rPr>
            </w:pPr>
            <w:r>
              <w:rPr>
                <w:rFonts w:hint="eastAsia" w:cs="Times New Roman"/>
                <w:color w:val="auto"/>
                <w:kern w:val="0"/>
                <w:sz w:val="18"/>
                <w:szCs w:val="18"/>
                <w:highlight w:val="none"/>
                <w:u w:val="none"/>
                <w:lang w:val="en-US" w:eastAsia="zh-CN"/>
              </w:rPr>
              <w:t>排放浓度</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（mg/L）</w:t>
            </w:r>
          </w:p>
        </w:tc>
        <w:tc>
          <w:tcPr>
            <w:tcW w:w="93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水污染物</w:t>
            </w:r>
            <w:r>
              <w:rPr>
                <w:rFonts w:hint="eastAsia" w:cs="Times New Roman"/>
                <w:color w:val="auto"/>
                <w:kern w:val="0"/>
                <w:sz w:val="18"/>
                <w:szCs w:val="18"/>
                <w:highlight w:val="none"/>
                <w:u w:val="none"/>
                <w:lang w:val="en-US" w:eastAsia="zh-CN"/>
              </w:rPr>
              <w:t>产生</w:t>
            </w:r>
            <w:r>
              <w:rPr>
                <w:rFonts w:hint="default" w:ascii="Times New Roman" w:hAnsi="Times New Roman" w:eastAsia="宋体" w:cs="Times New Roman"/>
                <w:color w:val="auto"/>
                <w:kern w:val="0"/>
                <w:sz w:val="18"/>
                <w:szCs w:val="18"/>
                <w:highlight w:val="none"/>
                <w:u w:val="none"/>
                <w:lang w:val="en-US" w:eastAsia="zh-CN"/>
              </w:rPr>
              <w:t>量（t/a）</w:t>
            </w:r>
          </w:p>
        </w:tc>
        <w:tc>
          <w:tcPr>
            <w:tcW w:w="10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污染物排放量</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（t/a）</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污染物削减量（t/a）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6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CODcr</w:t>
            </w:r>
          </w:p>
        </w:tc>
        <w:tc>
          <w:tcPr>
            <w:tcW w:w="11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default" w:cs="Times New Roman"/>
                <w:i w:val="0"/>
                <w:iCs w:val="0"/>
                <w:snapToGrid w:val="0"/>
                <w:color w:val="auto"/>
                <w:kern w:val="0"/>
                <w:sz w:val="18"/>
                <w:szCs w:val="18"/>
                <w:highlight w:val="none"/>
                <w:u w:val="none"/>
                <w:lang w:val="en-US" w:eastAsia="zh-CN" w:bidi="ar"/>
              </w:rPr>
              <w:t xml:space="preserve">1247 </w:t>
            </w:r>
          </w:p>
        </w:tc>
        <w:tc>
          <w:tcPr>
            <w:tcW w:w="8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50</w:t>
            </w:r>
          </w:p>
        </w:tc>
        <w:tc>
          <w:tcPr>
            <w:tcW w:w="15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22.445 </w:t>
            </w:r>
          </w:p>
        </w:tc>
        <w:tc>
          <w:tcPr>
            <w:tcW w:w="17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0.90 </w:t>
            </w:r>
          </w:p>
        </w:tc>
        <w:tc>
          <w:tcPr>
            <w:tcW w:w="14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21.545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6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BOD</w:t>
            </w:r>
            <w:r>
              <w:rPr>
                <w:rFonts w:hint="default" w:ascii="Times New Roman" w:hAnsi="Times New Roman" w:eastAsia="宋体" w:cs="Times New Roman"/>
                <w:i w:val="0"/>
                <w:iCs w:val="0"/>
                <w:snapToGrid w:val="0"/>
                <w:color w:val="auto"/>
                <w:kern w:val="0"/>
                <w:sz w:val="18"/>
                <w:szCs w:val="18"/>
                <w:highlight w:val="none"/>
                <w:u w:val="none"/>
                <w:vertAlign w:val="subscript"/>
                <w:lang w:val="en-US" w:eastAsia="zh-CN" w:bidi="ar"/>
              </w:rPr>
              <w:t>5</w:t>
            </w:r>
          </w:p>
        </w:tc>
        <w:tc>
          <w:tcPr>
            <w:tcW w:w="11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default" w:cs="Times New Roman"/>
                <w:i w:val="0"/>
                <w:iCs w:val="0"/>
                <w:snapToGrid w:val="0"/>
                <w:color w:val="auto"/>
                <w:kern w:val="0"/>
                <w:sz w:val="18"/>
                <w:szCs w:val="18"/>
                <w:highlight w:val="none"/>
                <w:u w:val="none"/>
                <w:lang w:val="en-US" w:eastAsia="zh-CN" w:bidi="ar"/>
              </w:rPr>
              <w:t xml:space="preserve">662 </w:t>
            </w:r>
          </w:p>
        </w:tc>
        <w:tc>
          <w:tcPr>
            <w:tcW w:w="8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10</w:t>
            </w:r>
          </w:p>
        </w:tc>
        <w:tc>
          <w:tcPr>
            <w:tcW w:w="15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11.911 </w:t>
            </w:r>
          </w:p>
        </w:tc>
        <w:tc>
          <w:tcPr>
            <w:tcW w:w="17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0.18 </w:t>
            </w:r>
          </w:p>
        </w:tc>
        <w:tc>
          <w:tcPr>
            <w:tcW w:w="14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11.731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02" w:hRule="atLeast"/>
        </w:trPr>
        <w:tc>
          <w:tcPr>
            <w:tcW w:w="6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氨氮</w:t>
            </w:r>
          </w:p>
        </w:tc>
        <w:tc>
          <w:tcPr>
            <w:tcW w:w="11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default" w:cs="Times New Roman"/>
                <w:i w:val="0"/>
                <w:iCs w:val="0"/>
                <w:snapToGrid w:val="0"/>
                <w:color w:val="auto"/>
                <w:kern w:val="0"/>
                <w:sz w:val="18"/>
                <w:szCs w:val="18"/>
                <w:highlight w:val="none"/>
                <w:u w:val="none"/>
                <w:lang w:val="en-US" w:eastAsia="zh-CN" w:bidi="ar"/>
              </w:rPr>
              <w:t xml:space="preserve">24 </w:t>
            </w:r>
          </w:p>
        </w:tc>
        <w:tc>
          <w:tcPr>
            <w:tcW w:w="8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5</w:t>
            </w:r>
          </w:p>
        </w:tc>
        <w:tc>
          <w:tcPr>
            <w:tcW w:w="15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0.428 </w:t>
            </w:r>
          </w:p>
        </w:tc>
        <w:tc>
          <w:tcPr>
            <w:tcW w:w="17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0.09 </w:t>
            </w:r>
          </w:p>
        </w:tc>
        <w:tc>
          <w:tcPr>
            <w:tcW w:w="14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0.338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6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总氮</w:t>
            </w:r>
          </w:p>
        </w:tc>
        <w:tc>
          <w:tcPr>
            <w:tcW w:w="11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default" w:cs="Times New Roman"/>
                <w:i w:val="0"/>
                <w:iCs w:val="0"/>
                <w:snapToGrid w:val="0"/>
                <w:color w:val="auto"/>
                <w:kern w:val="0"/>
                <w:sz w:val="18"/>
                <w:szCs w:val="18"/>
                <w:highlight w:val="none"/>
                <w:u w:val="none"/>
                <w:lang w:val="en-US" w:eastAsia="zh-CN" w:bidi="ar"/>
              </w:rPr>
              <w:t xml:space="preserve">50 </w:t>
            </w:r>
          </w:p>
        </w:tc>
        <w:tc>
          <w:tcPr>
            <w:tcW w:w="8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15</w:t>
            </w:r>
          </w:p>
        </w:tc>
        <w:tc>
          <w:tcPr>
            <w:tcW w:w="15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0.899 </w:t>
            </w:r>
          </w:p>
        </w:tc>
        <w:tc>
          <w:tcPr>
            <w:tcW w:w="17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0.27 </w:t>
            </w:r>
          </w:p>
        </w:tc>
        <w:tc>
          <w:tcPr>
            <w:tcW w:w="14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0.629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02" w:hRule="atLeast"/>
        </w:trPr>
        <w:tc>
          <w:tcPr>
            <w:tcW w:w="6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SS</w:t>
            </w:r>
          </w:p>
        </w:tc>
        <w:tc>
          <w:tcPr>
            <w:tcW w:w="11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default" w:cs="Times New Roman"/>
                <w:i w:val="0"/>
                <w:iCs w:val="0"/>
                <w:snapToGrid w:val="0"/>
                <w:color w:val="auto"/>
                <w:kern w:val="0"/>
                <w:sz w:val="18"/>
                <w:szCs w:val="18"/>
                <w:highlight w:val="none"/>
                <w:u w:val="none"/>
                <w:lang w:val="en-US" w:eastAsia="zh-CN" w:bidi="ar"/>
              </w:rPr>
              <w:t xml:space="preserve">992 </w:t>
            </w:r>
          </w:p>
        </w:tc>
        <w:tc>
          <w:tcPr>
            <w:tcW w:w="8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10</w:t>
            </w:r>
          </w:p>
        </w:tc>
        <w:tc>
          <w:tcPr>
            <w:tcW w:w="15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17.851 </w:t>
            </w:r>
          </w:p>
        </w:tc>
        <w:tc>
          <w:tcPr>
            <w:tcW w:w="17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0.18 </w:t>
            </w:r>
          </w:p>
        </w:tc>
        <w:tc>
          <w:tcPr>
            <w:tcW w:w="14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17.671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6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总磷</w:t>
            </w:r>
          </w:p>
        </w:tc>
        <w:tc>
          <w:tcPr>
            <w:tcW w:w="11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8</w:t>
            </w:r>
          </w:p>
        </w:tc>
        <w:tc>
          <w:tcPr>
            <w:tcW w:w="8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0.2</w:t>
            </w:r>
          </w:p>
        </w:tc>
        <w:tc>
          <w:tcPr>
            <w:tcW w:w="15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0.137</w:t>
            </w:r>
          </w:p>
        </w:tc>
        <w:tc>
          <w:tcPr>
            <w:tcW w:w="17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0.004</w:t>
            </w:r>
          </w:p>
        </w:tc>
        <w:tc>
          <w:tcPr>
            <w:tcW w:w="14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0.133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6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动植物油</w:t>
            </w:r>
          </w:p>
        </w:tc>
        <w:tc>
          <w:tcPr>
            <w:tcW w:w="11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default" w:cs="Times New Roman"/>
                <w:i w:val="0"/>
                <w:iCs w:val="0"/>
                <w:snapToGrid w:val="0"/>
                <w:color w:val="auto"/>
                <w:kern w:val="0"/>
                <w:sz w:val="18"/>
                <w:szCs w:val="18"/>
                <w:highlight w:val="none"/>
                <w:u w:val="none"/>
                <w:lang w:val="en-US" w:eastAsia="zh-CN" w:bidi="ar"/>
              </w:rPr>
              <w:t xml:space="preserve">32 </w:t>
            </w:r>
          </w:p>
        </w:tc>
        <w:tc>
          <w:tcPr>
            <w:tcW w:w="8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1</w:t>
            </w:r>
          </w:p>
        </w:tc>
        <w:tc>
          <w:tcPr>
            <w:tcW w:w="15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0.579 </w:t>
            </w:r>
          </w:p>
        </w:tc>
        <w:tc>
          <w:tcPr>
            <w:tcW w:w="17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0.018 </w:t>
            </w:r>
          </w:p>
        </w:tc>
        <w:tc>
          <w:tcPr>
            <w:tcW w:w="14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0.561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6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氯化物</w:t>
            </w:r>
          </w:p>
        </w:tc>
        <w:tc>
          <w:tcPr>
            <w:tcW w:w="11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default" w:cs="Times New Roman"/>
                <w:i w:val="0"/>
                <w:iCs w:val="0"/>
                <w:snapToGrid w:val="0"/>
                <w:color w:val="auto"/>
                <w:kern w:val="0"/>
                <w:sz w:val="18"/>
                <w:szCs w:val="18"/>
                <w:highlight w:val="none"/>
                <w:u w:val="none"/>
                <w:lang w:val="en-US" w:eastAsia="zh-CN" w:bidi="ar"/>
              </w:rPr>
              <w:t xml:space="preserve">587 </w:t>
            </w:r>
          </w:p>
        </w:tc>
        <w:tc>
          <w:tcPr>
            <w:tcW w:w="8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300</w:t>
            </w:r>
          </w:p>
        </w:tc>
        <w:tc>
          <w:tcPr>
            <w:tcW w:w="15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10.559 </w:t>
            </w:r>
          </w:p>
        </w:tc>
        <w:tc>
          <w:tcPr>
            <w:tcW w:w="17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5.40 </w:t>
            </w:r>
          </w:p>
        </w:tc>
        <w:tc>
          <w:tcPr>
            <w:tcW w:w="14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 xml:space="preserve">5.159 </w:t>
            </w:r>
          </w:p>
        </w:tc>
      </w:tr>
    </w:tbl>
    <w:p>
      <w:pPr>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lang w:val="en-US" w:eastAsia="zh-CN"/>
        </w:rPr>
      </w:pPr>
    </w:p>
    <w:p>
      <w:pPr>
        <w:pStyle w:val="3"/>
        <w:keepNext w:val="0"/>
        <w:keepLines w:val="0"/>
        <w:pageBreakBefore w:val="0"/>
        <w:widowControl w:val="0"/>
        <w:kinsoku/>
        <w:wordWrap/>
        <w:overflowPunct/>
        <w:topLinePunct w:val="0"/>
        <w:autoSpaceDE w:val="0"/>
        <w:autoSpaceDN w:val="0"/>
        <w:bidi w:val="0"/>
        <w:adjustRightInd w:val="0"/>
        <w:snapToGrid w:val="0"/>
        <w:spacing w:before="0" w:beforeLines="200" w:after="0" w:afterLines="100" w:line="560" w:lineRule="exact"/>
        <w:ind w:left="0" w:leftChars="0" w:firstLine="0" w:firstLineChars="0"/>
        <w:jc w:val="center"/>
        <w:textAlignment w:val="baseline"/>
        <w:rPr>
          <w:rFonts w:hint="default" w:ascii="Times New Roman" w:hAnsi="Times New Roman" w:cs="Times New Roman"/>
          <w:b/>
          <w:bCs w:val="0"/>
          <w:color w:val="auto"/>
          <w:highlight w:val="none"/>
          <w:lang w:val="en-US" w:eastAsia="zh-CN"/>
        </w:rPr>
        <w:sectPr>
          <w:pgSz w:w="11906" w:h="16839"/>
          <w:pgMar w:top="1440" w:right="1800" w:bottom="1440" w:left="1800" w:header="850" w:footer="794" w:gutter="0"/>
          <w:pgBorders>
            <w:top w:val="none" w:sz="0" w:space="0"/>
            <w:left w:val="none" w:sz="0" w:space="0"/>
            <w:bottom w:val="none" w:sz="0" w:space="0"/>
            <w:right w:val="none" w:sz="0" w:space="0"/>
          </w:pgBorders>
          <w:pgNumType w:fmt="decimal"/>
          <w:cols w:space="720" w:num="1"/>
        </w:sectPr>
      </w:pPr>
    </w:p>
    <w:p>
      <w:pPr>
        <w:pStyle w:val="3"/>
        <w:keepNext w:val="0"/>
        <w:keepLines w:val="0"/>
        <w:pageBreakBefore w:val="0"/>
        <w:widowControl w:val="0"/>
        <w:kinsoku/>
        <w:wordWrap/>
        <w:overflowPunct/>
        <w:topLinePunct w:val="0"/>
        <w:autoSpaceDE w:val="0"/>
        <w:autoSpaceDN w:val="0"/>
        <w:bidi w:val="0"/>
        <w:adjustRightInd w:val="0"/>
        <w:snapToGrid w:val="0"/>
        <w:spacing w:before="0" w:beforeLines="200" w:after="0" w:afterLines="100" w:line="560" w:lineRule="exact"/>
        <w:ind w:left="0" w:leftChars="0" w:firstLine="0" w:firstLineChars="0"/>
        <w:jc w:val="center"/>
        <w:textAlignment w:val="baseline"/>
        <w:rPr>
          <w:rFonts w:hint="default" w:ascii="Times New Roman" w:hAnsi="Times New Roman" w:cs="Times New Roman"/>
          <w:b/>
          <w:bCs w:val="0"/>
          <w:color w:val="auto"/>
          <w:highlight w:val="none"/>
          <w:lang w:val="en-US" w:eastAsia="zh-CN"/>
        </w:rPr>
      </w:pPr>
      <w:bookmarkStart w:id="185" w:name="_Toc10181"/>
      <w:r>
        <w:rPr>
          <w:rFonts w:hint="default" w:ascii="Times New Roman" w:hAnsi="Times New Roman" w:cs="Times New Roman"/>
          <w:b/>
          <w:bCs w:val="0"/>
          <w:color w:val="auto"/>
          <w:highlight w:val="none"/>
          <w:lang w:val="en-US" w:eastAsia="zh-CN"/>
        </w:rPr>
        <w:t>4  水功能区（水域）状况</w:t>
      </w:r>
      <w:bookmarkEnd w:id="157"/>
      <w:bookmarkEnd w:id="158"/>
      <w:bookmarkEnd w:id="159"/>
      <w:bookmarkEnd w:id="160"/>
      <w:bookmarkEnd w:id="161"/>
      <w:bookmarkEnd w:id="162"/>
      <w:bookmarkEnd w:id="163"/>
      <w:bookmarkEnd w:id="185"/>
    </w:p>
    <w:p>
      <w:pPr>
        <w:pStyle w:val="4"/>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b/>
          <w:bCs w:val="0"/>
          <w:color w:val="auto"/>
          <w:highlight w:val="none"/>
        </w:rPr>
      </w:pPr>
      <w:bookmarkStart w:id="186" w:name="_Toc26381"/>
      <w:bookmarkStart w:id="187" w:name="_Toc12059"/>
      <w:bookmarkStart w:id="188" w:name="_Toc12108"/>
      <w:bookmarkStart w:id="189" w:name="_Toc18294"/>
      <w:bookmarkStart w:id="190" w:name="_Toc8317"/>
      <w:bookmarkStart w:id="191" w:name="_Toc10569"/>
      <w:bookmarkStart w:id="192" w:name="_Toc7529"/>
      <w:bookmarkStart w:id="193" w:name="_Toc9780"/>
      <w:r>
        <w:rPr>
          <w:rFonts w:hint="default" w:ascii="Times New Roman" w:hAnsi="Times New Roman" w:cs="Times New Roman"/>
          <w:b/>
          <w:bCs w:val="0"/>
          <w:color w:val="auto"/>
          <w:highlight w:val="none"/>
          <w:lang w:eastAsia="zh-CN"/>
        </w:rPr>
        <w:t>4.</w:t>
      </w:r>
      <w:r>
        <w:rPr>
          <w:rFonts w:hint="default" w:ascii="Times New Roman" w:hAnsi="Times New Roman" w:eastAsia="宋体" w:cs="Times New Roman"/>
          <w:b/>
          <w:bCs w:val="0"/>
          <w:color w:val="auto"/>
          <w:highlight w:val="none"/>
        </w:rPr>
        <w:t>1</w:t>
      </w:r>
      <w:r>
        <w:rPr>
          <w:rFonts w:hint="default" w:ascii="Times New Roman" w:hAnsi="Times New Roman" w:eastAsia="宋体" w:cs="Times New Roman"/>
          <w:b/>
          <w:bCs w:val="0"/>
          <w:color w:val="auto"/>
          <w:highlight w:val="none"/>
          <w:lang w:val="en-US" w:eastAsia="zh-CN"/>
        </w:rPr>
        <w:t xml:space="preserve"> </w:t>
      </w:r>
      <w:r>
        <w:rPr>
          <w:rFonts w:hint="default" w:ascii="Times New Roman" w:hAnsi="Times New Roman" w:eastAsia="宋体" w:cs="Times New Roman"/>
          <w:b/>
          <w:bCs w:val="0"/>
          <w:color w:val="auto"/>
          <w:highlight w:val="none"/>
        </w:rPr>
        <w:t>水功能区</w:t>
      </w: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rPr>
        <w:t>水域</w:t>
      </w:r>
      <w:r>
        <w:rPr>
          <w:rFonts w:hint="default" w:ascii="Times New Roman" w:hAnsi="Times New Roman" w:eastAsia="宋体" w:cs="Times New Roman"/>
          <w:b/>
          <w:bCs w:val="0"/>
          <w:color w:val="auto"/>
          <w:highlight w:val="none"/>
          <w:lang w:eastAsia="zh-CN"/>
        </w:rPr>
        <w:t>）</w:t>
      </w:r>
      <w:r>
        <w:rPr>
          <w:rFonts w:hint="default" w:ascii="Times New Roman" w:hAnsi="Times New Roman" w:cs="Times New Roman"/>
          <w:b/>
          <w:bCs w:val="0"/>
          <w:color w:val="auto"/>
          <w:highlight w:val="none"/>
          <w:lang w:eastAsia="zh-CN"/>
        </w:rPr>
        <w:t>水质</w:t>
      </w:r>
      <w:r>
        <w:rPr>
          <w:rFonts w:hint="default" w:ascii="Times New Roman" w:hAnsi="Times New Roman" w:eastAsia="宋体" w:cs="Times New Roman"/>
          <w:b/>
          <w:bCs w:val="0"/>
          <w:color w:val="auto"/>
          <w:highlight w:val="none"/>
        </w:rPr>
        <w:t>管理</w:t>
      </w:r>
      <w:r>
        <w:rPr>
          <w:rFonts w:hint="default" w:ascii="Times New Roman" w:hAnsi="Times New Roman" w:cs="Times New Roman"/>
          <w:b/>
          <w:bCs w:val="0"/>
          <w:color w:val="auto"/>
          <w:highlight w:val="none"/>
          <w:lang w:eastAsia="zh-CN"/>
        </w:rPr>
        <w:t>目标与要求</w:t>
      </w:r>
      <w:bookmarkEnd w:id="186"/>
      <w:bookmarkEnd w:id="187"/>
      <w:bookmarkEnd w:id="188"/>
      <w:bookmarkEnd w:id="189"/>
      <w:bookmarkEnd w:id="190"/>
      <w:bookmarkEnd w:id="191"/>
      <w:bookmarkEnd w:id="192"/>
      <w:bookmarkEnd w:id="193"/>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b/>
          <w:bCs/>
          <w:snapToGrid w:val="0"/>
          <w:color w:val="auto"/>
          <w:kern w:val="0"/>
          <w:sz w:val="24"/>
          <w:szCs w:val="24"/>
          <w:highlight w:val="none"/>
          <w:lang w:val="en-US" w:eastAsia="zh-CN" w:bidi="ar"/>
        </w:rPr>
      </w:pPr>
      <w:r>
        <w:rPr>
          <w:rFonts w:hint="default" w:ascii="Times New Roman" w:hAnsi="Times New Roman" w:cs="Times New Roman"/>
          <w:color w:val="auto"/>
          <w:sz w:val="24"/>
          <w:highlight w:val="none"/>
          <w:u w:val="none"/>
          <w:lang w:val="en-US" w:eastAsia="zh-CN"/>
        </w:rPr>
        <w:t>公司</w:t>
      </w:r>
      <w:r>
        <w:rPr>
          <w:rFonts w:hint="eastAsia" w:cs="Times New Roman"/>
          <w:color w:val="auto"/>
          <w:sz w:val="24"/>
          <w:highlight w:val="none"/>
          <w:u w:val="none"/>
          <w:lang w:val="en-US" w:eastAsia="zh-CN"/>
        </w:rPr>
        <w:t>生产废水（含生产工艺废水及生产场地保洁废水）拟</w:t>
      </w:r>
      <w:r>
        <w:rPr>
          <w:rFonts w:hint="default" w:ascii="Times New Roman" w:hAnsi="Times New Roman" w:cs="Times New Roman"/>
          <w:color w:val="auto"/>
          <w:sz w:val="24"/>
          <w:highlight w:val="none"/>
          <w:u w:val="none"/>
          <w:lang w:val="en-US" w:eastAsia="zh-CN"/>
        </w:rPr>
        <w:t>经自建污水处理站处理达标后</w:t>
      </w:r>
      <w:r>
        <w:rPr>
          <w:rFonts w:hint="default" w:ascii="Times New Roman" w:hAnsi="Times New Roman" w:eastAsia="宋体" w:cs="Times New Roman"/>
          <w:color w:val="auto"/>
          <w:sz w:val="24"/>
          <w:highlight w:val="none"/>
          <w:u w:val="none"/>
          <w:lang w:val="en-US" w:eastAsia="zh-CN"/>
        </w:rPr>
        <w:t>排</w:t>
      </w:r>
      <w:r>
        <w:rPr>
          <w:rFonts w:hint="default" w:ascii="Times New Roman" w:hAnsi="Times New Roman" w:cs="Times New Roman"/>
          <w:color w:val="auto"/>
          <w:sz w:val="24"/>
          <w:highlight w:val="none"/>
          <w:u w:val="none"/>
          <w:lang w:val="en-US" w:eastAsia="zh-CN"/>
        </w:rPr>
        <w:t>入</w:t>
      </w:r>
      <w:r>
        <w:rPr>
          <w:rFonts w:hint="default" w:ascii="Times New Roman" w:hAnsi="Times New Roman" w:cs="Times New Roman"/>
          <w:color w:val="auto"/>
          <w:highlight w:val="none"/>
          <w:u w:val="none"/>
          <w:lang w:eastAsia="zh-CN"/>
        </w:rPr>
        <w:t>彭畈港汇入源潭河。根据</w:t>
      </w:r>
      <w:r>
        <w:rPr>
          <w:rFonts w:hint="default" w:ascii="Times New Roman" w:hAnsi="Times New Roman" w:eastAsia="宋体" w:cs="Times New Roman"/>
          <w:i w:val="0"/>
          <w:iCs w:val="0"/>
          <w:caps w:val="0"/>
          <w:color w:val="auto"/>
          <w:spacing w:val="0"/>
          <w:sz w:val="24"/>
          <w:szCs w:val="24"/>
          <w:highlight w:val="none"/>
          <w:shd w:val="clear" w:fill="FFFFFF"/>
          <w:lang w:eastAsia="zh-CN"/>
        </w:rPr>
        <w:t>《湖南省水功能区划（</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2014修编</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cs="Times New Roman"/>
          <w:i w:val="0"/>
          <w:iCs w:val="0"/>
          <w:caps w:val="0"/>
          <w:color w:val="auto"/>
          <w:spacing w:val="0"/>
          <w:sz w:val="24"/>
          <w:szCs w:val="24"/>
          <w:highlight w:val="none"/>
          <w:shd w:val="clear" w:fill="FFFFFF"/>
          <w:lang w:eastAsia="zh-CN"/>
        </w:rPr>
        <w:t>：</w:t>
      </w:r>
      <w:r>
        <w:rPr>
          <w:rFonts w:hint="default" w:ascii="Times New Roman" w:hAnsi="Times New Roman" w:cs="Times New Roman"/>
          <w:i w:val="0"/>
          <w:iCs w:val="0"/>
          <w:caps w:val="0"/>
          <w:color w:val="auto"/>
          <w:spacing w:val="0"/>
          <w:sz w:val="24"/>
          <w:szCs w:val="24"/>
          <w:highlight w:val="none"/>
          <w:u w:val="none"/>
          <w:shd w:val="clear" w:fill="FFFFFF"/>
          <w:lang w:eastAsia="zh-CN"/>
        </w:rPr>
        <w:t>彭畈港</w:t>
      </w:r>
      <w:r>
        <w:rPr>
          <w:rFonts w:hint="eastAsia" w:cs="Times New Roman"/>
          <w:i w:val="0"/>
          <w:iCs w:val="0"/>
          <w:caps w:val="0"/>
          <w:color w:val="auto"/>
          <w:spacing w:val="0"/>
          <w:sz w:val="24"/>
          <w:szCs w:val="24"/>
          <w:highlight w:val="none"/>
          <w:u w:val="none"/>
          <w:shd w:val="clear" w:fill="FFFFFF"/>
          <w:lang w:eastAsia="zh-CN"/>
        </w:rPr>
        <w:t>、</w:t>
      </w:r>
      <w:r>
        <w:rPr>
          <w:rFonts w:hint="eastAsia" w:cs="Times New Roman"/>
          <w:i w:val="0"/>
          <w:iCs w:val="0"/>
          <w:caps w:val="0"/>
          <w:color w:val="auto"/>
          <w:spacing w:val="0"/>
          <w:sz w:val="24"/>
          <w:szCs w:val="24"/>
          <w:highlight w:val="none"/>
          <w:u w:val="none"/>
          <w:shd w:val="clear" w:fill="FFFFFF"/>
          <w:lang w:val="en-US" w:eastAsia="zh-CN"/>
        </w:rPr>
        <w:t>源潭河均</w:t>
      </w:r>
      <w:r>
        <w:rPr>
          <w:rFonts w:hint="default" w:ascii="Times New Roman" w:hAnsi="Times New Roman" w:cs="Times New Roman"/>
          <w:i w:val="0"/>
          <w:iCs w:val="0"/>
          <w:caps w:val="0"/>
          <w:color w:val="auto"/>
          <w:spacing w:val="0"/>
          <w:sz w:val="24"/>
          <w:szCs w:val="24"/>
          <w:highlight w:val="none"/>
          <w:u w:val="none"/>
          <w:shd w:val="clear" w:fill="FFFFFF"/>
          <w:lang w:eastAsia="zh-CN"/>
        </w:rPr>
        <w:t>未</w:t>
      </w:r>
      <w:r>
        <w:rPr>
          <w:rFonts w:hint="default" w:ascii="Times New Roman" w:hAnsi="Times New Roman" w:eastAsia="宋体" w:cs="Times New Roman"/>
          <w:i w:val="0"/>
          <w:iCs w:val="0"/>
          <w:caps w:val="0"/>
          <w:color w:val="auto"/>
          <w:spacing w:val="0"/>
          <w:sz w:val="24"/>
          <w:szCs w:val="24"/>
          <w:highlight w:val="none"/>
          <w:u w:val="none"/>
          <w:shd w:val="clear" w:fill="FFFFFF"/>
          <w:lang w:eastAsia="zh-CN"/>
        </w:rPr>
        <w:t>划分功能区划，现状主要承担区域</w:t>
      </w:r>
      <w:r>
        <w:rPr>
          <w:rFonts w:hint="default" w:ascii="Times New Roman" w:hAnsi="Times New Roman" w:eastAsia="宋体" w:cs="Times New Roman"/>
          <w:b w:val="0"/>
          <w:bCs w:val="0"/>
          <w:color w:val="auto"/>
          <w:highlight w:val="none"/>
          <w:u w:val="none"/>
        </w:rPr>
        <w:t>农业灌溉</w:t>
      </w:r>
      <w:r>
        <w:rPr>
          <w:rFonts w:hint="default" w:ascii="Times New Roman" w:hAnsi="Times New Roman" w:eastAsia="宋体" w:cs="Times New Roman"/>
          <w:b w:val="0"/>
          <w:bCs w:val="0"/>
          <w:color w:val="auto"/>
          <w:highlight w:val="none"/>
          <w:u w:val="none"/>
          <w:lang w:eastAsia="zh-CN"/>
        </w:rPr>
        <w:t>、排洪排渍功能</w:t>
      </w:r>
      <w:r>
        <w:rPr>
          <w:rFonts w:hint="default" w:ascii="Times New Roman" w:hAnsi="Times New Roman" w:cs="Times New Roman"/>
          <w:b w:val="0"/>
          <w:bCs w:val="0"/>
          <w:color w:val="auto"/>
          <w:highlight w:val="none"/>
          <w:u w:val="none"/>
          <w:lang w:eastAsia="zh-CN"/>
        </w:rPr>
        <w:t>。根</w:t>
      </w:r>
      <w:r>
        <w:rPr>
          <w:rFonts w:hint="default" w:ascii="Times New Roman" w:hAnsi="Times New Roman" w:cs="Times New Roman"/>
          <w:b w:val="0"/>
          <w:bCs w:val="0"/>
          <w:color w:val="auto"/>
          <w:highlight w:val="none"/>
          <w:u w:val="none"/>
          <w:lang w:val="en-US" w:eastAsia="zh-CN"/>
        </w:rPr>
        <w:t>据</w:t>
      </w:r>
      <w:r>
        <w:rPr>
          <w:rFonts w:hint="default" w:ascii="Times New Roman" w:hAnsi="Times New Roman" w:eastAsia="宋体" w:cs="Times New Roman"/>
          <w:i w:val="0"/>
          <w:iCs w:val="0"/>
          <w:caps w:val="0"/>
          <w:color w:val="auto"/>
          <w:spacing w:val="0"/>
          <w:sz w:val="24"/>
          <w:szCs w:val="24"/>
          <w:highlight w:val="none"/>
          <w:u w:val="none"/>
          <w:shd w:val="clear" w:fill="FFFFFF"/>
          <w:lang w:eastAsia="zh-CN"/>
        </w:rPr>
        <w:t>《</w:t>
      </w:r>
      <w:r>
        <w:rPr>
          <w:rFonts w:hint="default" w:ascii="Times New Roman" w:hAnsi="Times New Roman" w:eastAsia="宋体" w:cs="Times New Roman"/>
          <w:b w:val="0"/>
          <w:bCs w:val="0"/>
          <w:color w:val="auto"/>
          <w:highlight w:val="none"/>
          <w:u w:val="none"/>
          <w:lang w:eastAsia="zh-CN"/>
        </w:rPr>
        <w:t>湖南省</w:t>
      </w:r>
      <w:r>
        <w:rPr>
          <w:rFonts w:hint="eastAsia" w:cs="Times New Roman"/>
          <w:b w:val="0"/>
          <w:bCs w:val="0"/>
          <w:color w:val="auto"/>
          <w:highlight w:val="none"/>
          <w:u w:val="none"/>
          <w:lang w:eastAsia="zh-CN"/>
        </w:rPr>
        <w:t>“</w:t>
      </w:r>
      <w:r>
        <w:rPr>
          <w:rFonts w:hint="default" w:ascii="Times New Roman" w:hAnsi="Times New Roman" w:eastAsia="宋体" w:cs="Times New Roman"/>
          <w:b w:val="0"/>
          <w:bCs w:val="0"/>
          <w:color w:val="auto"/>
          <w:highlight w:val="none"/>
          <w:u w:val="none"/>
          <w:lang w:eastAsia="zh-CN"/>
        </w:rPr>
        <w:t>十四五</w:t>
      </w:r>
      <w:r>
        <w:rPr>
          <w:rFonts w:hint="eastAsia" w:cs="Times New Roman"/>
          <w:b w:val="0"/>
          <w:bCs w:val="0"/>
          <w:color w:val="auto"/>
          <w:highlight w:val="none"/>
          <w:u w:val="none"/>
          <w:lang w:eastAsia="zh-CN"/>
        </w:rPr>
        <w:t>”</w:t>
      </w:r>
      <w:r>
        <w:rPr>
          <w:rFonts w:hint="default" w:ascii="Times New Roman" w:hAnsi="Times New Roman" w:eastAsia="宋体" w:cs="Times New Roman"/>
          <w:b w:val="0"/>
          <w:bCs w:val="0"/>
          <w:color w:val="auto"/>
          <w:highlight w:val="none"/>
          <w:u w:val="none"/>
          <w:lang w:eastAsia="zh-CN"/>
        </w:rPr>
        <w:t>地表水省控断面考核目标</w:t>
      </w:r>
      <w:r>
        <w:rPr>
          <w:rFonts w:hint="default" w:ascii="Times New Roman" w:hAnsi="Times New Roman" w:eastAsia="宋体" w:cs="Times New Roman"/>
          <w:i w:val="0"/>
          <w:iCs w:val="0"/>
          <w:caps w:val="0"/>
          <w:color w:val="auto"/>
          <w:spacing w:val="0"/>
          <w:sz w:val="24"/>
          <w:szCs w:val="24"/>
          <w:highlight w:val="none"/>
          <w:u w:val="none"/>
          <w:shd w:val="clear" w:fill="FFFFFF"/>
          <w:lang w:eastAsia="zh-CN"/>
        </w:rPr>
        <w:t>》</w:t>
      </w:r>
      <w:r>
        <w:rPr>
          <w:rFonts w:hint="default" w:ascii="Times New Roman" w:hAnsi="Times New Roman" w:cs="Times New Roman"/>
          <w:i w:val="0"/>
          <w:iCs w:val="0"/>
          <w:caps w:val="0"/>
          <w:color w:val="auto"/>
          <w:spacing w:val="0"/>
          <w:sz w:val="24"/>
          <w:szCs w:val="24"/>
          <w:highlight w:val="none"/>
          <w:u w:val="none"/>
          <w:shd w:val="clear" w:fill="FFFFFF"/>
          <w:lang w:eastAsia="zh-CN"/>
        </w:rPr>
        <w:t>源潭河长源</w:t>
      </w:r>
      <w:r>
        <w:rPr>
          <w:rFonts w:hint="default" w:ascii="Times New Roman" w:hAnsi="Times New Roman" w:eastAsia="宋体" w:cs="Times New Roman"/>
          <w:i w:val="0"/>
          <w:iCs w:val="0"/>
          <w:caps w:val="0"/>
          <w:color w:val="auto"/>
          <w:spacing w:val="0"/>
          <w:sz w:val="24"/>
          <w:szCs w:val="24"/>
          <w:highlight w:val="none"/>
          <w:u w:val="none"/>
          <w:shd w:val="clear" w:fill="FFFFFF"/>
          <w:lang w:eastAsia="zh-CN"/>
        </w:rPr>
        <w:t>断面</w:t>
      </w:r>
      <w:r>
        <w:rPr>
          <w:rFonts w:hint="default" w:ascii="Times New Roman" w:hAnsi="Times New Roman" w:eastAsia="宋体" w:cs="Times New Roman"/>
          <w:b w:val="0"/>
          <w:bCs w:val="0"/>
          <w:color w:val="auto"/>
          <w:highlight w:val="none"/>
          <w:u w:val="none"/>
          <w:lang w:eastAsia="zh-CN"/>
        </w:rPr>
        <w:t>按地表水</w:t>
      </w:r>
      <w:r>
        <w:rPr>
          <w:rFonts w:hint="default" w:ascii="Times New Roman" w:hAnsi="Times New Roman" w:eastAsia="宋体" w:cs="Times New Roman"/>
          <w:b w:val="0"/>
          <w:bCs w:val="0"/>
          <w:color w:val="auto"/>
          <w:highlight w:val="none"/>
          <w:u w:val="none"/>
        </w:rPr>
        <w:t>Ⅲ类</w:t>
      </w:r>
      <w:r>
        <w:rPr>
          <w:rFonts w:hint="default" w:ascii="Times New Roman" w:hAnsi="Times New Roman" w:eastAsia="宋体" w:cs="Times New Roman"/>
          <w:b w:val="0"/>
          <w:bCs w:val="0"/>
          <w:color w:val="auto"/>
          <w:highlight w:val="none"/>
          <w:u w:val="none"/>
          <w:lang w:eastAsia="zh-CN"/>
        </w:rPr>
        <w:t>水质目标考核。</w:t>
      </w:r>
      <w:r>
        <w:rPr>
          <w:rFonts w:hint="default" w:ascii="Times New Roman" w:hAnsi="Times New Roman" w:cs="Times New Roman"/>
          <w:b w:val="0"/>
          <w:bCs w:val="0"/>
          <w:color w:val="auto"/>
          <w:highlight w:val="none"/>
          <w:u w:val="none"/>
          <w:lang w:val="en-US" w:eastAsia="zh-CN"/>
        </w:rPr>
        <w:t>同时《国家环境保护总局关于加强水环境功能区水质目标管理有关问题的通知》（2003年8月28日环办函[2003]436号）明确：</w:t>
      </w:r>
      <w:r>
        <w:rPr>
          <w:rFonts w:hint="eastAsia" w:cs="Times New Roman"/>
          <w:b w:val="0"/>
          <w:bCs w:val="0"/>
          <w:color w:val="auto"/>
          <w:highlight w:val="none"/>
          <w:u w:val="none"/>
          <w:lang w:val="en-US" w:eastAsia="zh-CN"/>
        </w:rPr>
        <w:t>“</w:t>
      </w:r>
      <w:r>
        <w:rPr>
          <w:rFonts w:hint="default" w:ascii="Times New Roman" w:hAnsi="Times New Roman" w:cs="Times New Roman"/>
          <w:b w:val="0"/>
          <w:bCs w:val="0"/>
          <w:color w:val="auto"/>
          <w:highlight w:val="none"/>
          <w:u w:val="none"/>
          <w:lang w:val="en-US" w:eastAsia="zh-CN"/>
        </w:rPr>
        <w:t>凡没有划定水环境功能区的河流湖库，各地环保部门在测算水环境容量、排污许可证发放、老污染源管理和审批新、改、扩建项目时，河流按照《地表水环境质量标准》（GB3838—2002）Ⅲ类水质标准、湖库按照Ⅱ类水质标准执行。</w:t>
      </w:r>
      <w:r>
        <w:rPr>
          <w:rFonts w:hint="eastAsia" w:cs="Times New Roman"/>
          <w:b w:val="0"/>
          <w:bCs w:val="0"/>
          <w:color w:val="auto"/>
          <w:highlight w:val="none"/>
          <w:u w:val="none"/>
          <w:lang w:val="en-US" w:eastAsia="zh-CN"/>
        </w:rPr>
        <w:t>”</w:t>
      </w:r>
      <w:r>
        <w:rPr>
          <w:rFonts w:hint="default" w:ascii="Times New Roman" w:hAnsi="Times New Roman" w:cs="Times New Roman"/>
          <w:b w:val="0"/>
          <w:bCs w:val="0"/>
          <w:color w:val="auto"/>
          <w:highlight w:val="none"/>
          <w:u w:val="none"/>
          <w:lang w:val="en-US" w:eastAsia="zh-CN"/>
        </w:rPr>
        <w:t>据此彭畈港</w:t>
      </w:r>
      <w:r>
        <w:rPr>
          <w:rFonts w:hint="eastAsia" w:cs="Times New Roman"/>
          <w:b w:val="0"/>
          <w:bCs w:val="0"/>
          <w:color w:val="auto"/>
          <w:highlight w:val="none"/>
          <w:u w:val="none"/>
          <w:lang w:val="en-US" w:eastAsia="zh-CN"/>
        </w:rPr>
        <w:t>、</w:t>
      </w:r>
      <w:r>
        <w:rPr>
          <w:rFonts w:hint="eastAsia" w:cs="Times New Roman"/>
          <w:i w:val="0"/>
          <w:iCs w:val="0"/>
          <w:caps w:val="0"/>
          <w:color w:val="auto"/>
          <w:spacing w:val="0"/>
          <w:sz w:val="24"/>
          <w:szCs w:val="24"/>
          <w:highlight w:val="none"/>
          <w:u w:val="none"/>
          <w:shd w:val="clear" w:fill="FFFFFF"/>
          <w:lang w:val="en-US" w:eastAsia="zh-CN"/>
        </w:rPr>
        <w:t>源潭河</w:t>
      </w:r>
      <w:r>
        <w:rPr>
          <w:rFonts w:hint="default" w:ascii="Times New Roman" w:hAnsi="Times New Roman" w:eastAsia="宋体" w:cs="Times New Roman"/>
          <w:b w:val="0"/>
          <w:bCs w:val="0"/>
          <w:color w:val="auto"/>
          <w:highlight w:val="none"/>
          <w:u w:val="none"/>
          <w:lang w:eastAsia="zh-CN"/>
        </w:rPr>
        <w:t>按地表水</w:t>
      </w:r>
      <w:r>
        <w:rPr>
          <w:rFonts w:hint="default" w:ascii="Times New Roman" w:hAnsi="Times New Roman" w:eastAsia="宋体" w:cs="Times New Roman"/>
          <w:b w:val="0"/>
          <w:bCs w:val="0"/>
          <w:color w:val="auto"/>
          <w:highlight w:val="none"/>
          <w:u w:val="none"/>
        </w:rPr>
        <w:t>Ⅲ类</w:t>
      </w:r>
      <w:r>
        <w:rPr>
          <w:rFonts w:hint="default" w:ascii="Times New Roman" w:hAnsi="Times New Roman" w:eastAsia="宋体" w:cs="Times New Roman"/>
          <w:b w:val="0"/>
          <w:bCs w:val="0"/>
          <w:color w:val="auto"/>
          <w:highlight w:val="none"/>
          <w:u w:val="none"/>
          <w:lang w:eastAsia="zh-CN"/>
        </w:rPr>
        <w:t>水质目标考核</w:t>
      </w:r>
      <w:r>
        <w:rPr>
          <w:rFonts w:hint="default" w:ascii="Times New Roman" w:hAnsi="Times New Roman" w:cs="Times New Roman"/>
          <w:b w:val="0"/>
          <w:bCs w:val="0"/>
          <w:color w:val="auto"/>
          <w:highlight w:val="none"/>
          <w:u w:val="none"/>
          <w:lang w:eastAsia="zh-CN"/>
        </w:rPr>
        <w:t>。</w:t>
      </w:r>
    </w:p>
    <w:p>
      <w:pPr>
        <w:pStyle w:val="4"/>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b/>
          <w:bCs w:val="0"/>
          <w:color w:val="auto"/>
          <w:sz w:val="30"/>
          <w:szCs w:val="30"/>
          <w:highlight w:val="none"/>
          <w:lang w:eastAsia="zh-CN"/>
        </w:rPr>
      </w:pPr>
      <w:bookmarkStart w:id="194" w:name="_Toc19208"/>
      <w:bookmarkStart w:id="195" w:name="_Toc8478"/>
      <w:bookmarkStart w:id="196" w:name="_Toc25073"/>
      <w:bookmarkStart w:id="197" w:name="_Toc9327"/>
      <w:bookmarkStart w:id="198" w:name="_Toc10626"/>
      <w:bookmarkStart w:id="199" w:name="_Toc28121"/>
      <w:r>
        <w:rPr>
          <w:rFonts w:hint="default" w:ascii="Times New Roman" w:hAnsi="Times New Roman" w:cs="Times New Roman"/>
          <w:b/>
          <w:bCs w:val="0"/>
          <w:color w:val="auto"/>
          <w:highlight w:val="none"/>
          <w:lang w:val="en-US" w:eastAsia="zh-CN"/>
        </w:rPr>
        <w:t>4.</w:t>
      </w:r>
      <w:r>
        <w:rPr>
          <w:rFonts w:hint="default" w:ascii="Times New Roman" w:hAnsi="Times New Roman" w:eastAsia="宋体" w:cs="Times New Roman"/>
          <w:b/>
          <w:bCs w:val="0"/>
          <w:color w:val="auto"/>
          <w:highlight w:val="none"/>
          <w:lang w:val="en-US" w:eastAsia="zh-CN"/>
        </w:rPr>
        <w:t>2</w:t>
      </w:r>
      <w:bookmarkStart w:id="200" w:name="_Toc22692"/>
      <w:bookmarkStart w:id="201" w:name="_Toc26926"/>
      <w:bookmarkStart w:id="202" w:name="_Toc12071"/>
      <w:bookmarkStart w:id="203" w:name="_Toc11854"/>
      <w:bookmarkStart w:id="204" w:name="_Toc16881"/>
      <w:bookmarkStart w:id="205" w:name="_Toc23452"/>
      <w:bookmarkStart w:id="206" w:name="_Toc8180"/>
      <w:r>
        <w:rPr>
          <w:rFonts w:hint="default" w:ascii="Times New Roman" w:hAnsi="Times New Roman" w:eastAsia="宋体" w:cs="Times New Roman"/>
          <w:b/>
          <w:bCs w:val="0"/>
          <w:color w:val="auto"/>
          <w:sz w:val="30"/>
          <w:szCs w:val="30"/>
          <w:highlight w:val="none"/>
          <w:lang w:val="en-US" w:eastAsia="zh-CN"/>
        </w:rPr>
        <w:t xml:space="preserve"> </w:t>
      </w:r>
      <w:r>
        <w:rPr>
          <w:rFonts w:hint="default" w:ascii="Times New Roman" w:hAnsi="Times New Roman" w:eastAsia="宋体" w:cs="Times New Roman"/>
          <w:b/>
          <w:bCs w:val="0"/>
          <w:color w:val="auto"/>
          <w:sz w:val="30"/>
          <w:szCs w:val="30"/>
          <w:highlight w:val="none"/>
        </w:rPr>
        <w:t>水功能区纳污能力</w:t>
      </w:r>
      <w:bookmarkEnd w:id="200"/>
      <w:bookmarkEnd w:id="201"/>
      <w:bookmarkEnd w:id="202"/>
      <w:bookmarkEnd w:id="203"/>
      <w:bookmarkEnd w:id="204"/>
      <w:bookmarkEnd w:id="205"/>
      <w:bookmarkEnd w:id="206"/>
      <w:r>
        <w:rPr>
          <w:rFonts w:hint="default" w:ascii="Times New Roman" w:hAnsi="Times New Roman" w:eastAsia="宋体" w:cs="Times New Roman"/>
          <w:b/>
          <w:bCs w:val="0"/>
          <w:color w:val="auto"/>
          <w:sz w:val="30"/>
          <w:szCs w:val="30"/>
          <w:highlight w:val="none"/>
          <w:lang w:eastAsia="zh-CN"/>
        </w:rPr>
        <w:t>及限制排放总量</w:t>
      </w:r>
      <w:bookmarkEnd w:id="194"/>
    </w:p>
    <w:p>
      <w:pPr>
        <w:pStyle w:val="5"/>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color w:val="auto"/>
          <w:sz w:val="24"/>
          <w:szCs w:val="24"/>
          <w:highlight w:val="none"/>
          <w:lang w:val="en-US" w:eastAsia="zh-CN"/>
        </w:rPr>
      </w:pPr>
      <w:bookmarkStart w:id="207" w:name="_Toc18385"/>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 xml:space="preserve">2.1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纳污能力</w:t>
      </w:r>
      <w:bookmarkEnd w:id="207"/>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根据</w:t>
      </w:r>
      <w:r>
        <w:rPr>
          <w:rFonts w:hint="default" w:ascii="Times New Roman" w:hAnsi="Times New Roman" w:cs="Times New Roman"/>
          <w:color w:val="auto"/>
          <w:highlight w:val="none"/>
        </w:rPr>
        <w:t>国家实行最严格水资源管理中对水功能区水质达标率的考核要求、《</w:t>
      </w:r>
      <w:r>
        <w:rPr>
          <w:rFonts w:hint="eastAsia" w:cs="Times New Roman"/>
          <w:color w:val="auto"/>
          <w:highlight w:val="none"/>
          <w:lang w:eastAsia="zh-CN"/>
        </w:rPr>
        <w:t>“</w:t>
      </w:r>
      <w:r>
        <w:rPr>
          <w:rFonts w:hint="default" w:ascii="Times New Roman" w:hAnsi="Times New Roman" w:cs="Times New Roman"/>
          <w:color w:val="auto"/>
          <w:highlight w:val="none"/>
        </w:rPr>
        <w:t>十</w:t>
      </w:r>
      <w:r>
        <w:rPr>
          <w:rFonts w:hint="default" w:ascii="Times New Roman" w:hAnsi="Times New Roman" w:cs="Times New Roman"/>
          <w:color w:val="auto"/>
          <w:highlight w:val="none"/>
          <w:lang w:val="en-US" w:eastAsia="zh-CN"/>
        </w:rPr>
        <w:t>四</w:t>
      </w:r>
      <w:r>
        <w:rPr>
          <w:rFonts w:hint="default" w:ascii="Times New Roman" w:hAnsi="Times New Roman" w:cs="Times New Roman"/>
          <w:color w:val="auto"/>
          <w:highlight w:val="none"/>
        </w:rPr>
        <w:t>五</w:t>
      </w:r>
      <w:r>
        <w:rPr>
          <w:rFonts w:hint="eastAsia" w:cs="Times New Roman"/>
          <w:color w:val="auto"/>
          <w:highlight w:val="none"/>
          <w:lang w:eastAsia="zh-CN"/>
        </w:rPr>
        <w:t>”</w:t>
      </w:r>
      <w:r>
        <w:rPr>
          <w:rFonts w:hint="default" w:ascii="Times New Roman" w:hAnsi="Times New Roman" w:cs="Times New Roman"/>
          <w:color w:val="auto"/>
          <w:highlight w:val="none"/>
        </w:rPr>
        <w:t>生态环境保护规划》中提出的主要污染物减排要求，结合本项目所处地理位置，确定</w:t>
      </w:r>
      <w:r>
        <w:rPr>
          <w:rFonts w:hint="default" w:ascii="Times New Roman" w:hAnsi="Times New Roman" w:cs="Times New Roman"/>
          <w:color w:val="auto"/>
          <w:highlight w:val="none"/>
          <w:lang w:eastAsia="zh-CN"/>
        </w:rPr>
        <w:t>本次</w:t>
      </w:r>
      <w:r>
        <w:rPr>
          <w:rFonts w:hint="default" w:ascii="Times New Roman" w:hAnsi="Times New Roman" w:cs="Times New Roman"/>
          <w:color w:val="auto"/>
          <w:highlight w:val="none"/>
        </w:rPr>
        <w:t>纳污能力计算所选用的控制指标为化学需氧量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COD</w:t>
      </w:r>
      <w:r>
        <w:rPr>
          <w:rFonts w:hint="default" w:ascii="Times New Roman" w:hAnsi="Times New Roman" w:cs="Times New Roman"/>
          <w:color w:val="auto"/>
          <w:highlight w:val="none"/>
          <w:vertAlign w:val="subscript"/>
        </w:rPr>
        <w:t>Cr</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、氨氮</w:t>
      </w:r>
      <w:r>
        <w:rPr>
          <w:rFonts w:hint="default" w:ascii="Times New Roman" w:hAnsi="Times New Roman" w:cs="Times New Roman"/>
          <w:color w:val="auto"/>
          <w:highlight w:val="none"/>
        </w:rPr>
        <w:tab/>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r>
        <w:rPr>
          <w:rFonts w:hint="default" w:ascii="Times New Roman" w:hAnsi="Times New Roman" w:cs="Times New Roman"/>
          <w:color w:val="auto"/>
          <w:highlight w:val="none"/>
          <w:lang w:eastAsia="zh-CN"/>
        </w:rPr>
        <w:t>）</w:t>
      </w:r>
      <w:r>
        <w:rPr>
          <w:rFonts w:hint="eastAsia" w:cs="Times New Roman"/>
          <w:color w:val="auto"/>
          <w:highlight w:val="none"/>
          <w:lang w:eastAsia="zh-CN"/>
        </w:rPr>
        <w:t>、</w:t>
      </w:r>
      <w:r>
        <w:rPr>
          <w:rFonts w:hint="eastAsia" w:cs="Times New Roman"/>
          <w:color w:val="auto"/>
          <w:highlight w:val="none"/>
          <w:lang w:val="en-US" w:eastAsia="zh-CN"/>
        </w:rPr>
        <w:t>总磷（TP）</w:t>
      </w:r>
      <w:r>
        <w:rPr>
          <w:rFonts w:hint="default" w:ascii="Times New Roman" w:hAnsi="Times New Roman" w:cs="Times New Roman"/>
          <w:color w:val="auto"/>
          <w:highlight w:val="non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《入河排污口设置论证基本要求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指出：</w:t>
      </w:r>
      <w:r>
        <w:rPr>
          <w:rFonts w:hint="default" w:ascii="Times New Roman" w:hAnsi="Times New Roman" w:cs="Times New Roman"/>
          <w:color w:val="auto"/>
          <w:highlight w:val="none"/>
        </w:rPr>
        <w:t>论证范围内水域的纳污能力未经水行政主管部门或流域管理机构核定，根据《水域能纳污能力计算规范》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GB/T25173-2010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中相关规定，计算河流水域纳污能力。</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eastAsia="宋体" w:cs="Times New Roman"/>
          <w:color w:val="auto"/>
          <w:highlight w:val="none"/>
          <w:u w:val="none"/>
          <w:lang w:eastAsia="zh-CN"/>
        </w:rPr>
      </w:pPr>
      <w:bookmarkStart w:id="208" w:name="_Toc13879"/>
      <w:r>
        <w:rPr>
          <w:rFonts w:hint="default" w:ascii="Times New Roman" w:hAnsi="Times New Roman" w:cs="Times New Roman"/>
          <w:color w:val="auto"/>
          <w:highlight w:val="none"/>
          <w:u w:val="none"/>
          <w:lang w:val="en-US" w:eastAsia="zh-CN"/>
        </w:rPr>
        <w:t>1. 水文参数</w:t>
      </w:r>
      <w:bookmarkEnd w:id="208"/>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按照《水域纳污能力计算规程》（GB/T 25173-2010）纳污能力计算设计水文条件</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应采用90%保证率最枯月平均流量或近10年最枯月平均流量作为设计流量</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。彭畈港</w:t>
      </w:r>
      <w:r>
        <w:rPr>
          <w:rFonts w:hint="eastAsia" w:cs="Times New Roman"/>
          <w:color w:val="auto"/>
          <w:highlight w:val="none"/>
          <w:u w:val="none"/>
          <w:lang w:val="en-US" w:eastAsia="zh-CN"/>
        </w:rPr>
        <w:t>未</w:t>
      </w:r>
      <w:r>
        <w:rPr>
          <w:rFonts w:hint="default" w:ascii="Times New Roman" w:hAnsi="Times New Roman" w:cs="Times New Roman"/>
          <w:color w:val="auto"/>
          <w:highlight w:val="none"/>
          <w:u w:val="none"/>
          <w:lang w:val="en-US" w:eastAsia="zh-CN"/>
        </w:rPr>
        <w:t>设置流量、流速水文监测站点，本次采用水质监测同期水文测量数据作为计算水文参数。据湖南省气候中心数据统计显示，自2022年7月至</w:t>
      </w:r>
      <w:r>
        <w:rPr>
          <w:rFonts w:hint="eastAsia" w:cs="Times New Roman"/>
          <w:color w:val="auto"/>
          <w:highlight w:val="none"/>
          <w:u w:val="none"/>
          <w:lang w:val="en-US" w:eastAsia="zh-CN"/>
        </w:rPr>
        <w:t>12月</w:t>
      </w:r>
      <w:r>
        <w:rPr>
          <w:rFonts w:hint="default" w:ascii="Times New Roman" w:hAnsi="Times New Roman" w:cs="Times New Roman"/>
          <w:color w:val="auto"/>
          <w:highlight w:val="none"/>
          <w:u w:val="none"/>
          <w:lang w:val="en-US" w:eastAsia="zh-CN"/>
        </w:rPr>
        <w:t>全省平均降雨量较常年偏少80%左右，为1961年以来历史同期最少。2023年1月1日以来，湖南省累计降水量约207mm，较多年同期平均值256.2mm偏少19%。据此本次水质监测同期的水文监测数据可满足</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90%保证率最枯月平均流量</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的要求。</w:t>
      </w:r>
    </w:p>
    <w:p>
      <w:pPr>
        <w:pStyle w:val="31"/>
        <w:keepNext w:val="0"/>
        <w:keepLines w:val="0"/>
        <w:pageBreakBefore w:val="0"/>
        <w:widowControl w:val="0"/>
        <w:kinsoku/>
        <w:wordWrap/>
        <w:overflowPunct/>
        <w:topLinePunct w:val="0"/>
        <w:autoSpaceDE w:val="0"/>
        <w:autoSpaceDN w:val="0"/>
        <w:bidi w:val="0"/>
        <w:adjustRightInd w:val="0"/>
        <w:snapToGrid w:val="0"/>
        <w:outlineLvl w:val="9"/>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表4.2.1-1 彭畈港</w:t>
      </w:r>
      <w:r>
        <w:rPr>
          <w:rFonts w:hint="eastAsia" w:cs="Times New Roman"/>
          <w:color w:val="auto"/>
          <w:highlight w:val="none"/>
          <w:u w:val="none"/>
          <w:lang w:val="en-US" w:eastAsia="zh-CN"/>
        </w:rPr>
        <w:t>、源潭河</w:t>
      </w:r>
      <w:r>
        <w:rPr>
          <w:rFonts w:hint="default" w:ascii="Times New Roman" w:hAnsi="Times New Roman" w:cs="Times New Roman"/>
          <w:color w:val="auto"/>
          <w:highlight w:val="none"/>
          <w:u w:val="none"/>
          <w:lang w:val="en-US" w:eastAsia="zh-CN"/>
        </w:rPr>
        <w:t>水文参数一览表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403"/>
        <w:gridCol w:w="1178"/>
        <w:gridCol w:w="1129"/>
        <w:gridCol w:w="1042"/>
        <w:gridCol w:w="1189"/>
        <w:gridCol w:w="13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color w:val="auto"/>
                <w:sz w:val="18"/>
                <w:szCs w:val="18"/>
                <w:highlight w:val="none"/>
              </w:rPr>
            </w:pPr>
            <w:r>
              <w:rPr>
                <w:rFonts w:hint="default" w:ascii="Times New Roman" w:hAnsi="Times New Roman" w:cs="Times New Roman"/>
                <w:b/>
                <w:color w:val="auto"/>
                <w:sz w:val="18"/>
                <w:szCs w:val="18"/>
                <w:highlight w:val="none"/>
                <w:lang w:eastAsia="zh-CN"/>
              </w:rPr>
              <w:t>水</w:t>
            </w:r>
            <w:r>
              <w:rPr>
                <w:rFonts w:hint="default" w:ascii="Times New Roman" w:hAnsi="Times New Roman" w:eastAsia="宋体" w:cs="Times New Roman"/>
                <w:b/>
                <w:color w:val="auto"/>
                <w:sz w:val="18"/>
                <w:szCs w:val="18"/>
                <w:highlight w:val="none"/>
              </w:rPr>
              <w:t>体</w:t>
            </w:r>
          </w:p>
        </w:tc>
        <w:tc>
          <w:tcPr>
            <w:tcW w:w="8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水 期</w:t>
            </w:r>
          </w:p>
        </w:tc>
        <w:tc>
          <w:tcPr>
            <w:tcW w:w="6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流量</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（m</w:t>
            </w:r>
            <w:r>
              <w:rPr>
                <w:rFonts w:hint="default" w:ascii="Times New Roman" w:hAnsi="Times New Roman" w:eastAsia="宋体" w:cs="Times New Roman"/>
                <w:b/>
                <w:color w:val="auto"/>
                <w:sz w:val="18"/>
                <w:szCs w:val="18"/>
                <w:highlight w:val="none"/>
                <w:vertAlign w:val="superscript"/>
                <w:lang w:val="en-US" w:eastAsia="zh-CN"/>
              </w:rPr>
              <w:t>3</w:t>
            </w:r>
            <w:r>
              <w:rPr>
                <w:rFonts w:hint="default" w:ascii="Times New Roman" w:hAnsi="Times New Roman" w:eastAsia="宋体" w:cs="Times New Roman"/>
                <w:b/>
                <w:color w:val="auto"/>
                <w:sz w:val="18"/>
                <w:szCs w:val="18"/>
                <w:highlight w:val="none"/>
              </w:rPr>
              <w:t>/s）</w:t>
            </w:r>
          </w:p>
        </w:tc>
        <w:tc>
          <w:tcPr>
            <w:tcW w:w="66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平均宽度</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（m）</w:t>
            </w:r>
          </w:p>
        </w:tc>
        <w:tc>
          <w:tcPr>
            <w:tcW w:w="61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平均水深</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（m）</w:t>
            </w:r>
          </w:p>
        </w:tc>
        <w:tc>
          <w:tcPr>
            <w:tcW w:w="69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平均流速</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（m/s）</w:t>
            </w:r>
          </w:p>
        </w:tc>
        <w:tc>
          <w:tcPr>
            <w:tcW w:w="81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沿程水力坡降（‰）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彭畈港</w:t>
            </w:r>
          </w:p>
        </w:tc>
        <w:tc>
          <w:tcPr>
            <w:tcW w:w="823"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lang w:eastAsia="zh-CN"/>
              </w:rPr>
            </w:pPr>
            <w:r>
              <w:rPr>
                <w:rFonts w:hint="default" w:ascii="Times New Roman" w:hAnsi="Times New Roman" w:eastAsia="宋体" w:cs="Times New Roman"/>
                <w:bCs/>
                <w:snapToGrid w:val="0"/>
                <w:color w:val="auto"/>
                <w:kern w:val="0"/>
                <w:sz w:val="18"/>
                <w:szCs w:val="18"/>
                <w:highlight w:val="none"/>
                <w:lang w:eastAsia="zh-CN"/>
              </w:rPr>
              <w:t>枯水期</w:t>
            </w:r>
          </w:p>
        </w:tc>
        <w:tc>
          <w:tcPr>
            <w:tcW w:w="6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lang w:val="en-US" w:eastAsia="zh-CN"/>
              </w:rPr>
            </w:pPr>
            <w:r>
              <w:rPr>
                <w:rFonts w:hint="default" w:ascii="Times New Roman" w:hAnsi="Times New Roman" w:eastAsia="宋体" w:cs="Times New Roman"/>
                <w:bCs/>
                <w:snapToGrid w:val="0"/>
                <w:color w:val="auto"/>
                <w:kern w:val="0"/>
                <w:sz w:val="18"/>
                <w:szCs w:val="18"/>
                <w:highlight w:val="none"/>
                <w:lang w:val="en-US" w:eastAsia="zh-CN"/>
              </w:rPr>
              <w:t xml:space="preserve">0.28 </w:t>
            </w:r>
          </w:p>
        </w:tc>
        <w:tc>
          <w:tcPr>
            <w:tcW w:w="66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lang w:val="en-US" w:eastAsia="zh-CN"/>
              </w:rPr>
            </w:pPr>
            <w:r>
              <w:rPr>
                <w:rFonts w:hint="default" w:ascii="Times New Roman" w:hAnsi="Times New Roman" w:eastAsia="宋体" w:cs="Times New Roman"/>
                <w:bCs/>
                <w:snapToGrid w:val="0"/>
                <w:color w:val="auto"/>
                <w:kern w:val="0"/>
                <w:sz w:val="18"/>
                <w:szCs w:val="18"/>
                <w:highlight w:val="none"/>
                <w:lang w:val="en-US" w:eastAsia="zh-CN"/>
              </w:rPr>
              <w:t>9.5</w:t>
            </w:r>
          </w:p>
        </w:tc>
        <w:tc>
          <w:tcPr>
            <w:tcW w:w="61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lang w:val="en-US" w:eastAsia="zh-CN"/>
              </w:rPr>
            </w:pPr>
            <w:r>
              <w:rPr>
                <w:rFonts w:hint="default" w:ascii="Times New Roman" w:hAnsi="Times New Roman" w:eastAsia="宋体" w:cs="Times New Roman"/>
                <w:bCs/>
                <w:snapToGrid w:val="0"/>
                <w:color w:val="auto"/>
                <w:kern w:val="0"/>
                <w:sz w:val="18"/>
                <w:szCs w:val="18"/>
                <w:highlight w:val="none"/>
                <w:lang w:val="en-US" w:eastAsia="zh-CN"/>
              </w:rPr>
              <w:t xml:space="preserve">0.500 </w:t>
            </w:r>
          </w:p>
        </w:tc>
        <w:tc>
          <w:tcPr>
            <w:tcW w:w="69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lang w:val="en-US" w:eastAsia="zh-CN"/>
              </w:rPr>
            </w:pPr>
            <w:r>
              <w:rPr>
                <w:rFonts w:hint="default" w:ascii="Times New Roman" w:hAnsi="Times New Roman" w:eastAsia="宋体" w:cs="Times New Roman"/>
                <w:bCs/>
                <w:snapToGrid w:val="0"/>
                <w:color w:val="auto"/>
                <w:kern w:val="0"/>
                <w:sz w:val="18"/>
                <w:szCs w:val="18"/>
                <w:highlight w:val="none"/>
                <w:lang w:val="en-US" w:eastAsia="zh-CN"/>
              </w:rPr>
              <w:t xml:space="preserve">0.058 </w:t>
            </w:r>
          </w:p>
        </w:tc>
        <w:tc>
          <w:tcPr>
            <w:tcW w:w="81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lang w:val="en-US" w:eastAsia="zh-CN"/>
              </w:rPr>
            </w:pPr>
            <w:r>
              <w:rPr>
                <w:rFonts w:hint="default" w:ascii="Times New Roman" w:hAnsi="Times New Roman" w:eastAsia="宋体" w:cs="Times New Roman"/>
                <w:bCs/>
                <w:snapToGrid w:val="0"/>
                <w:color w:val="auto"/>
                <w:kern w:val="0"/>
                <w:sz w:val="18"/>
                <w:szCs w:val="18"/>
                <w:highlight w:val="none"/>
                <w:lang w:val="en-US" w:eastAsia="zh-CN"/>
              </w:rPr>
              <w:t xml:space="preserve">0.015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bCs/>
                <w:color w:val="auto"/>
                <w:sz w:val="18"/>
                <w:szCs w:val="18"/>
                <w:highlight w:val="none"/>
                <w:u w:val="single"/>
                <w:lang w:val="en-US" w:eastAsia="zh-CN"/>
              </w:rPr>
            </w:pPr>
            <w:r>
              <w:rPr>
                <w:rFonts w:hint="eastAsia" w:cs="Times New Roman"/>
                <w:bCs/>
                <w:color w:val="auto"/>
                <w:sz w:val="18"/>
                <w:szCs w:val="18"/>
                <w:highlight w:val="none"/>
                <w:u w:val="single"/>
                <w:lang w:val="en-US" w:eastAsia="zh-CN"/>
              </w:rPr>
              <w:t>源潭河</w:t>
            </w:r>
          </w:p>
        </w:tc>
        <w:tc>
          <w:tcPr>
            <w:tcW w:w="82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u w:val="single"/>
                <w:lang w:eastAsia="zh-CN"/>
              </w:rPr>
            </w:pPr>
          </w:p>
        </w:tc>
        <w:tc>
          <w:tcPr>
            <w:tcW w:w="117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u w:val="single"/>
                <w:lang w:val="en-US" w:eastAsia="zh-CN"/>
              </w:rPr>
            </w:pPr>
            <w:r>
              <w:rPr>
                <w:rFonts w:hint="eastAsia" w:ascii="Times New Roman" w:hAnsi="Times New Roman" w:eastAsia="宋体" w:cs="Times New Roman"/>
                <w:bCs/>
                <w:snapToGrid w:val="0"/>
                <w:color w:val="auto"/>
                <w:kern w:val="0"/>
                <w:sz w:val="18"/>
                <w:szCs w:val="18"/>
                <w:highlight w:val="none"/>
                <w:u w:val="single"/>
                <w:lang w:val="en-US" w:eastAsia="zh-CN"/>
              </w:rPr>
              <w:t xml:space="preserve">2.52 </w:t>
            </w:r>
          </w:p>
        </w:tc>
        <w:tc>
          <w:tcPr>
            <w:tcW w:w="112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u w:val="single"/>
                <w:lang w:val="en-US" w:eastAsia="zh-CN"/>
              </w:rPr>
            </w:pPr>
            <w:r>
              <w:rPr>
                <w:rFonts w:hint="eastAsia" w:ascii="Times New Roman" w:hAnsi="Times New Roman" w:eastAsia="宋体" w:cs="Times New Roman"/>
                <w:bCs/>
                <w:snapToGrid w:val="0"/>
                <w:color w:val="auto"/>
                <w:kern w:val="0"/>
                <w:sz w:val="18"/>
                <w:szCs w:val="18"/>
                <w:highlight w:val="none"/>
                <w:u w:val="single"/>
                <w:lang w:val="en-US" w:eastAsia="zh-CN"/>
              </w:rPr>
              <w:t>20</w:t>
            </w:r>
          </w:p>
        </w:tc>
        <w:tc>
          <w:tcPr>
            <w:tcW w:w="104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u w:val="single"/>
                <w:lang w:val="en-US" w:eastAsia="zh-CN"/>
              </w:rPr>
            </w:pPr>
            <w:r>
              <w:rPr>
                <w:rFonts w:hint="eastAsia" w:ascii="Times New Roman" w:hAnsi="Times New Roman" w:eastAsia="宋体" w:cs="Times New Roman"/>
                <w:bCs/>
                <w:snapToGrid w:val="0"/>
                <w:color w:val="auto"/>
                <w:kern w:val="0"/>
                <w:sz w:val="18"/>
                <w:szCs w:val="18"/>
                <w:highlight w:val="none"/>
                <w:u w:val="single"/>
                <w:lang w:val="en-US" w:eastAsia="zh-CN"/>
              </w:rPr>
              <w:t>2</w:t>
            </w:r>
          </w:p>
        </w:tc>
        <w:tc>
          <w:tcPr>
            <w:tcW w:w="11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u w:val="single"/>
                <w:lang w:val="en-US" w:eastAsia="zh-CN"/>
              </w:rPr>
            </w:pPr>
            <w:r>
              <w:rPr>
                <w:rFonts w:hint="eastAsia" w:ascii="Times New Roman" w:hAnsi="Times New Roman" w:eastAsia="宋体" w:cs="Times New Roman"/>
                <w:bCs/>
                <w:snapToGrid w:val="0"/>
                <w:color w:val="auto"/>
                <w:kern w:val="0"/>
                <w:sz w:val="18"/>
                <w:szCs w:val="18"/>
                <w:highlight w:val="none"/>
                <w:u w:val="single"/>
                <w:lang w:val="en-US" w:eastAsia="zh-CN"/>
              </w:rPr>
              <w:t xml:space="preserve">0.063 </w:t>
            </w:r>
          </w:p>
        </w:tc>
        <w:tc>
          <w:tcPr>
            <w:tcW w:w="139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Cs/>
                <w:snapToGrid w:val="0"/>
                <w:color w:val="auto"/>
                <w:kern w:val="0"/>
                <w:sz w:val="18"/>
                <w:szCs w:val="18"/>
                <w:highlight w:val="none"/>
                <w:u w:val="single"/>
                <w:lang w:val="en-US" w:eastAsia="zh-CN"/>
              </w:rPr>
            </w:pPr>
            <w:r>
              <w:rPr>
                <w:rFonts w:hint="eastAsia" w:ascii="Times New Roman" w:hAnsi="Times New Roman" w:eastAsia="宋体" w:cs="Times New Roman"/>
                <w:bCs/>
                <w:snapToGrid w:val="0"/>
                <w:color w:val="auto"/>
                <w:kern w:val="0"/>
                <w:sz w:val="18"/>
                <w:szCs w:val="18"/>
                <w:highlight w:val="none"/>
                <w:u w:val="single"/>
                <w:lang w:val="en-US" w:eastAsia="zh-CN"/>
              </w:rPr>
              <w:t>0.003</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2. </w:t>
      </w:r>
      <w:bookmarkStart w:id="209" w:name="_Toc21612"/>
      <w:r>
        <w:rPr>
          <w:rFonts w:hint="default" w:ascii="Times New Roman" w:hAnsi="Times New Roman" w:eastAsia="宋体" w:cs="Times New Roman"/>
          <w:b/>
          <w:bCs/>
          <w:color w:val="auto"/>
          <w:highlight w:val="none"/>
          <w:lang w:val="en-US" w:eastAsia="zh-CN"/>
        </w:rPr>
        <w:t xml:space="preserve"> 排污口控制河段确定</w:t>
      </w:r>
      <w:bookmarkEnd w:id="209"/>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拟建</w:t>
      </w:r>
      <w:r>
        <w:rPr>
          <w:rFonts w:hint="default" w:ascii="Times New Roman" w:hAnsi="Times New Roman" w:cs="Times New Roman"/>
          <w:color w:val="auto"/>
          <w:highlight w:val="none"/>
        </w:rPr>
        <w:t>排污口</w:t>
      </w:r>
      <w:r>
        <w:rPr>
          <w:rFonts w:hint="eastAsia" w:cs="Times New Roman"/>
          <w:color w:val="auto"/>
          <w:highlight w:val="none"/>
          <w:lang w:val="en-US" w:eastAsia="zh-CN"/>
        </w:rPr>
        <w:t>影响</w:t>
      </w:r>
      <w:r>
        <w:rPr>
          <w:rFonts w:hint="default" w:ascii="Times New Roman" w:hAnsi="Times New Roman" w:cs="Times New Roman"/>
          <w:color w:val="auto"/>
          <w:highlight w:val="none"/>
          <w:lang w:eastAsia="zh-CN"/>
        </w:rPr>
        <w:t>河段范围</w:t>
      </w:r>
      <w:r>
        <w:rPr>
          <w:rFonts w:hint="default" w:ascii="Times New Roman" w:hAnsi="Times New Roman" w:cs="Times New Roman"/>
          <w:color w:val="auto"/>
          <w:highlight w:val="none"/>
        </w:rPr>
        <w:t>一般采用实测长度或从小比例尺地图上量取，本次</w:t>
      </w:r>
      <w:r>
        <w:rPr>
          <w:rFonts w:hint="default" w:ascii="Times New Roman" w:hAnsi="Times New Roman" w:cs="Times New Roman"/>
          <w:color w:val="auto"/>
          <w:highlight w:val="none"/>
          <w:lang w:eastAsia="zh-CN"/>
        </w:rPr>
        <w:t>彭畈港</w:t>
      </w:r>
      <w:r>
        <w:rPr>
          <w:rFonts w:hint="default" w:ascii="Times New Roman" w:hAnsi="Times New Roman" w:cs="Times New Roman"/>
          <w:color w:val="auto"/>
          <w:highlight w:val="none"/>
        </w:rPr>
        <w:t>纳污能力计算为</w:t>
      </w:r>
      <w:r>
        <w:rPr>
          <w:rFonts w:hint="default" w:ascii="Times New Roman" w:hAnsi="Times New Roman" w:cs="Times New Roman"/>
          <w:color w:val="auto"/>
          <w:highlight w:val="none"/>
          <w:lang w:eastAsia="zh-CN"/>
        </w:rPr>
        <w:t>本排污口上游</w:t>
      </w:r>
      <w:r>
        <w:rPr>
          <w:rFonts w:hint="default" w:ascii="Times New Roman" w:hAnsi="Times New Roman" w:cs="Times New Roman"/>
          <w:color w:val="auto"/>
          <w:highlight w:val="none"/>
          <w:lang w:val="en-US" w:eastAsia="zh-CN"/>
        </w:rPr>
        <w:t>200m至</w:t>
      </w:r>
      <w:r>
        <w:rPr>
          <w:rFonts w:hint="default" w:ascii="Times New Roman" w:hAnsi="Times New Roman" w:cs="Times New Roman"/>
          <w:color w:val="auto"/>
          <w:highlight w:val="none"/>
          <w:lang w:eastAsia="zh-CN"/>
        </w:rPr>
        <w:t>源潭河汇入</w:t>
      </w:r>
      <w:r>
        <w:rPr>
          <w:rFonts w:hint="default" w:ascii="Times New Roman" w:hAnsi="Times New Roman" w:cs="Times New Roman"/>
          <w:color w:val="auto"/>
          <w:highlight w:val="none"/>
        </w:rPr>
        <w:t>口</w:t>
      </w:r>
      <w:r>
        <w:rPr>
          <w:rFonts w:hint="default" w:ascii="Times New Roman" w:hAnsi="Times New Roman" w:cs="Times New Roman"/>
          <w:color w:val="auto"/>
          <w:highlight w:val="none"/>
          <w:lang w:eastAsia="zh-CN"/>
        </w:rPr>
        <w:t>，共计约</w:t>
      </w:r>
      <w:r>
        <w:rPr>
          <w:rFonts w:hint="default" w:ascii="Times New Roman" w:hAnsi="Times New Roman" w:cs="Times New Roman"/>
          <w:color w:val="auto"/>
          <w:highlight w:val="none"/>
          <w:lang w:val="en-US" w:eastAsia="zh-CN"/>
        </w:rPr>
        <w:t>2.3km河段</w:t>
      </w:r>
      <w:r>
        <w:rPr>
          <w:rFonts w:hint="eastAsia" w:cs="Times New Roman"/>
          <w:color w:val="auto"/>
          <w:highlight w:val="none"/>
          <w:lang w:val="en-US" w:eastAsia="zh-CN"/>
        </w:rPr>
        <w:t>；</w:t>
      </w:r>
      <w:r>
        <w:rPr>
          <w:rFonts w:hint="eastAsia" w:cs="Times New Roman"/>
          <w:color w:val="auto"/>
          <w:highlight w:val="none"/>
          <w:u w:val="single"/>
          <w:lang w:val="en-US" w:eastAsia="zh-CN"/>
        </w:rPr>
        <w:t>源潭河纳污能力计算为</w:t>
      </w:r>
      <w:r>
        <w:rPr>
          <w:rFonts w:hint="default" w:ascii="Times New Roman" w:hAnsi="Times New Roman" w:cs="Times New Roman"/>
          <w:color w:val="auto"/>
          <w:highlight w:val="none"/>
          <w:u w:val="single"/>
          <w:lang w:eastAsia="zh-CN"/>
        </w:rPr>
        <w:t>彭畈港</w:t>
      </w:r>
      <w:r>
        <w:rPr>
          <w:rFonts w:hint="eastAsia" w:cs="Times New Roman"/>
          <w:color w:val="auto"/>
          <w:highlight w:val="none"/>
          <w:u w:val="single"/>
          <w:lang w:val="en-US" w:eastAsia="zh-CN"/>
        </w:rPr>
        <w:t>汇入口上游200m至长源监测断面，共计约5.2km河段</w:t>
      </w:r>
      <w:r>
        <w:rPr>
          <w:rFonts w:hint="default" w:ascii="Times New Roman" w:hAnsi="Times New Roman" w:cs="Times New Roman"/>
          <w:color w:val="auto"/>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eastAsia="宋体" w:cs="Times New Roman"/>
          <w:b/>
          <w:bCs/>
          <w:color w:val="auto"/>
          <w:highlight w:val="none"/>
          <w:lang w:val="en-US" w:eastAsia="zh-CN"/>
        </w:rPr>
      </w:pPr>
      <w:bookmarkStart w:id="210" w:name="_Toc14418"/>
      <w:r>
        <w:rPr>
          <w:rFonts w:hint="default" w:ascii="Times New Roman" w:hAnsi="Times New Roman" w:cs="Times New Roman"/>
          <w:b/>
          <w:bCs/>
          <w:color w:val="auto"/>
          <w:highlight w:val="none"/>
          <w:lang w:val="en-US" w:eastAsia="zh-CN"/>
        </w:rPr>
        <w:t>3.  计算模型及相关参数</w:t>
      </w:r>
      <w:bookmarkEnd w:id="210"/>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）计算模型与参数选取</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根据《水域纳污能力计算规程》（GBT25173-2010）河流纳污能力数学模型计算法，按计算河段的多年平均流量Q将计算河段划分为以下三种类型：</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——Q≥150</w:t>
      </w:r>
      <w:r>
        <w:rPr>
          <w:rFonts w:hint="default" w:ascii="Times New Roman" w:hAnsi="Times New Roman" w:cs="Times New Roman"/>
          <w:color w:val="auto"/>
          <w:highlight w:val="none"/>
          <w:lang w:eastAsia="zh-CN"/>
        </w:rPr>
        <w:t>m³</w:t>
      </w:r>
      <w:r>
        <w:rPr>
          <w:rFonts w:hint="default" w:ascii="Times New Roman" w:hAnsi="Times New Roman" w:cs="Times New Roman"/>
          <w:color w:val="auto"/>
          <w:highlight w:val="none"/>
        </w:rPr>
        <w:t>/s为大型河段；</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r>
        <w:rPr>
          <w:rFonts w:hint="default" w:ascii="Times New Roman" w:hAnsi="Times New Roman" w:cs="Times New Roman"/>
          <w:color w:val="auto"/>
          <w:highlight w:val="none"/>
          <w:lang w:eastAsia="zh-CN"/>
        </w:rPr>
        <w:t>m³</w:t>
      </w:r>
      <w:r>
        <w:rPr>
          <w:rFonts w:hint="default" w:ascii="Times New Roman" w:hAnsi="Times New Roman" w:cs="Times New Roman"/>
          <w:color w:val="auto"/>
          <w:highlight w:val="none"/>
        </w:rPr>
        <w:t>/s＜Q＜150</w:t>
      </w:r>
      <w:r>
        <w:rPr>
          <w:rFonts w:hint="default" w:ascii="Times New Roman" w:hAnsi="Times New Roman" w:cs="Times New Roman"/>
          <w:color w:val="auto"/>
          <w:highlight w:val="none"/>
          <w:lang w:eastAsia="zh-CN"/>
        </w:rPr>
        <w:t>m³</w:t>
      </w:r>
      <w:r>
        <w:rPr>
          <w:rFonts w:hint="default" w:ascii="Times New Roman" w:hAnsi="Times New Roman" w:cs="Times New Roman"/>
          <w:color w:val="auto"/>
          <w:highlight w:val="none"/>
        </w:rPr>
        <w:t>/s为中型河段；</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——Q≤15</w:t>
      </w:r>
      <w:r>
        <w:rPr>
          <w:rFonts w:hint="default" w:ascii="Times New Roman" w:hAnsi="Times New Roman" w:cs="Times New Roman"/>
          <w:color w:val="auto"/>
          <w:highlight w:val="none"/>
          <w:lang w:eastAsia="zh-CN"/>
        </w:rPr>
        <w:t>m³</w:t>
      </w:r>
      <w:r>
        <w:rPr>
          <w:rFonts w:hint="default" w:ascii="Times New Roman" w:hAnsi="Times New Roman" w:cs="Times New Roman"/>
          <w:color w:val="auto"/>
          <w:highlight w:val="none"/>
        </w:rPr>
        <w:t>/s为小型河段。</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彭畈港属小型</w:t>
      </w:r>
      <w:r>
        <w:rPr>
          <w:rFonts w:hint="default" w:ascii="Times New Roman" w:hAnsi="Times New Roman" w:cs="Times New Roman"/>
          <w:color w:val="auto"/>
          <w:highlight w:val="none"/>
          <w:lang w:val="en-US" w:eastAsia="zh-CN"/>
        </w:rPr>
        <w:t>溪沟</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源潭河下游多年平均流量约28.5</w:t>
      </w:r>
      <w:r>
        <w:rPr>
          <w:rFonts w:hint="default" w:ascii="Times New Roman" w:hAnsi="Times New Roman" w:eastAsia="宋体" w:cs="Times New Roman"/>
          <w:color w:val="auto"/>
          <w:sz w:val="24"/>
          <w:szCs w:val="24"/>
          <w:highlight w:val="none"/>
          <w:u w:val="single"/>
        </w:rPr>
        <w:t>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/s</w:t>
      </w:r>
      <w:r>
        <w:rPr>
          <w:rFonts w:hint="eastAsia" w:cs="Times New Roman"/>
          <w:color w:val="auto"/>
          <w:sz w:val="24"/>
          <w:szCs w:val="24"/>
          <w:highlight w:val="none"/>
          <w:u w:val="single"/>
          <w:lang w:eastAsia="zh-CN"/>
        </w:rPr>
        <w:t>，</w:t>
      </w:r>
      <w:r>
        <w:rPr>
          <w:rFonts w:hint="eastAsia" w:cs="Times New Roman"/>
          <w:color w:val="auto"/>
          <w:sz w:val="24"/>
          <w:szCs w:val="24"/>
          <w:highlight w:val="none"/>
          <w:u w:val="single"/>
          <w:lang w:val="en-US" w:eastAsia="zh-CN"/>
        </w:rPr>
        <w:t>属中型河流。</w:t>
      </w:r>
      <w:r>
        <w:rPr>
          <w:rFonts w:hint="default" w:ascii="Times New Roman" w:hAnsi="Times New Roman" w:cs="Times New Roman"/>
          <w:color w:val="auto"/>
          <w:highlight w:val="none"/>
        </w:rPr>
        <w:t>根据《水域纳污能力计算规程》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GB/T25173-2010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相应</w:t>
      </w:r>
      <w:r>
        <w:rPr>
          <w:rFonts w:hint="default" w:ascii="Times New Roman" w:hAnsi="Times New Roman" w:cs="Times New Roman"/>
          <w:color w:val="auto"/>
          <w:highlight w:val="none"/>
        </w:rPr>
        <w:t>水域的纳污能力采用河</w:t>
      </w:r>
      <w:r>
        <w:rPr>
          <w:rFonts w:hint="default" w:ascii="Times New Roman" w:hAnsi="Times New Roman" w:cs="Times New Roman"/>
          <w:color w:val="auto"/>
          <w:highlight w:val="none"/>
        </w:rPr>
        <w:t>流一维模型公式计算：</w:t>
      </w:r>
    </w:p>
    <w:p>
      <w:pPr>
        <w:keepNext w:val="0"/>
        <w:keepLines w:val="0"/>
        <w:pageBreakBefore w:val="0"/>
        <w:widowControl w:val="0"/>
        <w:kinsoku/>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2000885" cy="591185"/>
            <wp:effectExtent l="0" t="0" r="18415" b="1841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6"/>
                    <a:stretch>
                      <a:fillRect/>
                    </a:stretch>
                  </pic:blipFill>
                  <pic:spPr>
                    <a:xfrm>
                      <a:off x="0" y="0"/>
                      <a:ext cx="2001011" cy="591311"/>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M一水域纳污能力，g/s；</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Cs一水质目标浓度值，mg/L；</w:t>
      </w:r>
      <w:r>
        <w:rPr>
          <w:rFonts w:hint="default" w:ascii="Times New Roman" w:hAnsi="Times New Roman" w:cs="Times New Roman"/>
          <w:snapToGrid w:val="0"/>
          <w:color w:val="auto"/>
          <w:kern w:val="0"/>
          <w:sz w:val="24"/>
          <w:szCs w:val="24"/>
          <w:highlight w:val="none"/>
          <w:lang w:val="en-US" w:eastAsia="zh-CN" w:bidi="ar"/>
        </w:rPr>
        <w:t>彭畈港</w:t>
      </w:r>
      <w:r>
        <w:rPr>
          <w:rFonts w:hint="eastAsia" w:cs="Times New Roman"/>
          <w:snapToGrid w:val="0"/>
          <w:color w:val="auto"/>
          <w:kern w:val="0"/>
          <w:sz w:val="24"/>
          <w:szCs w:val="24"/>
          <w:highlight w:val="none"/>
          <w:lang w:val="en-US" w:eastAsia="zh-CN" w:bidi="ar"/>
        </w:rPr>
        <w:t>、源潭河</w:t>
      </w:r>
      <w:r>
        <w:rPr>
          <w:rFonts w:hint="default" w:ascii="Times New Roman" w:hAnsi="Times New Roman" w:cs="Times New Roman"/>
          <w:snapToGrid w:val="0"/>
          <w:color w:val="auto"/>
          <w:kern w:val="0"/>
          <w:sz w:val="24"/>
          <w:szCs w:val="24"/>
          <w:highlight w:val="none"/>
          <w:lang w:val="en-US" w:eastAsia="zh-CN" w:bidi="ar"/>
        </w:rPr>
        <w:t>未划分水功能区，其</w:t>
      </w:r>
      <w:r>
        <w:rPr>
          <w:rFonts w:hint="default" w:ascii="Times New Roman" w:hAnsi="Times New Roman" w:eastAsia="宋体" w:cs="Times New Roman"/>
          <w:snapToGrid w:val="0"/>
          <w:color w:val="auto"/>
          <w:kern w:val="0"/>
          <w:sz w:val="24"/>
          <w:szCs w:val="24"/>
          <w:highlight w:val="none"/>
          <w:lang w:val="en-US" w:eastAsia="zh-CN" w:bidi="ar"/>
        </w:rPr>
        <w:t>水质管理目标</w:t>
      </w:r>
      <w:r>
        <w:rPr>
          <w:rFonts w:hint="eastAsia" w:cs="Times New Roman"/>
          <w:snapToGrid w:val="0"/>
          <w:color w:val="auto"/>
          <w:kern w:val="0"/>
          <w:sz w:val="24"/>
          <w:szCs w:val="24"/>
          <w:highlight w:val="none"/>
          <w:lang w:val="en-US" w:eastAsia="zh-CN" w:bidi="ar"/>
        </w:rPr>
        <w:t>参照</w:t>
      </w:r>
      <w:r>
        <w:rPr>
          <w:rFonts w:hint="default" w:ascii="Times New Roman" w:hAnsi="Times New Roman" w:eastAsia="宋体" w:cs="Times New Roman"/>
          <w:snapToGrid w:val="0"/>
          <w:color w:val="auto"/>
          <w:kern w:val="0"/>
          <w:sz w:val="24"/>
          <w:szCs w:val="24"/>
          <w:highlight w:val="none"/>
          <w:lang w:val="en-US" w:eastAsia="zh-CN" w:bidi="ar"/>
        </w:rPr>
        <w:t xml:space="preserve"> Ш 类，Cs浓度COD取20mg/L，NH</w:t>
      </w:r>
      <w:r>
        <w:rPr>
          <w:rFonts w:hint="default" w:ascii="Times New Roman" w:hAnsi="Times New Roman" w:eastAsia="宋体" w:cs="Times New Roman"/>
          <w:snapToGrid w:val="0"/>
          <w:color w:val="auto"/>
          <w:kern w:val="0"/>
          <w:sz w:val="16"/>
          <w:szCs w:val="16"/>
          <w:highlight w:val="none"/>
          <w:lang w:val="en-US" w:eastAsia="zh-CN" w:bidi="ar"/>
        </w:rPr>
        <w:t>3</w:t>
      </w:r>
      <w:r>
        <w:rPr>
          <w:rFonts w:hint="default" w:ascii="Times New Roman" w:hAnsi="Times New Roman" w:eastAsia="宋体" w:cs="Times New Roman"/>
          <w:snapToGrid w:val="0"/>
          <w:color w:val="auto"/>
          <w:kern w:val="0"/>
          <w:sz w:val="24"/>
          <w:szCs w:val="24"/>
          <w:highlight w:val="none"/>
          <w:lang w:val="en-US" w:eastAsia="zh-CN" w:bidi="ar"/>
        </w:rPr>
        <w:t>-N取1.0mg/L</w:t>
      </w:r>
      <w:r>
        <w:rPr>
          <w:rFonts w:hint="eastAsia" w:cs="Times New Roman"/>
          <w:snapToGrid w:val="0"/>
          <w:color w:val="auto"/>
          <w:kern w:val="0"/>
          <w:sz w:val="24"/>
          <w:szCs w:val="24"/>
          <w:highlight w:val="none"/>
          <w:lang w:val="en-US" w:eastAsia="zh-CN" w:bidi="ar"/>
        </w:rPr>
        <w:t>，TP：0.2</w:t>
      </w:r>
      <w:r>
        <w:rPr>
          <w:rFonts w:hint="default" w:ascii="Times New Roman" w:hAnsi="Times New Roman" w:eastAsia="宋体" w:cs="Times New Roman"/>
          <w:snapToGrid w:val="0"/>
          <w:color w:val="auto"/>
          <w:kern w:val="0"/>
          <w:sz w:val="24"/>
          <w:szCs w:val="24"/>
          <w:highlight w:val="none"/>
          <w:lang w:val="en-US" w:eastAsia="zh-CN" w:bidi="ar"/>
        </w:rPr>
        <w:t>mg/L；</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rPr>
        <w:t>Cx一流经x距离后的污染物浓度，mg/L；</w:t>
      </w:r>
      <w:r>
        <w:rPr>
          <w:rFonts w:hint="default" w:ascii="Times New Roman" w:hAnsi="Times New Roman" w:cs="Times New Roman"/>
          <w:color w:val="auto"/>
          <w:highlight w:val="none"/>
          <w:u w:val="none"/>
          <w:lang w:eastAsia="zh-CN"/>
        </w:rPr>
        <w:t>一般按下述公式计算得出：</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eastAsia="宋体" w:cs="Times New Roman"/>
          <w:color w:val="auto"/>
          <w:highlight w:val="none"/>
          <w:u w:val="none"/>
          <w:lang w:val="en-US" w:eastAsia="zh-CN"/>
        </w:rPr>
      </w:pPr>
      <m:oMath>
        <m:r>
          <m:rPr>
            <m:sty m:val="p"/>
          </m:rPr>
          <w:rPr>
            <w:rFonts w:hint="default" w:ascii="Cambria Math" w:hAnsi="Cambria Math" w:cs="Times New Roman"/>
            <w:snapToGrid w:val="0"/>
            <w:color w:val="auto"/>
            <w:kern w:val="0"/>
            <w:sz w:val="24"/>
            <w:szCs w:val="24"/>
            <w:highlight w:val="none"/>
            <w:u w:val="none"/>
            <w:lang w:eastAsia="zh-CN"/>
          </w:rPr>
          <m:t>C</m:t>
        </m:r>
        <m:r>
          <m:rPr>
            <m:sty m:val="p"/>
          </m:rPr>
          <w:rPr>
            <w:rFonts w:hint="default" w:ascii="Cambria Math" w:hAnsi="Cambria Math" w:cs="Times New Roman"/>
            <w:snapToGrid w:val="0"/>
            <w:color w:val="auto"/>
            <w:kern w:val="0"/>
            <w:sz w:val="24"/>
            <w:szCs w:val="24"/>
            <w:highlight w:val="none"/>
            <w:u w:val="none"/>
            <w:lang w:val="en-US" w:eastAsia="zh-CN"/>
          </w:rPr>
          <m:t>x=</m:t>
        </m:r>
        <m:sSub>
          <m:sSubPr>
            <m:ctrlPr>
              <w:rPr>
                <w:rFonts w:hint="default" w:ascii="Cambria Math" w:hAnsi="Cambria Math" w:cs="Times New Roman"/>
                <w:snapToGrid w:val="0"/>
                <w:color w:val="auto"/>
                <w:kern w:val="0"/>
                <w:sz w:val="24"/>
                <w:szCs w:val="24"/>
                <w:highlight w:val="none"/>
                <w:u w:val="none"/>
                <w:lang w:val="en-US" w:eastAsia="zh-CN"/>
              </w:rPr>
            </m:ctrlPr>
          </m:sSubPr>
          <m:e>
            <m:r>
              <m:rPr>
                <m:sty m:val="p"/>
              </m:rPr>
              <w:rPr>
                <w:rFonts w:hint="default" w:ascii="Cambria Math" w:hAnsi="Cambria Math" w:cs="Times New Roman"/>
                <w:snapToGrid w:val="0"/>
                <w:color w:val="auto"/>
                <w:kern w:val="0"/>
                <w:sz w:val="24"/>
                <w:szCs w:val="24"/>
                <w:highlight w:val="none"/>
                <w:u w:val="none"/>
                <w:lang w:val="en-US" w:eastAsia="zh-CN"/>
              </w:rPr>
              <m:t>C</m:t>
            </m:r>
            <m:ctrlPr>
              <w:rPr>
                <w:rFonts w:hint="default" w:ascii="Cambria Math" w:hAnsi="Cambria Math" w:cs="Times New Roman"/>
                <w:snapToGrid w:val="0"/>
                <w:color w:val="auto"/>
                <w:kern w:val="0"/>
                <w:sz w:val="24"/>
                <w:szCs w:val="24"/>
                <w:highlight w:val="none"/>
                <w:u w:val="none"/>
                <w:lang w:val="en-US" w:eastAsia="zh-CN"/>
              </w:rPr>
            </m:ctrlPr>
          </m:e>
          <m:sub>
            <m:r>
              <m:rPr>
                <m:sty m:val="p"/>
              </m:rPr>
              <w:rPr>
                <w:rFonts w:hint="default" w:ascii="Cambria Math" w:hAnsi="Cambria Math" w:cs="Times New Roman"/>
                <w:snapToGrid w:val="0"/>
                <w:color w:val="auto"/>
                <w:kern w:val="0"/>
                <w:sz w:val="24"/>
                <w:szCs w:val="24"/>
                <w:highlight w:val="none"/>
                <w:u w:val="none"/>
                <w:lang w:val="en-US" w:eastAsia="zh-CN"/>
              </w:rPr>
              <m:t>0</m:t>
            </m:r>
            <m:ctrlPr>
              <w:rPr>
                <w:rFonts w:hint="default" w:ascii="Cambria Math" w:hAnsi="Cambria Math" w:cs="Times New Roman"/>
                <w:snapToGrid w:val="0"/>
                <w:color w:val="auto"/>
                <w:kern w:val="0"/>
                <w:sz w:val="24"/>
                <w:szCs w:val="24"/>
                <w:highlight w:val="none"/>
                <w:u w:val="none"/>
                <w:lang w:val="en-US" w:eastAsia="zh-CN"/>
              </w:rPr>
            </m:ctrlPr>
          </m:sub>
        </m:sSub>
      </m:oMath>
      <w:r>
        <w:rPr>
          <w:rFonts w:hint="default" w:ascii="Times New Roman" w:hAnsi="Times New Roman" w:cs="Times New Roman"/>
          <w:i w:val="0"/>
          <w:snapToGrid w:val="0"/>
          <w:color w:val="auto"/>
          <w:kern w:val="0"/>
          <w:sz w:val="24"/>
          <w:szCs w:val="24"/>
          <w:highlight w:val="none"/>
          <w:u w:val="none"/>
          <w:lang w:val="en-US" w:eastAsia="zh-CN"/>
        </w:rPr>
        <w:t>exp(－K</w:t>
      </w:r>
      <m:oMath>
        <m:f>
          <m:fPr>
            <m:ctrlPr>
              <w:rPr>
                <w:rFonts w:hint="default" w:ascii="Cambria Math" w:hAnsi="Cambria Math" w:cs="Times New Roman"/>
                <w:i/>
                <w:snapToGrid w:val="0"/>
                <w:color w:val="auto"/>
                <w:kern w:val="0"/>
                <w:sz w:val="24"/>
                <w:szCs w:val="24"/>
                <w:highlight w:val="none"/>
                <w:u w:val="none"/>
                <w:lang w:val="en-US"/>
              </w:rPr>
            </m:ctrlPr>
          </m:fPr>
          <m:num>
            <m:r>
              <m:rPr/>
              <w:rPr>
                <w:rFonts w:hint="default" w:ascii="Cambria Math" w:hAnsi="Cambria Math" w:cs="Times New Roman"/>
                <w:snapToGrid w:val="0"/>
                <w:color w:val="auto"/>
                <w:kern w:val="0"/>
                <w:sz w:val="24"/>
                <w:szCs w:val="24"/>
                <w:highlight w:val="none"/>
                <w:u w:val="none"/>
                <w:lang w:val="en-US" w:eastAsia="zh-CN"/>
              </w:rPr>
              <m:t>x</m:t>
            </m:r>
            <m:ctrlPr>
              <w:rPr>
                <w:rFonts w:hint="default" w:ascii="Cambria Math" w:hAnsi="Cambria Math" w:cs="Times New Roman"/>
                <w:i/>
                <w:snapToGrid w:val="0"/>
                <w:color w:val="auto"/>
                <w:kern w:val="0"/>
                <w:sz w:val="24"/>
                <w:szCs w:val="24"/>
                <w:highlight w:val="none"/>
                <w:u w:val="none"/>
                <w:lang w:val="en-US"/>
              </w:rPr>
            </m:ctrlPr>
          </m:num>
          <m:den>
            <m:r>
              <m:rPr/>
              <w:rPr>
                <w:rFonts w:hint="default" w:ascii="Cambria Math" w:hAnsi="Cambria Math" w:cs="Times New Roman"/>
                <w:snapToGrid w:val="0"/>
                <w:color w:val="auto"/>
                <w:kern w:val="0"/>
                <w:sz w:val="24"/>
                <w:szCs w:val="24"/>
                <w:highlight w:val="none"/>
                <w:u w:val="none"/>
                <w:lang w:val="en-US" w:eastAsia="zh-CN"/>
              </w:rPr>
              <m:t>u</m:t>
            </m:r>
            <m:ctrlPr>
              <w:rPr>
                <w:rFonts w:hint="default" w:ascii="Cambria Math" w:hAnsi="Cambria Math" w:cs="Times New Roman"/>
                <w:i/>
                <w:snapToGrid w:val="0"/>
                <w:color w:val="auto"/>
                <w:kern w:val="0"/>
                <w:sz w:val="24"/>
                <w:szCs w:val="24"/>
                <w:highlight w:val="none"/>
                <w:u w:val="none"/>
                <w:lang w:val="en-US"/>
              </w:rPr>
            </m:ctrlPr>
          </m:den>
        </m:f>
      </m:oMath>
      <w:r>
        <w:rPr>
          <w:rFonts w:hint="default" w:ascii="Times New Roman" w:hAnsi="Times New Roman" w:cs="Times New Roman"/>
          <w:i w:val="0"/>
          <w:snapToGrid w:val="0"/>
          <w:color w:val="auto"/>
          <w:kern w:val="0"/>
          <w:sz w:val="24"/>
          <w:szCs w:val="24"/>
          <w:highlight w:val="none"/>
          <w:u w:val="none"/>
          <w:lang w:val="en-US" w:eastAsia="zh-CN"/>
        </w:rPr>
        <w:t>)，其中</w:t>
      </w:r>
      <w:r>
        <w:rPr>
          <w:rFonts w:hint="default" w:ascii="Times New Roman" w:hAnsi="Times New Roman" w:eastAsia="宋体" w:cs="Times New Roman"/>
          <w:snapToGrid w:val="0"/>
          <w:color w:val="auto"/>
          <w:kern w:val="0"/>
          <w:sz w:val="24"/>
          <w:szCs w:val="24"/>
          <w:highlight w:val="none"/>
          <w:lang w:val="en-US" w:eastAsia="zh-CN" w:bidi="ar"/>
        </w:rPr>
        <w:t>C</w:t>
      </w:r>
      <w:r>
        <w:rPr>
          <w:rFonts w:hint="default" w:ascii="Times New Roman" w:hAnsi="Times New Roman" w:cs="Times New Roman"/>
          <w:snapToGrid w:val="0"/>
          <w:color w:val="auto"/>
          <w:kern w:val="0"/>
          <w:sz w:val="16"/>
          <w:szCs w:val="16"/>
          <w:highlight w:val="none"/>
          <w:lang w:val="en-US" w:eastAsia="zh-CN" w:bidi="ar"/>
        </w:rPr>
        <w:t>0</w:t>
      </w:r>
      <w:r>
        <w:rPr>
          <w:rFonts w:hint="default" w:ascii="Times New Roman" w:hAnsi="Times New Roman" w:eastAsia="宋体" w:cs="Times New Roman"/>
          <w:snapToGrid w:val="0"/>
          <w:color w:val="auto"/>
          <w:kern w:val="0"/>
          <w:sz w:val="24"/>
          <w:szCs w:val="24"/>
          <w:highlight w:val="none"/>
          <w:lang w:val="en-US" w:eastAsia="zh-CN" w:bidi="ar"/>
        </w:rPr>
        <w:t>：为</w:t>
      </w:r>
      <w:r>
        <w:rPr>
          <w:rFonts w:hint="default" w:ascii="Times New Roman" w:hAnsi="Times New Roman" w:eastAsia="宋体" w:cs="Times New Roman"/>
          <w:snapToGrid w:val="0"/>
          <w:color w:val="auto"/>
          <w:kern w:val="0"/>
          <w:sz w:val="24"/>
          <w:szCs w:val="24"/>
          <w:highlight w:val="none"/>
          <w:lang w:val="en-US" w:eastAsia="zh-CN" w:bidi="ar"/>
        </w:rPr>
        <w:t>背景浓度；</w:t>
      </w:r>
      <w:r>
        <w:rPr>
          <w:rFonts w:hint="default" w:ascii="Times New Roman" w:hAnsi="Times New Roman" w:cs="Times New Roman"/>
          <w:color w:val="auto"/>
          <w:highlight w:val="none"/>
          <w:u w:val="none"/>
          <w:lang w:val="en-US" w:eastAsia="zh-CN"/>
        </w:rPr>
        <w:t>X：沿河段的纵向距离，m；</w:t>
      </w:r>
      <w:r>
        <w:rPr>
          <w:rFonts w:hint="default" w:ascii="Times New Roman" w:hAnsi="Times New Roman" w:eastAsia="宋体" w:cs="Times New Roman"/>
          <w:snapToGrid w:val="0"/>
          <w:color w:val="auto"/>
          <w:kern w:val="0"/>
          <w:sz w:val="24"/>
          <w:szCs w:val="24"/>
          <w:highlight w:val="none"/>
          <w:lang w:val="en-US" w:eastAsia="zh-CN" w:bidi="ar"/>
        </w:rPr>
        <w:t>K：污染物衰减系数；</w:t>
      </w:r>
      <w:r>
        <w:rPr>
          <w:rFonts w:hint="default" w:ascii="Times New Roman" w:hAnsi="Times New Roman" w:cs="Times New Roman"/>
          <w:color w:val="auto"/>
          <w:highlight w:val="none"/>
          <w:u w:val="none"/>
          <w:lang w:val="en-US" w:eastAsia="zh-CN"/>
        </w:rPr>
        <w:t>本次</w:t>
      </w:r>
      <w:r>
        <w:rPr>
          <w:rFonts w:hint="default" w:ascii="Times New Roman" w:hAnsi="Times New Roman" w:cs="Times New Roman"/>
          <w:color w:val="auto"/>
          <w:highlight w:val="none"/>
          <w:u w:val="none"/>
        </w:rPr>
        <w:t>Cx</w:t>
      </w:r>
      <w:r>
        <w:rPr>
          <w:rFonts w:hint="default" w:ascii="Times New Roman" w:hAnsi="Times New Roman" w:cs="Times New Roman"/>
          <w:color w:val="auto"/>
          <w:highlight w:val="none"/>
          <w:u w:val="none"/>
          <w:lang w:val="en-US" w:eastAsia="zh-CN"/>
        </w:rPr>
        <w:t>直接取彭畈港</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源潭河</w:t>
      </w:r>
      <w:r>
        <w:rPr>
          <w:rFonts w:hint="eastAsia" w:cs="Times New Roman"/>
          <w:color w:val="auto"/>
          <w:highlight w:val="none"/>
          <w:u w:val="none"/>
          <w:lang w:val="en-US" w:eastAsia="zh-CN"/>
        </w:rPr>
        <w:t>下游监测断面补充监测污染物</w:t>
      </w:r>
      <w:r>
        <w:rPr>
          <w:rFonts w:hint="default" w:ascii="Times New Roman" w:hAnsi="Times New Roman" w:cs="Times New Roman"/>
          <w:color w:val="auto"/>
          <w:highlight w:val="none"/>
          <w:u w:val="none"/>
          <w:lang w:val="en-US" w:eastAsia="zh-CN"/>
        </w:rPr>
        <w:t>浓度最大值</w:t>
      </w:r>
      <w:r>
        <w:rPr>
          <w:rFonts w:hint="eastAsia" w:cs="Times New Roman"/>
          <w:color w:val="auto"/>
          <w:highlight w:val="none"/>
          <w:u w:val="none"/>
          <w:lang w:val="en-US" w:eastAsia="zh-CN"/>
        </w:rPr>
        <w:t>。彭畈港：</w:t>
      </w:r>
      <w:r>
        <w:rPr>
          <w:rFonts w:hint="default" w:ascii="Times New Roman" w:hAnsi="Times New Roman" w:eastAsia="宋体" w:cs="Times New Roman"/>
          <w:snapToGrid w:val="0"/>
          <w:color w:val="auto"/>
          <w:kern w:val="0"/>
          <w:sz w:val="24"/>
          <w:szCs w:val="24"/>
          <w:highlight w:val="none"/>
          <w:lang w:val="en-US" w:eastAsia="zh-CN" w:bidi="ar"/>
        </w:rPr>
        <w:t>COD取</w:t>
      </w:r>
      <w:r>
        <w:rPr>
          <w:rFonts w:hint="eastAsia" w:cs="Times New Roman"/>
          <w:snapToGrid w:val="0"/>
          <w:color w:val="auto"/>
          <w:kern w:val="0"/>
          <w:sz w:val="24"/>
          <w:szCs w:val="24"/>
          <w:highlight w:val="none"/>
          <w:lang w:val="en-US" w:eastAsia="zh-CN" w:bidi="ar"/>
        </w:rPr>
        <w:t>9</w:t>
      </w:r>
      <w:r>
        <w:rPr>
          <w:rFonts w:hint="default" w:ascii="Times New Roman" w:hAnsi="Times New Roman" w:eastAsia="宋体" w:cs="Times New Roman"/>
          <w:snapToGrid w:val="0"/>
          <w:color w:val="auto"/>
          <w:kern w:val="0"/>
          <w:sz w:val="24"/>
          <w:szCs w:val="24"/>
          <w:highlight w:val="none"/>
          <w:lang w:val="en-US" w:eastAsia="zh-CN" w:bidi="ar"/>
        </w:rPr>
        <w:t>mg/L，NH</w:t>
      </w:r>
      <w:r>
        <w:rPr>
          <w:rFonts w:hint="default" w:ascii="Times New Roman" w:hAnsi="Times New Roman" w:eastAsia="宋体" w:cs="Times New Roman"/>
          <w:snapToGrid w:val="0"/>
          <w:color w:val="auto"/>
          <w:kern w:val="0"/>
          <w:sz w:val="16"/>
          <w:szCs w:val="16"/>
          <w:highlight w:val="none"/>
          <w:lang w:val="en-US" w:eastAsia="zh-CN" w:bidi="ar"/>
        </w:rPr>
        <w:t>3</w:t>
      </w:r>
      <w:r>
        <w:rPr>
          <w:rFonts w:hint="default" w:ascii="Times New Roman" w:hAnsi="Times New Roman" w:eastAsia="宋体" w:cs="Times New Roman"/>
          <w:snapToGrid w:val="0"/>
          <w:color w:val="auto"/>
          <w:kern w:val="0"/>
          <w:sz w:val="24"/>
          <w:szCs w:val="24"/>
          <w:highlight w:val="none"/>
          <w:lang w:val="en-US" w:eastAsia="zh-CN" w:bidi="ar"/>
        </w:rPr>
        <w:t>-N取</w:t>
      </w:r>
      <w:r>
        <w:rPr>
          <w:rFonts w:hint="eastAsia" w:cs="Times New Roman"/>
          <w:snapToGrid w:val="0"/>
          <w:color w:val="auto"/>
          <w:kern w:val="0"/>
          <w:sz w:val="24"/>
          <w:szCs w:val="24"/>
          <w:highlight w:val="none"/>
          <w:lang w:val="en-US" w:eastAsia="zh-CN" w:bidi="ar"/>
        </w:rPr>
        <w:t>0.465</w:t>
      </w:r>
      <w:r>
        <w:rPr>
          <w:rFonts w:hint="default" w:ascii="Times New Roman" w:hAnsi="Times New Roman" w:eastAsia="宋体" w:cs="Times New Roman"/>
          <w:snapToGrid w:val="0"/>
          <w:color w:val="auto"/>
          <w:kern w:val="0"/>
          <w:sz w:val="24"/>
          <w:szCs w:val="24"/>
          <w:highlight w:val="none"/>
          <w:lang w:val="en-US" w:eastAsia="zh-CN" w:bidi="ar"/>
        </w:rPr>
        <w:t>mg/L</w:t>
      </w:r>
      <w:r>
        <w:rPr>
          <w:rFonts w:hint="eastAsia" w:cs="Times New Roman"/>
          <w:snapToGrid w:val="0"/>
          <w:color w:val="auto"/>
          <w:kern w:val="0"/>
          <w:sz w:val="24"/>
          <w:szCs w:val="24"/>
          <w:highlight w:val="none"/>
          <w:lang w:val="en-US" w:eastAsia="zh-CN" w:bidi="ar"/>
        </w:rPr>
        <w:t>、TP取0.17mg/L；源潭河：</w:t>
      </w:r>
      <w:r>
        <w:rPr>
          <w:rFonts w:hint="default" w:ascii="Times New Roman" w:hAnsi="Times New Roman" w:eastAsia="宋体" w:cs="Times New Roman"/>
          <w:snapToGrid w:val="0"/>
          <w:color w:val="auto"/>
          <w:kern w:val="0"/>
          <w:sz w:val="24"/>
          <w:szCs w:val="24"/>
          <w:highlight w:val="none"/>
          <w:lang w:val="en-US" w:eastAsia="zh-CN" w:bidi="ar"/>
        </w:rPr>
        <w:t>COD取</w:t>
      </w:r>
      <w:r>
        <w:rPr>
          <w:rFonts w:hint="eastAsia" w:cs="Times New Roman"/>
          <w:snapToGrid w:val="0"/>
          <w:color w:val="auto"/>
          <w:kern w:val="0"/>
          <w:sz w:val="24"/>
          <w:szCs w:val="24"/>
          <w:highlight w:val="none"/>
          <w:lang w:val="en-US" w:eastAsia="zh-CN" w:bidi="ar"/>
        </w:rPr>
        <w:t>8</w:t>
      </w:r>
      <w:r>
        <w:rPr>
          <w:rFonts w:hint="default" w:ascii="Times New Roman" w:hAnsi="Times New Roman" w:eastAsia="宋体" w:cs="Times New Roman"/>
          <w:snapToGrid w:val="0"/>
          <w:color w:val="auto"/>
          <w:kern w:val="0"/>
          <w:sz w:val="24"/>
          <w:szCs w:val="24"/>
          <w:highlight w:val="none"/>
          <w:lang w:val="en-US" w:eastAsia="zh-CN" w:bidi="ar"/>
        </w:rPr>
        <w:t>mg/L，NH</w:t>
      </w:r>
      <w:r>
        <w:rPr>
          <w:rFonts w:hint="default" w:ascii="Times New Roman" w:hAnsi="Times New Roman" w:eastAsia="宋体" w:cs="Times New Roman"/>
          <w:snapToGrid w:val="0"/>
          <w:color w:val="auto"/>
          <w:kern w:val="0"/>
          <w:sz w:val="16"/>
          <w:szCs w:val="16"/>
          <w:highlight w:val="none"/>
          <w:lang w:val="en-US" w:eastAsia="zh-CN" w:bidi="ar"/>
        </w:rPr>
        <w:t>3</w:t>
      </w:r>
      <w:r>
        <w:rPr>
          <w:rFonts w:hint="default" w:ascii="Times New Roman" w:hAnsi="Times New Roman" w:eastAsia="宋体" w:cs="Times New Roman"/>
          <w:snapToGrid w:val="0"/>
          <w:color w:val="auto"/>
          <w:kern w:val="0"/>
          <w:sz w:val="24"/>
          <w:szCs w:val="24"/>
          <w:highlight w:val="none"/>
          <w:lang w:val="en-US" w:eastAsia="zh-CN" w:bidi="ar"/>
        </w:rPr>
        <w:t>-N取</w:t>
      </w:r>
      <w:r>
        <w:rPr>
          <w:rFonts w:hint="eastAsia" w:cs="Times New Roman"/>
          <w:snapToGrid w:val="0"/>
          <w:color w:val="auto"/>
          <w:kern w:val="0"/>
          <w:sz w:val="24"/>
          <w:szCs w:val="24"/>
          <w:highlight w:val="none"/>
          <w:lang w:val="en-US" w:eastAsia="zh-CN" w:bidi="ar"/>
        </w:rPr>
        <w:t>0.441</w:t>
      </w:r>
      <w:r>
        <w:rPr>
          <w:rFonts w:hint="default" w:ascii="Times New Roman" w:hAnsi="Times New Roman" w:eastAsia="宋体" w:cs="Times New Roman"/>
          <w:snapToGrid w:val="0"/>
          <w:color w:val="auto"/>
          <w:kern w:val="0"/>
          <w:sz w:val="24"/>
          <w:szCs w:val="24"/>
          <w:highlight w:val="none"/>
          <w:lang w:val="en-US" w:eastAsia="zh-CN" w:bidi="ar"/>
        </w:rPr>
        <w:t>mg/L</w:t>
      </w:r>
      <w:r>
        <w:rPr>
          <w:rFonts w:hint="eastAsia" w:cs="Times New Roman"/>
          <w:snapToGrid w:val="0"/>
          <w:color w:val="auto"/>
          <w:kern w:val="0"/>
          <w:sz w:val="24"/>
          <w:szCs w:val="24"/>
          <w:highlight w:val="none"/>
          <w:lang w:val="en-US" w:eastAsia="zh-CN" w:bidi="ar"/>
        </w:rPr>
        <w:t>、TP取0.18mg/L</w:t>
      </w:r>
      <w:r>
        <w:rPr>
          <w:rFonts w:hint="default" w:ascii="Times New Roman" w:hAnsi="Times New Roman" w:cs="Times New Roman"/>
          <w:color w:val="auto"/>
          <w:highlight w:val="none"/>
          <w:u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eastAsia"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rPr>
        <w:t>Q一初始断面的入流流量，</w:t>
      </w:r>
      <w:r>
        <w:rPr>
          <w:rFonts w:hint="default" w:ascii="Times New Roman" w:hAnsi="Times New Roman" w:cs="Times New Roman"/>
          <w:color w:val="auto"/>
          <w:highlight w:val="none"/>
          <w:u w:val="none"/>
          <w:lang w:eastAsia="zh-CN"/>
        </w:rPr>
        <w:t>m³</w:t>
      </w:r>
      <w:r>
        <w:rPr>
          <w:rFonts w:hint="default" w:ascii="Times New Roman" w:hAnsi="Times New Roman" w:cs="Times New Roman"/>
          <w:color w:val="auto"/>
          <w:highlight w:val="none"/>
          <w:u w:val="none"/>
        </w:rPr>
        <w:t>/s；</w:t>
      </w:r>
      <w:r>
        <w:rPr>
          <w:rFonts w:hint="default" w:ascii="Times New Roman" w:hAnsi="Times New Roman" w:cs="Times New Roman"/>
          <w:color w:val="auto"/>
          <w:highlight w:val="none"/>
          <w:u w:val="none"/>
          <w:lang w:eastAsia="zh-CN"/>
        </w:rPr>
        <w:t>本次取彭畈港</w:t>
      </w:r>
      <w:r>
        <w:rPr>
          <w:rFonts w:hint="eastAsia" w:cs="Times New Roman"/>
          <w:color w:val="auto"/>
          <w:highlight w:val="none"/>
          <w:u w:val="none"/>
          <w:lang w:eastAsia="zh-CN"/>
        </w:rPr>
        <w:t>、</w:t>
      </w:r>
      <w:r>
        <w:rPr>
          <w:rFonts w:hint="eastAsia" w:cs="Times New Roman"/>
          <w:color w:val="auto"/>
          <w:highlight w:val="none"/>
          <w:u w:val="none"/>
          <w:lang w:val="en-US" w:eastAsia="zh-CN"/>
        </w:rPr>
        <w:t>源潭河</w:t>
      </w:r>
      <w:r>
        <w:rPr>
          <w:rFonts w:hint="default" w:ascii="Times New Roman" w:hAnsi="Times New Roman" w:cs="Times New Roman"/>
          <w:color w:val="auto"/>
          <w:highlight w:val="none"/>
          <w:u w:val="none"/>
          <w:lang w:eastAsia="zh-CN"/>
        </w:rPr>
        <w:t>下游水质监测断面同期水文监测流量</w:t>
      </w:r>
      <w:r>
        <w:rPr>
          <w:rFonts w:hint="eastAsia" w:cs="Times New Roman"/>
          <w:color w:val="auto"/>
          <w:highlight w:val="none"/>
          <w:u w:val="none"/>
          <w:lang w:eastAsia="zh-CN"/>
        </w:rPr>
        <w:t>。</w:t>
      </w:r>
      <w:r>
        <w:rPr>
          <w:rFonts w:hint="eastAsia" w:cs="Times New Roman"/>
          <w:color w:val="auto"/>
          <w:highlight w:val="none"/>
          <w:u w:val="none"/>
          <w:lang w:val="en-US" w:eastAsia="zh-CN"/>
        </w:rPr>
        <w:t>彭畈港：0.28</w:t>
      </w:r>
      <w:r>
        <w:rPr>
          <w:rFonts w:hint="default" w:ascii="Times New Roman" w:hAnsi="Times New Roman" w:cs="Times New Roman"/>
          <w:color w:val="auto"/>
          <w:highlight w:val="none"/>
          <w:u w:val="none"/>
          <w:lang w:eastAsia="zh-CN"/>
        </w:rPr>
        <w:t>m³</w:t>
      </w:r>
      <w:r>
        <w:rPr>
          <w:rFonts w:hint="default" w:ascii="Times New Roman" w:hAnsi="Times New Roman" w:cs="Times New Roman"/>
          <w:color w:val="auto"/>
          <w:highlight w:val="none"/>
          <w:u w:val="none"/>
        </w:rPr>
        <w:t>/s</w:t>
      </w:r>
      <w:r>
        <w:rPr>
          <w:rFonts w:hint="default" w:ascii="Times New Roman" w:hAnsi="Times New Roman" w:cs="Times New Roman"/>
          <w:color w:val="auto"/>
          <w:highlight w:val="none"/>
          <w:u w:val="none"/>
          <w:lang w:eastAsia="zh-CN"/>
        </w:rPr>
        <w:t>；</w:t>
      </w:r>
      <w:r>
        <w:rPr>
          <w:rFonts w:hint="eastAsia" w:cs="Times New Roman"/>
          <w:color w:val="auto"/>
          <w:highlight w:val="none"/>
          <w:u w:val="none"/>
          <w:lang w:val="en-US" w:eastAsia="zh-CN"/>
        </w:rPr>
        <w:t>源潭河2.52</w:t>
      </w:r>
      <w:r>
        <w:rPr>
          <w:rFonts w:hint="default" w:ascii="Times New Roman" w:hAnsi="Times New Roman" w:cs="Times New Roman"/>
          <w:color w:val="auto"/>
          <w:highlight w:val="none"/>
          <w:u w:val="none"/>
          <w:lang w:eastAsia="zh-CN"/>
        </w:rPr>
        <w:t>m³</w:t>
      </w:r>
      <w:r>
        <w:rPr>
          <w:rFonts w:hint="default" w:ascii="Times New Roman" w:hAnsi="Times New Roman" w:cs="Times New Roman"/>
          <w:color w:val="auto"/>
          <w:highlight w:val="none"/>
          <w:u w:val="none"/>
        </w:rPr>
        <w:t>/s</w:t>
      </w:r>
      <w:r>
        <w:rPr>
          <w:rFonts w:hint="eastAsia" w:cs="Times New Roman"/>
          <w:color w:val="auto"/>
          <w:highlight w:val="none"/>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rPr>
        <w:t>Qp—废污水排放流量，</w:t>
      </w:r>
      <w:r>
        <w:rPr>
          <w:rFonts w:hint="default" w:ascii="Times New Roman" w:hAnsi="Times New Roman" w:cs="Times New Roman"/>
          <w:color w:val="auto"/>
          <w:highlight w:val="none"/>
          <w:u w:val="none"/>
          <w:lang w:eastAsia="zh-CN"/>
        </w:rPr>
        <w:t>m³</w:t>
      </w:r>
      <w:r>
        <w:rPr>
          <w:rFonts w:hint="default" w:ascii="Times New Roman" w:hAnsi="Times New Roman" w:cs="Times New Roman"/>
          <w:color w:val="auto"/>
          <w:highlight w:val="none"/>
          <w:u w:val="none"/>
        </w:rPr>
        <w:t>/s</w:t>
      </w:r>
      <w:r>
        <w:rPr>
          <w:rFonts w:hint="default" w:ascii="Times New Roman" w:hAnsi="Times New Roman" w:cs="Times New Roman"/>
          <w:color w:val="auto"/>
          <w:highlight w:val="none"/>
          <w:u w:val="none"/>
          <w:lang w:eastAsia="zh-CN"/>
        </w:rPr>
        <w:t>，公司污水</w:t>
      </w:r>
      <w:r>
        <w:rPr>
          <w:rFonts w:hint="eastAsia" w:cs="Times New Roman"/>
          <w:color w:val="auto"/>
          <w:highlight w:val="none"/>
          <w:u w:val="none"/>
          <w:lang w:val="en-US" w:eastAsia="zh-CN"/>
        </w:rPr>
        <w:t>拟</w:t>
      </w:r>
      <w:r>
        <w:rPr>
          <w:rFonts w:hint="default" w:ascii="Times New Roman" w:hAnsi="Times New Roman" w:cs="Times New Roman"/>
          <w:color w:val="auto"/>
          <w:highlight w:val="none"/>
          <w:u w:val="none"/>
          <w:lang w:eastAsia="zh-CN"/>
        </w:rPr>
        <w:t>排放量约</w:t>
      </w:r>
      <w:r>
        <w:rPr>
          <w:rFonts w:hint="default" w:ascii="Times New Roman" w:hAnsi="Times New Roman" w:cs="Times New Roman"/>
          <w:color w:val="auto"/>
          <w:highlight w:val="none"/>
          <w:u w:val="none"/>
          <w:lang w:val="en-US" w:eastAsia="zh-CN"/>
        </w:rPr>
        <w:t xml:space="preserve"> </w:t>
      </w:r>
      <w:r>
        <w:rPr>
          <w:rFonts w:hint="eastAsia" w:cs="Times New Roman"/>
          <w:color w:val="auto"/>
          <w:highlight w:val="none"/>
          <w:u w:val="none"/>
          <w:lang w:val="en-US" w:eastAsia="zh-CN"/>
        </w:rPr>
        <w:t>0.0007</w:t>
      </w:r>
      <w:r>
        <w:rPr>
          <w:rFonts w:hint="default" w:ascii="Times New Roman" w:hAnsi="Times New Roman" w:cs="Times New Roman"/>
          <w:color w:val="auto"/>
          <w:highlight w:val="none"/>
          <w:u w:val="none"/>
          <w:lang w:val="en-US" w:eastAsia="zh-CN"/>
        </w:rPr>
        <w:t xml:space="preserve">m³/s。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200"/>
        <w:textAlignment w:val="baseline"/>
        <w:outlineLvl w:val="9"/>
        <w:rPr>
          <w:rFonts w:hint="default" w:ascii="Times New Roman" w:hAnsi="Times New Roman" w:eastAsia="宋体" w:cs="Times New Roman"/>
          <w:b/>
          <w:bCs/>
          <w:color w:val="auto"/>
          <w:highlight w:val="none"/>
          <w:lang w:val="en-US" w:eastAsia="zh-CN"/>
        </w:rPr>
      </w:pPr>
      <w:bookmarkStart w:id="211" w:name="_Toc31068"/>
      <w:bookmarkStart w:id="212" w:name="_Toc20728"/>
      <w:bookmarkStart w:id="213" w:name="_Toc17632"/>
      <w:bookmarkStart w:id="214" w:name="_Toc1386"/>
      <w:bookmarkStart w:id="215" w:name="_Toc24519"/>
      <w:bookmarkStart w:id="216" w:name="_Toc19520"/>
      <w:r>
        <w:rPr>
          <w:rFonts w:hint="default" w:ascii="Times New Roman" w:hAnsi="Times New Roman" w:eastAsia="宋体" w:cs="Times New Roman"/>
          <w:b/>
          <w:bCs/>
          <w:color w:val="auto"/>
          <w:highlight w:val="none"/>
          <w:lang w:val="en-US" w:eastAsia="zh-CN"/>
        </w:rPr>
        <w:t>4 纳污能力</w:t>
      </w:r>
      <w:bookmarkEnd w:id="211"/>
      <w:bookmarkEnd w:id="212"/>
      <w:bookmarkEnd w:id="213"/>
      <w:bookmarkEnd w:id="214"/>
      <w:bookmarkEnd w:id="215"/>
      <w:r>
        <w:rPr>
          <w:rFonts w:hint="default" w:ascii="Times New Roman" w:hAnsi="Times New Roman" w:eastAsia="宋体" w:cs="Times New Roman"/>
          <w:b/>
          <w:bCs/>
          <w:color w:val="auto"/>
          <w:highlight w:val="none"/>
          <w:lang w:val="en-US" w:eastAsia="zh-CN"/>
        </w:rPr>
        <w:t>核算结果</w:t>
      </w:r>
      <w:bookmarkEnd w:id="216"/>
    </w:p>
    <w:p>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firstLine="480" w:firstLineChars="200"/>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利用</w:t>
      </w:r>
      <w:r>
        <w:rPr>
          <w:rFonts w:hint="default" w:ascii="Times New Roman" w:hAnsi="Times New Roman" w:cs="Times New Roman"/>
          <w:color w:val="auto"/>
          <w:highlight w:val="none"/>
        </w:rPr>
        <w:t>水域纳污能力计算公式</w:t>
      </w:r>
      <w:r>
        <w:rPr>
          <w:rFonts w:hint="default" w:ascii="Times New Roman" w:hAnsi="Times New Roman" w:cs="Times New Roman"/>
          <w:color w:val="auto"/>
          <w:highlight w:val="none"/>
          <w:lang w:eastAsia="zh-CN"/>
        </w:rPr>
        <w:t>计算出本次论证范围内河段</w:t>
      </w:r>
      <w:r>
        <w:rPr>
          <w:rFonts w:hint="default" w:ascii="Times New Roman" w:hAnsi="Times New Roman" w:cs="Times New Roman"/>
          <w:color w:val="auto"/>
          <w:highlight w:val="none"/>
        </w:rPr>
        <w:t>纳污能力核算结果见下表</w:t>
      </w:r>
      <w:r>
        <w:rPr>
          <w:rFonts w:hint="default" w:ascii="Times New Roman" w:hAnsi="Times New Roman" w:cs="Times New Roman"/>
          <w:color w:val="auto"/>
          <w:highlight w:val="none"/>
          <w:lang w:eastAsia="zh-CN"/>
        </w:rPr>
        <w:t>：</w:t>
      </w:r>
    </w:p>
    <w:p>
      <w:pPr>
        <w:pStyle w:val="31"/>
        <w:keepNext w:val="0"/>
        <w:keepLines w:val="0"/>
        <w:pageBreakBefore w:val="0"/>
        <w:widowControl w:val="0"/>
        <w:kinsoku/>
        <w:wordWrap/>
        <w:overflowPunct/>
        <w:topLinePunct w:val="0"/>
        <w:autoSpaceDE w:val="0"/>
        <w:autoSpaceDN w:val="0"/>
        <w:bidi w:val="0"/>
        <w:adjustRightInd w:val="0"/>
        <w:snapToGrid w:val="0"/>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eastAsia="zh-CN"/>
        </w:rPr>
        <w:t>4.</w:t>
      </w:r>
      <w:r>
        <w:rPr>
          <w:rFonts w:hint="default" w:ascii="Times New Roman" w:hAnsi="Times New Roman" w:cs="Times New Roman"/>
          <w:color w:val="auto"/>
          <w:highlight w:val="none"/>
          <w:lang w:val="en-US" w:eastAsia="zh-CN"/>
        </w:rPr>
        <w:t xml:space="preserve">2.1-2 </w:t>
      </w:r>
      <w:r>
        <w:rPr>
          <w:rFonts w:hint="default" w:ascii="Times New Roman" w:hAnsi="Times New Roman" w:cs="Times New Roman"/>
          <w:color w:val="auto"/>
          <w:highlight w:val="none"/>
        </w:rPr>
        <w:t>所在</w:t>
      </w:r>
      <w:r>
        <w:rPr>
          <w:rFonts w:hint="default" w:ascii="Times New Roman" w:hAnsi="Times New Roman" w:cs="Times New Roman"/>
          <w:color w:val="auto"/>
          <w:highlight w:val="none"/>
          <w:lang w:eastAsia="zh-CN"/>
        </w:rPr>
        <w:t>水域</w:t>
      </w:r>
      <w:r>
        <w:rPr>
          <w:rFonts w:hint="default" w:ascii="Times New Roman" w:hAnsi="Times New Roman" w:cs="Times New Roman"/>
          <w:color w:val="auto"/>
          <w:highlight w:val="none"/>
        </w:rPr>
        <w:t>纳污能力一览表</w:t>
      </w:r>
    </w:p>
    <w:p>
      <w:pPr>
        <w:keepNext w:val="0"/>
        <w:keepLines w:val="0"/>
        <w:pageBreakBefore w:val="0"/>
        <w:widowControl w:val="0"/>
        <w:kinsoku/>
        <w:wordWrap/>
        <w:overflowPunct/>
        <w:topLinePunct w:val="0"/>
        <w:autoSpaceDE w:val="0"/>
        <w:autoSpaceDN w:val="0"/>
        <w:bidi w:val="0"/>
        <w:adjustRightInd w:val="0"/>
        <w:snapToGrid w:val="0"/>
        <w:spacing w:line="14" w:lineRule="exact"/>
        <w:outlineLvl w:val="9"/>
        <w:rPr>
          <w:rFonts w:hint="default" w:ascii="Times New Roman" w:hAnsi="Times New Roman" w:cs="Times New Roman"/>
          <w:color w:val="auto"/>
          <w:highlight w:val="none"/>
        </w:rPr>
      </w:pPr>
    </w:p>
    <w:tbl>
      <w:tblPr>
        <w:tblStyle w:val="30"/>
        <w:tblW w:w="5088" w:type="pct"/>
        <w:jc w:val="right"/>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05"/>
        <w:gridCol w:w="1531"/>
        <w:gridCol w:w="1814"/>
        <w:gridCol w:w="1980"/>
        <w:gridCol w:w="205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right"/>
        </w:trPr>
        <w:tc>
          <w:tcPr>
            <w:tcW w:w="651" w:type="pct"/>
            <w:vMerge w:val="restar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水体</w:t>
            </w:r>
          </w:p>
        </w:tc>
        <w:tc>
          <w:tcPr>
            <w:tcW w:w="902" w:type="pct"/>
            <w:vMerge w:val="restar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水域功能名称</w:t>
            </w:r>
          </w:p>
        </w:tc>
        <w:tc>
          <w:tcPr>
            <w:tcW w:w="3446" w:type="pct"/>
            <w:gridSpan w:val="3"/>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纳污能力</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g</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s</w:t>
            </w:r>
            <w:r>
              <w:rPr>
                <w:rFonts w:hint="default" w:ascii="Times New Roman" w:hAnsi="Times New Roman" w:cs="Times New Roman"/>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right"/>
        </w:trPr>
        <w:tc>
          <w:tcPr>
            <w:tcW w:w="651" w:type="pct"/>
            <w:vMerge w:val="continue"/>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rPr>
            </w:pPr>
          </w:p>
        </w:tc>
        <w:tc>
          <w:tcPr>
            <w:tcW w:w="902" w:type="pct"/>
            <w:vMerge w:val="continue"/>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rPr>
            </w:pPr>
          </w:p>
        </w:tc>
        <w:tc>
          <w:tcPr>
            <w:tcW w:w="1069"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CODcr</w:t>
            </w:r>
          </w:p>
        </w:tc>
        <w:tc>
          <w:tcPr>
            <w:tcW w:w="1167"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NH</w:t>
            </w:r>
            <w:r>
              <w:rPr>
                <w:rFonts w:hint="default" w:ascii="Times New Roman" w:hAnsi="Times New Roman" w:eastAsia="宋体" w:cs="Times New Roman"/>
                <w:color w:val="auto"/>
                <w:sz w:val="18"/>
                <w:szCs w:val="18"/>
                <w:highlight w:val="none"/>
                <w:vertAlign w:val="subscript"/>
              </w:rPr>
              <w:t>3</w:t>
            </w:r>
            <w:r>
              <w:rPr>
                <w:rFonts w:hint="default" w:ascii="Times New Roman" w:hAnsi="Times New Roman" w:eastAsia="宋体" w:cs="Times New Roman"/>
                <w:color w:val="auto"/>
                <w:sz w:val="18"/>
                <w:szCs w:val="18"/>
                <w:highlight w:val="none"/>
              </w:rPr>
              <w:t>-N</w:t>
            </w:r>
          </w:p>
        </w:tc>
        <w:tc>
          <w:tcPr>
            <w:tcW w:w="1209"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TP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right"/>
        </w:trPr>
        <w:tc>
          <w:tcPr>
            <w:tcW w:w="651"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彭畈港</w:t>
            </w:r>
          </w:p>
        </w:tc>
        <w:tc>
          <w:tcPr>
            <w:tcW w:w="902" w:type="pct"/>
            <w:vMerge w:val="restar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III类水体</w:t>
            </w:r>
          </w:p>
        </w:tc>
        <w:tc>
          <w:tcPr>
            <w:tcW w:w="1069" w:type="pc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18"/>
                <w:szCs w:val="18"/>
                <w:highlight w:val="none"/>
                <w:lang w:val="en-US" w:eastAsia="zh-CN"/>
              </w:rPr>
            </w:pPr>
            <w:r>
              <w:rPr>
                <w:rFonts w:hint="eastAsia" w:ascii="Times New Roman" w:hAnsi="Times New Roman" w:eastAsia="宋体" w:cs="Times New Roman"/>
                <w:snapToGrid w:val="0"/>
                <w:color w:val="auto"/>
                <w:kern w:val="0"/>
                <w:sz w:val="18"/>
                <w:szCs w:val="18"/>
                <w:highlight w:val="none"/>
                <w:lang w:val="en-US" w:eastAsia="zh-CN"/>
              </w:rPr>
              <w:t>3.051</w:t>
            </w:r>
          </w:p>
        </w:tc>
        <w:tc>
          <w:tcPr>
            <w:tcW w:w="1167" w:type="pc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18"/>
                <w:szCs w:val="18"/>
                <w:highlight w:val="none"/>
                <w:lang w:val="en-US" w:eastAsia="zh-CN"/>
              </w:rPr>
            </w:pPr>
            <w:r>
              <w:rPr>
                <w:rFonts w:hint="eastAsia" w:ascii="Times New Roman" w:hAnsi="Times New Roman" w:eastAsia="宋体" w:cs="Times New Roman"/>
                <w:snapToGrid w:val="0"/>
                <w:color w:val="auto"/>
                <w:kern w:val="0"/>
                <w:sz w:val="18"/>
                <w:szCs w:val="18"/>
                <w:highlight w:val="none"/>
                <w:lang w:val="en-US" w:eastAsia="zh-CN"/>
              </w:rPr>
              <w:t>0.148</w:t>
            </w:r>
          </w:p>
        </w:tc>
        <w:tc>
          <w:tcPr>
            <w:tcW w:w="1209" w:type="pc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18"/>
                <w:szCs w:val="18"/>
                <w:highlight w:val="none"/>
                <w:lang w:val="en-US" w:eastAsia="zh-CN"/>
              </w:rPr>
            </w:pPr>
            <w:r>
              <w:rPr>
                <w:rFonts w:hint="eastAsia" w:ascii="Times New Roman" w:hAnsi="Times New Roman" w:eastAsia="宋体" w:cs="Times New Roman"/>
                <w:snapToGrid w:val="0"/>
                <w:color w:val="auto"/>
                <w:kern w:val="0"/>
                <w:sz w:val="18"/>
                <w:szCs w:val="18"/>
                <w:highlight w:val="none"/>
                <w:lang w:val="en-US" w:eastAsia="zh-CN"/>
              </w:rPr>
              <w:t>0.008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right"/>
        </w:trPr>
        <w:tc>
          <w:tcPr>
            <w:tcW w:w="651"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lang w:val="en-US" w:eastAsia="zh-CN"/>
              </w:rPr>
            </w:pPr>
            <w:bookmarkStart w:id="217" w:name="_Toc27813"/>
            <w:r>
              <w:rPr>
                <w:rFonts w:hint="eastAsia" w:cs="Times New Roman"/>
                <w:color w:val="auto"/>
                <w:sz w:val="18"/>
                <w:szCs w:val="18"/>
                <w:highlight w:val="none"/>
                <w:lang w:val="en-US" w:eastAsia="zh-CN"/>
              </w:rPr>
              <w:t>源潭河</w:t>
            </w:r>
          </w:p>
        </w:tc>
        <w:tc>
          <w:tcPr>
            <w:tcW w:w="902" w:type="pct"/>
            <w:vMerge w:val="continue"/>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rPr>
            </w:pPr>
          </w:p>
        </w:tc>
        <w:tc>
          <w:tcPr>
            <w:tcW w:w="1814"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auto"/>
                <w:kern w:val="0"/>
                <w:sz w:val="18"/>
                <w:szCs w:val="18"/>
                <w:highlight w:val="none"/>
                <w:u w:val="single"/>
                <w:lang w:val="en-US" w:eastAsia="zh-CN"/>
              </w:rPr>
            </w:pPr>
            <w:r>
              <w:rPr>
                <w:rFonts w:hint="eastAsia" w:ascii="Times New Roman" w:hAnsi="Times New Roman" w:eastAsia="宋体" w:cs="Times New Roman"/>
                <w:snapToGrid w:val="0"/>
                <w:color w:val="auto"/>
                <w:kern w:val="0"/>
                <w:sz w:val="18"/>
                <w:szCs w:val="18"/>
                <w:highlight w:val="none"/>
                <w:u w:val="single"/>
                <w:lang w:val="en-US" w:eastAsia="zh-CN"/>
              </w:rPr>
              <w:t xml:space="preserve">33.569 </w:t>
            </w:r>
          </w:p>
        </w:tc>
        <w:tc>
          <w:tcPr>
            <w:tcW w:w="198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auto"/>
                <w:kern w:val="0"/>
                <w:sz w:val="18"/>
                <w:szCs w:val="18"/>
                <w:highlight w:val="none"/>
                <w:u w:val="single"/>
                <w:lang w:val="en-US" w:eastAsia="zh-CN"/>
              </w:rPr>
            </w:pPr>
            <w:r>
              <w:rPr>
                <w:rFonts w:hint="eastAsia" w:ascii="Times New Roman" w:hAnsi="Times New Roman" w:eastAsia="宋体" w:cs="Times New Roman"/>
                <w:snapToGrid w:val="0"/>
                <w:color w:val="auto"/>
                <w:kern w:val="0"/>
                <w:sz w:val="18"/>
                <w:szCs w:val="18"/>
                <w:highlight w:val="none"/>
                <w:u w:val="single"/>
                <w:lang w:val="en-US" w:eastAsia="zh-CN"/>
              </w:rPr>
              <w:t xml:space="preserve">1.564 </w:t>
            </w:r>
          </w:p>
        </w:tc>
        <w:tc>
          <w:tcPr>
            <w:tcW w:w="205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auto"/>
                <w:kern w:val="0"/>
                <w:sz w:val="18"/>
                <w:szCs w:val="18"/>
                <w:highlight w:val="none"/>
                <w:u w:val="single"/>
                <w:lang w:val="en-US" w:eastAsia="zh-CN"/>
              </w:rPr>
            </w:pPr>
            <w:r>
              <w:rPr>
                <w:rFonts w:hint="eastAsia" w:ascii="Times New Roman" w:hAnsi="Times New Roman" w:eastAsia="宋体" w:cs="Times New Roman"/>
                <w:snapToGrid w:val="0"/>
                <w:color w:val="auto"/>
                <w:kern w:val="0"/>
                <w:sz w:val="18"/>
                <w:szCs w:val="18"/>
                <w:highlight w:val="none"/>
                <w:u w:val="single"/>
                <w:lang w:val="en-US" w:eastAsia="zh-CN"/>
              </w:rPr>
              <w:t xml:space="preserve">0.056 </w:t>
            </w:r>
          </w:p>
        </w:tc>
      </w:tr>
    </w:tbl>
    <w:p>
      <w:pPr>
        <w:pStyle w:val="5"/>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2.2  限制排放总量</w:t>
      </w:r>
      <w:bookmarkEnd w:id="217"/>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jc w:val="left"/>
        <w:rPr>
          <w:rFonts w:hint="default" w:ascii="Times New Roman" w:hAnsi="Times New Roman" w:cs="Times New Roman"/>
          <w:color w:val="auto"/>
          <w:highlight w:val="none"/>
          <w:lang w:val="en-US"/>
        </w:rPr>
      </w:pPr>
      <w:r>
        <w:rPr>
          <w:rFonts w:hint="default" w:ascii="Times New Roman" w:hAnsi="Times New Roman" w:eastAsia="宋体" w:cs="Times New Roman"/>
          <w:snapToGrid w:val="0"/>
          <w:color w:val="auto"/>
          <w:kern w:val="0"/>
          <w:sz w:val="24"/>
          <w:szCs w:val="24"/>
          <w:highlight w:val="none"/>
          <w:lang w:val="en-US" w:eastAsia="zh-CN" w:bidi="ar"/>
        </w:rPr>
        <w:t>《湖南省水功能区纳污能力核定和分阶段限排总量控制方案》未对</w:t>
      </w:r>
      <w:r>
        <w:rPr>
          <w:rFonts w:hint="default" w:ascii="Times New Roman" w:hAnsi="Times New Roman" w:cs="Times New Roman"/>
          <w:snapToGrid w:val="0"/>
          <w:color w:val="auto"/>
          <w:kern w:val="0"/>
          <w:sz w:val="24"/>
          <w:szCs w:val="24"/>
          <w:highlight w:val="none"/>
          <w:lang w:val="en-US" w:eastAsia="zh-CN" w:bidi="ar"/>
        </w:rPr>
        <w:t>彭畈港</w:t>
      </w:r>
      <w:r>
        <w:rPr>
          <w:rFonts w:hint="default" w:ascii="Times New Roman" w:hAnsi="Times New Roman" w:eastAsia="宋体" w:cs="Times New Roman"/>
          <w:snapToGrid w:val="0"/>
          <w:color w:val="auto"/>
          <w:kern w:val="0"/>
          <w:sz w:val="24"/>
          <w:szCs w:val="24"/>
          <w:highlight w:val="none"/>
          <w:lang w:val="en-US" w:eastAsia="zh-CN" w:bidi="ar"/>
        </w:rPr>
        <w:t>核</w:t>
      </w:r>
      <w:r>
        <w:rPr>
          <w:rFonts w:hint="default" w:ascii="Times New Roman" w:hAnsi="Times New Roman" w:cs="Times New Roman"/>
          <w:snapToGrid w:val="0"/>
          <w:color w:val="auto"/>
          <w:kern w:val="0"/>
          <w:sz w:val="24"/>
          <w:szCs w:val="24"/>
          <w:highlight w:val="none"/>
          <w:lang w:val="en-US" w:eastAsia="zh-CN" w:bidi="ar"/>
        </w:rPr>
        <w:t>定</w:t>
      </w:r>
      <w:r>
        <w:rPr>
          <w:rFonts w:hint="default" w:ascii="Times New Roman" w:hAnsi="Times New Roman" w:eastAsia="宋体" w:cs="Times New Roman"/>
          <w:snapToGrid w:val="0"/>
          <w:color w:val="auto"/>
          <w:kern w:val="0"/>
          <w:sz w:val="24"/>
          <w:szCs w:val="24"/>
          <w:highlight w:val="none"/>
          <w:lang w:val="en-US" w:eastAsia="zh-CN" w:bidi="ar"/>
        </w:rPr>
        <w:t>限排总量。</w:t>
      </w:r>
      <w:r>
        <w:rPr>
          <w:rFonts w:hint="default" w:ascii="Times New Roman" w:hAnsi="Times New Roman" w:cs="Times New Roman"/>
          <w:snapToGrid w:val="0"/>
          <w:color w:val="auto"/>
          <w:kern w:val="0"/>
          <w:sz w:val="24"/>
          <w:szCs w:val="24"/>
          <w:highlight w:val="none"/>
          <w:lang w:val="en-US" w:eastAsia="zh-CN" w:bidi="ar"/>
        </w:rPr>
        <w:t>根据《入河排污口管理技术导则》：主管部门未提出限制排污总量意见，以不超过纳污能力为限，并本着</w:t>
      </w:r>
      <w:r>
        <w:rPr>
          <w:rFonts w:hint="default" w:ascii="Times New Roman" w:hAnsi="Times New Roman" w:eastAsia="宋体" w:cs="Times New Roman"/>
          <w:snapToGrid w:val="0"/>
          <w:color w:val="auto"/>
          <w:kern w:val="0"/>
          <w:sz w:val="24"/>
          <w:szCs w:val="24"/>
          <w:highlight w:val="none"/>
          <w:lang w:val="en-US" w:eastAsia="zh-CN" w:bidi="ar"/>
        </w:rPr>
        <w:t>从最严格水资源管理的角度出发，本论证</w:t>
      </w:r>
      <w:r>
        <w:rPr>
          <w:rFonts w:hint="default" w:ascii="Times New Roman" w:hAnsi="Times New Roman" w:cs="Times New Roman"/>
          <w:snapToGrid w:val="0"/>
          <w:color w:val="auto"/>
          <w:kern w:val="0"/>
          <w:sz w:val="24"/>
          <w:szCs w:val="24"/>
          <w:highlight w:val="none"/>
          <w:lang w:val="en-US" w:eastAsia="zh-CN" w:bidi="ar"/>
        </w:rPr>
        <w:t>以</w:t>
      </w:r>
      <w:r>
        <w:rPr>
          <w:rFonts w:hint="default" w:ascii="Times New Roman" w:hAnsi="Times New Roman" w:cs="Times New Roman"/>
          <w:color w:val="auto"/>
          <w:highlight w:val="none"/>
        </w:rPr>
        <w:t>水域纳污能力</w:t>
      </w:r>
      <w:r>
        <w:rPr>
          <w:rFonts w:hint="default" w:ascii="Times New Roman" w:hAnsi="Times New Roman" w:cs="Times New Roman"/>
          <w:color w:val="auto"/>
          <w:highlight w:val="none"/>
          <w:lang w:eastAsia="zh-CN"/>
        </w:rPr>
        <w:t>计算</w:t>
      </w:r>
      <w:r>
        <w:rPr>
          <w:rFonts w:hint="default" w:ascii="Times New Roman" w:hAnsi="Times New Roman" w:eastAsia="宋体" w:cs="Times New Roman"/>
          <w:snapToGrid w:val="0"/>
          <w:color w:val="auto"/>
          <w:kern w:val="0"/>
          <w:sz w:val="24"/>
          <w:szCs w:val="24"/>
          <w:highlight w:val="none"/>
          <w:lang w:val="en-US" w:eastAsia="zh-CN" w:bidi="ar"/>
        </w:rPr>
        <w:t>的结果作为</w:t>
      </w:r>
      <w:r>
        <w:rPr>
          <w:rFonts w:hint="eastAsia" w:cs="Times New Roman"/>
          <w:snapToGrid w:val="0"/>
          <w:color w:val="auto"/>
          <w:kern w:val="0"/>
          <w:sz w:val="24"/>
          <w:szCs w:val="24"/>
          <w:highlight w:val="none"/>
          <w:lang w:val="en-US" w:eastAsia="zh-CN" w:bidi="ar"/>
        </w:rPr>
        <w:t>论证</w:t>
      </w:r>
      <w:r>
        <w:rPr>
          <w:rFonts w:hint="default" w:ascii="Times New Roman" w:hAnsi="Times New Roman" w:cs="Times New Roman"/>
          <w:snapToGrid w:val="0"/>
          <w:color w:val="auto"/>
          <w:kern w:val="0"/>
          <w:sz w:val="24"/>
          <w:szCs w:val="24"/>
          <w:highlight w:val="none"/>
          <w:lang w:val="en-US" w:eastAsia="zh-CN" w:bidi="ar"/>
        </w:rPr>
        <w:t>河段污染物</w:t>
      </w:r>
      <w:r>
        <w:rPr>
          <w:rFonts w:hint="default" w:ascii="Times New Roman" w:hAnsi="Times New Roman" w:eastAsia="宋体" w:cs="Times New Roman"/>
          <w:snapToGrid w:val="0"/>
          <w:color w:val="auto"/>
          <w:kern w:val="0"/>
          <w:sz w:val="24"/>
          <w:szCs w:val="24"/>
          <w:highlight w:val="none"/>
          <w:lang w:val="en-US" w:eastAsia="zh-CN" w:bidi="ar"/>
        </w:rPr>
        <w:t>限制排放总量。</w:t>
      </w:r>
      <w:r>
        <w:rPr>
          <w:rFonts w:hint="eastAsia" w:cs="Times New Roman"/>
          <w:snapToGrid w:val="0"/>
          <w:color w:val="auto"/>
          <w:kern w:val="0"/>
          <w:sz w:val="24"/>
          <w:szCs w:val="24"/>
          <w:highlight w:val="none"/>
          <w:lang w:val="en-US" w:eastAsia="zh-CN" w:bidi="ar"/>
        </w:rPr>
        <w:t>本拟建排污口限制污染物排放量：</w:t>
      </w:r>
      <w:r>
        <w:rPr>
          <w:rFonts w:hint="default" w:ascii="Times New Roman" w:hAnsi="Times New Roman" w:eastAsia="宋体" w:cs="Times New Roman"/>
          <w:snapToGrid w:val="0"/>
          <w:color w:val="auto"/>
          <w:kern w:val="0"/>
          <w:sz w:val="24"/>
          <w:szCs w:val="24"/>
          <w:highlight w:val="none"/>
          <w:lang w:val="en-US" w:eastAsia="zh-CN" w:bidi="ar"/>
        </w:rPr>
        <w:t>COD</w:t>
      </w:r>
      <w:r>
        <w:rPr>
          <w:rFonts w:hint="eastAsia" w:cs="Times New Roman"/>
          <w:snapToGrid w:val="0"/>
          <w:color w:val="auto"/>
          <w:kern w:val="0"/>
          <w:sz w:val="24"/>
          <w:szCs w:val="24"/>
          <w:highlight w:val="none"/>
          <w:lang w:val="en-US" w:eastAsia="zh-CN" w:bidi="ar"/>
        </w:rPr>
        <w:t xml:space="preserve"> 0.90t/a、</w:t>
      </w:r>
      <w:r>
        <w:rPr>
          <w:rFonts w:hint="default" w:ascii="Times New Roman" w:hAnsi="Times New Roman" w:eastAsia="宋体" w:cs="Times New Roman"/>
          <w:snapToGrid w:val="0"/>
          <w:color w:val="auto"/>
          <w:kern w:val="0"/>
          <w:sz w:val="24"/>
          <w:szCs w:val="24"/>
          <w:highlight w:val="none"/>
          <w:lang w:val="en-US" w:eastAsia="zh-CN" w:bidi="ar"/>
        </w:rPr>
        <w:t>NH</w:t>
      </w:r>
      <w:r>
        <w:rPr>
          <w:rFonts w:hint="default" w:ascii="Times New Roman" w:hAnsi="Times New Roman" w:eastAsia="宋体" w:cs="Times New Roman"/>
          <w:snapToGrid w:val="0"/>
          <w:color w:val="auto"/>
          <w:kern w:val="0"/>
          <w:sz w:val="16"/>
          <w:szCs w:val="16"/>
          <w:highlight w:val="none"/>
          <w:lang w:val="en-US" w:eastAsia="zh-CN" w:bidi="ar"/>
        </w:rPr>
        <w:t>3</w:t>
      </w:r>
      <w:r>
        <w:rPr>
          <w:rFonts w:hint="default" w:ascii="Times New Roman" w:hAnsi="Times New Roman" w:eastAsia="宋体" w:cs="Times New Roman"/>
          <w:snapToGrid w:val="0"/>
          <w:color w:val="auto"/>
          <w:kern w:val="0"/>
          <w:sz w:val="24"/>
          <w:szCs w:val="24"/>
          <w:highlight w:val="none"/>
          <w:lang w:val="en-US" w:eastAsia="zh-CN" w:bidi="ar"/>
        </w:rPr>
        <w:t>-N</w:t>
      </w:r>
      <w:r>
        <w:rPr>
          <w:rFonts w:hint="eastAsia" w:cs="Times New Roman"/>
          <w:snapToGrid w:val="0"/>
          <w:color w:val="auto"/>
          <w:kern w:val="0"/>
          <w:sz w:val="24"/>
          <w:szCs w:val="24"/>
          <w:highlight w:val="none"/>
          <w:lang w:val="en-US" w:eastAsia="zh-CN" w:bidi="ar"/>
        </w:rPr>
        <w:t xml:space="preserve">  0.27t/a 、TP0.004t/a。</w:t>
      </w:r>
    </w:p>
    <w:p>
      <w:pPr>
        <w:pStyle w:val="4"/>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b/>
          <w:bCs w:val="0"/>
          <w:color w:val="auto"/>
          <w:highlight w:val="none"/>
          <w:lang w:val="en-US" w:eastAsia="zh-CN"/>
        </w:rPr>
      </w:pPr>
      <w:bookmarkStart w:id="218" w:name="_Toc22415"/>
      <w:r>
        <w:rPr>
          <w:rFonts w:hint="default" w:ascii="Times New Roman" w:hAnsi="Times New Roman" w:cs="Times New Roman"/>
          <w:b/>
          <w:bCs w:val="0"/>
          <w:color w:val="auto"/>
          <w:highlight w:val="none"/>
          <w:lang w:val="en-US" w:eastAsia="zh-CN"/>
        </w:rPr>
        <w:t>4.</w:t>
      </w:r>
      <w:r>
        <w:rPr>
          <w:rFonts w:hint="default" w:ascii="Times New Roman" w:hAnsi="Times New Roman" w:eastAsia="宋体" w:cs="Times New Roman"/>
          <w:b/>
          <w:bCs w:val="0"/>
          <w:color w:val="auto"/>
          <w:highlight w:val="none"/>
          <w:lang w:val="en-US" w:eastAsia="zh-CN"/>
        </w:rPr>
        <w:t>3 论证水功能区（水域）现有取排水状况</w:t>
      </w:r>
      <w:bookmarkEnd w:id="218"/>
    </w:p>
    <w:p>
      <w:pPr>
        <w:pStyle w:val="5"/>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color w:val="auto"/>
          <w:sz w:val="24"/>
          <w:szCs w:val="24"/>
          <w:highlight w:val="none"/>
          <w:lang w:val="en-US" w:eastAsia="zh-CN"/>
        </w:rPr>
      </w:pPr>
      <w:bookmarkStart w:id="219" w:name="_Toc18896"/>
      <w:r>
        <w:rPr>
          <w:rFonts w:hint="default" w:ascii="Times New Roman" w:hAnsi="Times New Roman" w:cs="Times New Roman"/>
          <w:color w:val="auto"/>
          <w:sz w:val="24"/>
          <w:szCs w:val="24"/>
          <w:highlight w:val="none"/>
          <w:lang w:val="en-US" w:eastAsia="zh-CN"/>
        </w:rPr>
        <w:t>4.</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  取水情况</w:t>
      </w:r>
      <w:bookmarkEnd w:id="195"/>
      <w:bookmarkEnd w:id="196"/>
      <w:bookmarkEnd w:id="197"/>
      <w:bookmarkEnd w:id="198"/>
      <w:bookmarkEnd w:id="199"/>
      <w:bookmarkEnd w:id="219"/>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single"/>
        </w:rPr>
      </w:pPr>
      <w:r>
        <w:rPr>
          <w:rFonts w:hint="default" w:ascii="Times New Roman" w:hAnsi="Times New Roman" w:eastAsia="宋体" w:cs="Times New Roman"/>
          <w:color w:val="auto"/>
          <w:sz w:val="24"/>
          <w:highlight w:val="none"/>
          <w:u w:val="none"/>
          <w:lang w:val="en-US" w:eastAsia="zh-CN"/>
        </w:rPr>
        <w:t>根据《</w:t>
      </w:r>
      <w:r>
        <w:rPr>
          <w:rFonts w:hint="default" w:ascii="Times New Roman" w:hAnsi="Times New Roman" w:cs="Times New Roman"/>
          <w:color w:val="auto"/>
          <w:sz w:val="24"/>
          <w:highlight w:val="none"/>
          <w:u w:val="none"/>
          <w:lang w:val="en-US" w:eastAsia="zh-CN"/>
        </w:rPr>
        <w:t>湖南省生态环境厅关于划定</w:t>
      </w:r>
      <w:r>
        <w:rPr>
          <w:rFonts w:hint="default" w:ascii="Times New Roman" w:hAnsi="Times New Roman" w:eastAsia="宋体" w:cs="Times New Roman"/>
          <w:color w:val="auto"/>
          <w:sz w:val="24"/>
          <w:highlight w:val="none"/>
          <w:u w:val="none"/>
          <w:lang w:val="en-US" w:eastAsia="zh-CN"/>
        </w:rPr>
        <w:t>长沙市</w:t>
      </w:r>
      <w:r>
        <w:rPr>
          <w:rFonts w:hint="default" w:ascii="Times New Roman" w:hAnsi="Times New Roman" w:cs="Times New Roman"/>
          <w:color w:val="auto"/>
          <w:sz w:val="24"/>
          <w:highlight w:val="none"/>
          <w:u w:val="none"/>
          <w:lang w:val="en-US" w:eastAsia="zh-CN"/>
        </w:rPr>
        <w:t>等14市州第二批乡镇级</w:t>
      </w:r>
      <w:r>
        <w:rPr>
          <w:rFonts w:hint="eastAsia" w:cs="Times New Roman"/>
          <w:color w:val="auto"/>
          <w:sz w:val="24"/>
          <w:highlight w:val="none"/>
          <w:u w:val="none"/>
          <w:lang w:val="en-US" w:eastAsia="zh-CN"/>
        </w:rPr>
        <w:t>“</w:t>
      </w:r>
      <w:r>
        <w:rPr>
          <w:rFonts w:hint="default" w:ascii="Times New Roman" w:hAnsi="Times New Roman" w:cs="Times New Roman"/>
          <w:color w:val="auto"/>
          <w:sz w:val="24"/>
          <w:highlight w:val="none"/>
          <w:u w:val="none"/>
          <w:lang w:val="en-US" w:eastAsia="zh-CN"/>
        </w:rPr>
        <w:t>千吨万人</w:t>
      </w:r>
      <w:r>
        <w:rPr>
          <w:rFonts w:hint="eastAsia" w:cs="Times New Roman"/>
          <w:color w:val="auto"/>
          <w:sz w:val="24"/>
          <w:highlight w:val="none"/>
          <w:u w:val="none"/>
          <w:lang w:val="en-US" w:eastAsia="zh-CN"/>
        </w:rPr>
        <w:t>”</w:t>
      </w:r>
      <w:r>
        <w:rPr>
          <w:rFonts w:hint="default" w:ascii="Times New Roman" w:hAnsi="Times New Roman" w:cs="Times New Roman"/>
          <w:color w:val="auto"/>
          <w:sz w:val="24"/>
          <w:highlight w:val="none"/>
          <w:u w:val="none"/>
          <w:lang w:val="en-US" w:eastAsia="zh-CN"/>
        </w:rPr>
        <w:t>集中式饮用水水源保护区的函</w:t>
      </w:r>
      <w:r>
        <w:rPr>
          <w:rFonts w:hint="default" w:ascii="Times New Roman" w:hAnsi="Times New Roman" w:eastAsia="宋体" w:cs="Times New Roman"/>
          <w:color w:val="auto"/>
          <w:sz w:val="24"/>
          <w:highlight w:val="none"/>
          <w:u w:val="none"/>
          <w:lang w:val="en-US" w:eastAsia="zh-CN"/>
        </w:rPr>
        <w:t>》</w:t>
      </w:r>
      <w:r>
        <w:rPr>
          <w:rFonts w:hint="default" w:ascii="Times New Roman" w:hAnsi="Times New Roman" w:cs="Times New Roman"/>
          <w:color w:val="auto"/>
          <w:sz w:val="24"/>
          <w:highlight w:val="none"/>
          <w:u w:val="none"/>
          <w:lang w:val="en-US" w:eastAsia="zh-CN"/>
        </w:rPr>
        <w:t>(湘环函[2019]231号）、《湖南省生态环境厅关于划定全省第三批141处乡镇级千吨万人饮用水水源保护区的复函》（湘环函[2019]241号）</w:t>
      </w:r>
      <w:r>
        <w:rPr>
          <w:rFonts w:hint="default"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single"/>
          <w:lang w:val="en-US" w:eastAsia="zh-CN"/>
        </w:rPr>
        <w:t>本次论证范围内无集中式饮用水取水口</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工业取水口，</w:t>
      </w:r>
      <w:r>
        <w:rPr>
          <w:rFonts w:hint="eastAsia" w:cs="Times New Roman"/>
          <w:color w:val="auto"/>
          <w:highlight w:val="none"/>
          <w:u w:val="single"/>
          <w:lang w:val="en-US" w:eastAsia="zh-CN"/>
        </w:rPr>
        <w:t>沿线农业用水取水点较分散，拟设排污口下游约200m处存在一处泵提式农业用水集中取水点</w:t>
      </w:r>
      <w:r>
        <w:rPr>
          <w:rFonts w:hint="default" w:ascii="Times New Roman" w:hAnsi="Times New Roman" w:cs="Times New Roman"/>
          <w:color w:val="auto"/>
          <w:highlight w:val="none"/>
          <w:u w:val="single"/>
        </w:rPr>
        <w:t>。</w:t>
      </w:r>
    </w:p>
    <w:p>
      <w:pPr>
        <w:pStyle w:val="5"/>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color w:val="auto"/>
          <w:sz w:val="24"/>
          <w:szCs w:val="24"/>
          <w:highlight w:val="none"/>
          <w:lang w:val="en-US" w:eastAsia="zh-CN"/>
        </w:rPr>
      </w:pPr>
      <w:bookmarkStart w:id="220" w:name="_Toc6362"/>
      <w:bookmarkStart w:id="221" w:name="_Toc20812"/>
      <w:bookmarkStart w:id="222" w:name="_Toc17985"/>
      <w:bookmarkStart w:id="223" w:name="_Toc915"/>
      <w:bookmarkStart w:id="224" w:name="_Toc9599"/>
      <w:bookmarkStart w:id="225" w:name="_Toc23683"/>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3.2  排水现状</w:t>
      </w:r>
      <w:bookmarkEnd w:id="220"/>
      <w:bookmarkEnd w:id="221"/>
      <w:bookmarkEnd w:id="222"/>
      <w:bookmarkEnd w:id="223"/>
      <w:bookmarkEnd w:id="224"/>
      <w:bookmarkEnd w:id="225"/>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根据走访调查可知，沿岸农田退水通过涵闸排入彭畈港。区域居民生活污水通过自家化粪池简单处理后主要通过沟汊或泵站汇入彭畈港</w:t>
      </w:r>
      <w:r>
        <w:rPr>
          <w:rFonts w:hint="eastAsia" w:cs="Times New Roman"/>
          <w:color w:val="auto"/>
          <w:highlight w:val="none"/>
          <w:u w:val="single"/>
          <w:lang w:val="en-US" w:eastAsia="zh-CN"/>
        </w:rPr>
        <w:t>、源潭河</w:t>
      </w:r>
      <w:r>
        <w:rPr>
          <w:rFonts w:hint="default" w:ascii="Times New Roman" w:hAnsi="Times New Roman" w:eastAsia="宋体" w:cs="Times New Roman"/>
          <w:color w:val="auto"/>
          <w:highlight w:val="none"/>
          <w:u w:val="single"/>
          <w:lang w:val="en-US" w:eastAsia="zh-CN"/>
        </w:rPr>
        <w:t>。本次排污口论证范围内无工业排水口，存在少量农业种植及</w:t>
      </w:r>
      <w:r>
        <w:rPr>
          <w:rFonts w:hint="eastAsia" w:cs="Times New Roman"/>
          <w:color w:val="auto"/>
          <w:highlight w:val="none"/>
          <w:u w:val="single"/>
          <w:lang w:val="en-US" w:eastAsia="zh-CN"/>
        </w:rPr>
        <w:t>零散</w:t>
      </w:r>
      <w:r>
        <w:rPr>
          <w:rFonts w:hint="default" w:ascii="Times New Roman" w:hAnsi="Times New Roman" w:eastAsia="宋体" w:cs="Times New Roman"/>
          <w:color w:val="auto"/>
          <w:highlight w:val="none"/>
          <w:u w:val="single"/>
          <w:lang w:val="en-US" w:eastAsia="zh-CN"/>
        </w:rPr>
        <w:t>鱼塘养殖等面源污染，以地面径流的方式进入河道。</w:t>
      </w:r>
    </w:p>
    <w:p>
      <w:pPr>
        <w:pStyle w:val="4"/>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b/>
          <w:bCs w:val="0"/>
          <w:color w:val="auto"/>
          <w:highlight w:val="none"/>
          <w:lang w:val="en-US" w:eastAsia="zh-CN"/>
        </w:rPr>
      </w:pPr>
      <w:bookmarkStart w:id="226" w:name="_Toc8375"/>
      <w:bookmarkStart w:id="227" w:name="_Toc6178"/>
      <w:bookmarkStart w:id="228" w:name="_Toc18134"/>
      <w:bookmarkStart w:id="229" w:name="_Toc7537"/>
      <w:bookmarkStart w:id="230" w:name="_Toc23242"/>
      <w:bookmarkStart w:id="231" w:name="_Toc8817"/>
      <w:bookmarkStart w:id="232" w:name="_Toc17873"/>
      <w:bookmarkStart w:id="233" w:name="_Toc24495"/>
      <w:r>
        <w:rPr>
          <w:rFonts w:hint="default" w:ascii="Times New Roman" w:hAnsi="Times New Roman" w:cs="Times New Roman"/>
          <w:b/>
          <w:bCs w:val="0"/>
          <w:color w:val="auto"/>
          <w:highlight w:val="none"/>
          <w:lang w:val="en-US" w:eastAsia="zh-CN"/>
        </w:rPr>
        <w:t>4.</w:t>
      </w:r>
      <w:r>
        <w:rPr>
          <w:rFonts w:hint="default" w:ascii="Times New Roman" w:hAnsi="Times New Roman" w:eastAsia="宋体" w:cs="Times New Roman"/>
          <w:b/>
          <w:bCs w:val="0"/>
          <w:color w:val="auto"/>
          <w:highlight w:val="none"/>
          <w:lang w:val="en-US" w:eastAsia="zh-CN"/>
        </w:rPr>
        <w:t>4  入河排污口所在水功能区（水域）水质现状</w:t>
      </w:r>
      <w:bookmarkEnd w:id="226"/>
    </w:p>
    <w:p>
      <w:pPr>
        <w:pStyle w:val="5"/>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color w:val="auto"/>
          <w:sz w:val="24"/>
          <w:szCs w:val="24"/>
          <w:highlight w:val="none"/>
          <w:lang w:val="en-US" w:eastAsia="zh-CN"/>
        </w:rPr>
      </w:pPr>
      <w:bookmarkStart w:id="234" w:name="_Toc2003"/>
      <w:bookmarkStart w:id="235" w:name="_Toc5151"/>
      <w:bookmarkStart w:id="236" w:name="_Toc24606"/>
      <w:bookmarkStart w:id="237" w:name="_Toc28891"/>
      <w:bookmarkStart w:id="238" w:name="_Toc20628"/>
      <w:bookmarkStart w:id="239" w:name="_Toc29988"/>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 xml:space="preserve">4.1 </w:t>
      </w:r>
      <w:bookmarkEnd w:id="234"/>
      <w:bookmarkEnd w:id="235"/>
      <w:bookmarkEnd w:id="236"/>
      <w:bookmarkEnd w:id="237"/>
      <w:bookmarkEnd w:id="238"/>
      <w:r>
        <w:rPr>
          <w:rFonts w:hint="default" w:ascii="Times New Roman" w:hAnsi="Times New Roman" w:eastAsia="宋体" w:cs="Times New Roman"/>
          <w:color w:val="auto"/>
          <w:sz w:val="24"/>
          <w:szCs w:val="24"/>
          <w:highlight w:val="none"/>
          <w:lang w:val="en-US" w:eastAsia="zh-CN"/>
        </w:rPr>
        <w:t>常规例行监测</w:t>
      </w:r>
      <w:bookmarkEnd w:id="239"/>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none"/>
          <w:lang w:eastAsia="zh-CN"/>
        </w:rPr>
        <w:t>本入河</w:t>
      </w:r>
      <w:r>
        <w:rPr>
          <w:rFonts w:hint="default" w:ascii="Times New Roman" w:hAnsi="Times New Roman" w:cs="Times New Roman"/>
          <w:color w:val="auto"/>
          <w:highlight w:val="none"/>
          <w:u w:val="none"/>
          <w:lang w:val="en-US" w:eastAsia="zh-CN"/>
        </w:rPr>
        <w:t>排污口</w:t>
      </w:r>
      <w:r>
        <w:rPr>
          <w:rFonts w:hint="eastAsia" w:cs="Times New Roman"/>
          <w:color w:val="auto"/>
          <w:highlight w:val="none"/>
          <w:u w:val="none"/>
          <w:lang w:val="en-US" w:eastAsia="zh-CN"/>
        </w:rPr>
        <w:t>拟设于</w:t>
      </w:r>
      <w:r>
        <w:rPr>
          <w:rFonts w:hint="default" w:ascii="Times New Roman" w:hAnsi="Times New Roman" w:cs="Times New Roman"/>
          <w:color w:val="auto"/>
          <w:highlight w:val="none"/>
          <w:u w:val="none"/>
          <w:lang w:eastAsia="zh-CN"/>
        </w:rPr>
        <w:t>彭畈港</w:t>
      </w:r>
      <w:r>
        <w:rPr>
          <w:rFonts w:hint="eastAsia" w:cs="Times New Roman"/>
          <w:color w:val="auto"/>
          <w:highlight w:val="none"/>
          <w:u w:val="none"/>
          <w:lang w:val="en-US" w:eastAsia="zh-CN"/>
        </w:rPr>
        <w:t>余家桥</w:t>
      </w:r>
      <w:r>
        <w:rPr>
          <w:rFonts w:hint="default" w:ascii="Times New Roman" w:hAnsi="Times New Roman" w:cs="Times New Roman"/>
          <w:color w:val="auto"/>
          <w:highlight w:val="none"/>
          <w:u w:val="none"/>
          <w:lang w:val="en-US" w:eastAsia="zh-CN"/>
        </w:rPr>
        <w:t>下游水流方向右岸，流经约2.1km汇入源潭河，再经约</w:t>
      </w:r>
      <w:r>
        <w:rPr>
          <w:rFonts w:hint="default" w:ascii="Times New Roman" w:hAnsi="Times New Roman" w:cs="Times New Roman"/>
          <w:i w:val="0"/>
          <w:iCs w:val="0"/>
          <w:caps w:val="0"/>
          <w:color w:val="auto"/>
          <w:spacing w:val="0"/>
          <w:sz w:val="24"/>
          <w:szCs w:val="24"/>
          <w:highlight w:val="none"/>
          <w:shd w:val="clear" w:fill="FFFFFF"/>
          <w:lang w:val="en-US" w:eastAsia="zh-CN"/>
        </w:rPr>
        <w:t>5</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km</w:t>
      </w:r>
      <w:r>
        <w:rPr>
          <w:rFonts w:hint="default" w:ascii="Times New Roman" w:hAnsi="Times New Roman" w:eastAsia="宋体" w:cs="Times New Roman"/>
          <w:i w:val="0"/>
          <w:iCs w:val="0"/>
          <w:caps w:val="0"/>
          <w:color w:val="auto"/>
          <w:spacing w:val="0"/>
          <w:sz w:val="24"/>
          <w:szCs w:val="24"/>
          <w:highlight w:val="none"/>
          <w:shd w:val="clear" w:fill="FFFFFF"/>
        </w:rPr>
        <w:t>后</w:t>
      </w:r>
      <w:r>
        <w:rPr>
          <w:rFonts w:hint="default" w:ascii="Times New Roman" w:hAnsi="Times New Roman" w:cs="Times New Roman"/>
          <w:color w:val="auto"/>
          <w:highlight w:val="none"/>
          <w:u w:val="none"/>
        </w:rPr>
        <w:t>注入</w:t>
      </w:r>
      <w:r>
        <w:rPr>
          <w:rFonts w:hint="default" w:ascii="Times New Roman" w:hAnsi="Times New Roman" w:cs="Times New Roman"/>
          <w:color w:val="auto"/>
          <w:highlight w:val="none"/>
          <w:u w:val="none"/>
          <w:lang w:eastAsia="zh-CN"/>
        </w:rPr>
        <w:t>黄盖湖。</w:t>
      </w:r>
      <w:r>
        <w:rPr>
          <w:rFonts w:hint="eastAsia" w:cs="Times New Roman"/>
          <w:color w:val="auto"/>
          <w:highlight w:val="none"/>
          <w:u w:val="none"/>
          <w:lang w:eastAsia="zh-CN"/>
        </w:rPr>
        <w:t>“</w:t>
      </w:r>
      <w:r>
        <w:rPr>
          <w:rFonts w:hint="default" w:ascii="Times New Roman" w:hAnsi="Times New Roman" w:cs="Times New Roman"/>
          <w:color w:val="auto"/>
          <w:highlight w:val="none"/>
          <w:u w:val="none"/>
          <w:lang w:eastAsia="zh-CN"/>
        </w:rPr>
        <w:t>十四五</w:t>
      </w:r>
      <w:r>
        <w:rPr>
          <w:rFonts w:hint="eastAsia" w:cs="Times New Roman"/>
          <w:color w:val="auto"/>
          <w:highlight w:val="none"/>
          <w:u w:val="none"/>
          <w:lang w:eastAsia="zh-CN"/>
        </w:rPr>
        <w:t>”</w:t>
      </w:r>
      <w:r>
        <w:rPr>
          <w:rFonts w:hint="default" w:ascii="Times New Roman" w:hAnsi="Times New Roman" w:cs="Times New Roman"/>
          <w:color w:val="auto"/>
          <w:highlight w:val="none"/>
          <w:u w:val="none"/>
          <w:lang w:eastAsia="zh-CN"/>
        </w:rPr>
        <w:t>岳阳市地表水水质监测断面布设情况如下图：</w:t>
      </w:r>
    </w:p>
    <w:p>
      <w:pPr>
        <w:pStyle w:val="28"/>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outlineLvl w:val="9"/>
        <w:rPr>
          <w:rFonts w:hint="default" w:ascii="Times New Roman" w:hAnsi="Times New Roman" w:cs="Times New Roman"/>
          <w:color w:val="auto"/>
          <w:highlight w:val="none"/>
          <w:lang w:eastAsia="zh-CN"/>
        </w:rPr>
      </w:pPr>
      <w:bookmarkStart w:id="240" w:name="_Toc19574"/>
      <w:bookmarkStart w:id="241" w:name="_Toc5057"/>
      <w:bookmarkStart w:id="242" w:name="_Toc4848"/>
      <w:r>
        <w:rPr>
          <w:rFonts w:hint="default" w:ascii="Times New Roman" w:hAnsi="Times New Roman" w:cs="Times New Roman"/>
          <w:color w:val="auto"/>
          <w:sz w:val="28"/>
          <w:highlight w:val="none"/>
        </w:rPr>
        <w:drawing>
          <wp:inline distT="0" distB="0" distL="114300" distR="114300">
            <wp:extent cx="5273040" cy="4145915"/>
            <wp:effectExtent l="9525" t="9525" r="13335" b="16510"/>
            <wp:docPr id="2" name="图片 2" descr="1678950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8950865(1)"/>
                    <pic:cNvPicPr>
                      <a:picLocks noChangeAspect="1"/>
                    </pic:cNvPicPr>
                  </pic:nvPicPr>
                  <pic:blipFill>
                    <a:blip r:embed="rId37"/>
                    <a:srcRect t="5432"/>
                    <a:stretch>
                      <a:fillRect/>
                    </a:stretch>
                  </pic:blipFill>
                  <pic:spPr>
                    <a:xfrm>
                      <a:off x="0" y="0"/>
                      <a:ext cx="5273040" cy="4145915"/>
                    </a:xfrm>
                    <a:prstGeom prst="rect">
                      <a:avLst/>
                    </a:prstGeom>
                    <a:ln w="6350">
                      <a:solidFill>
                        <a:schemeClr val="tx1"/>
                      </a:solidFill>
                    </a:ln>
                  </pic:spPr>
                </pic:pic>
              </a:graphicData>
            </a:graphic>
          </wp:inline>
        </w:drawing>
      </w:r>
      <w:r>
        <w:rPr>
          <w:rFonts w:hint="default" w:ascii="Times New Roman" w:hAnsi="Times New Roman" w:cs="Times New Roman"/>
          <w:color w:val="auto"/>
          <w:sz w:val="28"/>
          <w:highlight w:val="none"/>
        </w:rPr>
        <mc:AlternateContent>
          <mc:Choice Requires="wps">
            <w:drawing>
              <wp:anchor distT="0" distB="0" distL="114300" distR="114300" simplePos="0" relativeHeight="251665408" behindDoc="0" locked="0" layoutInCell="1" allowOverlap="1">
                <wp:simplePos x="0" y="0"/>
                <wp:positionH relativeFrom="column">
                  <wp:posOffset>3261360</wp:posOffset>
                </wp:positionH>
                <wp:positionV relativeFrom="paragraph">
                  <wp:posOffset>2641600</wp:posOffset>
                </wp:positionV>
                <wp:extent cx="9525" cy="85725"/>
                <wp:effectExtent l="4445" t="635" r="5080" b="8890"/>
                <wp:wrapNone/>
                <wp:docPr id="10" name="直接连接符 10"/>
                <wp:cNvGraphicFramePr/>
                <a:graphic xmlns:a="http://schemas.openxmlformats.org/drawingml/2006/main">
                  <a:graphicData uri="http://schemas.microsoft.com/office/word/2010/wordprocessingShape">
                    <wps:wsp>
                      <wps:cNvCnPr/>
                      <wps:spPr>
                        <a:xfrm>
                          <a:off x="4442460" y="4013200"/>
                          <a:ext cx="9525" cy="857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6.8pt;margin-top:208pt;height:6.75pt;width:0.75pt;z-index:251665408;mso-width-relative:page;mso-height-relative:page;" filled="f" stroked="t" coordsize="21600,21600" o:gfxdata="UEsDBAoAAAAAAIdO4kAAAAAAAAAAAAAAAAAEAAAAZHJzL1BLAwQUAAAACACHTuJARyd76dkAAAAL&#10;AQAADwAAAGRycy9kb3ducmV2LnhtbE2PwU7DMAyG70i8Q2QkbizJoBWUphNCcIETY5rELWtMW9o4&#10;pcm68faY0zja/vT7+8vV0Q9ixil2gQzohQKBVAfXUWNg8/58dQsiJkvODoHQwA9GWFXnZ6UtXDjQ&#10;G87r1AgOoVhYA21KYyFlrFv0Ni7CiMS3zzB5m3icGukme+BwP8ilUrn0tiP+0NoRH1us+/XeG0j5&#10;V9q6/Pul15t++6Fe1awenoy5vNDqHkTCYzrB8KfP6lCx0y7syUUxGMj0dc6ogRudcykmMp1pEDve&#10;LO8ykFUp/3eofgFQSwMEFAAAAAgAh07iQEZquSflAQAAqQMAAA4AAABkcnMvZTJvRG9jLnhtbK1T&#10;vW7bMBDeC+QdCO61ZNdOE8FyhhjOUrQG2j7AmaIkAvwDj7Hsl+gLFOjWTh27922SPkaPkuK06ZKh&#10;Gqjj3fG7+z4el1cHo9leBlTOlnw6yTmTVrhK2abkHz9sXl5whhFsBdpZWfKjRH61Onux7HwhZ651&#10;upKBEYjFovMlb2P0RZahaKUBnDgvLQVrFwxE2oYmqwJ0hG50Nsvz86xzofLBCYlI3vUQ5CNieA6g&#10;q2sl5NqJWyNtHFCD1BCJErbKI1/13da1FPFdXaOMTJecmMZ+pSJk79KarZZQNAF8q8TYAjynhSec&#10;DChLRU9Qa4jAboP6B8ooERy6Ok6EM9lApFeEWEzzJ9q8b8HLngtJjf4kOv4/WPF2vw1MVTQJJIkF&#10;Qzd+//nH3aevv35+ofX++zdGEZKp81hQ9rXdhnGHfhsS50MdTPoTG3Yo+Xw+n83PCe1Idj59RZc+&#10;yCwPkQlKuFzMFpwJCl8sXpNJcNkjig8Yb6QzLBkl18omCaCA/RuMQ+pDSnJbt1Fakx8KbVl3Qgca&#10;zZpGggoZT/TQNpyBbmjmRQw9IjqtqnQ6HcbQ7K51YHugSdlscvrGxv5KS6XXgO2Q14fGNG2JRhJp&#10;kCVZO1cde7V6P91gT3SctjQif+77048vbP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yd76dkA&#10;AAALAQAADwAAAAAAAAABACAAAAAiAAAAZHJzL2Rvd25yZXYueG1sUEsBAhQAFAAAAAgAh07iQEZq&#10;uSflAQAAqQMAAA4AAAAAAAAAAQAgAAAAKAEAAGRycy9lMm9Eb2MueG1sUEsFBgAAAAAGAAYAWQEA&#10;AH8FAAAAAA==&#10;">
                <v:fill on="f" focussize="0,0"/>
                <v:stroke color="#FF0000 [3204]" joinstyle="round"/>
                <v:imagedata o:title=""/>
                <o:lock v:ext="edit" aspectratio="f"/>
              </v:line>
            </w:pict>
          </mc:Fallback>
        </mc:AlternateContent>
      </w:r>
      <w:bookmarkEnd w:id="240"/>
      <w:bookmarkEnd w:id="241"/>
      <w:bookmarkEnd w:id="242"/>
    </w:p>
    <w:p>
      <w:pPr>
        <w:pStyle w:val="31"/>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图</w:t>
      </w:r>
      <w:r>
        <w:rPr>
          <w:rFonts w:hint="default" w:ascii="Times New Roman" w:hAnsi="Times New Roman" w:cs="Times New Roman"/>
          <w:color w:val="auto"/>
          <w:highlight w:val="none"/>
          <w:lang w:val="en-US" w:eastAsia="zh-CN"/>
        </w:rPr>
        <w:t xml:space="preserve">4.4-1 </w:t>
      </w:r>
      <w:r>
        <w:rPr>
          <w:rFonts w:hint="default" w:ascii="Times New Roman" w:hAnsi="Times New Roman" w:cs="Times New Roman"/>
          <w:color w:val="auto"/>
          <w:highlight w:val="none"/>
        </w:rPr>
        <w:t>区域</w:t>
      </w:r>
      <w:r>
        <w:rPr>
          <w:rFonts w:hint="default" w:ascii="Times New Roman" w:hAnsi="Times New Roman" w:cs="Times New Roman"/>
          <w:color w:val="auto"/>
          <w:highlight w:val="none"/>
          <w:lang w:eastAsia="zh-CN"/>
        </w:rPr>
        <w:t>地表</w:t>
      </w:r>
      <w:r>
        <w:rPr>
          <w:rFonts w:hint="default" w:ascii="Times New Roman" w:hAnsi="Times New Roman" w:cs="Times New Roman"/>
          <w:color w:val="auto"/>
          <w:highlight w:val="none"/>
        </w:rPr>
        <w:t>水</w:t>
      </w:r>
      <w:r>
        <w:rPr>
          <w:rFonts w:hint="default" w:ascii="Times New Roman" w:hAnsi="Times New Roman" w:cs="Times New Roman"/>
          <w:color w:val="auto"/>
          <w:highlight w:val="none"/>
          <w:lang w:eastAsia="zh-CN"/>
        </w:rPr>
        <w:t>体水质考核</w:t>
      </w:r>
      <w:r>
        <w:rPr>
          <w:rFonts w:hint="default" w:ascii="Times New Roman" w:hAnsi="Times New Roman" w:cs="Times New Roman"/>
          <w:color w:val="auto"/>
          <w:highlight w:val="none"/>
        </w:rPr>
        <w:t>断面示意图</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eastAsia="zh-CN"/>
        </w:rPr>
        <w:t>从上图可知：彭畈港未设置水质考核断面，本入河排污口下游邻近地表水水质考核断面主要为源潭河长源（省控）。长源</w:t>
      </w:r>
      <w:r>
        <w:rPr>
          <w:rFonts w:hint="default" w:ascii="Times New Roman" w:hAnsi="Times New Roman" w:cs="Times New Roman"/>
          <w:color w:val="auto"/>
          <w:highlight w:val="none"/>
          <w:u w:val="none"/>
        </w:rPr>
        <w:t>断面</w:t>
      </w:r>
      <w:r>
        <w:rPr>
          <w:rFonts w:hint="default" w:ascii="Times New Roman" w:hAnsi="Times New Roman" w:cs="Times New Roman"/>
          <w:color w:val="auto"/>
          <w:highlight w:val="none"/>
          <w:u w:val="none"/>
          <w:lang w:val="en-US" w:eastAsia="zh-CN"/>
        </w:rPr>
        <w:t>2022年</w:t>
      </w:r>
      <w:r>
        <w:rPr>
          <w:rFonts w:hint="default" w:ascii="Times New Roman" w:hAnsi="Times New Roman" w:cs="Times New Roman"/>
          <w:color w:val="auto"/>
          <w:highlight w:val="none"/>
          <w:u w:val="none"/>
        </w:rPr>
        <w:t>水质</w:t>
      </w:r>
      <w:r>
        <w:rPr>
          <w:rFonts w:hint="default" w:ascii="Times New Roman" w:hAnsi="Times New Roman" w:cs="Times New Roman"/>
          <w:color w:val="auto"/>
          <w:highlight w:val="none"/>
          <w:u w:val="none"/>
          <w:lang w:eastAsia="zh-CN"/>
        </w:rPr>
        <w:t>情况</w:t>
      </w:r>
      <w:r>
        <w:rPr>
          <w:rFonts w:hint="default" w:ascii="Times New Roman" w:hAnsi="Times New Roman" w:cs="Times New Roman"/>
          <w:color w:val="auto"/>
          <w:highlight w:val="none"/>
          <w:u w:val="none"/>
        </w:rPr>
        <w:t>如下表所示</w:t>
      </w:r>
      <w:r>
        <w:rPr>
          <w:rFonts w:hint="default" w:ascii="Times New Roman" w:hAnsi="Times New Roman" w:cs="Times New Roman"/>
          <w:color w:val="auto"/>
          <w:highlight w:val="none"/>
          <w:u w:val="none"/>
          <w:lang w:eastAsia="zh-CN"/>
        </w:rPr>
        <w:t>：</w:t>
      </w:r>
    </w:p>
    <w:p>
      <w:pPr>
        <w:pStyle w:val="31"/>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u w:val="none"/>
        </w:rPr>
        <w:sectPr>
          <w:pgSz w:w="11906" w:h="16839"/>
          <w:pgMar w:top="1440" w:right="1800" w:bottom="1440" w:left="1800" w:header="850" w:footer="794" w:gutter="0"/>
          <w:pgBorders>
            <w:top w:val="none" w:sz="0" w:space="0"/>
            <w:left w:val="none" w:sz="0" w:space="0"/>
            <w:bottom w:val="none" w:sz="0" w:space="0"/>
            <w:right w:val="none" w:sz="0" w:space="0"/>
          </w:pgBorders>
          <w:pgNumType w:fmt="decimal"/>
          <w:cols w:space="720" w:num="1"/>
        </w:sectPr>
      </w:pPr>
    </w:p>
    <w:p>
      <w:pPr>
        <w:pStyle w:val="31"/>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w:t>
      </w:r>
      <w:r>
        <w:rPr>
          <w:rFonts w:hint="eastAsia" w:cs="Times New Roman"/>
          <w:color w:val="auto"/>
          <w:highlight w:val="none"/>
          <w:u w:val="single"/>
          <w:lang w:val="en-US" w:eastAsia="zh-CN"/>
        </w:rPr>
        <w:t>4</w:t>
      </w:r>
      <w:r>
        <w:rPr>
          <w:rFonts w:hint="default" w:ascii="Times New Roman" w:hAnsi="Times New Roman" w:cs="Times New Roman"/>
          <w:color w:val="auto"/>
          <w:highlight w:val="none"/>
          <w:u w:val="single"/>
          <w:lang w:val="en-US" w:eastAsia="zh-CN"/>
        </w:rPr>
        <w:t>.4.1-1 源潭河长源</w:t>
      </w:r>
      <w:r>
        <w:rPr>
          <w:rFonts w:hint="default" w:ascii="Times New Roman" w:hAnsi="Times New Roman" w:cs="Times New Roman"/>
          <w:color w:val="auto"/>
          <w:highlight w:val="none"/>
          <w:u w:val="single"/>
        </w:rPr>
        <w:t>断面水质情况</w:t>
      </w:r>
    </w:p>
    <w:p>
      <w:pPr>
        <w:keepNext w:val="0"/>
        <w:keepLines w:val="0"/>
        <w:pageBreakBefore w:val="0"/>
        <w:widowControl w:val="0"/>
        <w:kinsoku/>
        <w:wordWrap/>
        <w:overflowPunct/>
        <w:topLinePunct w:val="0"/>
        <w:autoSpaceDE w:val="0"/>
        <w:autoSpaceDN w:val="0"/>
        <w:bidi w:val="0"/>
        <w:spacing w:line="15" w:lineRule="exact"/>
        <w:rPr>
          <w:rFonts w:hint="default" w:ascii="Times New Roman" w:hAnsi="Times New Roman" w:cs="Times New Roman"/>
          <w:color w:val="auto"/>
          <w:highlight w:val="none"/>
          <w:u w:val="single"/>
        </w:rPr>
      </w:pPr>
    </w:p>
    <w:tbl>
      <w:tblPr>
        <w:tblStyle w:val="22"/>
        <w:tblpPr w:leftFromText="180" w:rightFromText="180" w:vertAnchor="text" w:horzAnchor="page" w:tblpX="1408" w:tblpY="23"/>
        <w:tblOverlap w:val="never"/>
        <w:tblW w:w="505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1" w:type="dxa"/>
          <w:bottom w:w="0" w:type="dxa"/>
          <w:right w:w="11" w:type="dxa"/>
        </w:tblCellMar>
      </w:tblPr>
      <w:tblGrid>
        <w:gridCol w:w="1204"/>
        <w:gridCol w:w="743"/>
        <w:gridCol w:w="735"/>
        <w:gridCol w:w="778"/>
        <w:gridCol w:w="794"/>
        <w:gridCol w:w="763"/>
        <w:gridCol w:w="749"/>
        <w:gridCol w:w="751"/>
        <w:gridCol w:w="763"/>
        <w:gridCol w:w="911"/>
        <w:gridCol w:w="948"/>
        <w:gridCol w:w="916"/>
        <w:gridCol w:w="1205"/>
        <w:gridCol w:w="1149"/>
        <w:gridCol w:w="1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时间</w:t>
            </w:r>
          </w:p>
        </w:tc>
        <w:tc>
          <w:tcPr>
            <w:tcW w:w="3559" w:type="pct"/>
            <w:gridSpan w:val="1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202</w:t>
            </w:r>
            <w:r>
              <w:rPr>
                <w:rFonts w:hint="default" w:ascii="Times New Roman" w:hAnsi="Times New Roman" w:cs="Times New Roman"/>
                <w:i w:val="0"/>
                <w:iCs w:val="0"/>
                <w:snapToGrid w:val="0"/>
                <w:color w:val="auto"/>
                <w:kern w:val="0"/>
                <w:sz w:val="18"/>
                <w:szCs w:val="18"/>
                <w:highlight w:val="none"/>
                <w:u w:val="single"/>
                <w:lang w:val="en-US" w:eastAsia="zh-CN" w:bidi="ar"/>
              </w:rPr>
              <w:t>2</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年</w:t>
            </w:r>
          </w:p>
        </w:tc>
        <w:tc>
          <w:tcPr>
            <w:tcW w:w="406"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lang w:eastAsia="zh-CN"/>
              </w:rPr>
            </w:pPr>
            <w:r>
              <w:rPr>
                <w:rFonts w:hint="default" w:ascii="Times New Roman" w:hAnsi="Times New Roman" w:eastAsia="宋体" w:cs="Times New Roman"/>
                <w:i w:val="0"/>
                <w:iCs w:val="0"/>
                <w:color w:val="auto"/>
                <w:sz w:val="18"/>
                <w:szCs w:val="18"/>
                <w:highlight w:val="none"/>
                <w:u w:val="single"/>
                <w:lang w:eastAsia="zh-CN"/>
              </w:rPr>
              <w:t>标准限值</w:t>
            </w:r>
          </w:p>
        </w:tc>
        <w:tc>
          <w:tcPr>
            <w:tcW w:w="60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lang w:eastAsia="zh-CN"/>
              </w:rPr>
            </w:pPr>
            <w:r>
              <w:rPr>
                <w:rFonts w:hint="default" w:ascii="Times New Roman" w:hAnsi="Times New Roman" w:eastAsia="宋体" w:cs="Times New Roman"/>
                <w:i w:val="0"/>
                <w:iCs w:val="0"/>
                <w:color w:val="auto"/>
                <w:sz w:val="18"/>
                <w:szCs w:val="18"/>
                <w:highlight w:val="none"/>
                <w:u w:val="single"/>
                <w:lang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01月</w:t>
            </w:r>
          </w:p>
        </w:tc>
        <w:tc>
          <w:tcPr>
            <w:tcW w:w="260"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single"/>
                <w:lang w:val="en-US" w:eastAsia="zh-CN"/>
              </w:rPr>
            </w:pPr>
            <w:r>
              <w:rPr>
                <w:rFonts w:hint="default" w:ascii="Times New Roman" w:hAnsi="Times New Roman" w:eastAsia="宋体" w:cs="Times New Roman"/>
                <w:i w:val="0"/>
                <w:iCs w:val="0"/>
                <w:color w:val="auto"/>
                <w:sz w:val="18"/>
                <w:szCs w:val="18"/>
                <w:highlight w:val="none"/>
                <w:u w:val="single"/>
                <w:lang w:val="en-US" w:eastAsia="zh-CN"/>
              </w:rPr>
              <w:t>02月</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03月</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04月</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05月</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06月</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07月</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08月</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09月</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10月</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11月</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single"/>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12月</w:t>
            </w:r>
          </w:p>
        </w:tc>
        <w:tc>
          <w:tcPr>
            <w:tcW w:w="406"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p>
        </w:tc>
        <w:tc>
          <w:tcPr>
            <w:tcW w:w="60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pH</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8</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8</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8</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8</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8</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9</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8</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6~9</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DO</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7.5</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8.3</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7.8</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7.3</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6.7</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6.1</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6.3</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12.3</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7.9</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5.2</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5.1</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6.4</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5</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CODMn</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2.2</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3.1</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1.9</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2.5</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2.7</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2.6</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1.6</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4.0</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3.8</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2.7</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2.5</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3.1</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6</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CODCr</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11.0</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11.0</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9.0</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8.0</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7.0</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8.0</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17.0</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17.0</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13.0</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9.0</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9.0</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12.0</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4</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BOD5</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2.3</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3.0</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1.2</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2.2</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0.9</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2.8</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1.9</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1.9</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2.2</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2.1</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2.0</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caps w:val="0"/>
                <w:color w:val="auto"/>
                <w:spacing w:val="0"/>
                <w:sz w:val="18"/>
                <w:szCs w:val="18"/>
                <w:highlight w:val="none"/>
                <w:u w:val="single"/>
                <w:shd w:val="clear" w:fill="FFFFFF"/>
                <w:lang w:val="en-US" w:eastAsia="zh-CN"/>
              </w:rPr>
              <w:t>20</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氨氮</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0.97</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0.95</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0.79</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0.39</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0.18</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0.25</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0.19</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0.15</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0.13</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0.74</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0.52</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0.50</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总磷</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0.080</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0.100</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0.050</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0.060</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0.070</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0.070</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0.180</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0.050</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0.060</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0.050</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0.050</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0.050</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0.2</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总氮</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2.50</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3.95</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3.83</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18"/>
                <w:szCs w:val="18"/>
                <w:highlight w:val="none"/>
                <w:u w:val="single"/>
                <w:shd w:val="clear" w:fill="FFFFFF"/>
                <w:lang w:val="en-US" w:eastAsia="zh-CN"/>
              </w:rPr>
            </w:pPr>
            <w:r>
              <w:rPr>
                <w:rFonts w:hint="default" w:ascii="Times New Roman" w:hAnsi="Times New Roman" w:cs="Times New Roman"/>
                <w:i w:val="0"/>
                <w:iCs w:val="0"/>
                <w:caps w:val="0"/>
                <w:color w:val="auto"/>
                <w:spacing w:val="0"/>
                <w:sz w:val="18"/>
                <w:szCs w:val="18"/>
                <w:highlight w:val="none"/>
                <w:u w:val="single"/>
                <w:shd w:val="clear" w:fill="FFFFFF"/>
                <w:lang w:val="en-US" w:eastAsia="zh-CN"/>
              </w:rPr>
              <w:t>/</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铜</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0.003</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0.004</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0.004</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0.003</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0.010</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锌</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0.385</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0.025</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0.025</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0.025</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0.025</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0.025</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氟化物</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0.160</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0.130</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0.100</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0.140</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0.140</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0.160</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0.193</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0.080</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0.220</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0.250</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0.170</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0.120</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硒</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0.0004L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0.0004L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0.0004L</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0.0004L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0.0004L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0.0004L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0.0004L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0.0020</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0.0002</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0.0002</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0.0002</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0.0002</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砷</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0.0014</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0.0005</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0.0007</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0.0006</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0.0017</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0.0009</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0.0033</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0.0024</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0.0012</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0.0039</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0.0008</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0.0010</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汞</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0.00004L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0.00004L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0.00004L</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0.00004L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0.00004L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0.00004L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0.00004L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0.00002</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0.00002</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0.00002</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0.00002</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0.00002</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镉</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0.0001L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0.0001L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0.0001L</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0.0001L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0.0001L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0.0001L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0.00005L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0.00005</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0.00005</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0.00005</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0.00005</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0.00005</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六价铬</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0.004L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0.004L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0.004L</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0.004L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0.004L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0.004L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0.004L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铅</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0.002L</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0.002L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氰化物</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0.001L</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0.001L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0.004L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0.0005</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0.0005</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0.0005</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0.0005</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0.0005</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0.2</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挥发酚</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0.0003L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0.0003L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0.0003L</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0.0003L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0.0003L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0.0003L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0.0005</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0.0002</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0.0002</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0.0002</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0.0002</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0.0002</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石油类</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0.01L</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0.5</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LAS</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0.02</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0.05</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0.02</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0.02</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0.02</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0.2</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trPr>
        <w:tc>
          <w:tcPr>
            <w:tcW w:w="4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硫化物</w:t>
            </w:r>
          </w:p>
        </w:tc>
        <w:tc>
          <w:tcPr>
            <w:tcW w:w="26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0.005L</w:t>
            </w:r>
          </w:p>
        </w:tc>
        <w:tc>
          <w:tcPr>
            <w:tcW w:w="2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0.005L</w:t>
            </w:r>
          </w:p>
        </w:tc>
        <w:tc>
          <w:tcPr>
            <w:tcW w:w="27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0.005L</w:t>
            </w:r>
          </w:p>
        </w:tc>
        <w:tc>
          <w:tcPr>
            <w:tcW w:w="28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0.01L</w:t>
            </w:r>
          </w:p>
        </w:tc>
        <w:tc>
          <w:tcPr>
            <w:tcW w:w="26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0.01L</w:t>
            </w:r>
          </w:p>
        </w:tc>
        <w:tc>
          <w:tcPr>
            <w:tcW w:w="27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32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33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32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4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0.005</w:t>
            </w:r>
          </w:p>
        </w:tc>
        <w:tc>
          <w:tcPr>
            <w:tcW w:w="4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caps w:val="0"/>
                <w:color w:val="auto"/>
                <w:spacing w:val="0"/>
                <w:sz w:val="18"/>
                <w:szCs w:val="18"/>
                <w:highlight w:val="none"/>
                <w:u w:val="single"/>
                <w:shd w:val="clear" w:fill="FFFFFF"/>
              </w:rPr>
              <w:t>≤</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0.2</w:t>
            </w: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达标</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从上表可知：</w:t>
      </w:r>
      <w:r>
        <w:rPr>
          <w:rFonts w:hint="default" w:ascii="Times New Roman" w:hAnsi="Times New Roman" w:cs="Times New Roman"/>
          <w:color w:val="auto"/>
          <w:highlight w:val="none"/>
          <w:u w:val="single"/>
          <w:lang w:val="en-US" w:eastAsia="zh-CN"/>
        </w:rPr>
        <w:t>2022年源潭河长源监测断面</w:t>
      </w:r>
      <w:r>
        <w:rPr>
          <w:rFonts w:hint="default" w:ascii="Times New Roman" w:hAnsi="Times New Roman" w:cs="Times New Roman"/>
          <w:color w:val="auto"/>
          <w:highlight w:val="none"/>
          <w:u w:val="single"/>
          <w:lang w:eastAsia="zh-CN"/>
        </w:rPr>
        <w:t>各水质监测因子</w:t>
      </w:r>
      <w:r>
        <w:rPr>
          <w:rFonts w:hint="default" w:ascii="Times New Roman" w:hAnsi="Times New Roman" w:cs="Times New Roman"/>
          <w:color w:val="auto"/>
          <w:highlight w:val="none"/>
          <w:u w:val="single"/>
        </w:rPr>
        <w:t>均达到</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GB3838-2002</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III</w:t>
      </w:r>
      <w:r>
        <w:rPr>
          <w:rFonts w:hint="default" w:ascii="Times New Roman" w:hAnsi="Times New Roman" w:cs="Times New Roman"/>
          <w:color w:val="auto"/>
          <w:highlight w:val="none"/>
          <w:u w:val="single"/>
        </w:rPr>
        <w:t>类标准，</w:t>
      </w:r>
      <w:r>
        <w:rPr>
          <w:rFonts w:hint="default" w:ascii="Times New Roman" w:hAnsi="Times New Roman" w:cs="Times New Roman"/>
          <w:color w:val="auto"/>
          <w:highlight w:val="none"/>
          <w:u w:val="single"/>
          <w:lang w:eastAsia="zh-CN"/>
        </w:rPr>
        <w:t>源潭河</w:t>
      </w:r>
      <w:r>
        <w:rPr>
          <w:rFonts w:hint="default" w:ascii="Times New Roman" w:hAnsi="Times New Roman" w:cs="Times New Roman"/>
          <w:color w:val="auto"/>
          <w:highlight w:val="none"/>
          <w:u w:val="single"/>
        </w:rPr>
        <w:t>水质良好。</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cs="Times New Roman"/>
          <w:color w:val="auto"/>
          <w:sz w:val="24"/>
          <w:szCs w:val="24"/>
          <w:highlight w:val="none"/>
          <w:lang w:val="en-US" w:eastAsia="zh-CN"/>
        </w:rPr>
        <w:sectPr>
          <w:pgSz w:w="16839" w:h="11906" w:orient="landscape"/>
          <w:pgMar w:top="1800" w:right="1440" w:bottom="1800" w:left="1440" w:header="850" w:footer="794" w:gutter="0"/>
          <w:pgBorders>
            <w:top w:val="none" w:sz="0" w:space="0"/>
            <w:left w:val="none" w:sz="0" w:space="0"/>
            <w:bottom w:val="none" w:sz="0" w:space="0"/>
            <w:right w:val="none" w:sz="0" w:space="0"/>
          </w:pgBorders>
          <w:pgNumType w:fmt="decimal"/>
          <w:cols w:space="720" w:num="1"/>
        </w:sectPr>
      </w:pPr>
      <w:bookmarkStart w:id="243" w:name="_Toc21994"/>
      <w:bookmarkStart w:id="244" w:name="_Toc18550"/>
      <w:bookmarkStart w:id="245" w:name="_Toc15944"/>
      <w:bookmarkStart w:id="246" w:name="_Toc24050"/>
      <w:bookmarkStart w:id="247" w:name="_Toc22492"/>
    </w:p>
    <w:p>
      <w:pPr>
        <w:pStyle w:val="5"/>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color w:val="auto"/>
          <w:sz w:val="24"/>
          <w:szCs w:val="24"/>
          <w:highlight w:val="none"/>
          <w:lang w:val="en-US" w:eastAsia="zh-CN"/>
        </w:rPr>
      </w:pPr>
      <w:bookmarkStart w:id="248" w:name="_Toc11717"/>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4.2 历史</w:t>
      </w:r>
      <w:r>
        <w:rPr>
          <w:rFonts w:hint="default" w:ascii="Times New Roman" w:hAnsi="Times New Roman" w:cs="Times New Roman"/>
          <w:color w:val="auto"/>
          <w:sz w:val="24"/>
          <w:szCs w:val="24"/>
          <w:highlight w:val="none"/>
          <w:lang w:val="en-US" w:eastAsia="zh-CN"/>
        </w:rPr>
        <w:t>监测</w:t>
      </w:r>
      <w:r>
        <w:rPr>
          <w:rFonts w:hint="default" w:ascii="Times New Roman" w:hAnsi="Times New Roman" w:eastAsia="宋体" w:cs="Times New Roman"/>
          <w:color w:val="auto"/>
          <w:sz w:val="24"/>
          <w:szCs w:val="24"/>
          <w:highlight w:val="none"/>
          <w:lang w:val="en-US" w:eastAsia="zh-CN"/>
        </w:rPr>
        <w:t>数据</w:t>
      </w:r>
      <w:bookmarkEnd w:id="243"/>
      <w:bookmarkEnd w:id="244"/>
      <w:bookmarkEnd w:id="245"/>
      <w:bookmarkEnd w:id="246"/>
      <w:bookmarkEnd w:id="247"/>
      <w:bookmarkEnd w:id="248"/>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为了解</w:t>
      </w:r>
      <w:r>
        <w:rPr>
          <w:rFonts w:hint="default" w:ascii="Times New Roman" w:hAnsi="Times New Roman" w:cs="Times New Roman"/>
          <w:color w:val="auto"/>
          <w:highlight w:val="none"/>
          <w:lang w:eastAsia="zh-CN"/>
        </w:rPr>
        <w:t>彭畈港</w:t>
      </w:r>
      <w:r>
        <w:rPr>
          <w:rFonts w:hint="default" w:ascii="Times New Roman" w:hAnsi="Times New Roman" w:cs="Times New Roman"/>
          <w:color w:val="auto"/>
          <w:highlight w:val="none"/>
        </w:rPr>
        <w:t>水质现状，本次收集了</w:t>
      </w:r>
      <w:r>
        <w:rPr>
          <w:rFonts w:hint="default" w:ascii="Times New Roman" w:hAnsi="Times New Roman" w:eastAsia="宋体" w:cs="Times New Roman"/>
          <w:color w:val="auto"/>
          <w:sz w:val="24"/>
          <w:highlight w:val="none"/>
        </w:rPr>
        <w:t>湖南永辉煌检测技术有限公司</w:t>
      </w:r>
      <w:r>
        <w:rPr>
          <w:rFonts w:hint="default" w:ascii="Times New Roman" w:hAnsi="Times New Roman" w:eastAsia="宋体" w:cs="Times New Roman"/>
          <w:color w:val="auto"/>
          <w:sz w:val="24"/>
          <w:highlight w:val="none"/>
          <w:lang w:eastAsia="zh-CN"/>
        </w:rPr>
        <w:t>对</w:t>
      </w:r>
      <w:r>
        <w:rPr>
          <w:rFonts w:hint="default" w:ascii="Times New Roman" w:hAnsi="Times New Roman" w:cs="Times New Roman"/>
          <w:color w:val="auto"/>
          <w:highlight w:val="none"/>
          <w:lang w:eastAsia="zh-CN"/>
        </w:rPr>
        <w:t>彭畈港本次拟建</w:t>
      </w:r>
      <w:r>
        <w:rPr>
          <w:rFonts w:hint="default" w:ascii="Times New Roman" w:hAnsi="Times New Roman" w:eastAsia="宋体" w:cs="Times New Roman"/>
          <w:color w:val="auto"/>
          <w:sz w:val="24"/>
          <w:highlight w:val="none"/>
          <w:lang w:eastAsia="zh-CN"/>
        </w:rPr>
        <w:t>排口上下游监测</w:t>
      </w:r>
      <w:r>
        <w:rPr>
          <w:rFonts w:hint="default" w:ascii="Times New Roman" w:hAnsi="Times New Roman" w:cs="Times New Roman"/>
          <w:color w:val="auto"/>
          <w:highlight w:val="none"/>
          <w:lang w:eastAsia="zh-CN"/>
        </w:rPr>
        <w:t>数据，</w:t>
      </w:r>
      <w:r>
        <w:rPr>
          <w:rFonts w:hint="default" w:ascii="Times New Roman" w:hAnsi="Times New Roman" w:cs="Times New Roman"/>
          <w:color w:val="auto"/>
          <w:highlight w:val="none"/>
        </w:rPr>
        <w:t>水质监测报告</w:t>
      </w:r>
      <w:r>
        <w:rPr>
          <w:rFonts w:hint="default" w:ascii="Times New Roman" w:hAnsi="Times New Roman" w:cs="Times New Roman"/>
          <w:color w:val="auto"/>
          <w:highlight w:val="none"/>
          <w:lang w:eastAsia="zh-CN"/>
        </w:rPr>
        <w:t>（详见</w:t>
      </w:r>
      <w:r>
        <w:rPr>
          <w:rFonts w:hint="default" w:ascii="Times New Roman" w:hAnsi="Times New Roman" w:cs="Times New Roman"/>
          <w:color w:val="auto"/>
          <w:highlight w:val="none"/>
        </w:rPr>
        <w:t>附件</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1</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监测断面</w:t>
      </w:r>
      <w:r>
        <w:rPr>
          <w:rFonts w:hint="default" w:ascii="Times New Roman" w:hAnsi="Times New Roman" w:cs="Times New Roman"/>
          <w:b w:val="0"/>
          <w:bCs w:val="0"/>
          <w:color w:val="auto"/>
          <w:highlight w:val="none"/>
          <w:lang w:eastAsia="zh-CN"/>
        </w:rPr>
        <w:t>情况</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本次收集的2个监测断面布设情况见</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rPr>
        <w:t>：</w:t>
      </w:r>
    </w:p>
    <w:p>
      <w:pPr>
        <w:pStyle w:val="31"/>
        <w:keepNext w:val="0"/>
        <w:keepLines w:val="0"/>
        <w:pageBreakBefore w:val="0"/>
        <w:widowControl w:val="0"/>
        <w:kinsoku/>
        <w:wordWrap/>
        <w:overflowPunct/>
        <w:topLinePunct w:val="0"/>
        <w:autoSpaceDE w:val="0"/>
        <w:autoSpaceDN w:val="0"/>
        <w:bidi w:val="0"/>
        <w:adjustRightInd w:val="0"/>
        <w:snapToGrid w:val="0"/>
        <w:spacing w:line="560" w:lineRule="exact"/>
        <w:ind w:firstLine="482"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4.4.2-1 历史</w:t>
      </w:r>
      <w:r>
        <w:rPr>
          <w:rFonts w:hint="default" w:ascii="Times New Roman" w:hAnsi="Times New Roman" w:cs="Times New Roman"/>
          <w:color w:val="auto"/>
          <w:highlight w:val="none"/>
        </w:rPr>
        <w:t>水质监测断面布设情况</w:t>
      </w:r>
    </w:p>
    <w:p>
      <w:pPr>
        <w:keepNext w:val="0"/>
        <w:keepLines w:val="0"/>
        <w:pageBreakBefore w:val="0"/>
        <w:widowControl w:val="0"/>
        <w:kinsoku/>
        <w:wordWrap/>
        <w:overflowPunct/>
        <w:topLinePunct w:val="0"/>
        <w:autoSpaceDE w:val="0"/>
        <w:autoSpaceDN w:val="0"/>
        <w:bidi w:val="0"/>
        <w:spacing w:line="16" w:lineRule="exact"/>
        <w:rPr>
          <w:rFonts w:hint="default" w:ascii="Times New Roman" w:hAnsi="Times New Roman" w:cs="Times New Roman"/>
          <w:color w:val="auto"/>
          <w:highlight w:val="none"/>
        </w:rPr>
      </w:pPr>
    </w:p>
    <w:tbl>
      <w:tblPr>
        <w:tblStyle w:val="30"/>
        <w:tblW w:w="503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13"/>
        <w:gridCol w:w="1251"/>
        <w:gridCol w:w="61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60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水体</w:t>
            </w:r>
          </w:p>
        </w:tc>
        <w:tc>
          <w:tcPr>
            <w:tcW w:w="745"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断面</w:t>
            </w:r>
            <w:r>
              <w:rPr>
                <w:rFonts w:hint="default" w:ascii="Times New Roman" w:hAnsi="Times New Roman" w:cs="Times New Roman"/>
                <w:color w:val="auto"/>
                <w:sz w:val="18"/>
                <w:szCs w:val="18"/>
                <w:highlight w:val="none"/>
                <w:lang w:eastAsia="zh-CN"/>
              </w:rPr>
              <w:t>编号</w:t>
            </w:r>
          </w:p>
        </w:tc>
        <w:tc>
          <w:tcPr>
            <w:tcW w:w="3650"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监测断面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3" w:type="pct"/>
            <w:vMerge w:val="restar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彭畈港</w:t>
            </w:r>
          </w:p>
        </w:tc>
        <w:tc>
          <w:tcPr>
            <w:tcW w:w="745"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S1</w:t>
            </w:r>
          </w:p>
        </w:tc>
        <w:tc>
          <w:tcPr>
            <w:tcW w:w="3650"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余家桥上游</w:t>
            </w:r>
            <w:r>
              <w:rPr>
                <w:rFonts w:hint="default" w:ascii="Times New Roman" w:hAnsi="Times New Roman" w:cs="Times New Roman"/>
                <w:color w:val="auto"/>
                <w:sz w:val="18"/>
                <w:szCs w:val="18"/>
                <w:highlight w:val="none"/>
                <w:lang w:val="en-US" w:eastAsia="zh-CN"/>
              </w:rPr>
              <w:t>150</w:t>
            </w:r>
            <w:r>
              <w:rPr>
                <w:rFonts w:hint="default" w:ascii="Times New Roman" w:hAnsi="Times New Roman" w:cs="Times New Roman"/>
                <w:color w:val="auto"/>
                <w:sz w:val="18"/>
                <w:szCs w:val="18"/>
                <w:highlight w:val="none"/>
                <w:lang w:eastAsia="zh-CN"/>
              </w:rPr>
              <w:t>m监测断</w:t>
            </w:r>
            <w:r>
              <w:rPr>
                <w:rFonts w:hint="default" w:ascii="Times New Roman" w:hAnsi="Times New Roman" w:cs="Times New Roman"/>
                <w:color w:val="auto"/>
                <w:sz w:val="18"/>
                <w:szCs w:val="18"/>
                <w:highlight w:val="none"/>
              </w:rPr>
              <w:t>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color w:val="auto"/>
                <w:sz w:val="18"/>
                <w:szCs w:val="18"/>
                <w:highlight w:val="none"/>
                <w:lang w:eastAsia="zh-CN"/>
              </w:rPr>
            </w:pPr>
          </w:p>
        </w:tc>
        <w:tc>
          <w:tcPr>
            <w:tcW w:w="745"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S2</w:t>
            </w:r>
          </w:p>
        </w:tc>
        <w:tc>
          <w:tcPr>
            <w:tcW w:w="3650"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余家桥</w:t>
            </w:r>
            <w:r>
              <w:rPr>
                <w:rFonts w:hint="default" w:ascii="Times New Roman" w:hAnsi="Times New Roman" w:cs="Times New Roman"/>
                <w:color w:val="auto"/>
                <w:sz w:val="18"/>
                <w:szCs w:val="18"/>
                <w:highlight w:val="none"/>
              </w:rPr>
              <w:t>下游</w:t>
            </w:r>
            <w:r>
              <w:rPr>
                <w:rFonts w:hint="default" w:ascii="Times New Roman" w:hAnsi="Times New Roman" w:cs="Times New Roman"/>
                <w:color w:val="auto"/>
                <w:sz w:val="18"/>
                <w:szCs w:val="18"/>
                <w:highlight w:val="none"/>
                <w:lang w:val="en-US" w:eastAsia="zh-CN"/>
              </w:rPr>
              <w:t>550</w:t>
            </w:r>
            <w:r>
              <w:rPr>
                <w:rFonts w:hint="default" w:ascii="Times New Roman" w:hAnsi="Times New Roman" w:cs="Times New Roman"/>
                <w:color w:val="auto"/>
                <w:sz w:val="18"/>
                <w:szCs w:val="18"/>
                <w:highlight w:val="none"/>
              </w:rPr>
              <w:t>m监测断面</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480" w:leftChars="0"/>
        <w:textAlignment w:val="baseline"/>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监测</w:t>
      </w:r>
      <w:r>
        <w:rPr>
          <w:rFonts w:hint="default" w:ascii="Times New Roman" w:hAnsi="Times New Roman" w:cs="Times New Roman"/>
          <w:b/>
          <w:bCs/>
          <w:color w:val="auto"/>
          <w:highlight w:val="none"/>
          <w:lang w:eastAsia="zh-CN"/>
        </w:rPr>
        <w:t>因子</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pH、COD、BOD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、氨氮、总磷、总氮、SS。</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2" w:firstLineChars="200"/>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3</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评价标准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GB3838-2002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Ⅲ类标准。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2" w:firstLineChars="200"/>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评价方法</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采用标准指数法对各单项评价因子进行评价</w:t>
      </w:r>
      <w:r>
        <w:rPr>
          <w:rFonts w:hint="eastAsia" w:cs="Times New Roman"/>
          <w:color w:val="auto"/>
          <w:highlight w:val="none"/>
          <w:lang w:eastAsia="zh-CN"/>
        </w:rPr>
        <w:t>，</w:t>
      </w:r>
      <w:r>
        <w:rPr>
          <w:rFonts w:hint="default" w:ascii="Times New Roman" w:hAnsi="Times New Roman" w:cs="Times New Roman"/>
          <w:color w:val="auto"/>
          <w:highlight w:val="none"/>
        </w:rPr>
        <w:t>如指数小于等于1，表示污染物浓度达到评价标准要求，而大于1则表示该污染物的浓度已超标。</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b/>
          <w:bCs/>
          <w:color w:val="auto"/>
          <w:highlight w:val="none"/>
        </w:rPr>
      </w:pPr>
      <w:bookmarkStart w:id="249" w:name="_Toc67"/>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5</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结果统计及评价</w:t>
      </w:r>
      <w:bookmarkEnd w:id="249"/>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历史水质监测结果</w:t>
      </w:r>
      <w:r>
        <w:rPr>
          <w:rFonts w:hint="default" w:ascii="Times New Roman" w:hAnsi="Times New Roman" w:cs="Times New Roman"/>
          <w:color w:val="auto"/>
          <w:highlight w:val="none"/>
        </w:rPr>
        <w:t>统计</w:t>
      </w:r>
      <w:r>
        <w:rPr>
          <w:rFonts w:hint="default" w:ascii="Times New Roman" w:hAnsi="Times New Roman" w:cs="Times New Roman"/>
          <w:color w:val="auto"/>
          <w:highlight w:val="none"/>
          <w:lang w:eastAsia="zh-CN"/>
        </w:rPr>
        <w:t>分析</w:t>
      </w:r>
      <w:r>
        <w:rPr>
          <w:rFonts w:hint="default" w:ascii="Times New Roman" w:hAnsi="Times New Roman" w:cs="Times New Roman"/>
          <w:color w:val="auto"/>
          <w:highlight w:val="none"/>
        </w:rPr>
        <w:t>见</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lang w:eastAsia="zh-CN"/>
        </w:rPr>
        <w:t>：</w:t>
      </w:r>
    </w:p>
    <w:p>
      <w:pPr>
        <w:pStyle w:val="31"/>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rPr>
      </w:pPr>
      <w:bookmarkStart w:id="250" w:name="OLE_LINK41"/>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4.4.2</w:t>
      </w:r>
      <w:r>
        <w:rPr>
          <w:rFonts w:hint="default" w:ascii="Times New Roman" w:hAnsi="Times New Roman" w:cs="Times New Roman"/>
          <w:color w:val="auto"/>
          <w:highlight w:val="none"/>
        </w:rPr>
        <w:t>-</w:t>
      </w:r>
      <w:bookmarkEnd w:id="250"/>
      <w:bookmarkStart w:id="251" w:name="OLE_LINK21"/>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w:t>
      </w:r>
      <w:bookmarkEnd w:id="251"/>
      <w:r>
        <w:rPr>
          <w:rFonts w:hint="default" w:ascii="Times New Roman" w:hAnsi="Times New Roman" w:cs="Times New Roman"/>
          <w:color w:val="auto"/>
          <w:highlight w:val="none"/>
          <w:lang w:eastAsia="zh-CN"/>
        </w:rPr>
        <w:t>彭畈港历史水质</w:t>
      </w:r>
      <w:r>
        <w:rPr>
          <w:rFonts w:hint="default" w:ascii="Times New Roman" w:hAnsi="Times New Roman" w:cs="Times New Roman"/>
          <w:color w:val="auto"/>
          <w:highlight w:val="none"/>
        </w:rPr>
        <w:t>监测结果</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945"/>
        <w:gridCol w:w="968"/>
        <w:gridCol w:w="936"/>
        <w:gridCol w:w="937"/>
        <w:gridCol w:w="936"/>
        <w:gridCol w:w="936"/>
        <w:gridCol w:w="944"/>
        <w:gridCol w:w="7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rPr>
              <w:t>采样点位</w:t>
            </w:r>
          </w:p>
        </w:tc>
        <w:tc>
          <w:tcPr>
            <w:tcW w:w="1667" w:type="pct"/>
            <w:gridSpan w:val="3"/>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cs="Times New Roman"/>
                <w:b w:val="0"/>
                <w:bCs/>
                <w:color w:val="auto"/>
                <w:kern w:val="0"/>
                <w:sz w:val="18"/>
                <w:szCs w:val="18"/>
                <w:highlight w:val="none"/>
                <w:lang w:val="en-US" w:eastAsia="zh-CN"/>
              </w:rPr>
              <w:t>S1</w:t>
            </w:r>
          </w:p>
        </w:tc>
        <w:tc>
          <w:tcPr>
            <w:tcW w:w="1652" w:type="pct"/>
            <w:gridSpan w:val="3"/>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cs="Times New Roman"/>
                <w:b w:val="0"/>
                <w:bCs/>
                <w:color w:val="auto"/>
                <w:kern w:val="0"/>
                <w:sz w:val="18"/>
                <w:szCs w:val="18"/>
                <w:highlight w:val="none"/>
                <w:lang w:val="en-US" w:eastAsia="zh-CN"/>
              </w:rPr>
              <w:t>S2</w:t>
            </w:r>
          </w:p>
        </w:tc>
        <w:tc>
          <w:tcPr>
            <w:tcW w:w="417" w:type="pct"/>
            <w:vMerge w:val="restar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val="en-US" w:eastAsia="zh-CN"/>
              </w:rPr>
              <w:t>标准</w:t>
            </w:r>
          </w:p>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color w:val="auto"/>
                <w:kern w:val="0"/>
                <w:sz w:val="18"/>
                <w:szCs w:val="18"/>
                <w:highlight w:val="none"/>
              </w:rPr>
            </w:pPr>
            <w:r>
              <w:rPr>
                <w:rFonts w:hint="default" w:ascii="Times New Roman" w:hAnsi="Times New Roman" w:eastAsia="宋体" w:cs="Times New Roman"/>
                <w:b w:val="0"/>
                <w:bCs/>
                <w:color w:val="auto"/>
                <w:kern w:val="0"/>
                <w:sz w:val="18"/>
                <w:szCs w:val="18"/>
                <w:highlight w:val="none"/>
                <w:lang w:val="en-US" w:eastAsia="zh-CN"/>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color w:val="auto"/>
                <w:kern w:val="0"/>
                <w:sz w:val="18"/>
                <w:szCs w:val="18"/>
                <w:highlight w:val="none"/>
                <w:lang w:eastAsia="zh-CN"/>
              </w:rPr>
            </w:pPr>
            <w:r>
              <w:rPr>
                <w:rFonts w:hint="default" w:ascii="Times New Roman" w:hAnsi="Times New Roman" w:eastAsia="宋体" w:cs="Times New Roman"/>
                <w:b w:val="0"/>
                <w:bCs/>
                <w:color w:val="auto"/>
                <w:kern w:val="0"/>
                <w:sz w:val="18"/>
                <w:szCs w:val="18"/>
                <w:highlight w:val="none"/>
                <w:lang w:eastAsia="zh-CN"/>
              </w:rPr>
              <w:t>采样日期</w:t>
            </w:r>
          </w:p>
        </w:tc>
        <w:tc>
          <w:tcPr>
            <w:tcW w:w="568"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val="en-US" w:eastAsia="zh-CN"/>
              </w:rPr>
              <w:t>2022.</w:t>
            </w:r>
            <w:r>
              <w:rPr>
                <w:rFonts w:hint="default" w:ascii="Times New Roman" w:hAnsi="Times New Roman" w:cs="Times New Roman"/>
                <w:b w:val="0"/>
                <w:bCs/>
                <w:color w:val="auto"/>
                <w:kern w:val="0"/>
                <w:sz w:val="18"/>
                <w:szCs w:val="18"/>
                <w:highlight w:val="none"/>
                <w:lang w:val="en-US" w:eastAsia="zh-CN"/>
              </w:rPr>
              <w:t>12.7</w:t>
            </w:r>
          </w:p>
        </w:tc>
        <w:tc>
          <w:tcPr>
            <w:tcW w:w="549"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val="en-US" w:eastAsia="zh-CN"/>
              </w:rPr>
              <w:t>2022.</w:t>
            </w:r>
            <w:r>
              <w:rPr>
                <w:rFonts w:hint="default" w:ascii="Times New Roman" w:hAnsi="Times New Roman" w:cs="Times New Roman"/>
                <w:b w:val="0"/>
                <w:bCs/>
                <w:color w:val="auto"/>
                <w:kern w:val="0"/>
                <w:sz w:val="18"/>
                <w:szCs w:val="18"/>
                <w:highlight w:val="none"/>
                <w:lang w:val="en-US" w:eastAsia="zh-CN"/>
              </w:rPr>
              <w:t>12.8</w:t>
            </w:r>
          </w:p>
        </w:tc>
        <w:tc>
          <w:tcPr>
            <w:tcW w:w="549"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val="en-US" w:eastAsia="zh-CN"/>
              </w:rPr>
              <w:t>2022.</w:t>
            </w:r>
            <w:r>
              <w:rPr>
                <w:rFonts w:hint="default" w:ascii="Times New Roman" w:hAnsi="Times New Roman" w:cs="Times New Roman"/>
                <w:b w:val="0"/>
                <w:bCs/>
                <w:color w:val="auto"/>
                <w:kern w:val="0"/>
                <w:sz w:val="18"/>
                <w:szCs w:val="18"/>
                <w:highlight w:val="none"/>
                <w:lang w:val="en-US" w:eastAsia="zh-CN"/>
              </w:rPr>
              <w:t>12.9</w:t>
            </w:r>
          </w:p>
        </w:tc>
        <w:tc>
          <w:tcPr>
            <w:tcW w:w="549"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rPr>
              <w:t>2022.</w:t>
            </w:r>
            <w:r>
              <w:rPr>
                <w:rFonts w:hint="default" w:ascii="Times New Roman" w:hAnsi="Times New Roman" w:cs="Times New Roman"/>
                <w:b w:val="0"/>
                <w:bCs/>
                <w:color w:val="auto"/>
                <w:kern w:val="0"/>
                <w:sz w:val="18"/>
                <w:szCs w:val="18"/>
                <w:highlight w:val="none"/>
                <w:lang w:val="en-US" w:eastAsia="zh-CN"/>
              </w:rPr>
              <w:t>12.7</w:t>
            </w:r>
          </w:p>
        </w:tc>
        <w:tc>
          <w:tcPr>
            <w:tcW w:w="549"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rPr>
              <w:t>2022.</w:t>
            </w:r>
            <w:r>
              <w:rPr>
                <w:rFonts w:hint="default" w:ascii="Times New Roman" w:hAnsi="Times New Roman" w:cs="Times New Roman"/>
                <w:b w:val="0"/>
                <w:bCs/>
                <w:color w:val="auto"/>
                <w:kern w:val="0"/>
                <w:sz w:val="18"/>
                <w:szCs w:val="18"/>
                <w:highlight w:val="none"/>
                <w:lang w:val="en-US" w:eastAsia="zh-CN"/>
              </w:rPr>
              <w:t>12.8</w:t>
            </w:r>
          </w:p>
        </w:tc>
        <w:tc>
          <w:tcPr>
            <w:tcW w:w="554"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18"/>
                <w:szCs w:val="18"/>
                <w:highlight w:val="none"/>
                <w:lang w:val="en-US" w:eastAsia="zh-CN" w:bidi="ar-SA"/>
              </w:rPr>
            </w:pPr>
            <w:r>
              <w:rPr>
                <w:rFonts w:hint="default" w:ascii="Times New Roman" w:hAnsi="Times New Roman" w:eastAsia="宋体" w:cs="Times New Roman"/>
                <w:b w:val="0"/>
                <w:bCs/>
                <w:color w:val="auto"/>
                <w:kern w:val="0"/>
                <w:sz w:val="18"/>
                <w:szCs w:val="18"/>
                <w:highlight w:val="none"/>
                <w:lang w:val="en-US" w:eastAsia="zh-CN"/>
              </w:rPr>
              <w:t>2022.</w:t>
            </w:r>
            <w:r>
              <w:rPr>
                <w:rFonts w:hint="default" w:ascii="Times New Roman" w:hAnsi="Times New Roman" w:cs="Times New Roman"/>
                <w:b w:val="0"/>
                <w:bCs/>
                <w:color w:val="auto"/>
                <w:kern w:val="0"/>
                <w:sz w:val="18"/>
                <w:szCs w:val="18"/>
                <w:highlight w:val="none"/>
                <w:lang w:val="en-US" w:eastAsia="zh-CN"/>
              </w:rPr>
              <w:t>12.9</w:t>
            </w:r>
          </w:p>
        </w:tc>
        <w:tc>
          <w:tcPr>
            <w:tcW w:w="417"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kern w:val="0"/>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color w:val="auto"/>
                <w:kern w:val="0"/>
                <w:sz w:val="18"/>
                <w:szCs w:val="18"/>
                <w:highlight w:val="none"/>
                <w:lang w:eastAsia="zh-CN"/>
              </w:rPr>
            </w:pPr>
            <w:r>
              <w:rPr>
                <w:rFonts w:hint="default" w:ascii="Times New Roman" w:hAnsi="Times New Roman" w:eastAsia="宋体" w:cs="Times New Roman"/>
                <w:b w:val="0"/>
                <w:bCs/>
                <w:color w:val="auto"/>
                <w:kern w:val="0"/>
                <w:sz w:val="18"/>
                <w:szCs w:val="18"/>
                <w:highlight w:val="none"/>
                <w:lang w:eastAsia="zh-CN"/>
              </w:rPr>
              <w:t>检测项目</w:t>
            </w:r>
          </w:p>
        </w:tc>
        <w:tc>
          <w:tcPr>
            <w:tcW w:w="554"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color w:val="auto"/>
                <w:kern w:val="0"/>
                <w:sz w:val="18"/>
                <w:szCs w:val="18"/>
                <w:highlight w:val="none"/>
                <w:lang w:eastAsia="zh-CN"/>
              </w:rPr>
            </w:pPr>
            <w:r>
              <w:rPr>
                <w:rFonts w:hint="default" w:ascii="Times New Roman" w:hAnsi="Times New Roman" w:eastAsia="宋体" w:cs="Times New Roman"/>
                <w:b w:val="0"/>
                <w:bCs/>
                <w:color w:val="auto"/>
                <w:kern w:val="0"/>
                <w:sz w:val="18"/>
                <w:szCs w:val="18"/>
                <w:highlight w:val="none"/>
                <w:lang w:eastAsia="zh-CN"/>
              </w:rPr>
              <w:t>计量</w:t>
            </w:r>
          </w:p>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color w:val="auto"/>
                <w:kern w:val="0"/>
                <w:sz w:val="18"/>
                <w:szCs w:val="18"/>
                <w:highlight w:val="none"/>
                <w:lang w:eastAsia="zh-CN"/>
              </w:rPr>
            </w:pPr>
            <w:r>
              <w:rPr>
                <w:rFonts w:hint="default" w:ascii="Times New Roman" w:hAnsi="Times New Roman" w:eastAsia="宋体" w:cs="Times New Roman"/>
                <w:b w:val="0"/>
                <w:bCs/>
                <w:color w:val="auto"/>
                <w:kern w:val="0"/>
                <w:sz w:val="18"/>
                <w:szCs w:val="18"/>
                <w:highlight w:val="none"/>
                <w:lang w:eastAsia="zh-CN"/>
              </w:rPr>
              <w:t>单位</w:t>
            </w:r>
          </w:p>
        </w:tc>
        <w:tc>
          <w:tcPr>
            <w:tcW w:w="3320" w:type="pct"/>
            <w:gridSpan w:val="6"/>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val="en-US" w:eastAsia="zh-CN"/>
              </w:rPr>
              <w:t>检测结果</w:t>
            </w:r>
          </w:p>
        </w:tc>
        <w:tc>
          <w:tcPr>
            <w:tcW w:w="417"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color w:val="auto"/>
                <w:kern w:val="0"/>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pH</w:t>
            </w:r>
          </w:p>
        </w:tc>
        <w:tc>
          <w:tcPr>
            <w:tcW w:w="554"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snapToGrid w:val="0"/>
                <w:color w:val="auto"/>
                <w:kern w:val="0"/>
                <w:sz w:val="18"/>
                <w:szCs w:val="18"/>
                <w:highlight w:val="none"/>
                <w:lang w:eastAsia="zh-CN"/>
              </w:rPr>
            </w:pPr>
            <w:r>
              <w:rPr>
                <w:rFonts w:hint="default" w:ascii="Times New Roman" w:hAnsi="Times New Roman" w:eastAsia="宋体" w:cs="Times New Roman"/>
                <w:b w:val="0"/>
                <w:bCs/>
                <w:snapToGrid w:val="0"/>
                <w:color w:val="auto"/>
                <w:kern w:val="0"/>
                <w:sz w:val="18"/>
                <w:szCs w:val="18"/>
                <w:highlight w:val="none"/>
                <w:lang w:eastAsia="zh-CN"/>
              </w:rPr>
              <w:t>无量纲</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6.9</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7.1</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7.1</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7.0</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7.1</w:t>
            </w:r>
          </w:p>
        </w:tc>
        <w:tc>
          <w:tcPr>
            <w:tcW w:w="554"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7.0</w:t>
            </w:r>
          </w:p>
        </w:tc>
        <w:tc>
          <w:tcPr>
            <w:tcW w:w="41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化学需氧量</w:t>
            </w:r>
          </w:p>
        </w:tc>
        <w:tc>
          <w:tcPr>
            <w:tcW w:w="554"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rPr>
              <w:t>mg/L</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12</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13</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11</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12</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14</w:t>
            </w:r>
          </w:p>
        </w:tc>
        <w:tc>
          <w:tcPr>
            <w:tcW w:w="554"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15</w:t>
            </w:r>
          </w:p>
        </w:tc>
        <w:tc>
          <w:tcPr>
            <w:tcW w:w="41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五日生化需氧量</w:t>
            </w:r>
          </w:p>
        </w:tc>
        <w:tc>
          <w:tcPr>
            <w:tcW w:w="554"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rPr>
              <w:t>mg/L</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3.4</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3.6</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3.2</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3.4</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3.8</w:t>
            </w:r>
          </w:p>
        </w:tc>
        <w:tc>
          <w:tcPr>
            <w:tcW w:w="554"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3.6</w:t>
            </w:r>
          </w:p>
        </w:tc>
        <w:tc>
          <w:tcPr>
            <w:tcW w:w="41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氨氮</w:t>
            </w:r>
          </w:p>
        </w:tc>
        <w:tc>
          <w:tcPr>
            <w:tcW w:w="554"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rPr>
              <w:t>mg/L</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0.370</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0.342</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0.330</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0.496</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0.507</w:t>
            </w:r>
          </w:p>
        </w:tc>
        <w:tc>
          <w:tcPr>
            <w:tcW w:w="554"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0.519</w:t>
            </w:r>
          </w:p>
        </w:tc>
        <w:tc>
          <w:tcPr>
            <w:tcW w:w="41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总磷</w:t>
            </w:r>
          </w:p>
        </w:tc>
        <w:tc>
          <w:tcPr>
            <w:tcW w:w="554"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rPr>
              <w:t>mg/L</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0.06</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0.07</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0.06</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0.05</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0.06</w:t>
            </w:r>
          </w:p>
        </w:tc>
        <w:tc>
          <w:tcPr>
            <w:tcW w:w="554"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0.06</w:t>
            </w:r>
          </w:p>
        </w:tc>
        <w:tc>
          <w:tcPr>
            <w:tcW w:w="41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总氮</w:t>
            </w:r>
          </w:p>
        </w:tc>
        <w:tc>
          <w:tcPr>
            <w:tcW w:w="554"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rPr>
              <w:t>mg/L</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0.569</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0.540</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0.530</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0.671</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0.715</w:t>
            </w:r>
          </w:p>
        </w:tc>
        <w:tc>
          <w:tcPr>
            <w:tcW w:w="554"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0.753</w:t>
            </w:r>
          </w:p>
        </w:tc>
        <w:tc>
          <w:tcPr>
            <w:tcW w:w="41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cs="Times New Roman"/>
                <w:b w:val="0"/>
                <w:bCs/>
                <w:snapToGrid w:val="0"/>
                <w:color w:val="auto"/>
                <w:kern w:val="0"/>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悬浮物</w:t>
            </w:r>
          </w:p>
        </w:tc>
        <w:tc>
          <w:tcPr>
            <w:tcW w:w="554" w:type="pct"/>
            <w:tcBorders>
              <w:tl2br w:val="nil"/>
              <w:tr2bl w:val="nil"/>
            </w:tcBorders>
            <w:noWrap w:val="0"/>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rPr>
              <w:t>mg/L</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16</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14</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17</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27</w:t>
            </w:r>
          </w:p>
        </w:tc>
        <w:tc>
          <w:tcPr>
            <w:tcW w:w="549"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21</w:t>
            </w:r>
          </w:p>
        </w:tc>
        <w:tc>
          <w:tcPr>
            <w:tcW w:w="554"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25</w:t>
            </w:r>
          </w:p>
        </w:tc>
        <w:tc>
          <w:tcPr>
            <w:tcW w:w="417" w:type="pct"/>
            <w:tcBorders>
              <w:tl2br w:val="nil"/>
              <w:tr2bl w:val="nil"/>
            </w:tcBorders>
            <w:noWrap w:val="0"/>
            <w:vAlign w:val="center"/>
          </w:tcPr>
          <w:p>
            <w:pPr>
              <w:pStyle w:val="53"/>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b w:val="0"/>
                <w:bCs/>
                <w:snapToGrid w:val="0"/>
                <w:color w:val="auto"/>
                <w:kern w:val="0"/>
                <w:sz w:val="18"/>
                <w:szCs w:val="18"/>
                <w:highlight w:val="none"/>
                <w:lang w:val="en-US" w:eastAsia="zh-CN"/>
              </w:rPr>
            </w:pPr>
            <w:r>
              <w:rPr>
                <w:rFonts w:hint="default" w:ascii="Times New Roman" w:hAnsi="Times New Roman" w:eastAsia="宋体" w:cs="Times New Roman"/>
                <w:b w:val="0"/>
                <w:bCs/>
                <w:snapToGrid w:val="0"/>
                <w:color w:val="auto"/>
                <w:kern w:val="0"/>
                <w:sz w:val="18"/>
                <w:szCs w:val="18"/>
                <w:highlight w:val="none"/>
                <w:lang w:val="en-US" w:eastAsia="zh-CN"/>
              </w:rPr>
              <w:t>/</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由上表可知，</w:t>
      </w:r>
      <w:r>
        <w:rPr>
          <w:rFonts w:hint="default" w:ascii="Times New Roman" w:hAnsi="Times New Roman" w:cs="Times New Roman"/>
          <w:color w:val="auto"/>
          <w:highlight w:val="none"/>
          <w:lang w:eastAsia="zh-CN"/>
        </w:rPr>
        <w:t>项目纳污水体彭畈港历史</w:t>
      </w:r>
      <w:r>
        <w:rPr>
          <w:rFonts w:hint="default" w:ascii="Times New Roman" w:hAnsi="Times New Roman" w:cs="Times New Roman"/>
          <w:color w:val="auto"/>
          <w:highlight w:val="none"/>
        </w:rPr>
        <w:t>水质较好，两处监测断面所有</w:t>
      </w:r>
      <w:r>
        <w:rPr>
          <w:rFonts w:hint="default" w:ascii="Times New Roman" w:hAnsi="Times New Roman" w:cs="Times New Roman"/>
          <w:color w:val="auto"/>
          <w:highlight w:val="none"/>
          <w:lang w:eastAsia="zh-CN"/>
        </w:rPr>
        <w:t>监测</w:t>
      </w:r>
      <w:r>
        <w:rPr>
          <w:rFonts w:hint="default" w:ascii="Times New Roman" w:hAnsi="Times New Roman" w:cs="Times New Roman"/>
          <w:color w:val="auto"/>
          <w:highlight w:val="none"/>
        </w:rPr>
        <w:t>指标均达到《地表水环境质量标准》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GB3838-2002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III类标准限值。</w:t>
      </w:r>
    </w:p>
    <w:p>
      <w:pPr>
        <w:pStyle w:val="5"/>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color w:val="auto"/>
          <w:sz w:val="24"/>
          <w:szCs w:val="24"/>
          <w:highlight w:val="none"/>
          <w:lang w:val="en-US" w:eastAsia="zh-CN"/>
        </w:rPr>
      </w:pPr>
      <w:bookmarkStart w:id="252" w:name="_Toc28748"/>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4.3 补充监测数据</w:t>
      </w:r>
      <w:bookmarkEnd w:id="252"/>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本次排污口设置论证期间，对</w:t>
      </w:r>
      <w:r>
        <w:rPr>
          <w:rFonts w:hint="default" w:ascii="Times New Roman" w:hAnsi="Times New Roman" w:cs="Times New Roman"/>
          <w:color w:val="auto"/>
          <w:highlight w:val="none"/>
          <w:lang w:eastAsia="zh-CN"/>
        </w:rPr>
        <w:t>彭畈港、源潭河进行了一期水质补充监测。</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1</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监测断面</w:t>
      </w:r>
      <w:r>
        <w:rPr>
          <w:rFonts w:hint="default" w:ascii="Times New Roman" w:hAnsi="Times New Roman" w:cs="Times New Roman"/>
          <w:b w:val="0"/>
          <w:bCs w:val="0"/>
          <w:color w:val="auto"/>
          <w:highlight w:val="none"/>
          <w:lang w:eastAsia="zh-CN"/>
        </w:rPr>
        <w:t>情况</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本次</w:t>
      </w:r>
      <w:r>
        <w:rPr>
          <w:rFonts w:hint="default" w:ascii="Times New Roman" w:hAnsi="Times New Roman" w:cs="Times New Roman"/>
          <w:color w:val="auto"/>
          <w:highlight w:val="none"/>
          <w:lang w:eastAsia="zh-CN"/>
        </w:rPr>
        <w:t>补充监测设置</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个监测断面</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布设情况见</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rPr>
        <w:t>所示：</w:t>
      </w:r>
    </w:p>
    <w:p>
      <w:pPr>
        <w:pStyle w:val="31"/>
        <w:keepNext w:val="0"/>
        <w:keepLines w:val="0"/>
        <w:pageBreakBefore w:val="0"/>
        <w:widowControl w:val="0"/>
        <w:kinsoku/>
        <w:wordWrap/>
        <w:overflowPunct/>
        <w:topLinePunct w:val="0"/>
        <w:autoSpaceDE w:val="0"/>
        <w:autoSpaceDN w:val="0"/>
        <w:bidi w:val="0"/>
        <w:adjustRightInd w:val="0"/>
        <w:snapToGrid w:val="0"/>
        <w:spacing w:line="560" w:lineRule="exact"/>
        <w:ind w:firstLine="482"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4.4.3-1 </w:t>
      </w:r>
      <w:r>
        <w:rPr>
          <w:rFonts w:hint="default" w:ascii="Times New Roman" w:hAnsi="Times New Roman" w:cs="Times New Roman"/>
          <w:color w:val="auto"/>
          <w:highlight w:val="none"/>
        </w:rPr>
        <w:t>现状水质监测断面的布设情况</w:t>
      </w:r>
    </w:p>
    <w:p>
      <w:pPr>
        <w:keepNext w:val="0"/>
        <w:keepLines w:val="0"/>
        <w:pageBreakBefore w:val="0"/>
        <w:widowControl w:val="0"/>
        <w:kinsoku/>
        <w:wordWrap/>
        <w:overflowPunct/>
        <w:topLinePunct w:val="0"/>
        <w:autoSpaceDE w:val="0"/>
        <w:autoSpaceDN w:val="0"/>
        <w:bidi w:val="0"/>
        <w:spacing w:line="16" w:lineRule="exact"/>
        <w:rPr>
          <w:rFonts w:hint="default" w:ascii="Times New Roman" w:hAnsi="Times New Roman" w:cs="Times New Roman"/>
          <w:color w:val="auto"/>
          <w:highlight w:val="none"/>
        </w:rPr>
      </w:pPr>
    </w:p>
    <w:tbl>
      <w:tblPr>
        <w:tblStyle w:val="30"/>
        <w:tblW w:w="505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16"/>
        <w:gridCol w:w="1725"/>
        <w:gridCol w:w="56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水体</w:t>
            </w:r>
          </w:p>
        </w:tc>
        <w:tc>
          <w:tcPr>
            <w:tcW w:w="1024"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断面</w:t>
            </w:r>
            <w:r>
              <w:rPr>
                <w:rFonts w:hint="default" w:ascii="Times New Roman" w:hAnsi="Times New Roman" w:cs="Times New Roman"/>
                <w:color w:val="auto"/>
                <w:sz w:val="18"/>
                <w:szCs w:val="18"/>
                <w:highlight w:val="none"/>
                <w:lang w:eastAsia="zh-CN"/>
              </w:rPr>
              <w:t>编号</w:t>
            </w:r>
          </w:p>
        </w:tc>
        <w:tc>
          <w:tcPr>
            <w:tcW w:w="3372"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监测断面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3" w:type="pct"/>
            <w:vMerge w:val="restart"/>
            <w:tcBorders>
              <w:tl2br w:val="nil"/>
              <w:tr2bl w:val="nil"/>
            </w:tcBorders>
            <w:vAlign w:val="center"/>
          </w:tcPr>
          <w:p>
            <w:pPr>
              <w:keepNext w:val="0"/>
              <w:keepLines w:val="0"/>
              <w:pageBreakBefore w:val="0"/>
              <w:widowControl w:val="0"/>
              <w:tabs>
                <w:tab w:val="left" w:pos="2352"/>
              </w:tabs>
              <w:kinsoku/>
              <w:wordWrap/>
              <w:overflowPunct/>
              <w:topLinePunct w:val="0"/>
              <w:autoSpaceDE w:val="0"/>
              <w:autoSpaceDN w:val="0"/>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val="en-US" w:eastAsia="zh-CN"/>
              </w:rPr>
              <w:t>彭畈港</w:t>
            </w:r>
          </w:p>
        </w:tc>
        <w:tc>
          <w:tcPr>
            <w:tcW w:w="1024" w:type="pct"/>
            <w:tcBorders>
              <w:tl2br w:val="nil"/>
              <w:tr2bl w:val="nil"/>
            </w:tcBorders>
            <w:vAlign w:val="center"/>
          </w:tcPr>
          <w:p>
            <w:pPr>
              <w:keepNext w:val="0"/>
              <w:keepLines w:val="0"/>
              <w:pageBreakBefore w:val="0"/>
              <w:widowControl w:val="0"/>
              <w:tabs>
                <w:tab w:val="left" w:pos="2352"/>
              </w:tabs>
              <w:kinsoku/>
              <w:wordWrap/>
              <w:overflowPunct/>
              <w:topLinePunct w:val="0"/>
              <w:autoSpaceDE w:val="0"/>
              <w:autoSpaceDN w:val="0"/>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eastAsia="宋体" w:cs="Times New Roman"/>
                <w:snapToGrid w:val="0"/>
                <w:color w:val="auto"/>
                <w:kern w:val="0"/>
                <w:sz w:val="18"/>
                <w:szCs w:val="18"/>
                <w:highlight w:val="none"/>
                <w:lang w:val="en-US" w:eastAsia="zh-CN"/>
              </w:rPr>
              <w:t>W1</w:t>
            </w:r>
          </w:p>
        </w:tc>
        <w:tc>
          <w:tcPr>
            <w:tcW w:w="3372"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ind w:left="0" w:leftChars="0" w:firstLine="0" w:firstLineChars="0"/>
              <w:jc w:val="center"/>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拟建排污口上游</w:t>
            </w:r>
            <w:r>
              <w:rPr>
                <w:rFonts w:hint="default" w:ascii="Times New Roman" w:hAnsi="Times New Roman" w:cs="Times New Roman"/>
                <w:snapToGrid w:val="0"/>
                <w:color w:val="auto"/>
                <w:kern w:val="0"/>
                <w:sz w:val="18"/>
                <w:szCs w:val="18"/>
                <w:highlight w:val="none"/>
                <w:lang w:val="en-US" w:eastAsia="zh-CN"/>
              </w:rPr>
              <w:t>2</w:t>
            </w:r>
            <w:r>
              <w:rPr>
                <w:rFonts w:hint="default" w:ascii="Times New Roman" w:hAnsi="Times New Roman" w:eastAsia="宋体" w:cs="Times New Roman"/>
                <w:snapToGrid w:val="0"/>
                <w:color w:val="auto"/>
                <w:kern w:val="0"/>
                <w:sz w:val="18"/>
                <w:szCs w:val="18"/>
                <w:highlight w:val="none"/>
                <w:lang w:eastAsia="zh-CN"/>
              </w:rPr>
              <w:t>00m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pPr>
              <w:keepNext w:val="0"/>
              <w:keepLines w:val="0"/>
              <w:pageBreakBefore w:val="0"/>
              <w:widowControl w:val="0"/>
              <w:tabs>
                <w:tab w:val="left" w:pos="2352"/>
              </w:tabs>
              <w:kinsoku/>
              <w:wordWrap/>
              <w:overflowPunct/>
              <w:topLinePunct w:val="0"/>
              <w:autoSpaceDE w:val="0"/>
              <w:autoSpaceDN w:val="0"/>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snapToGrid w:val="0"/>
                <w:color w:val="auto"/>
                <w:kern w:val="0"/>
                <w:sz w:val="18"/>
                <w:szCs w:val="18"/>
                <w:highlight w:val="none"/>
                <w:lang w:eastAsia="zh-CN"/>
              </w:rPr>
            </w:pPr>
          </w:p>
        </w:tc>
        <w:tc>
          <w:tcPr>
            <w:tcW w:w="1024" w:type="pct"/>
            <w:tcBorders>
              <w:tl2br w:val="nil"/>
              <w:tr2bl w:val="nil"/>
            </w:tcBorders>
            <w:vAlign w:val="center"/>
          </w:tcPr>
          <w:p>
            <w:pPr>
              <w:keepNext w:val="0"/>
              <w:keepLines w:val="0"/>
              <w:pageBreakBefore w:val="0"/>
              <w:widowControl w:val="0"/>
              <w:tabs>
                <w:tab w:val="left" w:pos="2352"/>
              </w:tabs>
              <w:kinsoku/>
              <w:wordWrap/>
              <w:overflowPunct/>
              <w:topLinePunct w:val="0"/>
              <w:autoSpaceDE w:val="0"/>
              <w:autoSpaceDN w:val="0"/>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eastAsia="宋体" w:cs="Times New Roman"/>
                <w:snapToGrid w:val="0"/>
                <w:color w:val="auto"/>
                <w:kern w:val="0"/>
                <w:sz w:val="18"/>
                <w:szCs w:val="18"/>
                <w:highlight w:val="none"/>
                <w:lang w:val="en-US" w:eastAsia="zh-CN"/>
              </w:rPr>
              <w:t>W2</w:t>
            </w:r>
          </w:p>
        </w:tc>
        <w:tc>
          <w:tcPr>
            <w:tcW w:w="3372"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ind w:left="0" w:leftChars="0" w:firstLine="0" w:firstLineChars="0"/>
              <w:jc w:val="center"/>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拟建排污口</w:t>
            </w:r>
            <w:r>
              <w:rPr>
                <w:rFonts w:hint="default" w:ascii="Times New Roman" w:hAnsi="Times New Roman" w:eastAsia="宋体" w:cs="Times New Roman"/>
                <w:snapToGrid w:val="0"/>
                <w:color w:val="auto"/>
                <w:kern w:val="0"/>
                <w:sz w:val="18"/>
                <w:szCs w:val="18"/>
                <w:highlight w:val="none"/>
                <w:lang w:eastAsia="zh-CN"/>
              </w:rPr>
              <w:t>下游</w:t>
            </w:r>
            <w:r>
              <w:rPr>
                <w:rFonts w:hint="eastAsia" w:cs="Times New Roman"/>
                <w:snapToGrid w:val="0"/>
                <w:color w:val="auto"/>
                <w:kern w:val="0"/>
                <w:sz w:val="18"/>
                <w:szCs w:val="18"/>
                <w:highlight w:val="none"/>
                <w:lang w:val="en-US" w:eastAsia="zh-CN"/>
              </w:rPr>
              <w:t>2000m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3" w:type="pct"/>
            <w:vMerge w:val="restart"/>
            <w:tcBorders>
              <w:tl2br w:val="nil"/>
              <w:tr2bl w:val="nil"/>
            </w:tcBorders>
            <w:vAlign w:val="center"/>
          </w:tcPr>
          <w:p>
            <w:pPr>
              <w:keepNext w:val="0"/>
              <w:keepLines w:val="0"/>
              <w:pageBreakBefore w:val="0"/>
              <w:widowControl w:val="0"/>
              <w:tabs>
                <w:tab w:val="left" w:pos="2352"/>
              </w:tabs>
              <w:kinsoku/>
              <w:wordWrap/>
              <w:overflowPunct/>
              <w:topLinePunct w:val="0"/>
              <w:autoSpaceDE w:val="0"/>
              <w:autoSpaceDN w:val="0"/>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snapToGrid w:val="0"/>
                <w:color w:val="auto"/>
                <w:kern w:val="0"/>
                <w:sz w:val="18"/>
                <w:szCs w:val="18"/>
                <w:highlight w:val="none"/>
                <w:u w:val="single"/>
                <w:lang w:eastAsia="zh-CN"/>
              </w:rPr>
            </w:pPr>
            <w:r>
              <w:rPr>
                <w:rFonts w:hint="default" w:ascii="Times New Roman" w:hAnsi="Times New Roman" w:cs="Times New Roman"/>
                <w:snapToGrid w:val="0"/>
                <w:color w:val="auto"/>
                <w:kern w:val="0"/>
                <w:sz w:val="18"/>
                <w:szCs w:val="18"/>
                <w:highlight w:val="none"/>
                <w:u w:val="single"/>
                <w:lang w:val="en-US" w:eastAsia="zh-CN"/>
              </w:rPr>
              <w:t>源潭河</w:t>
            </w:r>
          </w:p>
        </w:tc>
        <w:tc>
          <w:tcPr>
            <w:tcW w:w="1024" w:type="pct"/>
            <w:tcBorders>
              <w:tl2br w:val="nil"/>
              <w:tr2bl w:val="nil"/>
            </w:tcBorders>
            <w:vAlign w:val="center"/>
          </w:tcPr>
          <w:p>
            <w:pPr>
              <w:keepNext w:val="0"/>
              <w:keepLines w:val="0"/>
              <w:pageBreakBefore w:val="0"/>
              <w:widowControl w:val="0"/>
              <w:tabs>
                <w:tab w:val="left" w:pos="2352"/>
              </w:tabs>
              <w:kinsoku/>
              <w:wordWrap/>
              <w:overflowPunct/>
              <w:topLinePunct w:val="0"/>
              <w:autoSpaceDE w:val="0"/>
              <w:autoSpaceDN w:val="0"/>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snapToGrid w:val="0"/>
                <w:color w:val="auto"/>
                <w:kern w:val="0"/>
                <w:sz w:val="18"/>
                <w:szCs w:val="18"/>
                <w:highlight w:val="none"/>
                <w:u w:val="single"/>
                <w:lang w:val="en-US" w:eastAsia="zh-CN"/>
              </w:rPr>
            </w:pPr>
            <w:r>
              <w:rPr>
                <w:rFonts w:hint="default" w:ascii="Times New Roman" w:hAnsi="Times New Roman" w:eastAsia="宋体" w:cs="Times New Roman"/>
                <w:snapToGrid w:val="0"/>
                <w:color w:val="auto"/>
                <w:kern w:val="0"/>
                <w:sz w:val="18"/>
                <w:szCs w:val="18"/>
                <w:highlight w:val="none"/>
                <w:u w:val="single"/>
                <w:lang w:val="en-US" w:eastAsia="zh-CN"/>
              </w:rPr>
              <w:t>W3</w:t>
            </w:r>
          </w:p>
        </w:tc>
        <w:tc>
          <w:tcPr>
            <w:tcW w:w="3372"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ind w:left="0" w:leftChars="0" w:firstLine="0" w:firstLineChars="0"/>
              <w:jc w:val="center"/>
              <w:rPr>
                <w:rFonts w:hint="default" w:ascii="Times New Roman" w:hAnsi="Times New Roman" w:eastAsia="宋体" w:cs="Times New Roman"/>
                <w:snapToGrid w:val="0"/>
                <w:color w:val="auto"/>
                <w:kern w:val="0"/>
                <w:sz w:val="18"/>
                <w:szCs w:val="18"/>
                <w:highlight w:val="none"/>
                <w:u w:val="single"/>
                <w:lang w:eastAsia="zh-CN"/>
              </w:rPr>
            </w:pPr>
            <w:r>
              <w:rPr>
                <w:rFonts w:hint="default" w:ascii="Times New Roman" w:hAnsi="Times New Roman" w:cs="Times New Roman"/>
                <w:snapToGrid w:val="0"/>
                <w:color w:val="auto"/>
                <w:kern w:val="0"/>
                <w:sz w:val="18"/>
                <w:szCs w:val="18"/>
                <w:highlight w:val="none"/>
                <w:u w:val="single"/>
                <w:lang w:val="en-US" w:eastAsia="zh-CN"/>
              </w:rPr>
              <w:t>彭畈港</w:t>
            </w:r>
            <w:r>
              <w:rPr>
                <w:rFonts w:hint="default" w:ascii="Times New Roman" w:hAnsi="Times New Roman" w:eastAsia="宋体" w:cs="Times New Roman"/>
                <w:snapToGrid w:val="0"/>
                <w:color w:val="auto"/>
                <w:kern w:val="0"/>
                <w:sz w:val="18"/>
                <w:szCs w:val="18"/>
                <w:highlight w:val="none"/>
                <w:u w:val="single"/>
                <w:lang w:val="en-US" w:eastAsia="zh-CN"/>
              </w:rPr>
              <w:t>汇入口</w:t>
            </w:r>
            <w:r>
              <w:rPr>
                <w:rFonts w:hint="default" w:ascii="Times New Roman" w:hAnsi="Times New Roman" w:eastAsia="宋体" w:cs="Times New Roman"/>
                <w:snapToGrid w:val="0"/>
                <w:color w:val="auto"/>
                <w:kern w:val="0"/>
                <w:sz w:val="18"/>
                <w:szCs w:val="18"/>
                <w:highlight w:val="none"/>
                <w:u w:val="single"/>
                <w:lang w:eastAsia="zh-CN"/>
              </w:rPr>
              <w:t>上游500m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pPr>
              <w:keepNext w:val="0"/>
              <w:keepLines w:val="0"/>
              <w:pageBreakBefore w:val="0"/>
              <w:widowControl w:val="0"/>
              <w:tabs>
                <w:tab w:val="left" w:pos="2352"/>
              </w:tabs>
              <w:kinsoku/>
              <w:wordWrap/>
              <w:overflowPunct/>
              <w:topLinePunct w:val="0"/>
              <w:autoSpaceDE w:val="0"/>
              <w:autoSpaceDN w:val="0"/>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snapToGrid w:val="0"/>
                <w:color w:val="auto"/>
                <w:kern w:val="0"/>
                <w:sz w:val="18"/>
                <w:szCs w:val="18"/>
                <w:highlight w:val="none"/>
                <w:u w:val="single"/>
                <w:lang w:eastAsia="zh-CN"/>
              </w:rPr>
            </w:pPr>
          </w:p>
        </w:tc>
        <w:tc>
          <w:tcPr>
            <w:tcW w:w="1024" w:type="pct"/>
            <w:tcBorders>
              <w:tl2br w:val="nil"/>
              <w:tr2bl w:val="nil"/>
            </w:tcBorders>
            <w:vAlign w:val="center"/>
          </w:tcPr>
          <w:p>
            <w:pPr>
              <w:keepNext w:val="0"/>
              <w:keepLines w:val="0"/>
              <w:pageBreakBefore w:val="0"/>
              <w:widowControl w:val="0"/>
              <w:tabs>
                <w:tab w:val="left" w:pos="2352"/>
              </w:tabs>
              <w:kinsoku/>
              <w:wordWrap/>
              <w:overflowPunct/>
              <w:topLinePunct w:val="0"/>
              <w:autoSpaceDE w:val="0"/>
              <w:autoSpaceDN w:val="0"/>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snapToGrid w:val="0"/>
                <w:color w:val="auto"/>
                <w:kern w:val="0"/>
                <w:sz w:val="18"/>
                <w:szCs w:val="18"/>
                <w:highlight w:val="none"/>
                <w:u w:val="single"/>
                <w:lang w:val="en-US" w:eastAsia="zh-CN"/>
              </w:rPr>
            </w:pPr>
            <w:r>
              <w:rPr>
                <w:rFonts w:hint="default" w:ascii="Times New Roman" w:hAnsi="Times New Roman" w:eastAsia="宋体" w:cs="Times New Roman"/>
                <w:snapToGrid w:val="0"/>
                <w:color w:val="auto"/>
                <w:kern w:val="0"/>
                <w:sz w:val="18"/>
                <w:szCs w:val="18"/>
                <w:highlight w:val="none"/>
                <w:u w:val="single"/>
                <w:lang w:val="en-US" w:eastAsia="zh-CN"/>
              </w:rPr>
              <w:t>W4</w:t>
            </w:r>
          </w:p>
        </w:tc>
        <w:tc>
          <w:tcPr>
            <w:tcW w:w="3372"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ind w:left="0" w:leftChars="0" w:firstLine="0" w:firstLineChars="0"/>
              <w:jc w:val="center"/>
              <w:rPr>
                <w:rFonts w:hint="default" w:ascii="Times New Roman" w:hAnsi="Times New Roman" w:eastAsia="宋体" w:cs="Times New Roman"/>
                <w:snapToGrid w:val="0"/>
                <w:color w:val="auto"/>
                <w:kern w:val="0"/>
                <w:sz w:val="18"/>
                <w:szCs w:val="18"/>
                <w:highlight w:val="none"/>
                <w:u w:val="single"/>
                <w:lang w:eastAsia="zh-CN"/>
              </w:rPr>
            </w:pPr>
            <w:r>
              <w:rPr>
                <w:rFonts w:hint="default" w:ascii="Times New Roman" w:hAnsi="Times New Roman" w:cs="Times New Roman"/>
                <w:snapToGrid w:val="0"/>
                <w:color w:val="auto"/>
                <w:kern w:val="0"/>
                <w:sz w:val="18"/>
                <w:szCs w:val="18"/>
                <w:highlight w:val="none"/>
                <w:u w:val="single"/>
                <w:lang w:val="en-US" w:eastAsia="zh-CN"/>
              </w:rPr>
              <w:t>彭畈港</w:t>
            </w:r>
            <w:r>
              <w:rPr>
                <w:rFonts w:hint="default" w:ascii="Times New Roman" w:hAnsi="Times New Roman" w:eastAsia="宋体" w:cs="Times New Roman"/>
                <w:snapToGrid w:val="0"/>
                <w:color w:val="auto"/>
                <w:kern w:val="0"/>
                <w:sz w:val="18"/>
                <w:szCs w:val="18"/>
                <w:highlight w:val="none"/>
                <w:u w:val="single"/>
                <w:lang w:val="en-US" w:eastAsia="zh-CN"/>
              </w:rPr>
              <w:t>汇入口</w:t>
            </w:r>
            <w:r>
              <w:rPr>
                <w:rFonts w:hint="default" w:ascii="Times New Roman" w:hAnsi="Times New Roman" w:eastAsia="宋体" w:cs="Times New Roman"/>
                <w:snapToGrid w:val="0"/>
                <w:color w:val="auto"/>
                <w:kern w:val="0"/>
                <w:sz w:val="18"/>
                <w:szCs w:val="18"/>
                <w:highlight w:val="none"/>
                <w:u w:val="single"/>
                <w:lang w:eastAsia="zh-CN"/>
              </w:rPr>
              <w:t>下游</w:t>
            </w:r>
            <w:r>
              <w:rPr>
                <w:rFonts w:hint="default" w:ascii="Times New Roman" w:hAnsi="Times New Roman" w:eastAsia="宋体" w:cs="Times New Roman"/>
                <w:snapToGrid w:val="0"/>
                <w:color w:val="auto"/>
                <w:kern w:val="0"/>
                <w:sz w:val="18"/>
                <w:szCs w:val="18"/>
                <w:highlight w:val="none"/>
                <w:u w:val="single"/>
                <w:lang w:val="en-US" w:eastAsia="zh-CN"/>
              </w:rPr>
              <w:t>2000</w:t>
            </w:r>
            <w:r>
              <w:rPr>
                <w:rFonts w:hint="default" w:ascii="Times New Roman" w:hAnsi="Times New Roman" w:eastAsia="宋体" w:cs="Times New Roman"/>
                <w:snapToGrid w:val="0"/>
                <w:color w:val="auto"/>
                <w:kern w:val="0"/>
                <w:sz w:val="18"/>
                <w:szCs w:val="18"/>
                <w:highlight w:val="none"/>
                <w:u w:val="single"/>
                <w:lang w:eastAsia="zh-CN"/>
              </w:rPr>
              <w:t>m</w:t>
            </w:r>
          </w:p>
        </w:tc>
      </w:tr>
    </w:tbl>
    <w:p>
      <w:pPr>
        <w:keepNext w:val="0"/>
        <w:keepLines w:val="0"/>
        <w:pageBreakBefore w:val="0"/>
        <w:widowControl w:val="0"/>
        <w:numPr>
          <w:ilvl w:val="0"/>
          <w:numId w:val="9"/>
        </w:numPr>
        <w:kinsoku/>
        <w:wordWrap/>
        <w:overflowPunct/>
        <w:topLinePunct w:val="0"/>
        <w:autoSpaceDE w:val="0"/>
        <w:autoSpaceDN w:val="0"/>
        <w:bidi w:val="0"/>
        <w:adjustRightInd w:val="0"/>
        <w:snapToGrid w:val="0"/>
        <w:spacing w:line="560" w:lineRule="exact"/>
        <w:ind w:left="-2" w:leftChars="0" w:firstLine="482" w:firstLineChars="0"/>
        <w:textAlignment w:val="baseline"/>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rPr>
        <w:t>监测</w:t>
      </w:r>
      <w:r>
        <w:rPr>
          <w:rFonts w:hint="default" w:ascii="Times New Roman" w:hAnsi="Times New Roman" w:cs="Times New Roman"/>
          <w:b/>
          <w:bCs/>
          <w:color w:val="auto"/>
          <w:highlight w:val="none"/>
          <w:lang w:eastAsia="zh-CN"/>
        </w:rPr>
        <w:t>因子</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-N、COD、TN、TP、pH、BOD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、SS、粪大肠菌群。</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2" w:firstLineChars="200"/>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3</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评价标准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《地表水环境质量标准》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GB3838-2002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Ⅲ类标准。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2" w:firstLineChars="200"/>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评价方法</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采用标准指数法对各单项评价因子进行评价</w:t>
      </w:r>
      <w:r>
        <w:rPr>
          <w:rFonts w:hint="eastAsia" w:cs="Times New Roman"/>
          <w:color w:val="auto"/>
          <w:highlight w:val="none"/>
          <w:lang w:eastAsia="zh-CN"/>
        </w:rPr>
        <w:t>，</w:t>
      </w:r>
      <w:r>
        <w:rPr>
          <w:rFonts w:hint="default" w:ascii="Times New Roman" w:hAnsi="Times New Roman" w:cs="Times New Roman"/>
          <w:color w:val="auto"/>
          <w:highlight w:val="none"/>
        </w:rPr>
        <w:t>如指数I小于等于1，表示污染物浓度达到评价标准要求，而大于1则表示该污染物的浓度已超标。</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5</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结果统计及评价</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水质现状</w:t>
      </w:r>
      <w:r>
        <w:rPr>
          <w:rFonts w:hint="default" w:ascii="Times New Roman" w:hAnsi="Times New Roman" w:cs="Times New Roman"/>
          <w:color w:val="auto"/>
          <w:highlight w:val="none"/>
        </w:rPr>
        <w:t>监测结果</w:t>
      </w:r>
      <w:r>
        <w:rPr>
          <w:rFonts w:hint="default" w:ascii="Times New Roman" w:hAnsi="Times New Roman" w:cs="Times New Roman"/>
          <w:color w:val="auto"/>
          <w:highlight w:val="none"/>
          <w:lang w:eastAsia="zh-CN"/>
        </w:rPr>
        <w:t>详见附件</w:t>
      </w:r>
      <w:r>
        <w:rPr>
          <w:rFonts w:hint="default" w:ascii="Times New Roman" w:hAnsi="Times New Roman" w:cs="Times New Roman"/>
          <w:color w:val="auto"/>
          <w:highlight w:val="none"/>
        </w:rPr>
        <w:t>，其统计</w:t>
      </w:r>
      <w:r>
        <w:rPr>
          <w:rFonts w:hint="default" w:ascii="Times New Roman" w:hAnsi="Times New Roman" w:cs="Times New Roman"/>
          <w:color w:val="auto"/>
          <w:highlight w:val="none"/>
          <w:lang w:eastAsia="zh-CN"/>
        </w:rPr>
        <w:t>分析情况</w:t>
      </w:r>
      <w:r>
        <w:rPr>
          <w:rFonts w:hint="default" w:ascii="Times New Roman" w:hAnsi="Times New Roman" w:cs="Times New Roman"/>
          <w:color w:val="auto"/>
          <w:highlight w:val="none"/>
        </w:rPr>
        <w:t>见</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lang w:eastAsia="zh-CN"/>
        </w:rPr>
        <w:t>：</w:t>
      </w:r>
    </w:p>
    <w:p>
      <w:pPr>
        <w:pStyle w:val="31"/>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4.4.3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地表水环境质量监测结果</w:t>
      </w:r>
    </w:p>
    <w:p>
      <w:pPr>
        <w:pStyle w:val="31"/>
        <w:keepNext w:val="0"/>
        <w:keepLines w:val="0"/>
        <w:pageBreakBefore w:val="0"/>
        <w:widowControl w:val="0"/>
        <w:kinsoku/>
        <w:wordWrap/>
        <w:overflowPunct/>
        <w:topLinePunct w:val="0"/>
        <w:autoSpaceDE w:val="0"/>
        <w:autoSpaceDN w:val="0"/>
        <w:bidi w:val="0"/>
        <w:jc w:val="right"/>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lang w:eastAsia="zh-CN"/>
        </w:rPr>
        <w:t>（单位：mg/L、</w:t>
      </w:r>
      <w:r>
        <w:rPr>
          <w:rFonts w:hint="default" w:ascii="Times New Roman" w:hAnsi="Times New Roman" w:cs="Times New Roman"/>
          <w:b w:val="0"/>
          <w:bCs w:val="0"/>
          <w:color w:val="auto"/>
          <w:sz w:val="18"/>
          <w:szCs w:val="18"/>
          <w:highlight w:val="none"/>
          <w:lang w:val="en-US" w:eastAsia="zh-CN"/>
        </w:rPr>
        <w:t>pH无量纲、总大肠菌群MPN/100mL</w:t>
      </w:r>
      <w:r>
        <w:rPr>
          <w:rFonts w:hint="default" w:ascii="Times New Roman" w:hAnsi="Times New Roman" w:cs="Times New Roman"/>
          <w:b w:val="0"/>
          <w:bCs w:val="0"/>
          <w:color w:val="auto"/>
          <w:sz w:val="18"/>
          <w:szCs w:val="18"/>
          <w:highlight w:val="none"/>
          <w:lang w:eastAsia="zh-CN"/>
        </w:rPr>
        <w:t>）</w:t>
      </w:r>
    </w:p>
    <w:tbl>
      <w:tblPr>
        <w:tblStyle w:val="22"/>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11" w:type="dxa"/>
          <w:left w:w="11" w:type="dxa"/>
          <w:bottom w:w="11" w:type="dxa"/>
          <w:right w:w="11" w:type="dxa"/>
        </w:tblCellMar>
      </w:tblPr>
      <w:tblGrid>
        <w:gridCol w:w="1005"/>
        <w:gridCol w:w="971"/>
        <w:gridCol w:w="1039"/>
        <w:gridCol w:w="1107"/>
        <w:gridCol w:w="776"/>
        <w:gridCol w:w="1107"/>
        <w:gridCol w:w="1107"/>
        <w:gridCol w:w="12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snapToGrid w:val="0"/>
                <w:color w:val="auto"/>
                <w:kern w:val="0"/>
                <w:sz w:val="18"/>
                <w:szCs w:val="18"/>
                <w:highlight w:val="none"/>
                <w:u w:val="none"/>
                <w:lang w:val="en-US" w:eastAsia="zh-CN" w:bidi="ar"/>
              </w:rPr>
              <w:t>水体</w:t>
            </w:r>
          </w:p>
        </w:tc>
        <w:tc>
          <w:tcPr>
            <w:tcW w:w="971"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snapToGrid w:val="0"/>
                <w:color w:val="auto"/>
                <w:kern w:val="0"/>
                <w:sz w:val="18"/>
                <w:szCs w:val="18"/>
                <w:highlight w:val="none"/>
                <w:u w:val="none"/>
                <w:lang w:val="en-US" w:eastAsia="zh-CN" w:bidi="ar"/>
              </w:rPr>
              <w:t>监测断面</w:t>
            </w:r>
          </w:p>
        </w:tc>
        <w:tc>
          <w:tcPr>
            <w:tcW w:w="1039"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bCs/>
                <w:i w:val="0"/>
                <w:iCs w:val="0"/>
                <w:snapToGrid w:val="0"/>
                <w:color w:val="auto"/>
                <w:kern w:val="0"/>
                <w:sz w:val="18"/>
                <w:szCs w:val="18"/>
                <w:highlight w:val="none"/>
                <w:u w:val="none"/>
                <w:lang w:val="en-US" w:eastAsia="zh-CN" w:bidi="ar"/>
              </w:rPr>
              <w:t>监测因子</w:t>
            </w:r>
          </w:p>
        </w:tc>
        <w:tc>
          <w:tcPr>
            <w:tcW w:w="1107"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bCs/>
                <w:i w:val="0"/>
                <w:iCs w:val="0"/>
                <w:snapToGrid w:val="0"/>
                <w:color w:val="auto"/>
                <w:kern w:val="0"/>
                <w:sz w:val="18"/>
                <w:szCs w:val="18"/>
                <w:highlight w:val="none"/>
                <w:u w:val="none"/>
                <w:lang w:val="en-US" w:eastAsia="zh-CN" w:bidi="ar"/>
              </w:rPr>
              <w:t>监测浓度范围</w:t>
            </w:r>
          </w:p>
        </w:tc>
        <w:tc>
          <w:tcPr>
            <w:tcW w:w="776"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bCs/>
                <w:i w:val="0"/>
                <w:iCs w:val="0"/>
                <w:snapToGrid w:val="0"/>
                <w:color w:val="auto"/>
                <w:kern w:val="0"/>
                <w:sz w:val="18"/>
                <w:szCs w:val="18"/>
                <w:highlight w:val="none"/>
                <w:u w:val="none"/>
                <w:lang w:val="en-US" w:eastAsia="zh-CN" w:bidi="ar"/>
              </w:rPr>
              <w:t>标准限值</w:t>
            </w:r>
          </w:p>
        </w:tc>
        <w:tc>
          <w:tcPr>
            <w:tcW w:w="1107"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bCs/>
                <w:i w:val="0"/>
                <w:iCs w:val="0"/>
                <w:snapToGrid w:val="0"/>
                <w:color w:val="auto"/>
                <w:kern w:val="0"/>
                <w:sz w:val="18"/>
                <w:szCs w:val="18"/>
                <w:highlight w:val="none"/>
                <w:u w:val="none"/>
                <w:lang w:val="en-US" w:eastAsia="zh-CN" w:bidi="ar"/>
              </w:rPr>
              <w:t>最大标准指数</w:t>
            </w:r>
          </w:p>
        </w:tc>
        <w:tc>
          <w:tcPr>
            <w:tcW w:w="1107"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bCs/>
                <w:i w:val="0"/>
                <w:iCs w:val="0"/>
                <w:snapToGrid w:val="0"/>
                <w:color w:val="auto"/>
                <w:kern w:val="0"/>
                <w:sz w:val="18"/>
                <w:szCs w:val="18"/>
                <w:highlight w:val="none"/>
                <w:u w:val="none"/>
                <w:lang w:val="en-US" w:eastAsia="zh-CN" w:bidi="ar"/>
              </w:rPr>
              <w:t>最大超标倍数</w:t>
            </w:r>
          </w:p>
        </w:tc>
        <w:tc>
          <w:tcPr>
            <w:tcW w:w="1219"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bCs/>
                <w:i w:val="0"/>
                <w:iCs w:val="0"/>
                <w:snapToGrid w:val="0"/>
                <w:color w:val="auto"/>
                <w:kern w:val="0"/>
                <w:sz w:val="18"/>
                <w:szCs w:val="18"/>
                <w:highlight w:val="none"/>
                <w:u w:val="none"/>
                <w:lang w:val="en-US" w:eastAsia="zh-CN" w:bidi="ar"/>
              </w:rPr>
              <w:t>是否达标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62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0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bCs/>
                <w:i w:val="0"/>
                <w:iCs w:val="0"/>
                <w:color w:val="auto"/>
                <w:sz w:val="18"/>
                <w:szCs w:val="18"/>
                <w:highlight w:val="none"/>
                <w:u w:val="none"/>
              </w:rPr>
            </w:pPr>
          </w:p>
        </w:tc>
        <w:tc>
          <w:tcPr>
            <w:tcW w:w="645"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625"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487"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616"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642"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75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snapToGrid w:val="0"/>
                <w:color w:val="auto"/>
                <w:kern w:val="0"/>
                <w:sz w:val="18"/>
                <w:szCs w:val="18"/>
                <w:highlight w:val="none"/>
                <w:u w:val="none"/>
                <w:lang w:val="en-US" w:eastAsia="zh-CN" w:bidi="ar"/>
              </w:rPr>
              <w:t>彭畈港</w:t>
            </w:r>
          </w:p>
        </w:tc>
        <w:tc>
          <w:tcPr>
            <w:tcW w:w="971"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W1</w:t>
            </w: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pH</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6.98~7.05</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6~9</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0.02</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TN</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0.68~0.73</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COD</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7~8</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20</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0.4</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BOD</w:t>
            </w:r>
            <w:r>
              <w:rPr>
                <w:rFonts w:hint="default" w:ascii="Times New Roman" w:hAnsi="Times New Roman" w:eastAsia="宋体" w:cs="Times New Roman"/>
                <w:i w:val="0"/>
                <w:iCs w:val="0"/>
                <w:snapToGrid w:val="0"/>
                <w:color w:val="auto"/>
                <w:kern w:val="0"/>
                <w:sz w:val="18"/>
                <w:szCs w:val="18"/>
                <w:highlight w:val="none"/>
                <w:u w:val="none"/>
                <w:vertAlign w:val="subscript"/>
                <w:lang w:val="en-US" w:eastAsia="zh-CN" w:bidi="ar"/>
              </w:rPr>
              <w:t>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2.9~3.2</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4</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0.8</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NH</w:t>
            </w:r>
            <w:r>
              <w:rPr>
                <w:rFonts w:hint="default" w:ascii="Times New Roman" w:hAnsi="Times New Roman" w:eastAsia="宋体" w:cs="Times New Roman"/>
                <w:i w:val="0"/>
                <w:iCs w:val="0"/>
                <w:snapToGrid w:val="0"/>
                <w:color w:val="auto"/>
                <w:kern w:val="0"/>
                <w:sz w:val="18"/>
                <w:szCs w:val="18"/>
                <w:highlight w:val="none"/>
                <w:u w:val="none"/>
                <w:vertAlign w:val="sub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-N</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0.393~0.454</w:t>
            </w:r>
          </w:p>
        </w:tc>
        <w:tc>
          <w:tcPr>
            <w:tcW w:w="77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0.454</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TP</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0.05~0.07</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0.2</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0.35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SS</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15~16</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粪大肠菌群</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1400~2800</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10000</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0.28</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W2</w:t>
            </w: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pH</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7.08~7.11</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6~9</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0.075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TN</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0.88~0.94</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COD</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8~9</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20</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0.45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BOD</w:t>
            </w:r>
            <w:r>
              <w:rPr>
                <w:rFonts w:hint="default" w:ascii="Times New Roman" w:hAnsi="Times New Roman" w:eastAsia="宋体" w:cs="Times New Roman"/>
                <w:i w:val="0"/>
                <w:iCs w:val="0"/>
                <w:snapToGrid w:val="0"/>
                <w:color w:val="auto"/>
                <w:kern w:val="0"/>
                <w:sz w:val="18"/>
                <w:szCs w:val="18"/>
                <w:highlight w:val="none"/>
                <w:u w:val="none"/>
                <w:vertAlign w:val="subscript"/>
                <w:lang w:val="en-US" w:eastAsia="zh-CN" w:bidi="ar"/>
              </w:rPr>
              <w:t>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3.5~3.7</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4</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0.925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NH</w:t>
            </w:r>
            <w:r>
              <w:rPr>
                <w:rFonts w:hint="default" w:ascii="Times New Roman" w:hAnsi="Times New Roman" w:eastAsia="宋体" w:cs="Times New Roman"/>
                <w:i w:val="0"/>
                <w:iCs w:val="0"/>
                <w:snapToGrid w:val="0"/>
                <w:color w:val="auto"/>
                <w:kern w:val="0"/>
                <w:sz w:val="18"/>
                <w:szCs w:val="18"/>
                <w:highlight w:val="none"/>
                <w:u w:val="none"/>
                <w:vertAlign w:val="sub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-N</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0.425~0.465</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0.465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TP</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0.07~0.17</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0.2</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0.85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SS</w:t>
            </w:r>
          </w:p>
        </w:tc>
        <w:tc>
          <w:tcPr>
            <w:tcW w:w="1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16~17</w:t>
            </w:r>
          </w:p>
        </w:tc>
        <w:tc>
          <w:tcPr>
            <w:tcW w:w="77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10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粪大肠菌群</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1700~2800</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10000</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0.28</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1005"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snapToGrid w:val="0"/>
                <w:color w:val="auto"/>
                <w:kern w:val="0"/>
                <w:sz w:val="18"/>
                <w:szCs w:val="18"/>
                <w:highlight w:val="none"/>
                <w:u w:val="none"/>
                <w:lang w:val="en-US" w:eastAsia="zh-CN" w:bidi="ar"/>
              </w:rPr>
              <w:t>源潭河</w:t>
            </w:r>
          </w:p>
        </w:tc>
        <w:tc>
          <w:tcPr>
            <w:tcW w:w="971"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W3</w:t>
            </w: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pH</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7.22~7.32</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6~9</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0.16</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TN</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0.66~0.79</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COD</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6~7</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20</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0.35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BOD</w:t>
            </w:r>
            <w:r>
              <w:rPr>
                <w:rFonts w:hint="default" w:ascii="Times New Roman" w:hAnsi="Times New Roman" w:eastAsia="宋体" w:cs="Times New Roman"/>
                <w:i w:val="0"/>
                <w:iCs w:val="0"/>
                <w:snapToGrid w:val="0"/>
                <w:color w:val="auto"/>
                <w:kern w:val="0"/>
                <w:sz w:val="18"/>
                <w:szCs w:val="18"/>
                <w:highlight w:val="none"/>
                <w:u w:val="single"/>
                <w:vertAlign w:val="subscript"/>
                <w:lang w:val="en-US" w:eastAsia="zh-CN" w:bidi="ar"/>
              </w:rPr>
              <w:t>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2.4~2.7</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4</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0.675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NH</w:t>
            </w:r>
            <w:r>
              <w:rPr>
                <w:rFonts w:hint="default" w:ascii="Times New Roman" w:hAnsi="Times New Roman" w:eastAsia="宋体" w:cs="Times New Roman"/>
                <w:i w:val="0"/>
                <w:iCs w:val="0"/>
                <w:snapToGrid w:val="0"/>
                <w:color w:val="auto"/>
                <w:kern w:val="0"/>
                <w:sz w:val="18"/>
                <w:szCs w:val="18"/>
                <w:highlight w:val="none"/>
                <w:u w:val="single"/>
                <w:vertAlign w:val="sub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-N</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0.407~0.432</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0.432</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TP</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0.11~0.12</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0.2</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0.6</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SS</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14~15</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粪大肠菌群</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2200~3500</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10000</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0.35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W4</w:t>
            </w: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pH</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7.45~7.56</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6~9</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0.28</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TN</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0.82~0.9</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COD</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7~8</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20</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0.4</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BOD</w:t>
            </w:r>
            <w:r>
              <w:rPr>
                <w:rFonts w:hint="default" w:ascii="Times New Roman" w:hAnsi="Times New Roman" w:eastAsia="宋体" w:cs="Times New Roman"/>
                <w:i w:val="0"/>
                <w:iCs w:val="0"/>
                <w:snapToGrid w:val="0"/>
                <w:color w:val="auto"/>
                <w:kern w:val="0"/>
                <w:sz w:val="18"/>
                <w:szCs w:val="18"/>
                <w:highlight w:val="none"/>
                <w:u w:val="single"/>
                <w:vertAlign w:val="subscript"/>
                <w:lang w:val="en-US" w:eastAsia="zh-CN" w:bidi="ar"/>
              </w:rPr>
              <w:t>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3~3.3</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4</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0.825</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NH</w:t>
            </w:r>
            <w:r>
              <w:rPr>
                <w:rFonts w:hint="default" w:ascii="Times New Roman" w:hAnsi="Times New Roman" w:eastAsia="宋体" w:cs="Times New Roman"/>
                <w:i w:val="0"/>
                <w:iCs w:val="0"/>
                <w:snapToGrid w:val="0"/>
                <w:color w:val="auto"/>
                <w:kern w:val="0"/>
                <w:sz w:val="18"/>
                <w:szCs w:val="18"/>
                <w:highlight w:val="none"/>
                <w:u w:val="single"/>
                <w:vertAlign w:val="sub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-N</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0.413~0.441</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0.441</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TP</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0.17~0.18</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0.2</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0.9</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SS</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16~17</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1005"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971" w:type="dxa"/>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103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粪大肠菌群</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1700~2200</w:t>
            </w:r>
          </w:p>
        </w:tc>
        <w:tc>
          <w:tcPr>
            <w:tcW w:w="77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10000</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0.22</w:t>
            </w:r>
          </w:p>
        </w:tc>
        <w:tc>
          <w:tcPr>
            <w:tcW w:w="1107"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w:t>
            </w:r>
          </w:p>
        </w:tc>
        <w:tc>
          <w:tcPr>
            <w:tcW w:w="1219"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是</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rPr>
        <w:t>由上表可知，</w:t>
      </w:r>
      <w:r>
        <w:rPr>
          <w:rFonts w:hint="default" w:ascii="Times New Roman" w:hAnsi="Times New Roman" w:cs="Times New Roman"/>
          <w:color w:val="auto"/>
          <w:highlight w:val="none"/>
          <w:u w:val="single"/>
          <w:lang w:eastAsia="zh-CN"/>
        </w:rPr>
        <w:t>补充监测期间公司</w:t>
      </w:r>
      <w:r>
        <w:rPr>
          <w:rFonts w:hint="default" w:ascii="Times New Roman" w:hAnsi="Times New Roman" w:cs="Times New Roman"/>
          <w:color w:val="auto"/>
          <w:highlight w:val="none"/>
          <w:u w:val="single"/>
        </w:rPr>
        <w:t>纳污水体</w:t>
      </w:r>
      <w:r>
        <w:rPr>
          <w:rFonts w:hint="default" w:ascii="Times New Roman" w:hAnsi="Times New Roman" w:cs="Times New Roman"/>
          <w:color w:val="auto"/>
          <w:highlight w:val="none"/>
          <w:u w:val="single"/>
          <w:lang w:eastAsia="zh-CN"/>
        </w:rPr>
        <w:t>彭畈港、源潭河</w:t>
      </w:r>
      <w:r>
        <w:rPr>
          <w:rFonts w:hint="default" w:ascii="Times New Roman" w:hAnsi="Times New Roman" w:cs="Times New Roman"/>
          <w:color w:val="auto"/>
          <w:highlight w:val="none"/>
          <w:u w:val="single"/>
        </w:rPr>
        <w:t>监测断面</w:t>
      </w:r>
      <w:r>
        <w:rPr>
          <w:rFonts w:hint="default" w:ascii="Times New Roman" w:hAnsi="Times New Roman" w:cs="Times New Roman"/>
          <w:color w:val="auto"/>
          <w:highlight w:val="none"/>
          <w:u w:val="single"/>
          <w:lang w:eastAsia="zh-CN"/>
        </w:rPr>
        <w:t>各水质监测</w:t>
      </w:r>
      <w:r>
        <w:rPr>
          <w:rFonts w:hint="default" w:ascii="Times New Roman" w:hAnsi="Times New Roman" w:cs="Times New Roman"/>
          <w:color w:val="auto"/>
          <w:highlight w:val="none"/>
          <w:u w:val="single"/>
        </w:rPr>
        <w:t>指标均达到《地表水环境质量标准》</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GB3838-2002</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III类标准限值</w:t>
      </w:r>
      <w:r>
        <w:rPr>
          <w:rFonts w:hint="default" w:ascii="Times New Roman" w:hAnsi="Times New Roman" w:cs="Times New Roman"/>
          <w:color w:val="auto"/>
          <w:highlight w:val="none"/>
          <w:u w:val="singl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single"/>
          <w:lang w:eastAsia="zh-CN"/>
        </w:rPr>
        <w:t>综合邻近水质考核断面常规例行监测数据、历史监测数据及补充现状监测数据可知，彭畈港、源潭河能满足</w:t>
      </w:r>
      <w:r>
        <w:rPr>
          <w:rFonts w:hint="default" w:ascii="Times New Roman" w:hAnsi="Times New Roman" w:cs="Times New Roman"/>
          <w:color w:val="auto"/>
          <w:highlight w:val="none"/>
          <w:u w:val="single"/>
        </w:rPr>
        <w:t>《地表水环境质量标准》</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GB3838-2002</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III类标准</w:t>
      </w:r>
      <w:r>
        <w:rPr>
          <w:rFonts w:hint="default" w:ascii="Times New Roman" w:hAnsi="Times New Roman" w:cs="Times New Roman"/>
          <w:color w:val="auto"/>
          <w:highlight w:val="none"/>
          <w:u w:val="single"/>
          <w:lang w:eastAsia="zh-CN"/>
        </w:rPr>
        <w:t>要求，区域地表水环境质量较好。</w:t>
      </w:r>
    </w:p>
    <w:p>
      <w:pPr>
        <w:pStyle w:val="4"/>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eastAsia="宋体" w:cs="Times New Roman"/>
          <w:b/>
          <w:bCs w:val="0"/>
          <w:color w:val="auto"/>
          <w:highlight w:val="none"/>
          <w:lang w:val="en-US" w:eastAsia="zh-CN"/>
        </w:rPr>
      </w:pPr>
      <w:bookmarkStart w:id="253" w:name="_Toc24722"/>
      <w:r>
        <w:rPr>
          <w:rFonts w:hint="default" w:ascii="Times New Roman" w:hAnsi="Times New Roman" w:cs="Times New Roman"/>
          <w:b/>
          <w:bCs w:val="0"/>
          <w:color w:val="auto"/>
          <w:highlight w:val="none"/>
          <w:lang w:val="en-US" w:eastAsia="zh-CN"/>
        </w:rPr>
        <w:t>4.</w:t>
      </w:r>
      <w:r>
        <w:rPr>
          <w:rFonts w:hint="default" w:ascii="Times New Roman" w:hAnsi="Times New Roman" w:eastAsia="宋体" w:cs="Times New Roman"/>
          <w:b/>
          <w:bCs w:val="0"/>
          <w:color w:val="auto"/>
          <w:highlight w:val="none"/>
          <w:lang w:val="en-US" w:eastAsia="zh-CN"/>
        </w:rPr>
        <w:t>5 水生生态现状评价</w:t>
      </w:r>
      <w:bookmarkEnd w:id="253"/>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color w:val="auto"/>
          <w:highlight w:val="none"/>
          <w:u w:val="single"/>
          <w:lang w:val="en-US" w:eastAsia="zh-CN"/>
        </w:rPr>
        <w:sectPr>
          <w:pgSz w:w="11906" w:h="16839"/>
          <w:pgMar w:top="1440" w:right="1800" w:bottom="1440" w:left="1800" w:header="850" w:footer="794"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color w:val="auto"/>
          <w:highlight w:val="none"/>
          <w:u w:val="single"/>
          <w:lang w:val="en-US" w:eastAsia="zh-CN"/>
        </w:rPr>
        <w:t>根</w:t>
      </w:r>
      <w:r>
        <w:rPr>
          <w:rFonts w:hint="default" w:ascii="Times New Roman" w:hAnsi="Times New Roman" w:cs="Times New Roman"/>
          <w:color w:val="auto"/>
          <w:highlight w:val="none"/>
          <w:u w:val="single"/>
          <w:lang w:val="en-US" w:eastAsia="zh-CN"/>
        </w:rPr>
        <w:t>据临湘市黄盖湖自然保护区管理中心及临湘渔政管理站</w:t>
      </w:r>
      <w:r>
        <w:rPr>
          <w:rFonts w:hint="default" w:ascii="Times New Roman" w:hAnsi="Times New Roman" w:eastAsia="宋体" w:cs="Times New Roman"/>
          <w:color w:val="auto"/>
          <w:highlight w:val="none"/>
          <w:u w:val="single"/>
          <w:lang w:val="en-US" w:eastAsia="zh-CN"/>
        </w:rPr>
        <w:t>提供相关资料，</w:t>
      </w:r>
      <w:r>
        <w:rPr>
          <w:rFonts w:hint="default" w:ascii="Times New Roman" w:hAnsi="Times New Roman" w:cs="Times New Roman"/>
          <w:color w:val="auto"/>
          <w:highlight w:val="none"/>
          <w:u w:val="single"/>
          <w:lang w:val="en-US" w:eastAsia="zh-CN"/>
        </w:rPr>
        <w:t>本</w:t>
      </w:r>
      <w:r>
        <w:rPr>
          <w:rFonts w:hint="default" w:ascii="Times New Roman" w:hAnsi="Times New Roman" w:eastAsia="宋体" w:cs="Times New Roman"/>
          <w:color w:val="auto"/>
          <w:highlight w:val="none"/>
          <w:u w:val="single"/>
          <w:lang w:val="en-US" w:eastAsia="zh-CN"/>
        </w:rPr>
        <w:t>入河排污口</w:t>
      </w:r>
      <w:r>
        <w:rPr>
          <w:rFonts w:hint="default" w:ascii="Times New Roman" w:hAnsi="Times New Roman" w:cs="Times New Roman"/>
          <w:color w:val="auto"/>
          <w:highlight w:val="none"/>
          <w:u w:val="single"/>
          <w:lang w:val="en-US" w:eastAsia="zh-CN"/>
        </w:rPr>
        <w:t>论证范围不在黄盖湖中华鲟、胭脂鱼自然保护区内，且不在黄盖湖鱼类的产卵场、索饵场和洄游场内，</w:t>
      </w:r>
      <w:r>
        <w:rPr>
          <w:rFonts w:hint="eastAsia" w:cs="Times New Roman"/>
          <w:color w:val="auto"/>
          <w:highlight w:val="none"/>
          <w:u w:val="single"/>
          <w:lang w:val="en-US" w:eastAsia="zh-CN"/>
        </w:rPr>
        <w:t>论证范围河段</w:t>
      </w:r>
      <w:r>
        <w:rPr>
          <w:rFonts w:hint="default" w:ascii="Times New Roman" w:hAnsi="Times New Roman" w:cs="Times New Roman"/>
          <w:color w:val="auto"/>
          <w:highlight w:val="none"/>
          <w:u w:val="single"/>
        </w:rPr>
        <w:t>水生生物均为常见水生生物</w:t>
      </w:r>
      <w:r>
        <w:rPr>
          <w:rFonts w:hint="eastAsia" w:cs="Times New Roman"/>
          <w:color w:val="auto"/>
          <w:highlight w:val="none"/>
          <w:u w:val="single"/>
          <w:lang w:val="en-US" w:eastAsia="zh-CN"/>
        </w:rPr>
        <w:t>与鱼类</w:t>
      </w:r>
      <w:r>
        <w:rPr>
          <w:rFonts w:hint="default" w:ascii="Times New Roman" w:hAnsi="Times New Roman" w:cs="Times New Roman"/>
          <w:color w:val="auto"/>
          <w:highlight w:val="none"/>
          <w:u w:val="single"/>
          <w:lang w:eastAsia="zh-CN"/>
        </w:rPr>
        <w:t>。</w:t>
      </w:r>
    </w:p>
    <w:bookmarkEnd w:id="227"/>
    <w:bookmarkEnd w:id="228"/>
    <w:bookmarkEnd w:id="229"/>
    <w:bookmarkEnd w:id="230"/>
    <w:bookmarkEnd w:id="231"/>
    <w:bookmarkEnd w:id="232"/>
    <w:bookmarkEnd w:id="233"/>
    <w:p>
      <w:pPr>
        <w:pStyle w:val="3"/>
        <w:keepNext w:val="0"/>
        <w:keepLines w:val="0"/>
        <w:pageBreakBefore w:val="0"/>
        <w:widowControl w:val="0"/>
        <w:kinsoku/>
        <w:wordWrap/>
        <w:overflowPunct/>
        <w:topLinePunct w:val="0"/>
        <w:autoSpaceDE w:val="0"/>
        <w:autoSpaceDN w:val="0"/>
        <w:bidi w:val="0"/>
        <w:adjustRightInd w:val="0"/>
        <w:snapToGrid w:val="0"/>
        <w:spacing w:before="0" w:beforeLines="200" w:after="0" w:afterLines="100" w:line="560" w:lineRule="exact"/>
        <w:textAlignment w:val="baseline"/>
        <w:rPr>
          <w:rFonts w:hint="default" w:ascii="Times New Roman" w:hAnsi="Times New Roman" w:cs="Times New Roman"/>
          <w:b/>
          <w:bCs w:val="0"/>
          <w:color w:val="auto"/>
          <w:highlight w:val="none"/>
          <w:lang w:val="en-US" w:eastAsia="zh-CN"/>
        </w:rPr>
      </w:pPr>
      <w:bookmarkStart w:id="254" w:name="_Toc13806"/>
      <w:bookmarkStart w:id="255" w:name="_Toc21857"/>
      <w:bookmarkStart w:id="256" w:name="_Toc32589"/>
      <w:bookmarkStart w:id="257" w:name="_Toc692"/>
      <w:bookmarkStart w:id="258" w:name="_Toc12238"/>
      <w:bookmarkStart w:id="259" w:name="_Toc22943"/>
      <w:bookmarkStart w:id="260" w:name="_Toc20518"/>
      <w:bookmarkStart w:id="261" w:name="_Toc32236"/>
      <w:r>
        <w:rPr>
          <w:rFonts w:hint="default" w:ascii="Times New Roman" w:hAnsi="Times New Roman" w:cs="Times New Roman"/>
          <w:b/>
          <w:bCs w:val="0"/>
          <w:color w:val="auto"/>
          <w:highlight w:val="none"/>
          <w:lang w:val="en-US" w:eastAsia="zh-CN"/>
        </w:rPr>
        <w:t>5  入河排污口设置影响分析</w:t>
      </w:r>
      <w:bookmarkEnd w:id="254"/>
      <w:bookmarkEnd w:id="255"/>
      <w:bookmarkEnd w:id="256"/>
      <w:bookmarkEnd w:id="257"/>
      <w:bookmarkEnd w:id="258"/>
      <w:bookmarkEnd w:id="259"/>
      <w:bookmarkEnd w:id="260"/>
      <w:bookmarkEnd w:id="261"/>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sz w:val="30"/>
          <w:szCs w:val="30"/>
          <w:highlight w:val="none"/>
          <w:lang w:eastAsia="zh-CN"/>
        </w:rPr>
      </w:pPr>
      <w:bookmarkStart w:id="262" w:name="_Toc14082"/>
      <w:bookmarkStart w:id="263" w:name="_Toc15787"/>
      <w:bookmarkStart w:id="264" w:name="_Toc26403"/>
      <w:bookmarkStart w:id="265" w:name="_Toc32133"/>
      <w:bookmarkStart w:id="266" w:name="_Toc19324"/>
      <w:bookmarkStart w:id="267" w:name="_Toc31754"/>
      <w:bookmarkStart w:id="268" w:name="_Toc21687"/>
      <w:bookmarkStart w:id="269" w:name="_Toc7804"/>
      <w:r>
        <w:rPr>
          <w:rFonts w:hint="default" w:ascii="Times New Roman" w:hAnsi="Times New Roman" w:eastAsia="宋体" w:cs="Times New Roman"/>
          <w:b/>
          <w:bCs w:val="0"/>
          <w:color w:val="auto"/>
          <w:sz w:val="30"/>
          <w:szCs w:val="30"/>
          <w:highlight w:val="none"/>
          <w:lang w:val="en-US" w:eastAsia="zh-CN"/>
        </w:rPr>
        <w:t>5.</w:t>
      </w:r>
      <w:r>
        <w:rPr>
          <w:rFonts w:hint="default" w:ascii="Times New Roman" w:hAnsi="Times New Roman" w:cs="Times New Roman"/>
          <w:b/>
          <w:bCs w:val="0"/>
          <w:color w:val="auto"/>
          <w:sz w:val="30"/>
          <w:szCs w:val="30"/>
          <w:highlight w:val="none"/>
          <w:lang w:val="en-US" w:eastAsia="zh-CN"/>
        </w:rPr>
        <w:t>1</w:t>
      </w:r>
      <w:r>
        <w:rPr>
          <w:rFonts w:hint="default" w:ascii="Times New Roman" w:hAnsi="Times New Roman" w:eastAsia="宋体" w:cs="Times New Roman"/>
          <w:b/>
          <w:bCs w:val="0"/>
          <w:color w:val="auto"/>
          <w:sz w:val="30"/>
          <w:szCs w:val="30"/>
          <w:highlight w:val="none"/>
          <w:lang w:val="en-US" w:eastAsia="zh-CN"/>
        </w:rPr>
        <w:t xml:space="preserve"> </w:t>
      </w:r>
      <w:bookmarkEnd w:id="262"/>
      <w:bookmarkEnd w:id="263"/>
      <w:bookmarkEnd w:id="264"/>
      <w:bookmarkEnd w:id="265"/>
      <w:bookmarkEnd w:id="266"/>
      <w:bookmarkEnd w:id="267"/>
      <w:bookmarkEnd w:id="268"/>
      <w:r>
        <w:rPr>
          <w:rFonts w:hint="default" w:ascii="Times New Roman" w:hAnsi="Times New Roman" w:eastAsia="宋体" w:cs="Times New Roman"/>
          <w:b/>
          <w:bCs w:val="0"/>
          <w:color w:val="auto"/>
          <w:sz w:val="30"/>
          <w:szCs w:val="30"/>
          <w:highlight w:val="none"/>
          <w:lang w:eastAsia="zh-CN"/>
        </w:rPr>
        <w:t>水质影响分析</w:t>
      </w:r>
      <w:bookmarkEnd w:id="269"/>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z w:val="24"/>
          <w:szCs w:val="24"/>
          <w:highlight w:val="none"/>
          <w:lang w:eastAsia="zh-CN"/>
        </w:rPr>
      </w:pPr>
      <w:bookmarkStart w:id="270" w:name="_Toc28831"/>
      <w:bookmarkStart w:id="271" w:name="_Toc24746"/>
      <w:bookmarkStart w:id="272" w:name="_Toc9034"/>
      <w:bookmarkStart w:id="273" w:name="_Toc12141"/>
      <w:bookmarkStart w:id="274" w:name="_Toc21131"/>
      <w:bookmarkStart w:id="275" w:name="_Toc8858"/>
      <w:r>
        <w:rPr>
          <w:rFonts w:hint="default" w:ascii="Times New Roman" w:hAnsi="Times New Roman" w:eastAsia="宋体" w:cs="Times New Roman"/>
          <w:color w:val="auto"/>
          <w:sz w:val="24"/>
          <w:szCs w:val="24"/>
          <w:highlight w:val="none"/>
          <w:lang w:eastAsia="zh-CN"/>
        </w:rPr>
        <w:t>5.</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eastAsia="zh-CN"/>
        </w:rPr>
        <w:t>水质</w:t>
      </w:r>
      <w:r>
        <w:rPr>
          <w:rFonts w:hint="default" w:ascii="Times New Roman" w:hAnsi="Times New Roman" w:cs="Times New Roman"/>
          <w:color w:val="auto"/>
          <w:sz w:val="24"/>
          <w:szCs w:val="24"/>
          <w:highlight w:val="none"/>
          <w:lang w:eastAsia="zh-CN"/>
        </w:rPr>
        <w:t>影响</w:t>
      </w:r>
      <w:r>
        <w:rPr>
          <w:rFonts w:hint="default" w:ascii="Times New Roman" w:hAnsi="Times New Roman" w:eastAsia="宋体" w:cs="Times New Roman"/>
          <w:color w:val="auto"/>
          <w:sz w:val="24"/>
          <w:szCs w:val="24"/>
          <w:highlight w:val="none"/>
          <w:lang w:eastAsia="zh-CN"/>
        </w:rPr>
        <w:t>预测分析</w:t>
      </w:r>
      <w:bookmarkEnd w:id="270"/>
      <w:bookmarkEnd w:id="271"/>
      <w:bookmarkEnd w:id="272"/>
      <w:bookmarkEnd w:id="273"/>
      <w:bookmarkEnd w:id="274"/>
      <w:bookmarkEnd w:id="275"/>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textAlignment w:val="baseline"/>
        <w:outlineLvl w:val="9"/>
        <w:rPr>
          <w:rFonts w:hint="default" w:ascii="Times New Roman" w:hAnsi="Times New Roman" w:eastAsia="宋体" w:cs="Times New Roman"/>
          <w:color w:val="auto"/>
          <w:highlight w:val="none"/>
          <w:u w:val="none"/>
          <w:lang w:val="en-US" w:eastAsia="zh-CN"/>
        </w:rPr>
      </w:pPr>
      <w:bookmarkStart w:id="276" w:name="_Toc15334"/>
      <w:bookmarkStart w:id="277" w:name="_Toc6069"/>
      <w:r>
        <w:rPr>
          <w:rFonts w:hint="default" w:ascii="Times New Roman" w:hAnsi="Times New Roman" w:eastAsia="宋体" w:cs="Times New Roman"/>
          <w:color w:val="auto"/>
          <w:highlight w:val="none"/>
          <w:u w:val="none"/>
          <w:lang w:val="en-US" w:eastAsia="zh-CN"/>
        </w:rPr>
        <w:t>1. 预测</w:t>
      </w:r>
      <w:bookmarkEnd w:id="276"/>
      <w:r>
        <w:rPr>
          <w:rFonts w:hint="default" w:ascii="Times New Roman" w:hAnsi="Times New Roman" w:cs="Times New Roman"/>
          <w:color w:val="auto"/>
          <w:highlight w:val="none"/>
          <w:u w:val="none"/>
          <w:lang w:val="en-US" w:eastAsia="zh-CN"/>
        </w:rPr>
        <w:t>因子及时段</w:t>
      </w:r>
      <w:bookmarkEnd w:id="277"/>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textAlignment w:val="baseline"/>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根据区域水质管理目标、项目主要水污染物种类，</w:t>
      </w:r>
      <w:r>
        <w:rPr>
          <w:rFonts w:hint="default" w:ascii="Times New Roman" w:hAnsi="Times New Roman" w:cs="Times New Roman"/>
          <w:color w:val="auto"/>
          <w:highlight w:val="none"/>
        </w:rPr>
        <w:t>确定</w:t>
      </w:r>
      <w:r>
        <w:rPr>
          <w:rFonts w:hint="default" w:ascii="Times New Roman" w:hAnsi="Times New Roman" w:cs="Times New Roman"/>
          <w:color w:val="auto"/>
          <w:highlight w:val="none"/>
          <w:lang w:eastAsia="zh-CN"/>
        </w:rPr>
        <w:t>本次水质</w:t>
      </w:r>
      <w:r>
        <w:rPr>
          <w:rFonts w:hint="default" w:ascii="Times New Roman" w:hAnsi="Times New Roman" w:cs="Times New Roman"/>
          <w:color w:val="auto"/>
          <w:highlight w:val="none"/>
        </w:rPr>
        <w:t>预测因子CODcr</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TP</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由于彭畈港无流量、流速水文监测站点，缺少有效可靠水文参数。根据《入河排污口设置论证基本要求（试行）》，结合本次水文测量时间，本次仅选用枯水期作为预测时段。</w:t>
      </w:r>
    </w:p>
    <w:p>
      <w:pPr>
        <w:pStyle w:val="9"/>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480" w:firstLineChars="200"/>
        <w:jc w:val="both"/>
        <w:textAlignment w:val="baseline"/>
        <w:outlineLvl w:val="9"/>
        <w:rPr>
          <w:rFonts w:hint="default" w:ascii="Times New Roman" w:hAnsi="Times New Roman" w:eastAsia="宋体" w:cs="Times New Roman"/>
          <w:color w:val="auto"/>
          <w:highlight w:val="none"/>
          <w:lang w:val="en-US" w:eastAsia="zh-CN"/>
        </w:rPr>
      </w:pPr>
      <w:bookmarkStart w:id="278" w:name="_Toc20797"/>
      <w:r>
        <w:rPr>
          <w:rFonts w:hint="default" w:ascii="Times New Roman" w:hAnsi="Times New Roman" w:cs="Times New Roman"/>
          <w:color w:val="auto"/>
          <w:highlight w:val="none"/>
          <w:lang w:val="en-US" w:eastAsia="zh-CN"/>
        </w:rPr>
        <w:t>2. 影响预测范围</w:t>
      </w:r>
      <w:bookmarkEnd w:id="278"/>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公司生产废水</w:t>
      </w:r>
      <w:r>
        <w:rPr>
          <w:rFonts w:hint="eastAsia" w:cs="Times New Roman"/>
          <w:color w:val="auto"/>
          <w:highlight w:val="none"/>
          <w:lang w:eastAsia="zh-CN"/>
        </w:rPr>
        <w:t>、</w:t>
      </w:r>
      <w:r>
        <w:rPr>
          <w:rFonts w:hint="eastAsia" w:ascii="Times New Roman" w:hAnsi="Times New Roman" w:cs="Times New Roman"/>
          <w:color w:val="auto"/>
          <w:highlight w:val="none"/>
          <w:lang w:eastAsia="zh-CN"/>
        </w:rPr>
        <w:t>生产</w:t>
      </w:r>
      <w:r>
        <w:rPr>
          <w:rFonts w:hint="default" w:ascii="Times New Roman" w:hAnsi="Times New Roman" w:cs="Times New Roman"/>
          <w:color w:val="auto"/>
          <w:highlight w:val="none"/>
          <w:lang w:eastAsia="zh-CN"/>
        </w:rPr>
        <w:t>场地保洁废水</w:t>
      </w:r>
      <w:r>
        <w:rPr>
          <w:rFonts w:hint="eastAsia" w:cs="Times New Roman"/>
          <w:color w:val="auto"/>
          <w:highlight w:val="none"/>
          <w:lang w:val="en-US" w:eastAsia="zh-CN"/>
        </w:rPr>
        <w:t>拟</w:t>
      </w:r>
      <w:r>
        <w:rPr>
          <w:rFonts w:hint="default" w:ascii="Times New Roman" w:hAnsi="Times New Roman" w:cs="Times New Roman"/>
          <w:color w:val="auto"/>
          <w:highlight w:val="none"/>
          <w:lang w:eastAsia="zh-CN"/>
        </w:rPr>
        <w:t>经自建污水处理站处理达标后</w:t>
      </w:r>
      <w:r>
        <w:rPr>
          <w:rFonts w:hint="eastAsia" w:cs="Times New Roman"/>
          <w:color w:val="auto"/>
          <w:highlight w:val="none"/>
          <w:lang w:val="en-US" w:eastAsia="zh-CN"/>
        </w:rPr>
        <w:t>由</w:t>
      </w:r>
      <w:r>
        <w:rPr>
          <w:rFonts w:hint="default" w:ascii="Times New Roman" w:hAnsi="Times New Roman" w:cs="Times New Roman"/>
          <w:color w:val="auto"/>
          <w:highlight w:val="none"/>
          <w:lang w:eastAsia="zh-CN"/>
        </w:rPr>
        <w:t>专用管道进入彭畈港，流经约</w:t>
      </w:r>
      <w:r>
        <w:rPr>
          <w:rFonts w:hint="default" w:ascii="Times New Roman" w:hAnsi="Times New Roman" w:cs="Times New Roman"/>
          <w:color w:val="auto"/>
          <w:highlight w:val="none"/>
          <w:lang w:val="en-US" w:eastAsia="zh-CN"/>
        </w:rPr>
        <w:t>2.1k</w:t>
      </w:r>
      <w:r>
        <w:rPr>
          <w:rFonts w:hint="default" w:ascii="Times New Roman" w:hAnsi="Times New Roman" w:cs="Times New Roman"/>
          <w:color w:val="auto"/>
          <w:highlight w:val="none"/>
        </w:rPr>
        <w:t>m</w:t>
      </w:r>
      <w:r>
        <w:rPr>
          <w:rFonts w:hint="default" w:ascii="Times New Roman" w:hAnsi="Times New Roman" w:cs="Times New Roman"/>
          <w:color w:val="auto"/>
          <w:highlight w:val="none"/>
          <w:lang w:eastAsia="zh-CN"/>
        </w:rPr>
        <w:t>后</w:t>
      </w:r>
      <w:r>
        <w:rPr>
          <w:rFonts w:hint="default" w:ascii="Times New Roman" w:hAnsi="Times New Roman" w:cs="Times New Roman"/>
          <w:color w:val="auto"/>
          <w:highlight w:val="none"/>
        </w:rPr>
        <w:t>进入</w:t>
      </w:r>
      <w:r>
        <w:rPr>
          <w:rFonts w:hint="default" w:ascii="Times New Roman" w:hAnsi="Times New Roman" w:cs="Times New Roman"/>
          <w:color w:val="auto"/>
          <w:highlight w:val="none"/>
          <w:lang w:eastAsia="zh-CN"/>
        </w:rPr>
        <w:t>源潭河</w:t>
      </w:r>
      <w:r>
        <w:rPr>
          <w:rFonts w:hint="default" w:ascii="Times New Roman" w:hAnsi="Times New Roman" w:cs="Times New Roman"/>
          <w:color w:val="auto"/>
          <w:highlight w:val="none"/>
        </w:rPr>
        <w:t>，再经</w:t>
      </w:r>
      <w:r>
        <w:rPr>
          <w:rFonts w:hint="default" w:ascii="Times New Roman" w:hAnsi="Times New Roman" w:cs="Times New Roman"/>
          <w:color w:val="auto"/>
          <w:highlight w:val="none"/>
          <w:lang w:eastAsia="zh-CN"/>
        </w:rPr>
        <w:t>源潭河约</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km排入</w:t>
      </w:r>
      <w:r>
        <w:rPr>
          <w:rFonts w:hint="default" w:ascii="Times New Roman" w:hAnsi="Times New Roman" w:cs="Times New Roman"/>
          <w:color w:val="auto"/>
          <w:highlight w:val="none"/>
          <w:lang w:eastAsia="zh-CN"/>
        </w:rPr>
        <w:t>黄盖湖</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本次</w:t>
      </w:r>
      <w:r>
        <w:rPr>
          <w:rFonts w:hint="default" w:ascii="Times New Roman" w:hAnsi="Times New Roman" w:cs="Times New Roman"/>
          <w:color w:val="auto"/>
          <w:highlight w:val="none"/>
          <w:lang w:val="en-US" w:eastAsia="zh-CN"/>
        </w:rPr>
        <w:t>确定将彭畈港本排污口至源潭河口河段（2.</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km）</w:t>
      </w:r>
      <w:r>
        <w:rPr>
          <w:rFonts w:hint="eastAsia" w:cs="Times New Roman"/>
          <w:color w:val="auto"/>
          <w:highlight w:val="none"/>
          <w:lang w:val="en-US" w:eastAsia="zh-CN"/>
        </w:rPr>
        <w:t>，</w:t>
      </w:r>
      <w:r>
        <w:rPr>
          <w:rFonts w:hint="eastAsia" w:cs="Times New Roman"/>
          <w:color w:val="auto"/>
          <w:highlight w:val="none"/>
          <w:u w:val="single"/>
          <w:lang w:val="en-US" w:eastAsia="zh-CN"/>
        </w:rPr>
        <w:t>源潭河彭畈港汇入口长源断面（5.0km），共计约7.1km河段范围</w:t>
      </w:r>
      <w:r>
        <w:rPr>
          <w:rFonts w:hint="default" w:ascii="Times New Roman" w:hAnsi="Times New Roman" w:cs="Times New Roman"/>
          <w:color w:val="auto"/>
          <w:highlight w:val="none"/>
          <w:u w:val="single"/>
          <w:lang w:val="en-US" w:eastAsia="zh-CN"/>
        </w:rPr>
        <w:t>作为水质影响范围</w:t>
      </w:r>
      <w:r>
        <w:rPr>
          <w:rFonts w:hint="default" w:ascii="Times New Roman" w:hAnsi="Times New Roman" w:cs="Times New Roman"/>
          <w:color w:val="auto"/>
          <w:highlight w:val="none"/>
          <w:u w:val="single"/>
        </w:rPr>
        <w:t>。</w:t>
      </w:r>
    </w:p>
    <w:p>
      <w:pPr>
        <w:keepNext w:val="0"/>
        <w:keepLines w:val="0"/>
        <w:pageBreakBefore w:val="0"/>
        <w:widowControl w:val="0"/>
        <w:numPr>
          <w:ilvl w:val="0"/>
          <w:numId w:val="6"/>
        </w:numPr>
        <w:kinsoku/>
        <w:wordWrap/>
        <w:overflowPunct/>
        <w:topLinePunct w:val="0"/>
        <w:autoSpaceDE w:val="0"/>
        <w:autoSpaceDN w:val="0"/>
        <w:bidi w:val="0"/>
        <w:adjustRightInd w:val="0"/>
        <w:snapToGrid w:val="0"/>
        <w:spacing w:line="560" w:lineRule="exact"/>
        <w:ind w:left="0" w:leftChars="0" w:firstLine="480" w:firstLineChars="200"/>
        <w:jc w:val="both"/>
        <w:textAlignment w:val="baseline"/>
        <w:outlineLvl w:val="9"/>
        <w:rPr>
          <w:rFonts w:hint="default" w:ascii="Times New Roman" w:hAnsi="Times New Roman" w:cs="Times New Roman"/>
          <w:color w:val="auto"/>
          <w:highlight w:val="none"/>
          <w:lang w:val="en-US" w:eastAsia="zh-CN"/>
        </w:rPr>
      </w:pPr>
      <w:bookmarkStart w:id="279" w:name="_Toc16450"/>
      <w:r>
        <w:rPr>
          <w:rFonts w:hint="eastAsia" w:ascii="Times New Roman" w:hAnsi="Times New Roman" w:cs="Times New Roman"/>
          <w:color w:val="auto"/>
          <w:highlight w:val="none"/>
          <w:lang w:val="en-US" w:eastAsia="zh-CN"/>
        </w:rPr>
        <w:t xml:space="preserve"> 预测方案与污染源强</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项目污水处理站</w:t>
      </w:r>
      <w:r>
        <w:rPr>
          <w:rFonts w:hint="default" w:ascii="Times New Roman" w:hAnsi="Times New Roman" w:cs="Times New Roman"/>
          <w:color w:val="auto"/>
          <w:highlight w:val="none"/>
          <w:lang w:eastAsia="zh-CN"/>
        </w:rPr>
        <w:t>设计处理规模</w:t>
      </w:r>
      <w:r>
        <w:rPr>
          <w:rFonts w:hint="default" w:ascii="Times New Roman" w:hAnsi="Times New Roman" w:cs="Times New Roman"/>
          <w:color w:val="auto"/>
          <w:highlight w:val="none"/>
          <w:lang w:val="en-US" w:eastAsia="zh-CN"/>
        </w:rPr>
        <w:t>60m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rPr>
        <w:t>，主要预测其</w:t>
      </w:r>
      <w:r>
        <w:rPr>
          <w:rFonts w:hint="eastAsia" w:cs="Times New Roman"/>
          <w:color w:val="auto"/>
          <w:highlight w:val="none"/>
          <w:lang w:val="en-US" w:eastAsia="zh-CN"/>
        </w:rPr>
        <w:t>外排废水中</w:t>
      </w:r>
      <w:r>
        <w:rPr>
          <w:rFonts w:hint="default" w:ascii="Times New Roman" w:hAnsi="Times New Roman" w:cs="Times New Roman"/>
          <w:color w:val="auto"/>
          <w:highlight w:val="none"/>
        </w:rPr>
        <w:t>主要污染物COD、NH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TP的水质影响，考虑正常工况（即</w:t>
      </w:r>
      <w:r>
        <w:rPr>
          <w:rFonts w:hint="default" w:ascii="Times New Roman" w:hAnsi="Times New Roman" w:cs="Times New Roman"/>
          <w:color w:val="auto"/>
          <w:highlight w:val="none"/>
        </w:rPr>
        <w:t>经处理后达标排放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与</w:t>
      </w:r>
      <w:r>
        <w:rPr>
          <w:rFonts w:hint="default" w:ascii="Times New Roman" w:hAnsi="Times New Roman" w:cs="Times New Roman"/>
          <w:color w:val="auto"/>
          <w:highlight w:val="none"/>
        </w:rPr>
        <w:t>非正常</w:t>
      </w:r>
      <w:r>
        <w:rPr>
          <w:rFonts w:hint="default" w:ascii="Times New Roman" w:hAnsi="Times New Roman" w:cs="Times New Roman"/>
          <w:color w:val="auto"/>
          <w:highlight w:val="none"/>
          <w:lang w:val="en-US" w:eastAsia="zh-CN"/>
        </w:rPr>
        <w:t>工况</w:t>
      </w:r>
      <w:r>
        <w:rPr>
          <w:rFonts w:hint="default" w:ascii="Times New Roman" w:hAnsi="Times New Roman" w:cs="Times New Roman"/>
          <w:color w:val="auto"/>
          <w:highlight w:val="none"/>
        </w:rPr>
        <w:t>（即</w:t>
      </w:r>
      <w:r>
        <w:rPr>
          <w:rFonts w:hint="default" w:ascii="Times New Roman" w:hAnsi="Times New Roman" w:cs="Times New Roman"/>
          <w:color w:val="auto"/>
          <w:highlight w:val="none"/>
          <w:lang w:val="en-US" w:eastAsia="zh-CN"/>
        </w:rPr>
        <w:t>未</w:t>
      </w:r>
      <w:r>
        <w:rPr>
          <w:rFonts w:hint="default" w:ascii="Times New Roman" w:hAnsi="Times New Roman" w:cs="Times New Roman"/>
          <w:color w:val="auto"/>
          <w:highlight w:val="none"/>
        </w:rPr>
        <w:t>经处理后</w:t>
      </w:r>
      <w:r>
        <w:rPr>
          <w:rFonts w:hint="default" w:ascii="Times New Roman" w:hAnsi="Times New Roman" w:cs="Times New Roman"/>
          <w:color w:val="auto"/>
          <w:highlight w:val="none"/>
          <w:lang w:val="en-US" w:eastAsia="zh-CN"/>
        </w:rPr>
        <w:t>直接排放</w:t>
      </w:r>
      <w:r>
        <w:rPr>
          <w:rFonts w:hint="default" w:ascii="Times New Roman" w:hAnsi="Times New Roman" w:cs="Times New Roman"/>
          <w:color w:val="auto"/>
          <w:highlight w:val="none"/>
        </w:rPr>
        <w:t>）两种排放方式，排放强度如下</w:t>
      </w:r>
      <w:r>
        <w:rPr>
          <w:rFonts w:hint="default" w:ascii="Times New Roman" w:hAnsi="Times New Roman" w:cs="Times New Roman"/>
          <w:color w:val="auto"/>
          <w:highlight w:val="none"/>
          <w:lang w:val="en-US" w:eastAsia="zh-CN"/>
        </w:rPr>
        <w:t>表</w:t>
      </w:r>
      <w:r>
        <w:rPr>
          <w:rFonts w:hint="default" w:ascii="Times New Roman" w:hAnsi="Times New Roman" w:cs="Times New Roman"/>
          <w:color w:val="auto"/>
          <w:highlight w:val="none"/>
        </w:rPr>
        <w:t>：</w:t>
      </w:r>
    </w:p>
    <w:p>
      <w:pPr>
        <w:pStyle w:val="31"/>
        <w:keepNext w:val="0"/>
        <w:keepLines w:val="0"/>
        <w:pageBreakBefore w:val="0"/>
        <w:widowControl w:val="0"/>
        <w:kinsoku/>
        <w:wordWrap/>
        <w:overflowPunct/>
        <w:topLinePunct w:val="0"/>
        <w:autoSpaceDE w:val="0"/>
        <w:autoSpaceDN w:val="0"/>
        <w:bidi w:val="0"/>
        <w:adjustRightInd w:val="0"/>
        <w:snapToGrid w:val="0"/>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表5.</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废水预测源强表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679"/>
        <w:gridCol w:w="1667"/>
        <w:gridCol w:w="1667"/>
        <w:gridCol w:w="1667"/>
        <w:gridCol w:w="16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100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cs="Times New Roman"/>
                <w:color w:val="auto"/>
                <w:sz w:val="18"/>
                <w:szCs w:val="18"/>
                <w:highlight w:val="none"/>
                <w:vertAlign w:val="baseline"/>
                <w:lang w:eastAsia="zh-CN"/>
              </w:rPr>
              <w:t>污染物</w:t>
            </w:r>
          </w:p>
        </w:tc>
        <w:tc>
          <w:tcPr>
            <w:tcW w:w="1996"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正常工况</w:t>
            </w:r>
          </w:p>
        </w:tc>
        <w:tc>
          <w:tcPr>
            <w:tcW w:w="1997"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color w:val="auto"/>
                <w:sz w:val="18"/>
                <w:szCs w:val="18"/>
                <w:highlight w:val="none"/>
                <w:vertAlign w:val="baseline"/>
                <w:lang w:eastAsia="zh-CN"/>
              </w:rPr>
            </w:pPr>
            <w:r>
              <w:rPr>
                <w:rFonts w:hint="default" w:ascii="Times New Roman" w:hAnsi="Times New Roman" w:cs="Times New Roman"/>
                <w:color w:val="auto"/>
                <w:sz w:val="18"/>
                <w:szCs w:val="18"/>
                <w:highlight w:val="none"/>
                <w:vertAlign w:val="baseline"/>
                <w:lang w:eastAsia="zh-CN"/>
              </w:rPr>
              <w:t>非正常工况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100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color w:val="auto"/>
                <w:sz w:val="18"/>
                <w:szCs w:val="18"/>
                <w:highlight w:val="none"/>
                <w:vertAlign w:val="baseline"/>
              </w:rPr>
            </w:pPr>
            <w:r>
              <w:rPr>
                <w:rFonts w:hint="default" w:ascii="Times New Roman" w:hAnsi="Times New Roman" w:cs="Times New Roman"/>
                <w:color w:val="auto"/>
                <w:kern w:val="0"/>
                <w:sz w:val="18"/>
                <w:szCs w:val="18"/>
                <w:highlight w:val="none"/>
                <w:u w:val="none"/>
                <w:lang w:val="en-US" w:eastAsia="zh-CN"/>
              </w:rPr>
              <w:t>COD</w:t>
            </w:r>
          </w:p>
        </w:tc>
        <w:tc>
          <w:tcPr>
            <w:tcW w:w="9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50</w:t>
            </w:r>
            <w:r>
              <w:rPr>
                <w:rFonts w:hint="default" w:ascii="Times New Roman" w:hAnsi="Times New Roman" w:cs="Times New Roman"/>
                <w:color w:val="auto"/>
                <w:kern w:val="0"/>
                <w:sz w:val="18"/>
                <w:szCs w:val="18"/>
                <w:highlight w:val="none"/>
                <w:u w:val="none"/>
                <w:lang w:val="en-US" w:eastAsia="zh-CN"/>
              </w:rPr>
              <w:t>mg/L</w:t>
            </w:r>
          </w:p>
        </w:tc>
        <w:tc>
          <w:tcPr>
            <w:tcW w:w="166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i w:val="0"/>
                <w:iCs w:val="0"/>
                <w:snapToGrid w:val="0"/>
                <w:color w:val="auto"/>
                <w:kern w:val="0"/>
                <w:sz w:val="18"/>
                <w:szCs w:val="18"/>
                <w:highlight w:val="none"/>
                <w:u w:val="none"/>
                <w:lang w:val="en-US" w:eastAsia="zh-CN" w:bidi="ar"/>
              </w:rPr>
              <w:t>0.0</w:t>
            </w:r>
            <w:r>
              <w:rPr>
                <w:rFonts w:hint="eastAsia" w:cs="Times New Roman"/>
                <w:i w:val="0"/>
                <w:iCs w:val="0"/>
                <w:snapToGrid w:val="0"/>
                <w:color w:val="auto"/>
                <w:kern w:val="0"/>
                <w:sz w:val="18"/>
                <w:szCs w:val="18"/>
                <w:highlight w:val="none"/>
                <w:u w:val="none"/>
                <w:lang w:val="en-US" w:eastAsia="zh-CN" w:bidi="ar"/>
              </w:rPr>
              <w:t>35</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g/s</w:t>
            </w:r>
          </w:p>
        </w:tc>
        <w:tc>
          <w:tcPr>
            <w:tcW w:w="9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1244</w:t>
            </w:r>
            <w:r>
              <w:rPr>
                <w:rFonts w:hint="default" w:ascii="Times New Roman" w:hAnsi="Times New Roman" w:cs="Times New Roman"/>
                <w:color w:val="auto"/>
                <w:kern w:val="0"/>
                <w:sz w:val="18"/>
                <w:szCs w:val="18"/>
                <w:highlight w:val="none"/>
                <w:u w:val="none"/>
                <w:lang w:val="en-US" w:eastAsia="zh-CN"/>
              </w:rPr>
              <w:t>mg/L</w:t>
            </w:r>
          </w:p>
        </w:tc>
        <w:tc>
          <w:tcPr>
            <w:tcW w:w="166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0.87</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g/s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100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color w:val="auto"/>
                <w:sz w:val="18"/>
                <w:szCs w:val="18"/>
                <w:highlight w:val="none"/>
                <w:vertAlign w:val="baseline"/>
              </w:rPr>
            </w:pPr>
            <w:r>
              <w:rPr>
                <w:rFonts w:hint="default" w:ascii="Times New Roman" w:hAnsi="Times New Roman" w:eastAsia="宋体" w:cs="Times New Roman"/>
                <w:color w:val="auto"/>
                <w:kern w:val="0"/>
                <w:sz w:val="18"/>
                <w:szCs w:val="18"/>
                <w:highlight w:val="none"/>
                <w:u w:val="none"/>
                <w:lang w:val="en-US" w:eastAsia="zh-CN"/>
              </w:rPr>
              <w:t>NH</w:t>
            </w:r>
            <w:r>
              <w:rPr>
                <w:rFonts w:hint="default" w:ascii="Times New Roman" w:hAnsi="Times New Roman" w:eastAsia="宋体" w:cs="Times New Roman"/>
                <w:color w:val="auto"/>
                <w:kern w:val="0"/>
                <w:sz w:val="18"/>
                <w:szCs w:val="18"/>
                <w:highlight w:val="none"/>
                <w:u w:val="none"/>
                <w:vertAlign w:val="subscript"/>
                <w:lang w:val="en-US" w:eastAsia="zh-CN"/>
              </w:rPr>
              <w:t>3</w:t>
            </w:r>
            <w:r>
              <w:rPr>
                <w:rFonts w:hint="default" w:ascii="Times New Roman" w:hAnsi="Times New Roman" w:eastAsia="宋体" w:cs="Times New Roman"/>
                <w:color w:val="auto"/>
                <w:kern w:val="0"/>
                <w:sz w:val="18"/>
                <w:szCs w:val="18"/>
                <w:highlight w:val="none"/>
                <w:u w:val="none"/>
                <w:lang w:val="en-US" w:eastAsia="zh-CN"/>
              </w:rPr>
              <w:t>-N</w:t>
            </w:r>
          </w:p>
        </w:tc>
        <w:tc>
          <w:tcPr>
            <w:tcW w:w="9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w:t>
            </w:r>
            <w:r>
              <w:rPr>
                <w:rFonts w:hint="default" w:ascii="Times New Roman" w:hAnsi="Times New Roman" w:cs="Times New Roman"/>
                <w:color w:val="auto"/>
                <w:kern w:val="0"/>
                <w:sz w:val="18"/>
                <w:szCs w:val="18"/>
                <w:highlight w:val="none"/>
                <w:u w:val="none"/>
                <w:lang w:val="en-US" w:eastAsia="zh-CN"/>
              </w:rPr>
              <w:t>mg/L</w:t>
            </w:r>
          </w:p>
        </w:tc>
        <w:tc>
          <w:tcPr>
            <w:tcW w:w="166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outlineLvl w:val="9"/>
              <w:rPr>
                <w:rFonts w:hint="default" w:ascii="Times New Roman" w:hAnsi="Times New Roman" w:cs="Times New Roman"/>
                <w:color w:val="auto"/>
                <w:sz w:val="18"/>
                <w:szCs w:val="18"/>
                <w:highlight w:val="none"/>
                <w:vertAlign w:val="baseline"/>
              </w:rPr>
            </w:pPr>
            <w:r>
              <w:rPr>
                <w:rFonts w:hint="default" w:ascii="Times New Roman" w:hAnsi="Times New Roman" w:cs="Times New Roman"/>
                <w:i w:val="0"/>
                <w:iCs w:val="0"/>
                <w:snapToGrid w:val="0"/>
                <w:color w:val="auto"/>
                <w:kern w:val="0"/>
                <w:sz w:val="18"/>
                <w:szCs w:val="18"/>
                <w:highlight w:val="none"/>
                <w:u w:val="none"/>
                <w:lang w:val="en-US" w:eastAsia="zh-CN" w:bidi="ar"/>
              </w:rPr>
              <w:t>0.0</w:t>
            </w:r>
            <w:r>
              <w:rPr>
                <w:rFonts w:hint="eastAsia" w:cs="Times New Roman"/>
                <w:i w:val="0"/>
                <w:iCs w:val="0"/>
                <w:snapToGrid w:val="0"/>
                <w:color w:val="auto"/>
                <w:kern w:val="0"/>
                <w:sz w:val="18"/>
                <w:szCs w:val="18"/>
                <w:highlight w:val="none"/>
                <w:u w:val="none"/>
                <w:lang w:val="en-US" w:eastAsia="zh-CN" w:bidi="ar"/>
              </w:rPr>
              <w:t>03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g/s</w:t>
            </w:r>
          </w:p>
        </w:tc>
        <w:tc>
          <w:tcPr>
            <w:tcW w:w="9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24</w:t>
            </w:r>
            <w:r>
              <w:rPr>
                <w:rFonts w:hint="default" w:ascii="Times New Roman" w:hAnsi="Times New Roman" w:cs="Times New Roman"/>
                <w:color w:val="auto"/>
                <w:kern w:val="0"/>
                <w:sz w:val="18"/>
                <w:szCs w:val="18"/>
                <w:highlight w:val="none"/>
                <w:u w:val="none"/>
                <w:lang w:val="en-US" w:eastAsia="zh-CN"/>
              </w:rPr>
              <w:t>mg/L</w:t>
            </w:r>
          </w:p>
        </w:tc>
        <w:tc>
          <w:tcPr>
            <w:tcW w:w="166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0</w:t>
            </w:r>
            <w:r>
              <w:rPr>
                <w:rFonts w:hint="eastAsia" w:cs="Times New Roman"/>
                <w:color w:val="auto"/>
                <w:sz w:val="18"/>
                <w:szCs w:val="18"/>
                <w:highlight w:val="none"/>
                <w:vertAlign w:val="baseline"/>
                <w:lang w:val="en-US" w:eastAsia="zh-CN"/>
              </w:rPr>
              <w:t>.02</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g/s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100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cs="Times New Roman"/>
                <w:color w:val="auto"/>
                <w:kern w:val="0"/>
                <w:sz w:val="18"/>
                <w:szCs w:val="18"/>
                <w:highlight w:val="none"/>
                <w:u w:val="none"/>
                <w:lang w:val="en-US" w:eastAsia="zh-CN"/>
              </w:rPr>
              <w:t>TP</w:t>
            </w:r>
          </w:p>
        </w:tc>
        <w:tc>
          <w:tcPr>
            <w:tcW w:w="9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0.2</w:t>
            </w:r>
            <w:r>
              <w:rPr>
                <w:rFonts w:hint="default" w:ascii="Times New Roman" w:hAnsi="Times New Roman" w:cs="Times New Roman"/>
                <w:color w:val="auto"/>
                <w:kern w:val="0"/>
                <w:sz w:val="18"/>
                <w:szCs w:val="18"/>
                <w:highlight w:val="none"/>
                <w:u w:val="none"/>
                <w:lang w:val="en-US" w:eastAsia="zh-CN"/>
              </w:rPr>
              <w:t>mg/L</w:t>
            </w:r>
          </w:p>
        </w:tc>
        <w:tc>
          <w:tcPr>
            <w:tcW w:w="166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outlineLvl w:val="9"/>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0.000</w:t>
            </w:r>
            <w:r>
              <w:rPr>
                <w:rFonts w:hint="eastAsia" w:cs="Times New Roman"/>
                <w:i w:val="0"/>
                <w:iCs w:val="0"/>
                <w:snapToGrid w:val="0"/>
                <w:color w:val="auto"/>
                <w:kern w:val="0"/>
                <w:sz w:val="18"/>
                <w:szCs w:val="18"/>
                <w:highlight w:val="none"/>
                <w:u w:val="none"/>
                <w:lang w:val="en-US" w:eastAsia="zh-CN" w:bidi="ar"/>
              </w:rPr>
              <w:t>1</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g/s</w:t>
            </w:r>
          </w:p>
        </w:tc>
        <w:tc>
          <w:tcPr>
            <w:tcW w:w="9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8</w:t>
            </w:r>
            <w:r>
              <w:rPr>
                <w:rFonts w:hint="default" w:ascii="Times New Roman" w:hAnsi="Times New Roman" w:cs="Times New Roman"/>
                <w:color w:val="auto"/>
                <w:kern w:val="0"/>
                <w:sz w:val="18"/>
                <w:szCs w:val="18"/>
                <w:highlight w:val="none"/>
                <w:u w:val="none"/>
                <w:lang w:val="en-US" w:eastAsia="zh-CN"/>
              </w:rPr>
              <w:t>mg/L</w:t>
            </w:r>
          </w:p>
        </w:tc>
        <w:tc>
          <w:tcPr>
            <w:tcW w:w="166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360" w:firstLineChars="200"/>
              <w:jc w:val="center"/>
              <w:textAlignment w:val="center"/>
              <w:outlineLvl w:val="9"/>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0.01</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g/s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100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cs="Times New Roman"/>
                <w:color w:val="auto"/>
                <w:kern w:val="0"/>
                <w:sz w:val="18"/>
                <w:szCs w:val="18"/>
                <w:highlight w:val="none"/>
                <w:u w:val="none"/>
                <w:lang w:val="en-US" w:eastAsia="zh-CN"/>
              </w:rPr>
              <w:t>废水量（m</w:t>
            </w:r>
            <w:r>
              <w:rPr>
                <w:rFonts w:hint="default" w:ascii="Times New Roman" w:hAnsi="Times New Roman" w:cs="Times New Roman"/>
                <w:color w:val="auto"/>
                <w:kern w:val="0"/>
                <w:sz w:val="18"/>
                <w:szCs w:val="18"/>
                <w:highlight w:val="none"/>
                <w:u w:val="none"/>
                <w:vertAlign w:val="superscript"/>
                <w:lang w:val="en-US" w:eastAsia="zh-CN"/>
              </w:rPr>
              <w:t>3</w:t>
            </w:r>
            <w:r>
              <w:rPr>
                <w:rFonts w:hint="default" w:ascii="Times New Roman" w:hAnsi="Times New Roman" w:cs="Times New Roman"/>
                <w:color w:val="auto"/>
                <w:kern w:val="0"/>
                <w:sz w:val="18"/>
                <w:szCs w:val="18"/>
                <w:highlight w:val="none"/>
                <w:u w:val="none"/>
                <w:lang w:val="en-US" w:eastAsia="zh-CN"/>
              </w:rPr>
              <w:t>/s）</w:t>
            </w:r>
          </w:p>
        </w:tc>
        <w:tc>
          <w:tcPr>
            <w:tcW w:w="1996"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0.0007</w:t>
            </w:r>
          </w:p>
        </w:tc>
        <w:tc>
          <w:tcPr>
            <w:tcW w:w="1997"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0.0007</w:t>
            </w:r>
          </w:p>
        </w:tc>
      </w:tr>
    </w:tbl>
    <w:p>
      <w:pPr>
        <w:pStyle w:val="9"/>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480" w:firstLineChars="200"/>
        <w:jc w:val="both"/>
        <w:textAlignment w:val="baseline"/>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 xml:space="preserve"> </w:t>
      </w:r>
      <w:bookmarkStart w:id="280" w:name="_Toc6882"/>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预测模式</w:t>
      </w:r>
      <w:bookmarkEnd w:id="279"/>
      <w:bookmarkEnd w:id="280"/>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jc w:val="both"/>
        <w:textAlignment w:val="baseline"/>
        <w:rPr>
          <w:rFonts w:hint="eastAsia" w:ascii="Times New Roman" w:hAnsi="Times New Roman" w:eastAsia="宋体" w:cs="Times New Roman"/>
          <w:snapToGrid w:val="0"/>
          <w:color w:val="auto"/>
          <w:kern w:val="0"/>
          <w:sz w:val="24"/>
          <w:szCs w:val="24"/>
          <w:highlight w:val="none"/>
          <w:lang w:eastAsia="zh-CN"/>
        </w:rPr>
      </w:pPr>
      <w:r>
        <w:rPr>
          <w:rFonts w:hint="eastAsia" w:ascii="Times New Roman" w:hAnsi="Times New Roman" w:eastAsia="宋体" w:cs="Times New Roman"/>
          <w:snapToGrid w:val="0"/>
          <w:color w:val="auto"/>
          <w:kern w:val="0"/>
          <w:sz w:val="24"/>
          <w:szCs w:val="24"/>
          <w:highlight w:val="none"/>
          <w:lang w:eastAsia="zh-CN"/>
        </w:rPr>
        <w:t>（1）混合过程段</w:t>
      </w:r>
    </w:p>
    <w:p>
      <w:pPr>
        <w:pStyle w:val="9"/>
        <w:keepNext w:val="0"/>
        <w:keepLines w:val="0"/>
        <w:pageBreakBefore w:val="0"/>
        <w:widowControl w:val="0"/>
        <w:kinsoku/>
        <w:wordWrap/>
        <w:overflowPunct/>
        <w:topLinePunct w:val="0"/>
        <w:autoSpaceDE w:val="0"/>
        <w:autoSpaceDN w:val="0"/>
        <w:bidi w:val="0"/>
        <w:adjustRightInd w:val="0"/>
        <w:snapToGrid w:val="0"/>
        <w:spacing w:before="156" w:after="156"/>
        <w:ind w:firstLine="560"/>
        <w:jc w:val="both"/>
        <w:rPr>
          <w:rFonts w:hint="eastAsia" w:ascii="Times New Roman" w:hAnsi="Times New Roman" w:eastAsia="宋体" w:cs="Times New Roman"/>
          <w:snapToGrid w:val="0"/>
          <w:color w:val="auto"/>
          <w:kern w:val="0"/>
          <w:sz w:val="24"/>
          <w:szCs w:val="24"/>
          <w:highlight w:val="none"/>
          <w:lang w:eastAsia="zh-CN"/>
        </w:rPr>
      </w:pPr>
      <w:r>
        <w:rPr>
          <w:rFonts w:hint="eastAsia" w:ascii="Times New Roman" w:hAnsi="Times New Roman" w:eastAsia="宋体" w:cs="Times New Roman"/>
          <w:snapToGrid w:val="0"/>
          <w:color w:val="auto"/>
          <w:kern w:val="0"/>
          <w:sz w:val="24"/>
          <w:szCs w:val="24"/>
          <w:highlight w:val="none"/>
          <w:lang w:eastAsia="zh-CN"/>
        </w:rPr>
        <w:t>采用导则推荐的混合过程段长度计算公式。</w:t>
      </w:r>
    </w:p>
    <w:p>
      <w:pPr>
        <w:pStyle w:val="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ascii="Times New Roman" w:hAnsi="Times New Roman" w:cs="Times New Roman"/>
          <w:color w:val="auto"/>
          <w:sz w:val="28"/>
          <w:szCs w:val="28"/>
          <w:highlight w:val="none"/>
          <w:u w:val="none"/>
        </w:rPr>
      </w:pPr>
      <w:r>
        <w:rPr>
          <w:rFonts w:ascii="Times New Roman" w:hAnsi="Times New Roman" w:cs="Times New Roman"/>
          <w:color w:val="auto"/>
          <w:sz w:val="28"/>
          <w:szCs w:val="28"/>
          <w:highlight w:val="none"/>
          <w:u w:val="none"/>
        </w:rPr>
        <w:drawing>
          <wp:inline distT="0" distB="0" distL="114300" distR="114300">
            <wp:extent cx="3057525" cy="552450"/>
            <wp:effectExtent l="0" t="0" r="9525"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38"/>
                    <a:stretch>
                      <a:fillRect/>
                    </a:stretch>
                  </pic:blipFill>
                  <pic:spPr>
                    <a:xfrm>
                      <a:off x="0" y="0"/>
                      <a:ext cx="3057525" cy="55245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val="0"/>
        <w:autoSpaceDN w:val="0"/>
        <w:bidi w:val="0"/>
        <w:adjustRightInd w:val="0"/>
        <w:snapToGrid w:val="0"/>
        <w:spacing w:before="156" w:after="156"/>
        <w:ind w:firstLine="560"/>
        <w:jc w:val="both"/>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式中：Lm——混合段长度，m；</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ind w:firstLine="560"/>
        <w:jc w:val="both"/>
        <w:textAlignment w:val="baseline"/>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B——水面宽度，m；</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ind w:firstLine="560"/>
        <w:jc w:val="both"/>
        <w:textAlignment w:val="baseline"/>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a——排放口到岸边的距离，m，</w:t>
      </w:r>
      <w:r>
        <w:rPr>
          <w:rFonts w:hint="default" w:ascii="Times New Roman" w:hAnsi="Times New Roman" w:eastAsia="宋体" w:cs="Times New Roman"/>
          <w:snapToGrid w:val="0"/>
          <w:color w:val="auto"/>
          <w:kern w:val="0"/>
          <w:sz w:val="24"/>
          <w:szCs w:val="24"/>
          <w:highlight w:val="none"/>
          <w:lang w:val="en-US" w:eastAsia="zh-CN"/>
        </w:rPr>
        <w:t>本项目为岸边排放，取0</w:t>
      </w:r>
      <w:r>
        <w:rPr>
          <w:rFonts w:hint="default" w:ascii="Times New Roman" w:hAnsi="Times New Roman" w:eastAsia="宋体" w:cs="Times New Roman"/>
          <w:snapToGrid w:val="0"/>
          <w:color w:val="auto"/>
          <w:kern w:val="0"/>
          <w:sz w:val="24"/>
          <w:szCs w:val="24"/>
          <w:highlight w:val="none"/>
          <w:lang w:eastAsia="zh-CN"/>
        </w:rPr>
        <w:t>；</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ind w:firstLine="560"/>
        <w:jc w:val="both"/>
        <w:textAlignment w:val="baseline"/>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u——断面流速，m/s</w:t>
      </w:r>
      <w:r>
        <w:rPr>
          <w:rFonts w:hint="eastAsia" w:ascii="Times New Roman" w:hAnsi="Times New Roman" w:cs="Times New Roman"/>
          <w:snapToGrid w:val="0"/>
          <w:color w:val="auto"/>
          <w:kern w:val="0"/>
          <w:sz w:val="24"/>
          <w:szCs w:val="24"/>
          <w:highlight w:val="none"/>
          <w:lang w:eastAsia="zh-CN"/>
        </w:rPr>
        <w:t>，</w:t>
      </w:r>
      <w:r>
        <w:rPr>
          <w:rFonts w:hint="eastAsia" w:ascii="Times New Roman" w:hAnsi="Times New Roman" w:cs="Times New Roman"/>
          <w:snapToGrid w:val="0"/>
          <w:color w:val="auto"/>
          <w:kern w:val="0"/>
          <w:sz w:val="24"/>
          <w:szCs w:val="24"/>
          <w:highlight w:val="none"/>
          <w:lang w:val="en-US" w:eastAsia="zh-CN"/>
        </w:rPr>
        <w:t>取0.058</w:t>
      </w:r>
      <w:r>
        <w:rPr>
          <w:rFonts w:hint="default" w:ascii="Times New Roman" w:hAnsi="Times New Roman" w:eastAsia="宋体" w:cs="Times New Roman"/>
          <w:snapToGrid w:val="0"/>
          <w:color w:val="auto"/>
          <w:kern w:val="0"/>
          <w:sz w:val="24"/>
          <w:szCs w:val="24"/>
          <w:highlight w:val="none"/>
          <w:lang w:eastAsia="zh-CN"/>
        </w:rPr>
        <w:t>；</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ind w:firstLine="560"/>
        <w:jc w:val="both"/>
        <w:textAlignment w:val="baseline"/>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Ey——污染物横向扩散系数，m</w:t>
      </w:r>
      <w:r>
        <w:rPr>
          <w:rFonts w:hint="default" w:ascii="Times New Roman" w:hAnsi="Times New Roman" w:eastAsia="宋体" w:cs="Times New Roman"/>
          <w:snapToGrid w:val="0"/>
          <w:color w:val="auto"/>
          <w:kern w:val="0"/>
          <w:sz w:val="24"/>
          <w:szCs w:val="24"/>
          <w:highlight w:val="none"/>
          <w:vertAlign w:val="superscript"/>
          <w:lang w:eastAsia="zh-CN"/>
        </w:rPr>
        <w:t>2</w:t>
      </w:r>
      <w:r>
        <w:rPr>
          <w:rFonts w:hint="default" w:ascii="Times New Roman" w:hAnsi="Times New Roman" w:eastAsia="宋体" w:cs="Times New Roman"/>
          <w:snapToGrid w:val="0"/>
          <w:color w:val="auto"/>
          <w:kern w:val="0"/>
          <w:sz w:val="24"/>
          <w:szCs w:val="24"/>
          <w:highlight w:val="none"/>
          <w:lang w:eastAsia="zh-CN"/>
        </w:rPr>
        <w:t>/s</w:t>
      </w:r>
      <w:r>
        <w:rPr>
          <w:rFonts w:hint="eastAsia" w:ascii="Times New Roman" w:hAnsi="Times New Roman" w:cs="Times New Roman"/>
          <w:snapToGrid w:val="0"/>
          <w:color w:val="auto"/>
          <w:kern w:val="0"/>
          <w:sz w:val="24"/>
          <w:szCs w:val="24"/>
          <w:highlight w:val="none"/>
          <w:lang w:eastAsia="zh-CN"/>
        </w:rPr>
        <w:t>，</w:t>
      </w:r>
      <w:r>
        <w:rPr>
          <w:rFonts w:hint="eastAsia" w:ascii="Times New Roman" w:hAnsi="Times New Roman" w:cs="Times New Roman"/>
          <w:snapToGrid w:val="0"/>
          <w:color w:val="auto"/>
          <w:kern w:val="0"/>
          <w:sz w:val="24"/>
          <w:szCs w:val="24"/>
          <w:highlight w:val="none"/>
          <w:lang w:val="en-US" w:eastAsia="zh-CN"/>
        </w:rPr>
        <w:t>采用公式：</w:t>
      </w:r>
      <w:r>
        <w:rPr>
          <w:rFonts w:hint="default" w:ascii="Times New Roman" w:hAnsi="Times New Roman" w:eastAsia="宋体" w:cs="Times New Roman"/>
          <w:snapToGrid w:val="0"/>
          <w:color w:val="auto"/>
          <w:kern w:val="0"/>
          <w:sz w:val="24"/>
          <w:szCs w:val="24"/>
          <w:highlight w:val="none"/>
          <w:lang w:val="en-US" w:eastAsia="zh-CN"/>
        </w:rPr>
        <w:t>Ey=(0.058H+0.0065B)(gHI）1/2</w:t>
      </w:r>
      <w:r>
        <w:rPr>
          <w:rFonts w:hint="eastAsia" w:ascii="Times New Roman" w:hAnsi="Times New Roman" w:cs="Times New Roman"/>
          <w:snapToGrid w:val="0"/>
          <w:color w:val="auto"/>
          <w:kern w:val="0"/>
          <w:sz w:val="24"/>
          <w:szCs w:val="24"/>
          <w:highlight w:val="none"/>
          <w:lang w:val="en-US" w:eastAsia="zh-CN"/>
        </w:rPr>
        <w:t>计算约为0.246</w:t>
      </w:r>
      <w:r>
        <w:rPr>
          <w:rFonts w:hint="default" w:ascii="Times New Roman" w:hAnsi="Times New Roman" w:eastAsia="宋体" w:cs="Times New Roman"/>
          <w:snapToGrid w:val="0"/>
          <w:color w:val="auto"/>
          <w:kern w:val="0"/>
          <w:sz w:val="24"/>
          <w:szCs w:val="24"/>
          <w:highlight w:val="none"/>
          <w:lang w:eastAsia="zh-CN"/>
        </w:rPr>
        <w:t>；</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ind w:firstLine="560"/>
        <w:jc w:val="both"/>
        <w:textAlignment w:val="baseline"/>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val="en-US" w:eastAsia="zh-CN"/>
        </w:rPr>
        <w:t>H</w:t>
      </w:r>
      <w:r>
        <w:rPr>
          <w:rFonts w:hint="default"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val="en-US" w:eastAsia="zh-CN"/>
        </w:rPr>
        <w:t>河道深度，</w:t>
      </w:r>
      <w:r>
        <w:rPr>
          <w:rFonts w:hint="default" w:ascii="Times New Roman" w:hAnsi="Times New Roman" w:eastAsia="宋体" w:cs="Times New Roman"/>
          <w:snapToGrid w:val="0"/>
          <w:color w:val="auto"/>
          <w:kern w:val="0"/>
          <w:sz w:val="24"/>
          <w:szCs w:val="24"/>
          <w:highlight w:val="none"/>
          <w:lang w:eastAsia="zh-CN"/>
        </w:rPr>
        <w:t>m</w:t>
      </w:r>
      <w:r>
        <w:rPr>
          <w:rFonts w:hint="eastAsia" w:ascii="Times New Roman" w:hAnsi="Times New Roman" w:cs="Times New Roman"/>
          <w:snapToGrid w:val="0"/>
          <w:color w:val="auto"/>
          <w:kern w:val="0"/>
          <w:sz w:val="24"/>
          <w:szCs w:val="24"/>
          <w:highlight w:val="none"/>
          <w:lang w:eastAsia="zh-CN"/>
        </w:rPr>
        <w:t>，</w:t>
      </w:r>
      <w:r>
        <w:rPr>
          <w:rFonts w:hint="eastAsia" w:ascii="Times New Roman" w:hAnsi="Times New Roman" w:cs="Times New Roman"/>
          <w:snapToGrid w:val="0"/>
          <w:color w:val="auto"/>
          <w:kern w:val="0"/>
          <w:sz w:val="24"/>
          <w:szCs w:val="24"/>
          <w:highlight w:val="none"/>
          <w:lang w:val="en-US" w:eastAsia="zh-CN"/>
        </w:rPr>
        <w:t>取0.5</w:t>
      </w:r>
      <w:r>
        <w:rPr>
          <w:rFonts w:hint="default" w:ascii="Times New Roman" w:hAnsi="Times New Roman" w:eastAsia="宋体" w:cs="Times New Roman"/>
          <w:snapToGrid w:val="0"/>
          <w:color w:val="auto"/>
          <w:kern w:val="0"/>
          <w:sz w:val="24"/>
          <w:szCs w:val="24"/>
          <w:highlight w:val="none"/>
          <w:lang w:eastAsia="zh-CN"/>
        </w:rPr>
        <w:t>；</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ind w:firstLine="560"/>
        <w:jc w:val="both"/>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I</w:t>
      </w:r>
      <w:r>
        <w:rPr>
          <w:rFonts w:hint="default"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val="en-US" w:eastAsia="zh-CN"/>
        </w:rPr>
        <w:t>水利坡降，</w:t>
      </w:r>
      <w:r>
        <w:rPr>
          <w:rFonts w:hint="default" w:ascii="Times New Roman" w:hAnsi="Times New Roman" w:eastAsia="宋体" w:cs="Times New Roman"/>
          <w:snapToGrid w:val="0"/>
          <w:color w:val="auto"/>
          <w:kern w:val="0"/>
          <w:sz w:val="24"/>
          <w:szCs w:val="24"/>
          <w:highlight w:val="none"/>
          <w:lang w:eastAsia="zh-CN"/>
        </w:rPr>
        <w:t>%</w:t>
      </w:r>
      <w:r>
        <w:rPr>
          <w:rFonts w:hint="eastAsia" w:ascii="Times New Roman" w:hAnsi="Times New Roman" w:cs="Times New Roman"/>
          <w:snapToGrid w:val="0"/>
          <w:color w:val="auto"/>
          <w:kern w:val="0"/>
          <w:sz w:val="24"/>
          <w:szCs w:val="24"/>
          <w:highlight w:val="none"/>
          <w:lang w:eastAsia="zh-CN"/>
        </w:rPr>
        <w:t>，</w:t>
      </w:r>
      <w:r>
        <w:rPr>
          <w:rFonts w:hint="eastAsia" w:ascii="Times New Roman" w:hAnsi="Times New Roman" w:cs="Times New Roman"/>
          <w:snapToGrid w:val="0"/>
          <w:color w:val="auto"/>
          <w:kern w:val="0"/>
          <w:sz w:val="24"/>
          <w:szCs w:val="24"/>
          <w:highlight w:val="none"/>
          <w:lang w:val="en-US" w:eastAsia="zh-CN"/>
        </w:rPr>
        <w:t>约0.0015。</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经计算本排污口污染物混合过程段长度约71.06m。</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（2）完全混合段水质预测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彭畈港</w:t>
      </w:r>
      <w:r>
        <w:rPr>
          <w:rFonts w:hint="eastAsia" w:cs="Times New Roman"/>
          <w:color w:val="auto"/>
          <w:highlight w:val="none"/>
          <w:lang w:val="en-US" w:eastAsia="zh-CN"/>
        </w:rPr>
        <w:t>、源潭河分别为小、中型河流。</w:t>
      </w:r>
      <w:r>
        <w:rPr>
          <w:rFonts w:hint="default" w:ascii="Times New Roman" w:hAnsi="Times New Roman" w:cs="Times New Roman"/>
          <w:color w:val="auto"/>
          <w:highlight w:val="none"/>
          <w:lang w:val="en-US" w:eastAsia="zh-CN"/>
        </w:rPr>
        <w:t>本次采用《环境影响评价技术导则 地表水环境》（HJ 2.3-2018）中附录E推荐的</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纵向一维数学模型-解析方法-连续稳定排放</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预测</w:t>
      </w:r>
      <w:r>
        <w:rPr>
          <w:rFonts w:hint="default" w:ascii="Times New Roman" w:hAnsi="Times New Roman" w:cs="Times New Roman"/>
          <w:color w:val="auto"/>
          <w:highlight w:val="none"/>
          <w:lang w:eastAsia="zh-CN"/>
        </w:rPr>
        <w:t>在横断面上</w:t>
      </w:r>
      <w:r>
        <w:rPr>
          <w:rFonts w:hint="eastAsia" w:ascii="Times New Roman" w:hAnsi="Times New Roman" w:cs="Times New Roman"/>
          <w:color w:val="auto"/>
          <w:highlight w:val="none"/>
          <w:lang w:val="en-US" w:eastAsia="zh-CN"/>
        </w:rPr>
        <w:t>完全</w:t>
      </w:r>
      <w:r>
        <w:rPr>
          <w:rFonts w:hint="default" w:ascii="Times New Roman" w:hAnsi="Times New Roman" w:cs="Times New Roman"/>
          <w:color w:val="auto"/>
          <w:highlight w:val="none"/>
          <w:lang w:eastAsia="zh-CN"/>
        </w:rPr>
        <w:t>混合均匀</w:t>
      </w:r>
      <w:r>
        <w:rPr>
          <w:rFonts w:hint="eastAsia" w:ascii="Times New Roman" w:hAnsi="Times New Roman" w:cs="Times New Roman"/>
          <w:color w:val="auto"/>
          <w:highlight w:val="none"/>
          <w:lang w:val="en-US" w:eastAsia="zh-CN"/>
        </w:rPr>
        <w:t>后下游</w:t>
      </w:r>
      <w:r>
        <w:rPr>
          <w:rFonts w:hint="default" w:ascii="Times New Roman" w:hAnsi="Times New Roman" w:cs="Times New Roman"/>
          <w:color w:val="auto"/>
          <w:highlight w:val="none"/>
          <w:lang w:val="en-US" w:eastAsia="zh-CN"/>
        </w:rPr>
        <w:t>水质影响预测。</w:t>
      </w:r>
      <w:r>
        <w:rPr>
          <w:rFonts w:hint="eastAsia" w:cs="Times New Roman"/>
          <w:color w:val="auto"/>
          <w:highlight w:val="none"/>
          <w:lang w:val="en-US" w:eastAsia="zh-CN"/>
        </w:rPr>
        <w:t>源潭河为中型河流，</w:t>
      </w:r>
    </w:p>
    <w:p>
      <w:pPr>
        <w:pStyle w:val="29"/>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auto"/>
        <w:outlineLvl w:val="9"/>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河流纵向一维水质模型方程简化与分类判别条件O’Connor 数α和贝克来数Pe的临界值计算公式如下：</w:t>
      </w:r>
    </w:p>
    <w:p>
      <w:pPr>
        <w:pStyle w:val="29"/>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textAlignment w:val="auto"/>
        <w:outlineLvl w:val="9"/>
        <w:rPr>
          <w:rFonts w:hint="default" w:ascii="Times New Roman" w:hAnsi="Times New Roman" w:eastAsia="宋体" w:cs="Times New Roman"/>
          <w:snapToGrid w:val="0"/>
          <w:color w:val="auto"/>
          <w:kern w:val="0"/>
          <w:sz w:val="24"/>
          <w:szCs w:val="24"/>
          <w:highlight w:val="none"/>
          <w:u w:val="none"/>
          <w:lang w:val="en-US" w:eastAsia="zh-CN"/>
        </w:rPr>
      </w:pPr>
      <w:r>
        <w:rPr>
          <w:rFonts w:hint="default" w:ascii="Times New Roman" w:hAnsi="Times New Roman" w:cs="Times New Roman"/>
          <w:color w:val="auto"/>
          <w:highlight w:val="none"/>
          <w:u w:val="none"/>
        </w:rPr>
        <w:drawing>
          <wp:inline distT="0" distB="0" distL="114300" distR="114300">
            <wp:extent cx="4372610" cy="1533525"/>
            <wp:effectExtent l="0" t="0" r="8890" b="9525"/>
            <wp:docPr id="8" name="图片 2" descr="1574393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574393461(1)"/>
                    <pic:cNvPicPr>
                      <a:picLocks noChangeAspect="1"/>
                    </pic:cNvPicPr>
                  </pic:nvPicPr>
                  <pic:blipFill>
                    <a:blip r:embed="rId39"/>
                    <a:stretch>
                      <a:fillRect/>
                    </a:stretch>
                  </pic:blipFill>
                  <pic:spPr>
                    <a:xfrm>
                      <a:off x="0" y="0"/>
                      <a:ext cx="4372610" cy="1533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outlineLvl w:val="9"/>
        <w:rPr>
          <w:rFonts w:hint="default" w:ascii="Times New Roman" w:hAnsi="Times New Roman" w:cs="Times New Roman"/>
          <w:color w:val="auto"/>
          <w:kern w:val="0"/>
          <w:sz w:val="24"/>
          <w:szCs w:val="24"/>
          <w:highlight w:val="none"/>
          <w:u w:val="none"/>
          <w:lang w:val="en-US" w:eastAsia="zh-CN"/>
        </w:rPr>
      </w:pPr>
      <w:r>
        <w:rPr>
          <w:rFonts w:hint="default" w:ascii="Times New Roman" w:hAnsi="Times New Roman" w:cs="Times New Roman"/>
          <w:color w:val="auto"/>
          <w:kern w:val="0"/>
          <w:sz w:val="24"/>
          <w:szCs w:val="24"/>
          <w:highlight w:val="none"/>
          <w:u w:val="none"/>
          <w:lang w:eastAsia="zh-CN"/>
        </w:rPr>
        <w:t>式中：</w:t>
      </w:r>
      <w:r>
        <w:rPr>
          <w:rFonts w:hint="default" w:ascii="Times New Roman" w:hAnsi="Times New Roman" w:cs="Times New Roman"/>
          <w:color w:val="auto"/>
          <w:kern w:val="0"/>
          <w:sz w:val="24"/>
          <w:szCs w:val="24"/>
          <w:highlight w:val="none"/>
          <w:u w:val="none"/>
          <w:lang w:val="en-US" w:eastAsia="zh-CN"/>
        </w:rPr>
        <w:t>u:断面流速，m/s；B：水面宽度，m；K:污染物衰减系数-1/s；Ex:污染物纵向扩散系数m</w:t>
      </w:r>
      <w:r>
        <w:rPr>
          <w:rFonts w:hint="default" w:ascii="Times New Roman" w:hAnsi="Times New Roman" w:cs="Times New Roman"/>
          <w:color w:val="auto"/>
          <w:kern w:val="0"/>
          <w:sz w:val="24"/>
          <w:szCs w:val="24"/>
          <w:highlight w:val="none"/>
          <w:u w:val="none"/>
          <w:vertAlign w:val="superscript"/>
          <w:lang w:val="en-US" w:eastAsia="zh-CN"/>
        </w:rPr>
        <w:t>2</w:t>
      </w:r>
      <w:r>
        <w:rPr>
          <w:rFonts w:hint="default" w:ascii="Times New Roman" w:hAnsi="Times New Roman" w:cs="Times New Roman"/>
          <w:color w:val="auto"/>
          <w:kern w:val="0"/>
          <w:sz w:val="24"/>
          <w:szCs w:val="24"/>
          <w:highlight w:val="none"/>
          <w:u w:val="none"/>
          <w:lang w:val="en-US" w:eastAsia="zh-CN"/>
        </w:rPr>
        <w:t>/s；上式中各参数及计算结果如下表：</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outlineLvl w:val="9"/>
        <w:rPr>
          <w:rFonts w:hint="default" w:ascii="Times New Roman" w:hAnsi="Times New Roman" w:cs="Times New Roman"/>
          <w:b/>
          <w:bCs/>
          <w:color w:val="auto"/>
          <w:highlight w:val="none"/>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outlineLvl w:val="9"/>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表5.1</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w:t>
      </w:r>
      <w:r>
        <w:rPr>
          <w:rFonts w:hint="eastAsia" w:cs="Times New Roman"/>
          <w:b/>
          <w:bCs/>
          <w:color w:val="auto"/>
          <w:highlight w:val="none"/>
          <w:lang w:val="en-US" w:eastAsia="zh-CN"/>
        </w:rPr>
        <w:t>2</w:t>
      </w:r>
      <w:r>
        <w:rPr>
          <w:rFonts w:hint="default" w:ascii="Times New Roman" w:hAnsi="Times New Roman" w:cs="Times New Roman"/>
          <w:b/>
          <w:bCs/>
          <w:color w:val="auto"/>
          <w:highlight w:val="none"/>
          <w:lang w:val="en-US" w:eastAsia="zh-CN"/>
        </w:rPr>
        <w:t xml:space="preserve">  </w:t>
      </w:r>
      <w:r>
        <w:rPr>
          <w:rFonts w:hint="default" w:ascii="Times New Roman" w:hAnsi="Times New Roman" w:eastAsia="宋体" w:cs="Times New Roman"/>
          <w:snapToGrid w:val="0"/>
          <w:color w:val="auto"/>
          <w:kern w:val="0"/>
          <w:sz w:val="24"/>
          <w:szCs w:val="24"/>
          <w:highlight w:val="none"/>
          <w:lang w:val="en-US" w:eastAsia="zh-CN"/>
        </w:rPr>
        <w:t>α和Pe</w:t>
      </w:r>
      <w:r>
        <w:rPr>
          <w:rFonts w:hint="default" w:ascii="Times New Roman" w:hAnsi="Times New Roman" w:cs="Times New Roman"/>
          <w:b/>
          <w:bCs/>
          <w:color w:val="auto"/>
          <w:highlight w:val="none"/>
          <w:lang w:eastAsia="zh-CN"/>
        </w:rPr>
        <w:t>计算参数</w:t>
      </w:r>
      <w:r>
        <w:rPr>
          <w:rFonts w:hint="default" w:ascii="Times New Roman" w:hAnsi="Times New Roman" w:cs="Times New Roman"/>
          <w:b/>
          <w:bCs/>
          <w:color w:val="auto"/>
          <w:highlight w:val="none"/>
          <w:lang w:val="en-US" w:eastAsia="zh-CN"/>
        </w:rPr>
        <w:t>及结果</w:t>
      </w:r>
    </w:p>
    <w:tbl>
      <w:tblPr>
        <w:tblStyle w:val="22"/>
        <w:tblW w:w="507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1" w:type="dxa"/>
          <w:bottom w:w="0" w:type="dxa"/>
          <w:right w:w="11" w:type="dxa"/>
        </w:tblCellMar>
      </w:tblPr>
      <w:tblGrid>
        <w:gridCol w:w="570"/>
        <w:gridCol w:w="733"/>
        <w:gridCol w:w="1081"/>
        <w:gridCol w:w="1204"/>
        <w:gridCol w:w="1071"/>
        <w:gridCol w:w="858"/>
        <w:gridCol w:w="974"/>
        <w:gridCol w:w="976"/>
        <w:gridCol w:w="9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33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水体</w:t>
            </w:r>
          </w:p>
        </w:tc>
        <w:tc>
          <w:tcPr>
            <w:tcW w:w="43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水 期</w:t>
            </w:r>
          </w:p>
        </w:tc>
        <w:tc>
          <w:tcPr>
            <w:tcW w:w="1983"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K(-1/S)</w:t>
            </w:r>
            <w:r>
              <w:rPr>
                <w:rFonts w:hint="default" w:ascii="Times New Roman" w:hAnsi="Times New Roman" w:eastAsia="宋体" w:cs="Times New Roman"/>
                <w:color w:val="auto"/>
                <w:kern w:val="0"/>
                <w:sz w:val="18"/>
                <w:szCs w:val="18"/>
                <w:highlight w:val="none"/>
                <w:u w:val="none"/>
                <w:lang w:val="en-US" w:eastAsia="zh-CN"/>
              </w:rPr>
              <w:t>①</w:t>
            </w:r>
          </w:p>
        </w:tc>
        <w:tc>
          <w:tcPr>
            <w:tcW w:w="506"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B（m）</w:t>
            </w:r>
          </w:p>
        </w:tc>
        <w:tc>
          <w:tcPr>
            <w:tcW w:w="575"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h（m）</w:t>
            </w:r>
          </w:p>
        </w:tc>
        <w:tc>
          <w:tcPr>
            <w:tcW w:w="576"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u（m/s）</w:t>
            </w:r>
          </w:p>
        </w:tc>
        <w:tc>
          <w:tcPr>
            <w:tcW w:w="586"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337"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彭畈港</w:t>
            </w:r>
          </w:p>
        </w:tc>
        <w:tc>
          <w:tcPr>
            <w:tcW w:w="433"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枯水期</w:t>
            </w:r>
          </w:p>
        </w:tc>
        <w:tc>
          <w:tcPr>
            <w:tcW w:w="63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COD</w:t>
            </w:r>
          </w:p>
        </w:tc>
        <w:tc>
          <w:tcPr>
            <w:tcW w:w="71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NH</w:t>
            </w:r>
            <w:r>
              <w:rPr>
                <w:rFonts w:hint="default" w:ascii="Times New Roman" w:hAnsi="Times New Roman" w:eastAsia="宋体" w:cs="Times New Roman"/>
                <w:i w:val="0"/>
                <w:iCs w:val="0"/>
                <w:snapToGrid w:val="0"/>
                <w:color w:val="auto"/>
                <w:kern w:val="0"/>
                <w:sz w:val="18"/>
                <w:szCs w:val="18"/>
                <w:highlight w:val="none"/>
                <w:u w:val="none"/>
                <w:vertAlign w:val="sub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－N</w:t>
            </w:r>
          </w:p>
        </w:tc>
        <w:tc>
          <w:tcPr>
            <w:tcW w:w="63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TP</w:t>
            </w:r>
          </w:p>
        </w:tc>
        <w:tc>
          <w:tcPr>
            <w:tcW w:w="506"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57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576"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586"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3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43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3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1.04E-06</w:t>
            </w:r>
          </w:p>
        </w:tc>
        <w:tc>
          <w:tcPr>
            <w:tcW w:w="71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1.08E-06</w:t>
            </w:r>
          </w:p>
        </w:tc>
        <w:tc>
          <w:tcPr>
            <w:tcW w:w="63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2.60E-06</w:t>
            </w:r>
          </w:p>
        </w:tc>
        <w:tc>
          <w:tcPr>
            <w:tcW w:w="5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9.5 </w:t>
            </w:r>
          </w:p>
        </w:tc>
        <w:tc>
          <w:tcPr>
            <w:tcW w:w="57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0.500 </w:t>
            </w:r>
          </w:p>
        </w:tc>
        <w:tc>
          <w:tcPr>
            <w:tcW w:w="57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0.058 </w:t>
            </w:r>
          </w:p>
        </w:tc>
        <w:tc>
          <w:tcPr>
            <w:tcW w:w="58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0.015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3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43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38"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Ex②</w:t>
            </w:r>
          </w:p>
        </w:tc>
        <w:tc>
          <w:tcPr>
            <w:tcW w:w="1851"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α</w:t>
            </w:r>
          </w:p>
        </w:tc>
        <w:tc>
          <w:tcPr>
            <w:tcW w:w="1739"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Pe</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3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43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3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71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COD</w:t>
            </w:r>
          </w:p>
        </w:tc>
        <w:tc>
          <w:tcPr>
            <w:tcW w:w="63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NH3-N</w:t>
            </w:r>
          </w:p>
        </w:tc>
        <w:tc>
          <w:tcPr>
            <w:tcW w:w="5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TP</w:t>
            </w:r>
          </w:p>
        </w:tc>
        <w:tc>
          <w:tcPr>
            <w:tcW w:w="57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COD</w:t>
            </w:r>
          </w:p>
        </w:tc>
        <w:tc>
          <w:tcPr>
            <w:tcW w:w="57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NH3-N</w:t>
            </w:r>
          </w:p>
        </w:tc>
        <w:tc>
          <w:tcPr>
            <w:tcW w:w="58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TP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97" w:hRule="atLeast"/>
        </w:trPr>
        <w:tc>
          <w:tcPr>
            <w:tcW w:w="3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43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3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8.04E-01</w:t>
            </w:r>
          </w:p>
        </w:tc>
        <w:tc>
          <w:tcPr>
            <w:tcW w:w="71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2.46E-04</w:t>
            </w:r>
          </w:p>
        </w:tc>
        <w:tc>
          <w:tcPr>
            <w:tcW w:w="63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2.55E-04</w:t>
            </w:r>
          </w:p>
        </w:tc>
        <w:tc>
          <w:tcPr>
            <w:tcW w:w="5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6.17E-04</w:t>
            </w:r>
          </w:p>
        </w:tc>
        <w:tc>
          <w:tcPr>
            <w:tcW w:w="1739"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0.688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97" w:hRule="atLeast"/>
        </w:trPr>
        <w:tc>
          <w:tcPr>
            <w:tcW w:w="337"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i w:val="0"/>
                <w:iCs w:val="0"/>
                <w:color w:val="auto"/>
                <w:sz w:val="18"/>
                <w:szCs w:val="18"/>
                <w:highlight w:val="none"/>
                <w:u w:val="none"/>
                <w:lang w:eastAsia="zh-CN"/>
              </w:rPr>
            </w:pPr>
            <w:r>
              <w:rPr>
                <w:rFonts w:hint="eastAsia" w:cs="Times New Roman"/>
                <w:i w:val="0"/>
                <w:iCs w:val="0"/>
                <w:color w:val="auto"/>
                <w:sz w:val="18"/>
                <w:szCs w:val="18"/>
                <w:highlight w:val="none"/>
                <w:u w:val="none"/>
                <w:lang w:eastAsia="zh-CN"/>
              </w:rPr>
              <w:t>源潭河</w:t>
            </w:r>
          </w:p>
        </w:tc>
        <w:tc>
          <w:tcPr>
            <w:tcW w:w="433"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i w:val="0"/>
                <w:iCs w:val="0"/>
                <w:color w:val="auto"/>
                <w:sz w:val="18"/>
                <w:szCs w:val="18"/>
                <w:highlight w:val="none"/>
                <w:u w:val="none"/>
                <w:lang w:eastAsia="zh-CN"/>
              </w:rPr>
            </w:pPr>
            <w:r>
              <w:rPr>
                <w:rFonts w:hint="eastAsia" w:cs="Times New Roman"/>
                <w:i w:val="0"/>
                <w:iCs w:val="0"/>
                <w:color w:val="auto"/>
                <w:sz w:val="18"/>
                <w:szCs w:val="18"/>
                <w:highlight w:val="none"/>
                <w:u w:val="none"/>
                <w:lang w:eastAsia="zh-CN"/>
              </w:rPr>
              <w:t>枯水期</w:t>
            </w:r>
          </w:p>
        </w:tc>
        <w:tc>
          <w:tcPr>
            <w:tcW w:w="1983"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K(-1/S)</w:t>
            </w:r>
            <w:r>
              <w:rPr>
                <w:rFonts w:hint="default" w:ascii="Times New Roman" w:hAnsi="Times New Roman" w:eastAsia="宋体" w:cs="Times New Roman"/>
                <w:color w:val="auto"/>
                <w:kern w:val="0"/>
                <w:sz w:val="18"/>
                <w:szCs w:val="18"/>
                <w:highlight w:val="none"/>
                <w:u w:val="single"/>
                <w:lang w:val="en-US" w:eastAsia="zh-CN"/>
              </w:rPr>
              <w:t>①</w:t>
            </w:r>
          </w:p>
        </w:tc>
        <w:tc>
          <w:tcPr>
            <w:tcW w:w="5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B（m）</w:t>
            </w:r>
          </w:p>
        </w:tc>
        <w:tc>
          <w:tcPr>
            <w:tcW w:w="57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h（m）</w:t>
            </w:r>
          </w:p>
        </w:tc>
        <w:tc>
          <w:tcPr>
            <w:tcW w:w="57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u（m/s）</w:t>
            </w:r>
          </w:p>
        </w:tc>
        <w:tc>
          <w:tcPr>
            <w:tcW w:w="58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trPr>
        <w:tc>
          <w:tcPr>
            <w:tcW w:w="3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43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3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1.07E-06</w:t>
            </w:r>
          </w:p>
        </w:tc>
        <w:tc>
          <w:tcPr>
            <w:tcW w:w="71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1.11E-06</w:t>
            </w:r>
          </w:p>
        </w:tc>
        <w:tc>
          <w:tcPr>
            <w:tcW w:w="63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2.60E-06</w:t>
            </w:r>
          </w:p>
        </w:tc>
        <w:tc>
          <w:tcPr>
            <w:tcW w:w="5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20.0 </w:t>
            </w:r>
          </w:p>
        </w:tc>
        <w:tc>
          <w:tcPr>
            <w:tcW w:w="57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2.0 </w:t>
            </w:r>
          </w:p>
        </w:tc>
        <w:tc>
          <w:tcPr>
            <w:tcW w:w="57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0.063 </w:t>
            </w:r>
          </w:p>
        </w:tc>
        <w:tc>
          <w:tcPr>
            <w:tcW w:w="58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0.003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97" w:hRule="atLeast"/>
        </w:trPr>
        <w:tc>
          <w:tcPr>
            <w:tcW w:w="3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43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38"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Ex②</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p>
        </w:tc>
        <w:tc>
          <w:tcPr>
            <w:tcW w:w="1851"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α</w:t>
            </w:r>
          </w:p>
        </w:tc>
        <w:tc>
          <w:tcPr>
            <w:tcW w:w="1739"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Pe</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97" w:hRule="atLeast"/>
        </w:trPr>
        <w:tc>
          <w:tcPr>
            <w:tcW w:w="3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43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3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p>
        </w:tc>
        <w:tc>
          <w:tcPr>
            <w:tcW w:w="71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COD</w:t>
            </w:r>
          </w:p>
        </w:tc>
        <w:tc>
          <w:tcPr>
            <w:tcW w:w="63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NH3-N</w:t>
            </w:r>
          </w:p>
        </w:tc>
        <w:tc>
          <w:tcPr>
            <w:tcW w:w="5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TP</w:t>
            </w:r>
          </w:p>
        </w:tc>
        <w:tc>
          <w:tcPr>
            <w:tcW w:w="57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COD</w:t>
            </w:r>
          </w:p>
        </w:tc>
        <w:tc>
          <w:tcPr>
            <w:tcW w:w="57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NH</w:t>
            </w:r>
            <w:r>
              <w:rPr>
                <w:rFonts w:hint="default" w:ascii="Times New Roman" w:hAnsi="Times New Roman" w:eastAsia="宋体" w:cs="Times New Roman"/>
                <w:i w:val="0"/>
                <w:iCs w:val="0"/>
                <w:snapToGrid w:val="0"/>
                <w:color w:val="auto"/>
                <w:kern w:val="0"/>
                <w:sz w:val="18"/>
                <w:szCs w:val="18"/>
                <w:highlight w:val="none"/>
                <w:u w:val="single"/>
                <w:vertAlign w:val="sub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-N</w:t>
            </w:r>
          </w:p>
        </w:tc>
        <w:tc>
          <w:tcPr>
            <w:tcW w:w="58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97" w:hRule="atLeast"/>
        </w:trPr>
        <w:tc>
          <w:tcPr>
            <w:tcW w:w="33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43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3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2.88E+00</w:t>
            </w:r>
          </w:p>
        </w:tc>
        <w:tc>
          <w:tcPr>
            <w:tcW w:w="71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7.79E-04</w:t>
            </w:r>
          </w:p>
        </w:tc>
        <w:tc>
          <w:tcPr>
            <w:tcW w:w="63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8.03E-04</w:t>
            </w:r>
          </w:p>
        </w:tc>
        <w:tc>
          <w:tcPr>
            <w:tcW w:w="506"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1.89E-03</w:t>
            </w:r>
          </w:p>
        </w:tc>
        <w:tc>
          <w:tcPr>
            <w:tcW w:w="1739"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 xml:space="preserve">0.438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97" w:hRule="atLeast"/>
        </w:trPr>
        <w:tc>
          <w:tcPr>
            <w:tcW w:w="33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备注</w:t>
            </w:r>
          </w:p>
        </w:tc>
        <w:tc>
          <w:tcPr>
            <w:tcW w:w="4662" w:type="pct"/>
            <w:gridSpan w:val="8"/>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u w:val="none"/>
                <w:lang w:val="en-US" w:eastAsia="zh-CN"/>
              </w:rPr>
              <w:t>①：降解系数K取值参考《浅谈河流污染物综合衰减系数的确定方法》（刘洪燕，能源与环境科学）中推荐计算公式</w:t>
            </w:r>
            <w:r>
              <w:rPr>
                <w:rFonts w:hint="eastAsia" w:cs="Times New Roman"/>
                <w:color w:val="auto"/>
                <w:kern w:val="0"/>
                <w:sz w:val="18"/>
                <w:szCs w:val="18"/>
                <w:highlight w:val="none"/>
                <w:u w:val="none"/>
                <w:lang w:val="en-US" w:eastAsia="zh-CN"/>
              </w:rPr>
              <w:t>及《罗时江湿地对总氮、总磷削减效果的初步分析》中相关成果</w:t>
            </w:r>
            <w:r>
              <w:rPr>
                <w:rFonts w:hint="default" w:ascii="Times New Roman" w:hAnsi="Times New Roman" w:eastAsia="宋体" w:cs="Times New Roman"/>
                <w:color w:val="auto"/>
                <w:kern w:val="0"/>
                <w:sz w:val="18"/>
                <w:szCs w:val="18"/>
                <w:highlight w:val="none"/>
                <w:u w:val="none"/>
                <w:lang w:val="en-US" w:eastAsia="zh-CN"/>
              </w:rPr>
              <w:t>；注②：根据爱尔德（Elder）法求得，Ex=5.93H（gHI）1/2</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cs="Times New Roman"/>
          <w:color w:val="auto"/>
          <w:kern w:val="0"/>
          <w:sz w:val="24"/>
          <w:szCs w:val="24"/>
          <w:highlight w:val="none"/>
          <w:u w:val="none"/>
          <w:lang w:val="en-US" w:eastAsia="zh-CN"/>
        </w:rPr>
      </w:pPr>
      <w:r>
        <w:rPr>
          <w:rFonts w:hint="default" w:ascii="Times New Roman" w:hAnsi="Times New Roman" w:cs="Times New Roman"/>
          <w:color w:val="auto"/>
          <w:kern w:val="0"/>
          <w:sz w:val="24"/>
          <w:szCs w:val="24"/>
          <w:highlight w:val="none"/>
          <w:u w:val="none"/>
          <w:lang w:val="en-US" w:eastAsia="zh-CN"/>
        </w:rPr>
        <w:t>本次水质影响适用的模型及计算公式如下表：</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outlineLvl w:val="9"/>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表5.1.1-</w:t>
      </w:r>
      <w:r>
        <w:rPr>
          <w:rFonts w:hint="eastAsia" w:cs="Times New Roman"/>
          <w:b/>
          <w:bCs/>
          <w:color w:val="auto"/>
          <w:highlight w:val="none"/>
          <w:lang w:val="en-US" w:eastAsia="zh-CN"/>
        </w:rPr>
        <w:t>3</w:t>
      </w:r>
      <w:r>
        <w:rPr>
          <w:rFonts w:hint="default" w:ascii="Times New Roman" w:hAnsi="Times New Roman" w:cs="Times New Roman"/>
          <w:b/>
          <w:bCs/>
          <w:color w:val="auto"/>
          <w:highlight w:val="none"/>
          <w:lang w:val="en-US" w:eastAsia="zh-CN"/>
        </w:rPr>
        <w:t xml:space="preserve">  模型及计算公式一览表</w:t>
      </w:r>
    </w:p>
    <w:tbl>
      <w:tblPr>
        <w:tblStyle w:val="22"/>
        <w:tblW w:w="504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11" w:type="dxa"/>
          <w:left w:w="11" w:type="dxa"/>
          <w:bottom w:w="11" w:type="dxa"/>
          <w:right w:w="11" w:type="dxa"/>
        </w:tblCellMar>
      </w:tblPr>
      <w:tblGrid>
        <w:gridCol w:w="893"/>
        <w:gridCol w:w="1509"/>
        <w:gridCol w:w="2047"/>
        <w:gridCol w:w="396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53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cs="Times New Roman"/>
                <w:color w:val="auto"/>
                <w:kern w:val="0"/>
                <w:sz w:val="18"/>
                <w:szCs w:val="18"/>
                <w:highlight w:val="none"/>
                <w:u w:val="none"/>
                <w:lang w:val="en-US" w:eastAsia="zh-CN"/>
              </w:rPr>
              <w:t>水体</w:t>
            </w:r>
          </w:p>
        </w:tc>
        <w:tc>
          <w:tcPr>
            <w:tcW w:w="896"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cs="Times New Roman"/>
                <w:color w:val="auto"/>
                <w:kern w:val="0"/>
                <w:sz w:val="18"/>
                <w:szCs w:val="18"/>
                <w:highlight w:val="none"/>
                <w:u w:val="none"/>
                <w:lang w:val="en-US" w:eastAsia="zh-CN"/>
              </w:rPr>
              <w:t>水期</w:t>
            </w:r>
          </w:p>
        </w:tc>
        <w:tc>
          <w:tcPr>
            <w:tcW w:w="121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cs="Times New Roman"/>
                <w:color w:val="auto"/>
                <w:kern w:val="0"/>
                <w:sz w:val="18"/>
                <w:szCs w:val="18"/>
                <w:highlight w:val="none"/>
                <w:u w:val="none"/>
                <w:lang w:val="en-US" w:eastAsia="zh-CN"/>
              </w:rPr>
              <w:t>预测因子</w:t>
            </w:r>
          </w:p>
        </w:tc>
        <w:tc>
          <w:tcPr>
            <w:tcW w:w="2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cs="Times New Roman"/>
                <w:color w:val="auto"/>
                <w:kern w:val="0"/>
                <w:sz w:val="18"/>
                <w:szCs w:val="18"/>
                <w:highlight w:val="none"/>
                <w:u w:val="none"/>
                <w:lang w:val="en-US" w:eastAsia="zh-CN"/>
              </w:rPr>
              <w:t>模型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531"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cs="Times New Roman"/>
                <w:color w:val="auto"/>
                <w:kern w:val="0"/>
                <w:sz w:val="18"/>
                <w:szCs w:val="18"/>
                <w:highlight w:val="none"/>
                <w:u w:val="none"/>
                <w:lang w:val="en-US" w:eastAsia="zh-CN"/>
              </w:rPr>
              <w:t>彭畈港段</w:t>
            </w:r>
          </w:p>
        </w:tc>
        <w:tc>
          <w:tcPr>
            <w:tcW w:w="896"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枯水期</w:t>
            </w:r>
          </w:p>
        </w:tc>
        <w:tc>
          <w:tcPr>
            <w:tcW w:w="121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cs="Times New Roman"/>
                <w:color w:val="auto"/>
                <w:kern w:val="0"/>
                <w:sz w:val="18"/>
                <w:szCs w:val="18"/>
                <w:highlight w:val="none"/>
                <w:u w:val="none"/>
                <w:lang w:val="en-US" w:eastAsia="zh-CN"/>
              </w:rPr>
              <w:t>COD</w:t>
            </w:r>
          </w:p>
        </w:tc>
        <w:tc>
          <w:tcPr>
            <w:tcW w:w="2356"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cs="Times New Roman"/>
                <w:color w:val="auto"/>
                <w:kern w:val="0"/>
                <w:sz w:val="18"/>
                <w:szCs w:val="18"/>
                <w:highlight w:val="none"/>
                <w:u w:val="none"/>
                <w:lang w:val="en-US" w:eastAsia="zh-CN"/>
              </w:rPr>
              <w:t>对流扩散降解简化模型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1" w:type="dxa"/>
            <w:left w:w="11" w:type="dxa"/>
            <w:bottom w:w="11" w:type="dxa"/>
            <w:right w:w="11" w:type="dxa"/>
          </w:tblCellMar>
        </w:tblPrEx>
        <w:trPr>
          <w:trHeight w:val="397" w:hRule="atLeast"/>
        </w:trPr>
        <w:tc>
          <w:tcPr>
            <w:tcW w:w="53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p>
        </w:tc>
        <w:tc>
          <w:tcPr>
            <w:tcW w:w="89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p>
        </w:tc>
        <w:tc>
          <w:tcPr>
            <w:tcW w:w="121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NH</w:t>
            </w:r>
            <w:r>
              <w:rPr>
                <w:rFonts w:hint="default" w:ascii="Times New Roman" w:hAnsi="Times New Roman" w:eastAsia="宋体" w:cs="Times New Roman"/>
                <w:color w:val="auto"/>
                <w:kern w:val="0"/>
                <w:sz w:val="18"/>
                <w:szCs w:val="18"/>
                <w:highlight w:val="none"/>
                <w:u w:val="none"/>
                <w:vertAlign w:val="subscript"/>
                <w:lang w:val="en-US" w:eastAsia="zh-CN"/>
              </w:rPr>
              <w:t>3</w:t>
            </w:r>
            <w:r>
              <w:rPr>
                <w:rFonts w:hint="default" w:ascii="Times New Roman" w:hAnsi="Times New Roman" w:eastAsia="宋体" w:cs="Times New Roman"/>
                <w:color w:val="auto"/>
                <w:kern w:val="0"/>
                <w:sz w:val="18"/>
                <w:szCs w:val="18"/>
                <w:highlight w:val="none"/>
                <w:u w:val="none"/>
                <w:lang w:val="en-US" w:eastAsia="zh-CN"/>
              </w:rPr>
              <w:t>-N</w:t>
            </w:r>
          </w:p>
        </w:tc>
        <w:tc>
          <w:tcPr>
            <w:tcW w:w="2356"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trPr>
        <w:tc>
          <w:tcPr>
            <w:tcW w:w="53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bookmarkStart w:id="281" w:name="_Toc25319"/>
          </w:p>
        </w:tc>
        <w:tc>
          <w:tcPr>
            <w:tcW w:w="89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p>
        </w:tc>
        <w:tc>
          <w:tcPr>
            <w:tcW w:w="121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eastAsia" w:cs="Times New Roman"/>
                <w:color w:val="auto"/>
                <w:kern w:val="0"/>
                <w:sz w:val="18"/>
                <w:szCs w:val="18"/>
                <w:highlight w:val="none"/>
                <w:u w:val="none"/>
                <w:lang w:val="en-US" w:eastAsia="zh-CN"/>
              </w:rPr>
              <w:t>TP</w:t>
            </w:r>
          </w:p>
        </w:tc>
        <w:tc>
          <w:tcPr>
            <w:tcW w:w="2356"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531"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single"/>
                <w:lang w:val="en-US" w:eastAsia="zh-CN"/>
              </w:rPr>
            </w:pPr>
            <w:bookmarkStart w:id="282" w:name="_Toc17639"/>
            <w:r>
              <w:rPr>
                <w:rFonts w:hint="eastAsia" w:cs="Times New Roman"/>
                <w:color w:val="auto"/>
                <w:kern w:val="0"/>
                <w:sz w:val="18"/>
                <w:szCs w:val="18"/>
                <w:highlight w:val="none"/>
                <w:u w:val="single"/>
                <w:lang w:val="en-US" w:eastAsia="zh-CN"/>
              </w:rPr>
              <w:t>源潭河</w:t>
            </w:r>
            <w:r>
              <w:rPr>
                <w:rFonts w:hint="default" w:ascii="Times New Roman" w:hAnsi="Times New Roman" w:cs="Times New Roman"/>
                <w:color w:val="auto"/>
                <w:kern w:val="0"/>
                <w:sz w:val="18"/>
                <w:szCs w:val="18"/>
                <w:highlight w:val="none"/>
                <w:u w:val="single"/>
                <w:lang w:val="en-US" w:eastAsia="zh-CN"/>
              </w:rPr>
              <w:t>段</w:t>
            </w:r>
          </w:p>
        </w:tc>
        <w:tc>
          <w:tcPr>
            <w:tcW w:w="896"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single"/>
                <w:lang w:val="en-US" w:eastAsia="zh-CN"/>
              </w:rPr>
            </w:pPr>
            <w:r>
              <w:rPr>
                <w:rFonts w:hint="default" w:ascii="Times New Roman" w:hAnsi="Times New Roman" w:eastAsia="宋体" w:cs="Times New Roman"/>
                <w:color w:val="auto"/>
                <w:kern w:val="0"/>
                <w:sz w:val="18"/>
                <w:szCs w:val="18"/>
                <w:highlight w:val="none"/>
                <w:u w:val="single"/>
                <w:lang w:val="en-US" w:eastAsia="zh-CN"/>
              </w:rPr>
              <w:t>枯水期</w:t>
            </w:r>
          </w:p>
        </w:tc>
        <w:tc>
          <w:tcPr>
            <w:tcW w:w="121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cs="Times New Roman"/>
                <w:color w:val="auto"/>
                <w:kern w:val="0"/>
                <w:sz w:val="18"/>
                <w:szCs w:val="18"/>
                <w:highlight w:val="none"/>
                <w:u w:val="single"/>
                <w:lang w:val="en-US" w:eastAsia="zh-CN"/>
              </w:rPr>
            </w:pPr>
            <w:r>
              <w:rPr>
                <w:rFonts w:hint="default" w:ascii="Times New Roman" w:hAnsi="Times New Roman" w:cs="Times New Roman"/>
                <w:color w:val="auto"/>
                <w:kern w:val="0"/>
                <w:sz w:val="18"/>
                <w:szCs w:val="18"/>
                <w:highlight w:val="none"/>
                <w:u w:val="single"/>
                <w:lang w:val="en-US" w:eastAsia="zh-CN"/>
              </w:rPr>
              <w:t>COD</w:t>
            </w:r>
          </w:p>
        </w:tc>
        <w:tc>
          <w:tcPr>
            <w:tcW w:w="2356"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single"/>
                <w:lang w:val="en-US" w:eastAsia="zh-CN"/>
              </w:rPr>
              <w:t>对流扩散降解简化模型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53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single"/>
                <w:lang w:val="en-US" w:eastAsia="zh-CN"/>
              </w:rPr>
            </w:pPr>
          </w:p>
        </w:tc>
        <w:tc>
          <w:tcPr>
            <w:tcW w:w="89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single"/>
                <w:lang w:val="en-US" w:eastAsia="zh-CN"/>
              </w:rPr>
            </w:pPr>
          </w:p>
        </w:tc>
        <w:tc>
          <w:tcPr>
            <w:tcW w:w="121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cs="Times New Roman"/>
                <w:color w:val="auto"/>
                <w:kern w:val="0"/>
                <w:sz w:val="18"/>
                <w:szCs w:val="18"/>
                <w:highlight w:val="none"/>
                <w:u w:val="single"/>
                <w:lang w:val="en-US" w:eastAsia="zh-CN"/>
              </w:rPr>
            </w:pPr>
            <w:r>
              <w:rPr>
                <w:rFonts w:hint="default" w:ascii="Times New Roman" w:hAnsi="Times New Roman" w:eastAsia="宋体" w:cs="Times New Roman"/>
                <w:color w:val="auto"/>
                <w:kern w:val="0"/>
                <w:sz w:val="18"/>
                <w:szCs w:val="18"/>
                <w:highlight w:val="none"/>
                <w:u w:val="single"/>
                <w:lang w:val="en-US" w:eastAsia="zh-CN"/>
              </w:rPr>
              <w:t>NH</w:t>
            </w:r>
            <w:r>
              <w:rPr>
                <w:rFonts w:hint="default" w:ascii="Times New Roman" w:hAnsi="Times New Roman" w:eastAsia="宋体" w:cs="Times New Roman"/>
                <w:color w:val="auto"/>
                <w:kern w:val="0"/>
                <w:sz w:val="18"/>
                <w:szCs w:val="18"/>
                <w:highlight w:val="none"/>
                <w:u w:val="single"/>
                <w:vertAlign w:val="subscript"/>
                <w:lang w:val="en-US" w:eastAsia="zh-CN"/>
              </w:rPr>
              <w:t>3</w:t>
            </w:r>
            <w:r>
              <w:rPr>
                <w:rFonts w:hint="default" w:ascii="Times New Roman" w:hAnsi="Times New Roman" w:eastAsia="宋体" w:cs="Times New Roman"/>
                <w:color w:val="auto"/>
                <w:kern w:val="0"/>
                <w:sz w:val="18"/>
                <w:szCs w:val="18"/>
                <w:highlight w:val="none"/>
                <w:u w:val="single"/>
                <w:lang w:val="en-US" w:eastAsia="zh-CN"/>
              </w:rPr>
              <w:t>-N</w:t>
            </w:r>
          </w:p>
        </w:tc>
        <w:tc>
          <w:tcPr>
            <w:tcW w:w="2356"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rPr>
        <w:tc>
          <w:tcPr>
            <w:tcW w:w="53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single"/>
                <w:lang w:val="en-US" w:eastAsia="zh-CN"/>
              </w:rPr>
            </w:pPr>
          </w:p>
        </w:tc>
        <w:tc>
          <w:tcPr>
            <w:tcW w:w="89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single"/>
                <w:lang w:val="en-US" w:eastAsia="zh-CN"/>
              </w:rPr>
            </w:pPr>
          </w:p>
        </w:tc>
        <w:tc>
          <w:tcPr>
            <w:tcW w:w="121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cs="Times New Roman"/>
                <w:color w:val="auto"/>
                <w:kern w:val="0"/>
                <w:sz w:val="18"/>
                <w:szCs w:val="18"/>
                <w:highlight w:val="none"/>
                <w:u w:val="single"/>
                <w:lang w:val="en-US" w:eastAsia="zh-CN"/>
              </w:rPr>
            </w:pPr>
            <w:r>
              <w:rPr>
                <w:rFonts w:hint="eastAsia" w:cs="Times New Roman"/>
                <w:color w:val="auto"/>
                <w:kern w:val="0"/>
                <w:sz w:val="18"/>
                <w:szCs w:val="18"/>
                <w:highlight w:val="none"/>
                <w:u w:val="single"/>
                <w:lang w:val="en-US" w:eastAsia="zh-CN"/>
              </w:rPr>
              <w:t>TP</w:t>
            </w:r>
          </w:p>
        </w:tc>
        <w:tc>
          <w:tcPr>
            <w:tcW w:w="2356"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p>
        </w:tc>
      </w:tr>
      <w:bookmarkEnd w:id="281"/>
    </w:tbl>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eastAsia="zh-CN"/>
        </w:rPr>
        <w:t>预测背景浓度</w:t>
      </w:r>
      <w:bookmarkEnd w:id="282"/>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eastAsia="zh-CN"/>
        </w:rPr>
        <w:t>本次预测</w:t>
      </w:r>
      <w:r>
        <w:rPr>
          <w:rFonts w:hint="default" w:ascii="Times New Roman" w:hAnsi="Times New Roman" w:cs="Times New Roman"/>
          <w:color w:val="auto"/>
          <w:highlight w:val="none"/>
          <w:lang w:val="en-US" w:eastAsia="zh-CN"/>
        </w:rPr>
        <w:t>河段污染物</w:t>
      </w:r>
      <w:r>
        <w:rPr>
          <w:rFonts w:hint="default" w:ascii="Times New Roman" w:hAnsi="Times New Roman" w:eastAsia="宋体" w:cs="Times New Roman"/>
          <w:color w:val="auto"/>
          <w:highlight w:val="none"/>
          <w:lang w:eastAsia="zh-CN"/>
        </w:rPr>
        <w:t>背景值采用</w:t>
      </w:r>
      <w:r>
        <w:rPr>
          <w:rFonts w:hint="default" w:ascii="Times New Roman" w:hAnsi="Times New Roman" w:cs="Times New Roman"/>
          <w:color w:val="auto"/>
          <w:highlight w:val="none"/>
          <w:lang w:val="en-US" w:eastAsia="zh-CN"/>
        </w:rPr>
        <w:t>补充监测期间彭畈港拟建排污口上游200m断面</w:t>
      </w:r>
      <w:r>
        <w:rPr>
          <w:rFonts w:hint="eastAsia" w:cs="Times New Roman"/>
          <w:color w:val="auto"/>
          <w:highlight w:val="none"/>
          <w:lang w:val="en-US" w:eastAsia="zh-CN"/>
        </w:rPr>
        <w:t>、源潭河彭畈港汇入口上游200m断面</w:t>
      </w:r>
      <w:r>
        <w:rPr>
          <w:rFonts w:hint="default" w:ascii="Times New Roman" w:hAnsi="Times New Roman" w:cs="Times New Roman"/>
          <w:color w:val="auto"/>
          <w:highlight w:val="none"/>
          <w:lang w:val="en-US" w:eastAsia="zh-CN"/>
        </w:rPr>
        <w:t>最大水质监测浓度</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lang w:val="en-US" w:eastAsia="zh-CN"/>
        </w:rPr>
        <w:t>各背景浓度如下表：</w:t>
      </w:r>
    </w:p>
    <w:p>
      <w:pPr>
        <w:pStyle w:val="31"/>
        <w:keepNext w:val="0"/>
        <w:keepLines w:val="0"/>
        <w:pageBreakBefore w:val="0"/>
        <w:widowControl w:val="0"/>
        <w:kinsoku/>
        <w:wordWrap/>
        <w:overflowPunct/>
        <w:topLinePunct w:val="0"/>
        <w:autoSpaceDE w:val="0"/>
        <w:autoSpaceDN w:val="0"/>
        <w:bidi w:val="0"/>
        <w:adjustRightInd w:val="0"/>
        <w:snapToGrid w:val="0"/>
        <w:textAlignment w:val="baseline"/>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表5.1.1-4 </w:t>
      </w:r>
      <w:r>
        <w:rPr>
          <w:rFonts w:hint="default" w:ascii="Times New Roman" w:hAnsi="Times New Roman" w:eastAsia="宋体" w:cs="Times New Roman"/>
          <w:color w:val="auto"/>
          <w:highlight w:val="none"/>
          <w:lang w:eastAsia="zh-CN"/>
        </w:rPr>
        <w:t>预测背景浓度表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44"/>
        <w:gridCol w:w="2114"/>
        <w:gridCol w:w="2495"/>
        <w:gridCol w:w="24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74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污染物</w:t>
            </w:r>
          </w:p>
        </w:tc>
        <w:tc>
          <w:tcPr>
            <w:tcW w:w="126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COD（mg/L）</w:t>
            </w:r>
          </w:p>
        </w:tc>
        <w:tc>
          <w:tcPr>
            <w:tcW w:w="149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NH</w:t>
            </w:r>
            <w:r>
              <w:rPr>
                <w:rFonts w:hint="default" w:ascii="Times New Roman" w:hAnsi="Times New Roman" w:eastAsia="宋体" w:cs="Times New Roman"/>
                <w:color w:val="auto"/>
                <w:kern w:val="0"/>
                <w:sz w:val="18"/>
                <w:szCs w:val="18"/>
                <w:highlight w:val="none"/>
                <w:u w:val="none"/>
                <w:vertAlign w:val="subscript"/>
                <w:lang w:val="en-US" w:eastAsia="zh-CN"/>
              </w:rPr>
              <w:t>3</w:t>
            </w:r>
            <w:r>
              <w:rPr>
                <w:rFonts w:hint="default" w:ascii="Times New Roman" w:hAnsi="Times New Roman" w:eastAsia="宋体" w:cs="Times New Roman"/>
                <w:color w:val="auto"/>
                <w:kern w:val="0"/>
                <w:sz w:val="18"/>
                <w:szCs w:val="18"/>
                <w:highlight w:val="none"/>
                <w:u w:val="none"/>
                <w:lang w:val="en-US" w:eastAsia="zh-CN"/>
              </w:rPr>
              <w:t>-N（mg/L）</w:t>
            </w:r>
          </w:p>
        </w:tc>
        <w:tc>
          <w:tcPr>
            <w:tcW w:w="149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cs="Times New Roman"/>
                <w:color w:val="auto"/>
                <w:kern w:val="0"/>
                <w:sz w:val="18"/>
                <w:szCs w:val="18"/>
                <w:highlight w:val="none"/>
                <w:u w:val="none"/>
                <w:lang w:val="en-US" w:eastAsia="zh-CN"/>
              </w:rPr>
              <w:t>TP</w:t>
            </w:r>
            <w:r>
              <w:rPr>
                <w:rFonts w:hint="default" w:ascii="Times New Roman" w:hAnsi="Times New Roman" w:eastAsia="宋体" w:cs="Times New Roman"/>
                <w:color w:val="auto"/>
                <w:kern w:val="0"/>
                <w:sz w:val="18"/>
                <w:szCs w:val="18"/>
                <w:highlight w:val="none"/>
                <w:u w:val="no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74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cs="Times New Roman"/>
                <w:color w:val="auto"/>
                <w:kern w:val="0"/>
                <w:sz w:val="18"/>
                <w:szCs w:val="18"/>
                <w:highlight w:val="none"/>
                <w:u w:val="none"/>
                <w:lang w:val="en-US" w:eastAsia="zh-CN"/>
              </w:rPr>
              <w:t>彭畈港段</w:t>
            </w:r>
          </w:p>
        </w:tc>
        <w:tc>
          <w:tcPr>
            <w:tcW w:w="126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eastAsia" w:cs="Times New Roman"/>
                <w:color w:val="auto"/>
                <w:kern w:val="0"/>
                <w:sz w:val="18"/>
                <w:szCs w:val="18"/>
                <w:highlight w:val="none"/>
                <w:u w:val="none"/>
                <w:lang w:val="en-US" w:eastAsia="zh-CN"/>
              </w:rPr>
              <w:t>8</w:t>
            </w:r>
          </w:p>
        </w:tc>
        <w:tc>
          <w:tcPr>
            <w:tcW w:w="149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auto"/>
                <w:kern w:val="0"/>
                <w:sz w:val="18"/>
                <w:szCs w:val="18"/>
                <w:highlight w:val="none"/>
                <w:u w:val="none"/>
                <w:lang w:val="en-US" w:eastAsia="zh-CN"/>
              </w:rPr>
            </w:pPr>
            <w:r>
              <w:rPr>
                <w:rFonts w:hint="eastAsia" w:cs="Times New Roman"/>
                <w:color w:val="auto"/>
                <w:kern w:val="0"/>
                <w:sz w:val="18"/>
                <w:szCs w:val="18"/>
                <w:highlight w:val="none"/>
                <w:u w:val="none"/>
                <w:lang w:val="en-US" w:eastAsia="zh-CN"/>
              </w:rPr>
              <w:t>0.454</w:t>
            </w:r>
          </w:p>
        </w:tc>
        <w:tc>
          <w:tcPr>
            <w:tcW w:w="149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bCs/>
                <w:color w:val="auto"/>
                <w:sz w:val="18"/>
                <w:szCs w:val="18"/>
                <w:highlight w:val="none"/>
                <w:lang w:val="en-US" w:eastAsia="zh-CN"/>
              </w:rPr>
            </w:pPr>
            <w:r>
              <w:rPr>
                <w:rFonts w:hint="eastAsia" w:cs="Times New Roman"/>
                <w:bCs/>
                <w:color w:val="auto"/>
                <w:sz w:val="18"/>
                <w:szCs w:val="18"/>
                <w:highlight w:val="none"/>
                <w:lang w:val="en-US" w:eastAsia="zh-CN"/>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74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ascii="Times New Roman" w:hAnsi="Times New Roman" w:cs="Times New Roman"/>
                <w:color w:val="auto"/>
                <w:kern w:val="0"/>
                <w:sz w:val="18"/>
                <w:szCs w:val="18"/>
                <w:highlight w:val="none"/>
                <w:u w:val="single"/>
                <w:lang w:val="en-US" w:eastAsia="zh-CN"/>
              </w:rPr>
            </w:pPr>
            <w:bookmarkStart w:id="283" w:name="_Toc15487"/>
            <w:bookmarkStart w:id="284" w:name="_Toc13801"/>
            <w:r>
              <w:rPr>
                <w:rFonts w:hint="eastAsia" w:cs="Times New Roman"/>
                <w:color w:val="auto"/>
                <w:kern w:val="0"/>
                <w:sz w:val="18"/>
                <w:szCs w:val="18"/>
                <w:highlight w:val="none"/>
                <w:u w:val="single"/>
                <w:lang w:val="en-US" w:eastAsia="zh-CN"/>
              </w:rPr>
              <w:t>源潭河</w:t>
            </w:r>
            <w:r>
              <w:rPr>
                <w:rFonts w:hint="default" w:ascii="Times New Roman" w:hAnsi="Times New Roman" w:cs="Times New Roman"/>
                <w:color w:val="auto"/>
                <w:kern w:val="0"/>
                <w:sz w:val="18"/>
                <w:szCs w:val="18"/>
                <w:highlight w:val="none"/>
                <w:u w:val="single"/>
                <w:lang w:val="en-US" w:eastAsia="zh-CN"/>
              </w:rPr>
              <w:t>段</w:t>
            </w:r>
          </w:p>
        </w:tc>
        <w:tc>
          <w:tcPr>
            <w:tcW w:w="126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cs="Times New Roman"/>
                <w:color w:val="auto"/>
                <w:kern w:val="0"/>
                <w:sz w:val="18"/>
                <w:szCs w:val="18"/>
                <w:highlight w:val="none"/>
                <w:u w:val="single"/>
                <w:lang w:val="en-US" w:eastAsia="zh-CN"/>
              </w:rPr>
            </w:pPr>
            <w:r>
              <w:rPr>
                <w:rFonts w:hint="eastAsia" w:cs="Times New Roman"/>
                <w:color w:val="auto"/>
                <w:kern w:val="0"/>
                <w:sz w:val="18"/>
                <w:szCs w:val="18"/>
                <w:highlight w:val="none"/>
                <w:u w:val="single"/>
                <w:lang w:val="en-US" w:eastAsia="zh-CN"/>
              </w:rPr>
              <w:t>7</w:t>
            </w:r>
          </w:p>
        </w:tc>
        <w:tc>
          <w:tcPr>
            <w:tcW w:w="149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cs="Times New Roman"/>
                <w:color w:val="auto"/>
                <w:kern w:val="0"/>
                <w:sz w:val="18"/>
                <w:szCs w:val="18"/>
                <w:highlight w:val="none"/>
                <w:u w:val="single"/>
                <w:lang w:val="en-US" w:eastAsia="zh-CN"/>
              </w:rPr>
            </w:pPr>
            <w:r>
              <w:rPr>
                <w:rFonts w:hint="eastAsia" w:cs="Times New Roman"/>
                <w:color w:val="auto"/>
                <w:kern w:val="0"/>
                <w:sz w:val="18"/>
                <w:szCs w:val="18"/>
                <w:highlight w:val="none"/>
                <w:u w:val="single"/>
                <w:lang w:val="en-US" w:eastAsia="zh-CN"/>
              </w:rPr>
              <w:t>0.432</w:t>
            </w:r>
          </w:p>
        </w:tc>
        <w:tc>
          <w:tcPr>
            <w:tcW w:w="149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cs="Times New Roman"/>
                <w:bCs/>
                <w:color w:val="auto"/>
                <w:sz w:val="18"/>
                <w:szCs w:val="18"/>
                <w:highlight w:val="none"/>
                <w:u w:val="single"/>
                <w:lang w:val="en-US" w:eastAsia="zh-CN"/>
              </w:rPr>
            </w:pPr>
            <w:r>
              <w:rPr>
                <w:rFonts w:hint="eastAsia" w:cs="Times New Roman"/>
                <w:bCs/>
                <w:color w:val="auto"/>
                <w:sz w:val="18"/>
                <w:szCs w:val="18"/>
                <w:highlight w:val="none"/>
                <w:u w:val="single"/>
                <w:lang w:val="en-US" w:eastAsia="zh-CN"/>
              </w:rPr>
              <w:t>0.12</w:t>
            </w:r>
          </w:p>
        </w:tc>
      </w:tr>
    </w:tbl>
    <w:p>
      <w:pPr>
        <w:pStyle w:val="9"/>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480" w:firstLineChars="200"/>
        <w:jc w:val="both"/>
        <w:textAlignment w:val="baseline"/>
        <w:outlineLvl w:val="9"/>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w:t>
      </w:r>
      <w:r>
        <w:rPr>
          <w:rFonts w:hint="default" w:ascii="Times New Roman" w:hAnsi="Times New Roman" w:eastAsia="宋体" w:cs="Times New Roman"/>
          <w:color w:val="auto"/>
          <w:highlight w:val="none"/>
          <w:u w:val="none"/>
          <w:lang w:val="en-US" w:eastAsia="zh-CN"/>
        </w:rPr>
        <w:t xml:space="preserve"> </w:t>
      </w:r>
      <w:r>
        <w:rPr>
          <w:rFonts w:hint="default" w:ascii="Times New Roman" w:hAnsi="Times New Roman" w:cs="Times New Roman"/>
          <w:color w:val="auto"/>
          <w:highlight w:val="none"/>
          <w:u w:val="none"/>
          <w:lang w:val="en-US" w:eastAsia="zh-CN"/>
        </w:rPr>
        <w:t xml:space="preserve"> </w:t>
      </w:r>
      <w:r>
        <w:rPr>
          <w:rFonts w:hint="default" w:ascii="Times New Roman" w:hAnsi="Times New Roman" w:eastAsia="宋体" w:cs="Times New Roman"/>
          <w:color w:val="auto"/>
          <w:highlight w:val="none"/>
          <w:u w:val="none"/>
          <w:lang w:val="en-US" w:eastAsia="zh-CN"/>
        </w:rPr>
        <w:t>预测结果和评价</w:t>
      </w:r>
      <w:bookmarkEnd w:id="283"/>
      <w:bookmarkEnd w:id="284"/>
    </w:p>
    <w:p>
      <w:pPr>
        <w:keepNext w:val="0"/>
        <w:keepLines w:val="0"/>
        <w:pageBreakBefore w:val="0"/>
        <w:widowControl w:val="0"/>
        <w:kinsoku/>
        <w:wordWrap/>
        <w:overflowPunct/>
        <w:topLinePunct w:val="0"/>
        <w:autoSpaceDE w:val="0"/>
        <w:autoSpaceDN w:val="0"/>
        <w:bidi w:val="0"/>
        <w:adjustRightInd w:val="0"/>
        <w:snapToGrid w:val="0"/>
        <w:spacing w:line="560" w:lineRule="exact"/>
        <w:ind w:leftChars="0" w:firstLine="480" w:firstLineChars="200"/>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依照前述水质计算模型和水文计算条件，在正常</w:t>
      </w:r>
      <w:r>
        <w:rPr>
          <w:rFonts w:hint="default" w:ascii="Times New Roman" w:hAnsi="Times New Roman" w:cs="Times New Roman"/>
          <w:color w:val="auto"/>
          <w:highlight w:val="none"/>
          <w:lang w:val="en-US" w:eastAsia="zh-CN"/>
        </w:rPr>
        <w:t>工况</w:t>
      </w:r>
      <w:r>
        <w:rPr>
          <w:rFonts w:hint="default" w:ascii="Times New Roman" w:hAnsi="Times New Roman" w:cs="Times New Roman"/>
          <w:color w:val="auto"/>
          <w:highlight w:val="none"/>
        </w:rPr>
        <w:t>和非正常工况</w:t>
      </w:r>
      <w:r>
        <w:rPr>
          <w:rFonts w:hint="default" w:ascii="Times New Roman" w:hAnsi="Times New Roman" w:cs="Times New Roman"/>
          <w:color w:val="auto"/>
          <w:highlight w:val="none"/>
          <w:lang w:val="en-US" w:eastAsia="zh-CN"/>
        </w:rPr>
        <w:t>下</w:t>
      </w:r>
      <w:r>
        <w:rPr>
          <w:rFonts w:hint="default" w:ascii="Times New Roman" w:hAnsi="Times New Roman" w:cs="Times New Roman"/>
          <w:color w:val="auto"/>
          <w:highlight w:val="none"/>
        </w:rPr>
        <w:t>，CODcr、NH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TP</w:t>
      </w:r>
      <w:r>
        <w:rPr>
          <w:rFonts w:hint="default" w:ascii="Times New Roman" w:hAnsi="Times New Roman" w:cs="Times New Roman"/>
          <w:color w:val="auto"/>
          <w:highlight w:val="none"/>
        </w:rPr>
        <w:t>排放对评价河段水质预测结果见</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rPr>
        <w:t>。</w:t>
      </w:r>
    </w:p>
    <w:p>
      <w:pPr>
        <w:pStyle w:val="31"/>
        <w:keepNext w:val="0"/>
        <w:keepLines w:val="0"/>
        <w:pageBreakBefore w:val="0"/>
        <w:widowControl w:val="0"/>
        <w:kinsoku/>
        <w:wordWrap/>
        <w:overflowPunct/>
        <w:topLinePunct w:val="0"/>
        <w:autoSpaceDE w:val="0"/>
        <w:autoSpaceDN w:val="0"/>
        <w:bidi w:val="0"/>
        <w:adjustRightInd w:val="0"/>
        <w:snapToGrid w:val="0"/>
        <w:textAlignment w:val="baseline"/>
        <w:outlineLvl w:val="9"/>
        <w:rPr>
          <w:rFonts w:hint="default" w:ascii="Times New Roman" w:hAnsi="Times New Roman" w:eastAsia="仿宋" w:cs="Times New Roman"/>
          <w:b w:val="0"/>
          <w:bCs w:val="0"/>
          <w:color w:val="auto"/>
          <w:sz w:val="18"/>
          <w:szCs w:val="18"/>
          <w:highlight w:val="none"/>
          <w:u w:val="single"/>
          <w:lang w:eastAsia="zh-CN"/>
        </w:rPr>
      </w:pP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u w:val="none"/>
          <w:lang w:val="en-US" w:eastAsia="zh-CN"/>
        </w:rPr>
        <w:t xml:space="preserve">  </w:t>
      </w:r>
      <w:r>
        <w:rPr>
          <w:rFonts w:hint="default" w:ascii="Times New Roman" w:hAnsi="Times New Roman" w:cs="Times New Roman"/>
          <w:color w:val="auto"/>
          <w:highlight w:val="none"/>
          <w:u w:val="none"/>
        </w:rPr>
        <w:t>表5.</w:t>
      </w:r>
      <w:r>
        <w:rPr>
          <w:rFonts w:hint="default" w:ascii="Times New Roman" w:hAnsi="Times New Roman" w:cs="Times New Roman"/>
          <w:color w:val="auto"/>
          <w:highlight w:val="none"/>
          <w:u w:val="none"/>
          <w:lang w:val="en-US" w:eastAsia="zh-CN"/>
        </w:rPr>
        <w:t>1.1</w:t>
      </w:r>
      <w:r>
        <w:rPr>
          <w:rFonts w:hint="default" w:ascii="Times New Roman" w:hAnsi="Times New Roman" w:cs="Times New Roman"/>
          <w:color w:val="auto"/>
          <w:highlight w:val="none"/>
          <w:u w:val="none"/>
        </w:rPr>
        <w:t>-</w:t>
      </w:r>
      <w:r>
        <w:rPr>
          <w:rFonts w:hint="default" w:ascii="Times New Roman" w:hAnsi="Times New Roman" w:cs="Times New Roman"/>
          <w:color w:val="auto"/>
          <w:highlight w:val="none"/>
          <w:u w:val="none"/>
          <w:lang w:val="en-US" w:eastAsia="zh-CN"/>
        </w:rPr>
        <w:t>5 彭畈港段</w:t>
      </w:r>
      <w:r>
        <w:rPr>
          <w:rFonts w:hint="default" w:ascii="Times New Roman" w:hAnsi="Times New Roman" w:cs="Times New Roman"/>
          <w:color w:val="auto"/>
          <w:highlight w:val="none"/>
          <w:u w:val="none"/>
        </w:rPr>
        <w:t>水质预测结果一览表</w:t>
      </w:r>
      <w:r>
        <w:rPr>
          <w:rFonts w:hint="default" w:ascii="Times New Roman" w:hAnsi="Times New Roman" w:cs="Times New Roman"/>
          <w:color w:val="auto"/>
          <w:highlight w:val="none"/>
          <w:u w:val="none"/>
          <w:lang w:val="en-US" w:eastAsia="zh-CN"/>
        </w:rPr>
        <w:t xml:space="preserve">            </w:t>
      </w:r>
      <w:r>
        <w:rPr>
          <w:rFonts w:hint="default" w:ascii="Times New Roman" w:hAnsi="Times New Roman" w:cs="Times New Roman"/>
          <w:b w:val="0"/>
          <w:bCs w:val="0"/>
          <w:color w:val="auto"/>
          <w:sz w:val="18"/>
          <w:szCs w:val="18"/>
          <w:highlight w:val="none"/>
          <w:u w:val="none"/>
          <w:lang w:val="en-US" w:eastAsia="zh-CN"/>
        </w:rPr>
        <w:t>单位mg/L</w:t>
      </w:r>
    </w:p>
    <w:p>
      <w:pPr>
        <w:keepNext w:val="0"/>
        <w:keepLines w:val="0"/>
        <w:pageBreakBefore w:val="0"/>
        <w:widowControl w:val="0"/>
        <w:kinsoku/>
        <w:wordWrap/>
        <w:overflowPunct/>
        <w:topLinePunct w:val="0"/>
        <w:autoSpaceDE w:val="0"/>
        <w:autoSpaceDN w:val="0"/>
        <w:bidi w:val="0"/>
        <w:adjustRightInd w:val="0"/>
        <w:snapToGrid w:val="0"/>
        <w:spacing w:line="14" w:lineRule="exact"/>
        <w:outlineLvl w:val="9"/>
        <w:rPr>
          <w:rFonts w:hint="default" w:ascii="Times New Roman" w:hAnsi="Times New Roman" w:cs="Times New Roman"/>
          <w:color w:val="auto"/>
          <w:highlight w:val="none"/>
          <w:u w:val="single"/>
        </w:rPr>
      </w:pPr>
    </w:p>
    <w:tbl>
      <w:tblPr>
        <w:tblStyle w:val="22"/>
        <w:tblW w:w="500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1" w:type="dxa"/>
          <w:bottom w:w="0" w:type="dxa"/>
          <w:right w:w="11" w:type="dxa"/>
        </w:tblCellMar>
      </w:tblPr>
      <w:tblGrid>
        <w:gridCol w:w="1369"/>
        <w:gridCol w:w="1015"/>
        <w:gridCol w:w="1226"/>
        <w:gridCol w:w="910"/>
        <w:gridCol w:w="1164"/>
        <w:gridCol w:w="1381"/>
        <w:gridCol w:w="12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距离（m）</w:t>
            </w:r>
          </w:p>
        </w:tc>
        <w:tc>
          <w:tcPr>
            <w:tcW w:w="1887" w:type="pct"/>
            <w:gridSpan w:val="3"/>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正常工况</w:t>
            </w:r>
          </w:p>
        </w:tc>
        <w:tc>
          <w:tcPr>
            <w:tcW w:w="2292" w:type="pct"/>
            <w:gridSpan w:val="3"/>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非正常工况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i w:val="0"/>
                <w:iCs w:val="0"/>
                <w:color w:val="auto"/>
                <w:sz w:val="18"/>
                <w:szCs w:val="18"/>
                <w:highlight w:val="none"/>
                <w:u w:val="none"/>
              </w:rPr>
            </w:pPr>
          </w:p>
        </w:tc>
        <w:tc>
          <w:tcPr>
            <w:tcW w:w="60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COD</w:t>
            </w:r>
          </w:p>
        </w:tc>
        <w:tc>
          <w:tcPr>
            <w:tcW w:w="734"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NH</w:t>
            </w:r>
            <w:r>
              <w:rPr>
                <w:rFonts w:hint="default" w:ascii="Times New Roman" w:hAnsi="Times New Roman" w:eastAsia="宋体" w:cs="Times New Roman"/>
                <w:i w:val="0"/>
                <w:iCs w:val="0"/>
                <w:snapToGrid w:val="0"/>
                <w:color w:val="auto"/>
                <w:kern w:val="0"/>
                <w:sz w:val="18"/>
                <w:szCs w:val="18"/>
                <w:highlight w:val="none"/>
                <w:u w:val="none"/>
                <w:vertAlign w:val="sub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-N</w:t>
            </w:r>
          </w:p>
        </w:tc>
        <w:tc>
          <w:tcPr>
            <w:tcW w:w="544"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TP</w:t>
            </w:r>
          </w:p>
        </w:tc>
        <w:tc>
          <w:tcPr>
            <w:tcW w:w="69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COD</w:t>
            </w:r>
          </w:p>
        </w:tc>
        <w:tc>
          <w:tcPr>
            <w:tcW w:w="827"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NH</w:t>
            </w:r>
            <w:r>
              <w:rPr>
                <w:rFonts w:hint="default" w:ascii="Times New Roman" w:hAnsi="Times New Roman" w:eastAsia="宋体" w:cs="Times New Roman"/>
                <w:i w:val="0"/>
                <w:iCs w:val="0"/>
                <w:snapToGrid w:val="0"/>
                <w:color w:val="auto"/>
                <w:kern w:val="0"/>
                <w:sz w:val="18"/>
                <w:szCs w:val="18"/>
                <w:highlight w:val="none"/>
                <w:u w:val="none"/>
                <w:vertAlign w:val="sub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-N</w:t>
            </w:r>
          </w:p>
        </w:tc>
        <w:tc>
          <w:tcPr>
            <w:tcW w:w="76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TP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71</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0.465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11.09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0.512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75</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0.465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11.09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0.512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0.465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11.09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0.512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0.465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11.09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0.512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0.465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11.08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95</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0.465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11.08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0.465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11.08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110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0.464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11.08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120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0.464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11.08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130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0.464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11.08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140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8.08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0.464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11.07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150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8.08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0.464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11.07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160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8.08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0.464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11.07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170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8.08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0.464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11.07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180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8.08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0.464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0.070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11.07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190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8.08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0.464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11.06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8.08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0.464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11.06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0.510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8.07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0.463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11.05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0.510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260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8.07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0.463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11.05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0.510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270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8.07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0.463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11.05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0.510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280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8.06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0.463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11.05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0.510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290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8.06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0.463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11.04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0.510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300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8.06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0.463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11.04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0.510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350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8.05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0.462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11.03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0.509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400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8.05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0.462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11.02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0.509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450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8.04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0.462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11.01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0.508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500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8.03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0.461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0.069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11.00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0.508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600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8.02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0.460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0.068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10.98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0.507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8.00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0.459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0.068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10.96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0.506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7.99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0.459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0.068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10.94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0.505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7.98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0.458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0.067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10.93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0.504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1000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7.96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0.457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0.067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10.91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0.503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1100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7.95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0.456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0.067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10.89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0.502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1200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7.93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0.455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0.066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10.87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0.501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1300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7.92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0.454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0.066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10.85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0.500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1400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7.91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0.453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0.066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10.83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0.499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1500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7.89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0.453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0.066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10.81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0.498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1600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7.88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0.452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0.065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10.79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0.497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1700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7.86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0.451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0.065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10.77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0.496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1800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7.85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0.450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0.065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10.75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0.496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1900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7.84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0.449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0.064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10.73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0.495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2000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7.82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0.448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0.064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10.71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0.494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97" w:hRule="atLeast"/>
          <w:jc w:val="center"/>
        </w:trPr>
        <w:tc>
          <w:tcPr>
            <w:tcW w:w="82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2100</w:t>
            </w:r>
          </w:p>
        </w:tc>
        <w:tc>
          <w:tcPr>
            <w:tcW w:w="1015"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7.81 </w:t>
            </w:r>
          </w:p>
        </w:tc>
        <w:tc>
          <w:tcPr>
            <w:tcW w:w="1226"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0.448 </w:t>
            </w:r>
          </w:p>
        </w:tc>
        <w:tc>
          <w:tcPr>
            <w:tcW w:w="910"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0.064 </w:t>
            </w:r>
          </w:p>
        </w:tc>
        <w:tc>
          <w:tcPr>
            <w:tcW w:w="1164"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10.69 </w:t>
            </w:r>
          </w:p>
        </w:tc>
        <w:tc>
          <w:tcPr>
            <w:tcW w:w="1381"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0.493 </w:t>
            </w:r>
          </w:p>
        </w:tc>
        <w:tc>
          <w:tcPr>
            <w:tcW w:w="1283" w:type="dxa"/>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0.081 </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 xml:space="preserve"> </w:t>
      </w:r>
      <w:r>
        <w:rPr>
          <w:rFonts w:hint="default" w:ascii="Times New Roman" w:hAnsi="Times New Roman" w:cs="Times New Roman"/>
          <w:color w:val="auto"/>
          <w:highlight w:val="none"/>
          <w:u w:val="none"/>
        </w:rPr>
        <w:t>正常</w:t>
      </w:r>
      <w:r>
        <w:rPr>
          <w:rFonts w:hint="default" w:ascii="Times New Roman" w:hAnsi="Times New Roman" w:cs="Times New Roman"/>
          <w:color w:val="auto"/>
          <w:highlight w:val="none"/>
          <w:u w:val="none"/>
          <w:lang w:val="en-US" w:eastAsia="zh-CN"/>
        </w:rPr>
        <w:t>工况下：</w:t>
      </w:r>
      <w:r>
        <w:rPr>
          <w:rFonts w:hint="default" w:ascii="Times New Roman" w:hAnsi="Times New Roman" w:cs="Times New Roman"/>
          <w:color w:val="auto"/>
          <w:highlight w:val="none"/>
          <w:u w:val="none"/>
        </w:rPr>
        <w:t>枯水期</w:t>
      </w:r>
      <w:r>
        <w:rPr>
          <w:rFonts w:hint="default" w:ascii="Times New Roman" w:hAnsi="Times New Roman" w:cs="Times New Roman"/>
          <w:color w:val="auto"/>
          <w:highlight w:val="none"/>
          <w:u w:val="none"/>
          <w:lang w:eastAsia="zh-CN"/>
        </w:rPr>
        <w:t>彭畈港</w:t>
      </w:r>
      <w:r>
        <w:rPr>
          <w:rFonts w:hint="default" w:ascii="Times New Roman" w:hAnsi="Times New Roman" w:cs="Times New Roman"/>
          <w:color w:val="auto"/>
          <w:highlight w:val="none"/>
          <w:u w:val="none"/>
          <w:lang w:val="en-US" w:eastAsia="zh-CN"/>
        </w:rPr>
        <w:t>预测河段</w:t>
      </w:r>
      <w:r>
        <w:rPr>
          <w:rFonts w:hint="default" w:ascii="Times New Roman" w:hAnsi="Times New Roman" w:cs="Times New Roman"/>
          <w:color w:val="auto"/>
          <w:highlight w:val="none"/>
          <w:u w:val="none"/>
        </w:rPr>
        <w:t>COD</w:t>
      </w:r>
      <w:r>
        <w:rPr>
          <w:rFonts w:hint="default" w:ascii="Times New Roman" w:hAnsi="Times New Roman" w:cs="Times New Roman"/>
          <w:color w:val="auto"/>
          <w:highlight w:val="none"/>
          <w:u w:val="none"/>
          <w:vertAlign w:val="subscript"/>
        </w:rPr>
        <w:t>C</w:t>
      </w:r>
      <w:r>
        <w:rPr>
          <w:rFonts w:hint="default" w:ascii="Times New Roman" w:hAnsi="Times New Roman" w:cs="Times New Roman"/>
          <w:color w:val="auto"/>
          <w:highlight w:val="none"/>
          <w:u w:val="none"/>
          <w:vertAlign w:val="baseline"/>
        </w:rPr>
        <w:t>r</w:t>
      </w:r>
      <w:r>
        <w:rPr>
          <w:rFonts w:hint="default" w:ascii="Times New Roman" w:hAnsi="Times New Roman" w:cs="Times New Roman"/>
          <w:color w:val="auto"/>
          <w:highlight w:val="none"/>
          <w:u w:val="none"/>
          <w:vertAlign w:val="baseline"/>
          <w:lang w:val="en-US" w:eastAsia="zh-CN"/>
        </w:rPr>
        <w:t>浓度在</w:t>
      </w:r>
      <w:r>
        <w:rPr>
          <w:rFonts w:hint="eastAsia" w:cs="Times New Roman"/>
          <w:color w:val="auto"/>
          <w:highlight w:val="none"/>
          <w:u w:val="none"/>
          <w:vertAlign w:val="baseline"/>
          <w:lang w:val="en-US" w:eastAsia="zh-CN"/>
        </w:rPr>
        <w:t>8.09</w:t>
      </w:r>
      <w:r>
        <w:rPr>
          <w:rFonts w:hint="default" w:ascii="Times New Roman" w:hAnsi="Times New Roman" w:cs="Times New Roman"/>
          <w:color w:val="auto"/>
          <w:highlight w:val="none"/>
          <w:u w:val="none"/>
          <w:vertAlign w:val="baseline"/>
          <w:lang w:val="en-US" w:eastAsia="zh-CN"/>
        </w:rPr>
        <w:t>~</w:t>
      </w:r>
      <w:r>
        <w:rPr>
          <w:rFonts w:hint="eastAsia" w:cs="Times New Roman"/>
          <w:color w:val="auto"/>
          <w:highlight w:val="none"/>
          <w:u w:val="none"/>
          <w:vertAlign w:val="baseline"/>
          <w:lang w:val="en-US" w:eastAsia="zh-CN"/>
        </w:rPr>
        <w:t>7.81</w:t>
      </w:r>
      <w:r>
        <w:rPr>
          <w:rFonts w:hint="default" w:ascii="Times New Roman" w:hAnsi="Times New Roman" w:cs="Times New Roman"/>
          <w:color w:val="auto"/>
          <w:highlight w:val="none"/>
          <w:u w:val="none"/>
          <w:vertAlign w:val="baseline"/>
          <w:lang w:val="en-US" w:eastAsia="zh-CN"/>
        </w:rPr>
        <w:t>mg/L范围内，</w:t>
      </w:r>
      <w:r>
        <w:rPr>
          <w:rFonts w:hint="default" w:ascii="Times New Roman" w:hAnsi="Times New Roman" w:cs="Times New Roman"/>
          <w:color w:val="auto"/>
          <w:highlight w:val="none"/>
          <w:u w:val="none"/>
        </w:rPr>
        <w:t>氨氮</w:t>
      </w:r>
      <w:r>
        <w:rPr>
          <w:rFonts w:hint="default" w:ascii="Times New Roman" w:hAnsi="Times New Roman" w:cs="Times New Roman"/>
          <w:color w:val="auto"/>
          <w:highlight w:val="none"/>
          <w:u w:val="none"/>
          <w:lang w:val="en-US" w:eastAsia="zh-CN"/>
        </w:rPr>
        <w:t>浓度在</w:t>
      </w:r>
      <w:r>
        <w:rPr>
          <w:rFonts w:hint="eastAsia" w:cs="Times New Roman"/>
          <w:color w:val="auto"/>
          <w:highlight w:val="none"/>
          <w:u w:val="none"/>
          <w:lang w:val="en-US" w:eastAsia="zh-CN"/>
        </w:rPr>
        <w:t>0.465</w:t>
      </w:r>
      <w:r>
        <w:rPr>
          <w:rFonts w:hint="default" w:ascii="Times New Roman" w:hAnsi="Times New Roman" w:cs="Times New Roman"/>
          <w:color w:val="auto"/>
          <w:highlight w:val="none"/>
          <w:u w:val="none"/>
          <w:lang w:val="en-US" w:eastAsia="zh-CN"/>
        </w:rPr>
        <w:t>~0.</w:t>
      </w:r>
      <w:r>
        <w:rPr>
          <w:rFonts w:hint="eastAsia" w:cs="Times New Roman"/>
          <w:color w:val="auto"/>
          <w:highlight w:val="none"/>
          <w:u w:val="none"/>
          <w:lang w:val="en-US" w:eastAsia="zh-CN"/>
        </w:rPr>
        <w:t>448</w:t>
      </w:r>
      <w:r>
        <w:rPr>
          <w:rFonts w:hint="default" w:ascii="Times New Roman" w:hAnsi="Times New Roman" w:cs="Times New Roman"/>
          <w:color w:val="auto"/>
          <w:highlight w:val="none"/>
          <w:u w:val="none"/>
          <w:vertAlign w:val="baseline"/>
          <w:lang w:val="en-US" w:eastAsia="zh-CN"/>
        </w:rPr>
        <w:t>mg/L范围内，</w:t>
      </w:r>
      <w:r>
        <w:rPr>
          <w:rFonts w:hint="eastAsia" w:cs="Times New Roman"/>
          <w:color w:val="auto"/>
          <w:highlight w:val="none"/>
          <w:u w:val="none"/>
          <w:vertAlign w:val="baseline"/>
          <w:lang w:val="en-US" w:eastAsia="zh-CN"/>
        </w:rPr>
        <w:t>TP浓度在0.070~0.064</w:t>
      </w:r>
      <w:r>
        <w:rPr>
          <w:rFonts w:hint="default" w:ascii="Times New Roman" w:hAnsi="Times New Roman" w:cs="Times New Roman"/>
          <w:color w:val="auto"/>
          <w:highlight w:val="none"/>
          <w:u w:val="none"/>
          <w:vertAlign w:val="baseline"/>
          <w:lang w:val="en-US" w:eastAsia="zh-CN"/>
        </w:rPr>
        <w:t>mg/L</w:t>
      </w:r>
      <w:r>
        <w:rPr>
          <w:rFonts w:hint="eastAsia" w:ascii="Times New Roman" w:hAnsi="Times New Roman" w:cs="Times New Roman"/>
          <w:color w:val="auto"/>
          <w:highlight w:val="none"/>
          <w:u w:val="none"/>
          <w:vertAlign w:val="baseline"/>
          <w:lang w:val="en-US" w:eastAsia="zh-CN"/>
        </w:rPr>
        <w:t>范围内，</w:t>
      </w:r>
      <w:r>
        <w:rPr>
          <w:rFonts w:hint="default" w:ascii="Times New Roman" w:hAnsi="Times New Roman" w:cs="Times New Roman"/>
          <w:color w:val="auto"/>
          <w:highlight w:val="none"/>
          <w:u w:val="none"/>
          <w:vertAlign w:val="baseline"/>
          <w:lang w:val="en-US" w:eastAsia="zh-CN"/>
        </w:rPr>
        <w:t>均可满足</w:t>
      </w:r>
      <w:r>
        <w:rPr>
          <w:rFonts w:hint="default" w:ascii="Times New Roman" w:hAnsi="Times New Roman" w:cs="Times New Roman"/>
          <w:color w:val="auto"/>
          <w:highlight w:val="none"/>
          <w:u w:val="none"/>
        </w:rPr>
        <w:t>《地表水环境质量标准》</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GB3838-2002</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III类标准</w:t>
      </w:r>
      <w:r>
        <w:rPr>
          <w:rFonts w:hint="default" w:ascii="Times New Roman" w:hAnsi="Times New Roman" w:cs="Times New Roman"/>
          <w:color w:val="auto"/>
          <w:highlight w:val="none"/>
          <w:u w:val="none"/>
          <w:lang w:eastAsia="zh-CN"/>
        </w:rPr>
        <w:t>。</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Times New Roman" w:hAnsi="Times New Roman" w:cs="Times New Roman"/>
          <w:color w:val="auto"/>
          <w:highlight w:val="none"/>
          <w:u w:val="none"/>
          <w:lang w:val="en-US" w:eastAsia="zh-CN"/>
        </w:rPr>
      </w:pPr>
      <w:r>
        <w:rPr>
          <w:rFonts w:hint="default" w:ascii="Times New Roman" w:hAnsi="Times New Roman" w:eastAsia="宋体" w:cs="Times New Roman"/>
          <w:snapToGrid w:val="0"/>
          <w:color w:val="auto"/>
          <w:kern w:val="0"/>
          <w:sz w:val="24"/>
          <w:szCs w:val="24"/>
          <w:highlight w:val="none"/>
          <w:u w:val="none"/>
          <w:lang w:eastAsia="zh-CN"/>
        </w:rPr>
        <w:t>非正常工况（污水处理设施完全失效）下：</w:t>
      </w:r>
      <w:r>
        <w:rPr>
          <w:rFonts w:hint="default" w:ascii="Times New Roman" w:hAnsi="Times New Roman" w:cs="Times New Roman"/>
          <w:color w:val="auto"/>
          <w:highlight w:val="none"/>
          <w:u w:val="none"/>
        </w:rPr>
        <w:t>枯水期</w:t>
      </w:r>
      <w:r>
        <w:rPr>
          <w:rFonts w:hint="default" w:ascii="Times New Roman" w:hAnsi="Times New Roman" w:cs="Times New Roman"/>
          <w:color w:val="auto"/>
          <w:highlight w:val="none"/>
          <w:u w:val="none"/>
          <w:lang w:eastAsia="zh-CN"/>
        </w:rPr>
        <w:t>彭畈港</w:t>
      </w:r>
      <w:r>
        <w:rPr>
          <w:rFonts w:hint="default" w:ascii="Times New Roman" w:hAnsi="Times New Roman" w:cs="Times New Roman"/>
          <w:color w:val="auto"/>
          <w:highlight w:val="none"/>
          <w:u w:val="none"/>
          <w:lang w:val="en-US" w:eastAsia="zh-CN"/>
        </w:rPr>
        <w:t>预测河段</w:t>
      </w:r>
      <w:r>
        <w:rPr>
          <w:rFonts w:hint="default" w:ascii="Times New Roman" w:hAnsi="Times New Roman" w:cs="Times New Roman"/>
          <w:color w:val="auto"/>
          <w:highlight w:val="none"/>
          <w:u w:val="none"/>
        </w:rPr>
        <w:t>COD</w:t>
      </w:r>
      <w:r>
        <w:rPr>
          <w:rFonts w:hint="default" w:ascii="Times New Roman" w:hAnsi="Times New Roman" w:cs="Times New Roman"/>
          <w:color w:val="auto"/>
          <w:highlight w:val="none"/>
          <w:u w:val="none"/>
          <w:vertAlign w:val="subscript"/>
        </w:rPr>
        <w:t>C</w:t>
      </w:r>
      <w:r>
        <w:rPr>
          <w:rFonts w:hint="default" w:ascii="Times New Roman" w:hAnsi="Times New Roman" w:cs="Times New Roman"/>
          <w:color w:val="auto"/>
          <w:highlight w:val="none"/>
          <w:u w:val="none"/>
          <w:vertAlign w:val="baseline"/>
        </w:rPr>
        <w:t>r</w:t>
      </w:r>
      <w:r>
        <w:rPr>
          <w:rFonts w:hint="default" w:ascii="Times New Roman" w:hAnsi="Times New Roman" w:cs="Times New Roman"/>
          <w:color w:val="auto"/>
          <w:highlight w:val="none"/>
          <w:u w:val="none"/>
          <w:vertAlign w:val="baseline"/>
          <w:lang w:val="en-US" w:eastAsia="zh-CN"/>
        </w:rPr>
        <w:t>浓度在</w:t>
      </w:r>
      <w:r>
        <w:rPr>
          <w:rFonts w:hint="eastAsia" w:cs="Times New Roman"/>
          <w:color w:val="auto"/>
          <w:highlight w:val="none"/>
          <w:u w:val="none"/>
          <w:vertAlign w:val="baseline"/>
          <w:lang w:val="en-US" w:eastAsia="zh-CN"/>
        </w:rPr>
        <w:t>11.09</w:t>
      </w:r>
      <w:r>
        <w:rPr>
          <w:rFonts w:hint="default" w:ascii="Times New Roman" w:hAnsi="Times New Roman" w:cs="Times New Roman"/>
          <w:color w:val="auto"/>
          <w:highlight w:val="none"/>
          <w:u w:val="none"/>
          <w:vertAlign w:val="baseline"/>
          <w:lang w:val="en-US" w:eastAsia="zh-CN"/>
        </w:rPr>
        <w:t>~</w:t>
      </w:r>
      <w:r>
        <w:rPr>
          <w:rFonts w:hint="eastAsia" w:cs="Times New Roman"/>
          <w:color w:val="auto"/>
          <w:highlight w:val="none"/>
          <w:u w:val="none"/>
          <w:vertAlign w:val="baseline"/>
          <w:lang w:val="en-US" w:eastAsia="zh-CN"/>
        </w:rPr>
        <w:t>10.69</w:t>
      </w:r>
      <w:r>
        <w:rPr>
          <w:rFonts w:hint="default" w:ascii="Times New Roman" w:hAnsi="Times New Roman" w:cs="Times New Roman"/>
          <w:color w:val="auto"/>
          <w:highlight w:val="none"/>
          <w:u w:val="none"/>
          <w:vertAlign w:val="baseline"/>
          <w:lang w:val="en-US" w:eastAsia="zh-CN"/>
        </w:rPr>
        <w:t>mg/L范围内，</w:t>
      </w:r>
      <w:r>
        <w:rPr>
          <w:rFonts w:hint="default" w:ascii="Times New Roman" w:hAnsi="Times New Roman" w:cs="Times New Roman"/>
          <w:color w:val="auto"/>
          <w:highlight w:val="none"/>
          <w:u w:val="none"/>
        </w:rPr>
        <w:t>氨氮</w:t>
      </w:r>
      <w:r>
        <w:rPr>
          <w:rFonts w:hint="default" w:ascii="Times New Roman" w:hAnsi="Times New Roman" w:cs="Times New Roman"/>
          <w:color w:val="auto"/>
          <w:highlight w:val="none"/>
          <w:u w:val="none"/>
          <w:lang w:val="en-US" w:eastAsia="zh-CN"/>
        </w:rPr>
        <w:t>浓度在</w:t>
      </w:r>
      <w:r>
        <w:rPr>
          <w:rFonts w:hint="eastAsia" w:cs="Times New Roman"/>
          <w:color w:val="auto"/>
          <w:highlight w:val="none"/>
          <w:u w:val="none"/>
          <w:lang w:val="en-US" w:eastAsia="zh-CN"/>
        </w:rPr>
        <w:t>0.512</w:t>
      </w:r>
      <w:r>
        <w:rPr>
          <w:rFonts w:hint="default" w:ascii="Times New Roman" w:hAnsi="Times New Roman" w:cs="Times New Roman"/>
          <w:color w:val="auto"/>
          <w:highlight w:val="none"/>
          <w:u w:val="none"/>
          <w:lang w:val="en-US" w:eastAsia="zh-CN"/>
        </w:rPr>
        <w:t>~0.</w:t>
      </w:r>
      <w:r>
        <w:rPr>
          <w:rFonts w:hint="eastAsia" w:cs="Times New Roman"/>
          <w:color w:val="auto"/>
          <w:highlight w:val="none"/>
          <w:u w:val="none"/>
          <w:lang w:val="en-US" w:eastAsia="zh-CN"/>
        </w:rPr>
        <w:t>493</w:t>
      </w:r>
      <w:r>
        <w:rPr>
          <w:rFonts w:hint="default" w:ascii="Times New Roman" w:hAnsi="Times New Roman" w:cs="Times New Roman"/>
          <w:color w:val="auto"/>
          <w:highlight w:val="none"/>
          <w:u w:val="none"/>
          <w:vertAlign w:val="baseline"/>
          <w:lang w:val="en-US" w:eastAsia="zh-CN"/>
        </w:rPr>
        <w:t>mg/L范围内，</w:t>
      </w:r>
      <w:r>
        <w:rPr>
          <w:rFonts w:hint="eastAsia" w:cs="Times New Roman"/>
          <w:color w:val="auto"/>
          <w:highlight w:val="none"/>
          <w:u w:val="none"/>
          <w:vertAlign w:val="baseline"/>
          <w:lang w:val="en-US" w:eastAsia="zh-CN"/>
        </w:rPr>
        <w:t>TP浓度在0.089~0.081</w:t>
      </w:r>
      <w:r>
        <w:rPr>
          <w:rFonts w:hint="default" w:ascii="Times New Roman" w:hAnsi="Times New Roman" w:cs="Times New Roman"/>
          <w:color w:val="auto"/>
          <w:highlight w:val="none"/>
          <w:u w:val="none"/>
          <w:vertAlign w:val="baseline"/>
          <w:lang w:val="en-US" w:eastAsia="zh-CN"/>
        </w:rPr>
        <w:t>mg/L</w:t>
      </w:r>
      <w:r>
        <w:rPr>
          <w:rFonts w:hint="eastAsia" w:ascii="Times New Roman" w:hAnsi="Times New Roman" w:cs="Times New Roman"/>
          <w:color w:val="auto"/>
          <w:highlight w:val="none"/>
          <w:u w:val="none"/>
          <w:vertAlign w:val="baseline"/>
          <w:lang w:val="en-US" w:eastAsia="zh-CN"/>
        </w:rPr>
        <w:t>范围内，</w:t>
      </w:r>
      <w:r>
        <w:rPr>
          <w:rFonts w:hint="eastAsia" w:cs="Times New Roman"/>
          <w:color w:val="auto"/>
          <w:highlight w:val="none"/>
          <w:u w:val="none"/>
          <w:vertAlign w:val="baseline"/>
          <w:lang w:val="en-US" w:eastAsia="zh-CN"/>
        </w:rPr>
        <w:t>非正常排放</w:t>
      </w:r>
      <w:r>
        <w:rPr>
          <w:rFonts w:hint="eastAsia" w:ascii="Times New Roman" w:hAnsi="Times New Roman" w:cs="Times New Roman"/>
          <w:color w:val="auto"/>
          <w:highlight w:val="none"/>
          <w:u w:val="none"/>
          <w:lang w:val="en-US" w:eastAsia="zh-CN"/>
        </w:rPr>
        <w:t>对水质影响</w:t>
      </w:r>
      <w:r>
        <w:rPr>
          <w:rFonts w:hint="eastAsia" w:cs="Times New Roman"/>
          <w:color w:val="auto"/>
          <w:highlight w:val="none"/>
          <w:u w:val="none"/>
          <w:lang w:val="en-US" w:eastAsia="zh-CN"/>
        </w:rPr>
        <w:t>稍</w:t>
      </w:r>
      <w:r>
        <w:rPr>
          <w:rFonts w:hint="eastAsia" w:ascii="Times New Roman" w:hAnsi="Times New Roman" w:cs="Times New Roman"/>
          <w:color w:val="auto"/>
          <w:highlight w:val="none"/>
          <w:u w:val="none"/>
          <w:lang w:val="en-US" w:eastAsia="zh-CN"/>
        </w:rPr>
        <w:t>大</w:t>
      </w:r>
      <w:r>
        <w:rPr>
          <w:rFonts w:hint="eastAsia" w:cs="Times New Roman"/>
          <w:color w:val="auto"/>
          <w:highlight w:val="none"/>
          <w:u w:val="none"/>
          <w:vertAlign w:val="baseline"/>
          <w:lang w:val="en-US" w:eastAsia="zh-CN"/>
        </w:rPr>
        <w:t>，但仍可</w:t>
      </w:r>
      <w:r>
        <w:rPr>
          <w:rFonts w:hint="default" w:ascii="Times New Roman" w:hAnsi="Times New Roman" w:cs="Times New Roman"/>
          <w:color w:val="auto"/>
          <w:highlight w:val="none"/>
          <w:u w:val="none"/>
          <w:vertAlign w:val="baseline"/>
          <w:lang w:val="en-US" w:eastAsia="zh-CN"/>
        </w:rPr>
        <w:t>满足</w:t>
      </w:r>
      <w:r>
        <w:rPr>
          <w:rFonts w:hint="default" w:ascii="Times New Roman" w:hAnsi="Times New Roman" w:cs="Times New Roman"/>
          <w:color w:val="auto"/>
          <w:highlight w:val="none"/>
          <w:u w:val="none"/>
        </w:rPr>
        <w:t>《地表水环境质量标准》</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GB3838-2002</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III类标准</w:t>
      </w:r>
      <w:r>
        <w:rPr>
          <w:rFonts w:hint="eastAsia" w:cs="Times New Roman"/>
          <w:color w:val="auto"/>
          <w:highlight w:val="none"/>
          <w:u w:val="none"/>
          <w:lang w:val="en-US" w:eastAsia="zh-CN"/>
        </w:rPr>
        <w:t>。</w:t>
      </w:r>
    </w:p>
    <w:p>
      <w:pPr>
        <w:pStyle w:val="31"/>
        <w:keepNext w:val="0"/>
        <w:keepLines w:val="0"/>
        <w:pageBreakBefore w:val="0"/>
        <w:widowControl w:val="0"/>
        <w:kinsoku/>
        <w:wordWrap/>
        <w:overflowPunct/>
        <w:topLinePunct w:val="0"/>
        <w:autoSpaceDE w:val="0"/>
        <w:autoSpaceDN w:val="0"/>
        <w:bidi w:val="0"/>
        <w:adjustRightInd w:val="0"/>
        <w:snapToGrid w:val="0"/>
        <w:textAlignment w:val="baseline"/>
        <w:outlineLvl w:val="9"/>
        <w:rPr>
          <w:rFonts w:hint="default" w:ascii="Times New Roman" w:hAnsi="Times New Roman" w:eastAsia="仿宋" w:cs="Times New Roman"/>
          <w:b w:val="0"/>
          <w:bCs w:val="0"/>
          <w:color w:val="auto"/>
          <w:sz w:val="18"/>
          <w:szCs w:val="18"/>
          <w:highlight w:val="none"/>
          <w:u w:val="single"/>
          <w:lang w:eastAsia="zh-CN"/>
        </w:rPr>
      </w:pPr>
      <w:r>
        <w:rPr>
          <w:rFonts w:hint="default" w:ascii="Times New Roman" w:hAnsi="Times New Roman" w:cs="Times New Roman"/>
          <w:color w:val="auto"/>
          <w:highlight w:val="none"/>
          <w:u w:val="none"/>
          <w:lang w:val="en-US" w:eastAsia="zh-CN"/>
        </w:rPr>
        <w:t xml:space="preserve"> </w:t>
      </w:r>
      <w:r>
        <w:rPr>
          <w:rFonts w:hint="eastAsia" w:cs="Times New Roman"/>
          <w:color w:val="auto"/>
          <w:highlight w:val="none"/>
          <w:u w:val="none"/>
          <w:lang w:val="en-US" w:eastAsia="zh-CN"/>
        </w:rPr>
        <w:t xml:space="preserve">  </w:t>
      </w:r>
      <w:r>
        <w:rPr>
          <w:rFonts w:hint="eastAsia" w:cs="Times New Roman"/>
          <w:color w:val="auto"/>
          <w:highlight w:val="none"/>
          <w:u w:val="single"/>
          <w:lang w:val="en-US" w:eastAsia="zh-CN"/>
        </w:rPr>
        <w:t xml:space="preserve">  </w:t>
      </w:r>
      <w:r>
        <w:rPr>
          <w:rFonts w:hint="default" w:ascii="Times New Roman" w:hAnsi="Times New Roman" w:cs="Times New Roman"/>
          <w:color w:val="auto"/>
          <w:highlight w:val="none"/>
          <w:u w:val="single"/>
        </w:rPr>
        <w:t>表5.</w:t>
      </w:r>
      <w:r>
        <w:rPr>
          <w:rFonts w:hint="default" w:ascii="Times New Roman" w:hAnsi="Times New Roman" w:cs="Times New Roman"/>
          <w:color w:val="auto"/>
          <w:highlight w:val="none"/>
          <w:u w:val="single"/>
          <w:lang w:val="en-US" w:eastAsia="zh-CN"/>
        </w:rPr>
        <w:t>1.1</w:t>
      </w:r>
      <w:r>
        <w:rPr>
          <w:rFonts w:hint="default" w:ascii="Times New Roman" w:hAnsi="Times New Roman" w:cs="Times New Roman"/>
          <w:color w:val="auto"/>
          <w:highlight w:val="none"/>
          <w:u w:val="single"/>
        </w:rPr>
        <w:t>-</w:t>
      </w:r>
      <w:r>
        <w:rPr>
          <w:rFonts w:hint="eastAsia" w:cs="Times New Roman"/>
          <w:color w:val="auto"/>
          <w:highlight w:val="none"/>
          <w:u w:val="single"/>
          <w:lang w:val="en-US" w:eastAsia="zh-CN"/>
        </w:rPr>
        <w:t>6</w:t>
      </w:r>
      <w:r>
        <w:rPr>
          <w:rFonts w:hint="default" w:ascii="Times New Roman" w:hAnsi="Times New Roman" w:cs="Times New Roman"/>
          <w:color w:val="auto"/>
          <w:highlight w:val="none"/>
          <w:u w:val="single"/>
          <w:lang w:val="en-US" w:eastAsia="zh-CN"/>
        </w:rPr>
        <w:t xml:space="preserve"> </w:t>
      </w:r>
      <w:r>
        <w:rPr>
          <w:rFonts w:hint="eastAsia" w:cs="Times New Roman"/>
          <w:color w:val="auto"/>
          <w:highlight w:val="none"/>
          <w:u w:val="single"/>
          <w:lang w:val="en-US" w:eastAsia="zh-CN"/>
        </w:rPr>
        <w:t>源潭河</w:t>
      </w:r>
      <w:r>
        <w:rPr>
          <w:rFonts w:hint="default" w:ascii="Times New Roman" w:hAnsi="Times New Roman" w:cs="Times New Roman"/>
          <w:color w:val="auto"/>
          <w:highlight w:val="none"/>
          <w:u w:val="single"/>
          <w:lang w:val="en-US" w:eastAsia="zh-CN"/>
        </w:rPr>
        <w:t>段</w:t>
      </w:r>
      <w:r>
        <w:rPr>
          <w:rFonts w:hint="default" w:ascii="Times New Roman" w:hAnsi="Times New Roman" w:cs="Times New Roman"/>
          <w:color w:val="auto"/>
          <w:highlight w:val="none"/>
          <w:u w:val="single"/>
        </w:rPr>
        <w:t>水质预测结果一览表</w:t>
      </w:r>
      <w:r>
        <w:rPr>
          <w:rFonts w:hint="default" w:ascii="Times New Roman" w:hAnsi="Times New Roman" w:cs="Times New Roman"/>
          <w:color w:val="auto"/>
          <w:highlight w:val="none"/>
          <w:u w:val="single"/>
          <w:lang w:val="en-US" w:eastAsia="zh-CN"/>
        </w:rPr>
        <w:t xml:space="preserve">            </w:t>
      </w:r>
      <w:r>
        <w:rPr>
          <w:rFonts w:hint="eastAsia" w:cs="Times New Roman"/>
          <w:color w:val="auto"/>
          <w:highlight w:val="none"/>
          <w:u w:val="single"/>
          <w:lang w:val="en-US" w:eastAsia="zh-CN"/>
        </w:rPr>
        <w:t xml:space="preserve">  </w:t>
      </w:r>
      <w:r>
        <w:rPr>
          <w:rFonts w:hint="default" w:ascii="Times New Roman" w:hAnsi="Times New Roman" w:cs="Times New Roman"/>
          <w:b w:val="0"/>
          <w:bCs w:val="0"/>
          <w:color w:val="auto"/>
          <w:sz w:val="18"/>
          <w:szCs w:val="18"/>
          <w:highlight w:val="none"/>
          <w:u w:val="single"/>
          <w:lang w:val="en-US" w:eastAsia="zh-CN"/>
        </w:rPr>
        <w:t>单位mg/L</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57"/>
        <w:gridCol w:w="1077"/>
        <w:gridCol w:w="1233"/>
        <w:gridCol w:w="1103"/>
        <w:gridCol w:w="1103"/>
        <w:gridCol w:w="1297"/>
        <w:gridCol w:w="11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vMerge w:val="restart"/>
            <w:tcBorders>
              <w:top w:val="single" w:color="000000" w:sz="12"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eastAsia"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距离（</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m</w:t>
            </w:r>
            <w:r>
              <w:rPr>
                <w:rFonts w:hint="eastAsia" w:ascii="Times New Roman" w:hAnsi="Times New Roman" w:eastAsia="宋体" w:cs="Times New Roman"/>
                <w:i w:val="0"/>
                <w:iCs w:val="0"/>
                <w:snapToGrid w:val="0"/>
                <w:color w:val="auto"/>
                <w:kern w:val="0"/>
                <w:sz w:val="18"/>
                <w:szCs w:val="18"/>
                <w:highlight w:val="none"/>
                <w:u w:val="single"/>
                <w:lang w:val="en-US" w:eastAsia="zh-CN" w:bidi="ar"/>
              </w:rPr>
              <w:t>）</w:t>
            </w:r>
          </w:p>
        </w:tc>
        <w:tc>
          <w:tcPr>
            <w:tcW w:w="2003" w:type="pct"/>
            <w:gridSpan w:val="3"/>
            <w:tcBorders>
              <w:top w:val="single" w:color="000000" w:sz="12"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eastAsia"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正常工况</w:t>
            </w:r>
          </w:p>
        </w:tc>
        <w:tc>
          <w:tcPr>
            <w:tcW w:w="2082" w:type="pct"/>
            <w:gridSpan w:val="3"/>
            <w:tcBorders>
              <w:top w:val="single" w:color="000000" w:sz="12" w:space="0"/>
              <w:left w:val="single" w:color="000000" w:sz="4" w:space="0"/>
              <w:bottom w:val="single" w:color="000000" w:sz="4" w:space="0"/>
              <w:right w:val="single" w:color="000000" w:sz="12"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eastAsia" w:ascii="Times New Roman" w:hAnsi="Times New Roman" w:eastAsia="宋体" w:cs="Times New Roman"/>
                <w:i w:val="0"/>
                <w:iCs w:val="0"/>
                <w:snapToGrid w:val="0"/>
                <w:color w:val="auto"/>
                <w:kern w:val="0"/>
                <w:sz w:val="18"/>
                <w:szCs w:val="18"/>
                <w:highlight w:val="none"/>
                <w:u w:val="single"/>
                <w:lang w:val="en-US" w:eastAsia="zh-CN" w:bidi="ar"/>
              </w:rPr>
            </w:pPr>
            <w:r>
              <w:rPr>
                <w:rFonts w:hint="eastAsia" w:ascii="Times New Roman" w:hAnsi="Times New Roman" w:eastAsia="宋体" w:cs="Times New Roman"/>
                <w:i w:val="0"/>
                <w:iCs w:val="0"/>
                <w:snapToGrid w:val="0"/>
                <w:color w:val="auto"/>
                <w:kern w:val="0"/>
                <w:sz w:val="18"/>
                <w:szCs w:val="18"/>
                <w:highlight w:val="none"/>
                <w:u w:val="single"/>
                <w:lang w:val="en-US" w:eastAsia="zh-CN" w:bidi="ar"/>
              </w:rPr>
              <w:t>非正常工况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eastAsia" w:ascii="Times New Roman" w:hAnsi="Times New Roman" w:eastAsia="宋体" w:cs="Times New Roman"/>
                <w:i w:val="0"/>
                <w:iCs w:val="0"/>
                <w:snapToGrid w:val="0"/>
                <w:color w:val="auto"/>
                <w:kern w:val="0"/>
                <w:sz w:val="18"/>
                <w:szCs w:val="18"/>
                <w:highlight w:val="none"/>
                <w:u w:val="single"/>
                <w:lang w:val="en-US" w:eastAsia="zh-CN" w:bidi="ar"/>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COD</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NH</w:t>
            </w:r>
            <w:r>
              <w:rPr>
                <w:rFonts w:hint="default" w:ascii="Times New Roman" w:hAnsi="Times New Roman" w:eastAsia="宋体" w:cs="Times New Roman"/>
                <w:i w:val="0"/>
                <w:iCs w:val="0"/>
                <w:snapToGrid w:val="0"/>
                <w:color w:val="auto"/>
                <w:kern w:val="0"/>
                <w:sz w:val="18"/>
                <w:szCs w:val="18"/>
                <w:highlight w:val="none"/>
                <w:u w:val="single"/>
                <w:vertAlign w:val="sub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-N</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TP</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COD</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NH</w:t>
            </w:r>
            <w:r>
              <w:rPr>
                <w:rFonts w:hint="default" w:ascii="Times New Roman" w:hAnsi="Times New Roman" w:eastAsia="宋体" w:cs="Times New Roman"/>
                <w:i w:val="0"/>
                <w:iCs w:val="0"/>
                <w:snapToGrid w:val="0"/>
                <w:color w:val="auto"/>
                <w:kern w:val="0"/>
                <w:sz w:val="18"/>
                <w:szCs w:val="18"/>
                <w:highlight w:val="none"/>
                <w:u w:val="single"/>
                <w:vertAlign w:val="sub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single"/>
                <w:lang w:val="en-US" w:eastAsia="zh-CN" w:bidi="ar"/>
              </w:rPr>
              <w:t>-N</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0.109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7.75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5</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0.109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7.75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7.75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25</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7.75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7.75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35</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7.75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40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7.75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45</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7.74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50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7.74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60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7.74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7.74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80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7.15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7.74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90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7.15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7.74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7.15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7.74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110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7.15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7.74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120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7.15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7.73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130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7.15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7.73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140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7.15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7.73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150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7.15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7.73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160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7.14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7.73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170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7.14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7.73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180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7.14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7.73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190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7.14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7.73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7.14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7.72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0.436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250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7.13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0.433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0.107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7.72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0.436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7.13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0.433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0.107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7.71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0.436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350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7.12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0.433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0.107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7.70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400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7.12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0.432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0.107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7.70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450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7.11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0.432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0.107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7.69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0.435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500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7.10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0.431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0.106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7.68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0.434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600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7.09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0.431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0.106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7.67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0.433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700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7.08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0.430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0.105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7.66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0.433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800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7.07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0.429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0.105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7.65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0.432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900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7.05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0.428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0.105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7.63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0.431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1000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7.04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0.428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0.104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7.62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0.430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1100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7.03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0.427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0.104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7.61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0.430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1200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7.02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0.426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0.103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7.59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0.429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1300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7.01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0.103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7.58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1400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6.99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0.425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0.102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7.57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1500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6.98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0.424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0.102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7.55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0.427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2000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6.92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0.420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0.100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7.49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0.423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2100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6.91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0.419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0.100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7.48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0.422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2200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6.90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0.419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0.099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7.46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0.421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2300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6.89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0.418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0.099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7.45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0.421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2400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6.88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0.417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0.098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7.44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0.420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2500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6.86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0.416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0.098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7.43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0.419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0.101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3000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6.81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0.413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0.096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7.36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0.416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0.099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3500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6.75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0.409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0.094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7.30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0.412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0.097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4000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6.69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0.406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0.092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7.24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0.408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0.095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4500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6.63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0.402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0.090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7.18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0.405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0.093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13"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5000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6.58 </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0.399 </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0.088 </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7.12 </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18"/>
                <w:szCs w:val="18"/>
                <w:highlight w:val="none"/>
                <w:u w:val="single"/>
                <w:lang w:val="en-US" w:eastAsia="zh-CN" w:bidi="ar"/>
              </w:rPr>
              <w:t xml:space="preserve">0.401 </w:t>
            </w:r>
          </w:p>
        </w:tc>
        <w:tc>
          <w:tcPr>
            <w:tcW w:w="673"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ind w:firstLine="400" w:firstLineChars="200"/>
              <w:jc w:val="right"/>
              <w:textAlignment w:val="center"/>
              <w:rPr>
                <w:rFonts w:hint="default" w:ascii="Times New Roman" w:hAnsi="Times New Roman" w:eastAsia="宋体" w:cs="Times New Roman"/>
                <w:i w:val="0"/>
                <w:iCs w:val="0"/>
                <w:snapToGrid w:val="0"/>
                <w:color w:val="auto"/>
                <w:kern w:val="0"/>
                <w:sz w:val="18"/>
                <w:szCs w:val="18"/>
                <w:highlight w:val="none"/>
                <w:u w:val="single"/>
                <w:lang w:val="en-US" w:eastAsia="zh-CN" w:bidi="ar"/>
              </w:rPr>
            </w:pPr>
            <w:r>
              <w:rPr>
                <w:rFonts w:hint="default" w:ascii="Times New Roman" w:hAnsi="Times New Roman" w:eastAsia="宋体" w:cs="Times New Roman"/>
                <w:i w:val="0"/>
                <w:iCs w:val="0"/>
                <w:snapToGrid w:val="0"/>
                <w:color w:val="auto"/>
                <w:kern w:val="0"/>
                <w:sz w:val="20"/>
                <w:szCs w:val="20"/>
                <w:highlight w:val="none"/>
                <w:u w:val="none"/>
                <w:lang w:val="en-US" w:eastAsia="zh-CN" w:bidi="ar"/>
              </w:rPr>
              <w:t xml:space="preserve">0.091 </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u w:val="single"/>
        </w:rPr>
        <w:t>正常</w:t>
      </w:r>
      <w:r>
        <w:rPr>
          <w:rFonts w:hint="default" w:ascii="Times New Roman" w:hAnsi="Times New Roman" w:cs="Times New Roman"/>
          <w:color w:val="auto"/>
          <w:highlight w:val="none"/>
          <w:u w:val="single"/>
          <w:lang w:val="en-US" w:eastAsia="zh-CN"/>
        </w:rPr>
        <w:t>工况下：</w:t>
      </w:r>
      <w:r>
        <w:rPr>
          <w:rFonts w:hint="default" w:ascii="Times New Roman" w:hAnsi="Times New Roman" w:cs="Times New Roman"/>
          <w:color w:val="auto"/>
          <w:highlight w:val="none"/>
          <w:u w:val="single"/>
        </w:rPr>
        <w:t>枯水期</w:t>
      </w:r>
      <w:r>
        <w:rPr>
          <w:rFonts w:hint="eastAsia" w:cs="Times New Roman"/>
          <w:color w:val="auto"/>
          <w:highlight w:val="none"/>
          <w:u w:val="single"/>
          <w:lang w:eastAsia="zh-CN"/>
        </w:rPr>
        <w:t>源潭河</w:t>
      </w:r>
      <w:r>
        <w:rPr>
          <w:rFonts w:hint="default" w:ascii="Times New Roman" w:hAnsi="Times New Roman" w:cs="Times New Roman"/>
          <w:color w:val="auto"/>
          <w:highlight w:val="none"/>
          <w:u w:val="single"/>
          <w:lang w:val="en-US" w:eastAsia="zh-CN"/>
        </w:rPr>
        <w:t>预测河段</w:t>
      </w:r>
      <w:r>
        <w:rPr>
          <w:rFonts w:hint="default" w:ascii="Times New Roman" w:hAnsi="Times New Roman" w:cs="Times New Roman"/>
          <w:color w:val="auto"/>
          <w:highlight w:val="none"/>
          <w:u w:val="single"/>
        </w:rPr>
        <w:t>COD</w:t>
      </w:r>
      <w:r>
        <w:rPr>
          <w:rFonts w:hint="default" w:ascii="Times New Roman" w:hAnsi="Times New Roman" w:cs="Times New Roman"/>
          <w:color w:val="auto"/>
          <w:highlight w:val="none"/>
          <w:u w:val="single"/>
          <w:vertAlign w:val="subscript"/>
        </w:rPr>
        <w:t>C</w:t>
      </w:r>
      <w:r>
        <w:rPr>
          <w:rFonts w:hint="default" w:ascii="Times New Roman" w:hAnsi="Times New Roman" w:cs="Times New Roman"/>
          <w:color w:val="auto"/>
          <w:highlight w:val="none"/>
          <w:u w:val="single"/>
          <w:vertAlign w:val="baseline"/>
        </w:rPr>
        <w:t>r</w:t>
      </w:r>
      <w:r>
        <w:rPr>
          <w:rFonts w:hint="default" w:ascii="Times New Roman" w:hAnsi="Times New Roman" w:cs="Times New Roman"/>
          <w:color w:val="auto"/>
          <w:highlight w:val="none"/>
          <w:u w:val="single"/>
          <w:vertAlign w:val="baseline"/>
          <w:lang w:val="en-US" w:eastAsia="zh-CN"/>
        </w:rPr>
        <w:t>浓度在</w:t>
      </w:r>
      <w:r>
        <w:rPr>
          <w:rFonts w:hint="eastAsia" w:cs="Times New Roman"/>
          <w:color w:val="auto"/>
          <w:highlight w:val="none"/>
          <w:u w:val="single"/>
          <w:vertAlign w:val="baseline"/>
          <w:lang w:val="en-US" w:eastAsia="zh-CN"/>
        </w:rPr>
        <w:t>7.16</w:t>
      </w:r>
      <w:r>
        <w:rPr>
          <w:rFonts w:hint="default" w:ascii="Times New Roman" w:hAnsi="Times New Roman" w:cs="Times New Roman"/>
          <w:color w:val="auto"/>
          <w:highlight w:val="none"/>
          <w:u w:val="single"/>
          <w:vertAlign w:val="baseline"/>
          <w:lang w:val="en-US" w:eastAsia="zh-CN"/>
        </w:rPr>
        <w:t>~</w:t>
      </w:r>
      <w:r>
        <w:rPr>
          <w:rFonts w:hint="eastAsia" w:cs="Times New Roman"/>
          <w:color w:val="auto"/>
          <w:highlight w:val="none"/>
          <w:u w:val="single"/>
          <w:vertAlign w:val="baseline"/>
          <w:lang w:val="en-US" w:eastAsia="zh-CN"/>
        </w:rPr>
        <w:t>6.58</w:t>
      </w:r>
      <w:r>
        <w:rPr>
          <w:rFonts w:hint="default" w:ascii="Times New Roman" w:hAnsi="Times New Roman" w:cs="Times New Roman"/>
          <w:color w:val="auto"/>
          <w:highlight w:val="none"/>
          <w:u w:val="single"/>
          <w:vertAlign w:val="baseline"/>
          <w:lang w:val="en-US" w:eastAsia="zh-CN"/>
        </w:rPr>
        <w:t>mg/L范围内，</w:t>
      </w:r>
      <w:r>
        <w:rPr>
          <w:rFonts w:hint="default" w:ascii="Times New Roman" w:hAnsi="Times New Roman" w:cs="Times New Roman"/>
          <w:color w:val="auto"/>
          <w:highlight w:val="none"/>
          <w:u w:val="single"/>
        </w:rPr>
        <w:t>氨氮</w:t>
      </w:r>
      <w:r>
        <w:rPr>
          <w:rFonts w:hint="default" w:ascii="Times New Roman" w:hAnsi="Times New Roman" w:cs="Times New Roman"/>
          <w:color w:val="auto"/>
          <w:highlight w:val="none"/>
          <w:u w:val="single"/>
          <w:lang w:val="en-US" w:eastAsia="zh-CN"/>
        </w:rPr>
        <w:t>浓度在</w:t>
      </w:r>
      <w:r>
        <w:rPr>
          <w:rFonts w:hint="eastAsia" w:cs="Times New Roman"/>
          <w:color w:val="auto"/>
          <w:highlight w:val="none"/>
          <w:u w:val="single"/>
          <w:lang w:val="en-US" w:eastAsia="zh-CN"/>
        </w:rPr>
        <w:t>0.435</w:t>
      </w:r>
      <w:r>
        <w:rPr>
          <w:rFonts w:hint="default" w:ascii="Times New Roman" w:hAnsi="Times New Roman" w:cs="Times New Roman"/>
          <w:color w:val="auto"/>
          <w:highlight w:val="none"/>
          <w:u w:val="single"/>
          <w:lang w:val="en-US" w:eastAsia="zh-CN"/>
        </w:rPr>
        <w:t>~0.</w:t>
      </w:r>
      <w:r>
        <w:rPr>
          <w:rFonts w:hint="eastAsia" w:cs="Times New Roman"/>
          <w:color w:val="auto"/>
          <w:highlight w:val="none"/>
          <w:u w:val="single"/>
          <w:lang w:val="en-US" w:eastAsia="zh-CN"/>
        </w:rPr>
        <w:t>399</w:t>
      </w:r>
      <w:r>
        <w:rPr>
          <w:rFonts w:hint="default" w:ascii="Times New Roman" w:hAnsi="Times New Roman" w:cs="Times New Roman"/>
          <w:color w:val="auto"/>
          <w:highlight w:val="none"/>
          <w:u w:val="single"/>
          <w:vertAlign w:val="baseline"/>
          <w:lang w:val="en-US" w:eastAsia="zh-CN"/>
        </w:rPr>
        <w:t>mg/L范围内，</w:t>
      </w:r>
      <w:r>
        <w:rPr>
          <w:rFonts w:hint="eastAsia" w:cs="Times New Roman"/>
          <w:color w:val="auto"/>
          <w:highlight w:val="none"/>
          <w:u w:val="single"/>
          <w:vertAlign w:val="baseline"/>
          <w:lang w:val="en-US" w:eastAsia="zh-CN"/>
        </w:rPr>
        <w:t>TP浓度在0.109~0.088</w:t>
      </w:r>
      <w:r>
        <w:rPr>
          <w:rFonts w:hint="default" w:ascii="Times New Roman" w:hAnsi="Times New Roman" w:cs="Times New Roman"/>
          <w:color w:val="auto"/>
          <w:highlight w:val="none"/>
          <w:u w:val="single"/>
          <w:vertAlign w:val="baseline"/>
          <w:lang w:val="en-US" w:eastAsia="zh-CN"/>
        </w:rPr>
        <w:t>mg/L</w:t>
      </w:r>
      <w:r>
        <w:rPr>
          <w:rFonts w:hint="eastAsia" w:ascii="Times New Roman" w:hAnsi="Times New Roman" w:cs="Times New Roman"/>
          <w:color w:val="auto"/>
          <w:highlight w:val="none"/>
          <w:u w:val="single"/>
          <w:vertAlign w:val="baseline"/>
          <w:lang w:val="en-US" w:eastAsia="zh-CN"/>
        </w:rPr>
        <w:t>范围内，</w:t>
      </w:r>
      <w:r>
        <w:rPr>
          <w:rFonts w:hint="default" w:ascii="Times New Roman" w:hAnsi="Times New Roman" w:cs="Times New Roman"/>
          <w:color w:val="auto"/>
          <w:highlight w:val="none"/>
          <w:u w:val="single"/>
          <w:vertAlign w:val="baseline"/>
          <w:lang w:val="en-US" w:eastAsia="zh-CN"/>
        </w:rPr>
        <w:t>可满足</w:t>
      </w:r>
      <w:r>
        <w:rPr>
          <w:rFonts w:hint="default" w:ascii="Times New Roman" w:hAnsi="Times New Roman" w:cs="Times New Roman"/>
          <w:color w:val="auto"/>
          <w:highlight w:val="none"/>
          <w:u w:val="single"/>
        </w:rPr>
        <w:t>《地表水环境质量标准》</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GB3838-2002</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III类标准</w:t>
      </w:r>
      <w:r>
        <w:rPr>
          <w:rFonts w:hint="default" w:ascii="Times New Roman" w:hAnsi="Times New Roman" w:cs="Times New Roman"/>
          <w:color w:val="auto"/>
          <w:highlight w:val="none"/>
          <w:u w:val="single"/>
          <w:lang w:eastAsia="zh-CN"/>
        </w:rPr>
        <w:t>。</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Times New Roman" w:hAnsi="Times New Roman" w:cs="Times New Roman"/>
          <w:color w:val="auto"/>
          <w:highlight w:val="none"/>
          <w:u w:val="single"/>
          <w:lang w:val="en-US" w:eastAsia="zh-CN"/>
        </w:rPr>
      </w:pPr>
      <w:r>
        <w:rPr>
          <w:rFonts w:hint="default" w:ascii="Times New Roman" w:hAnsi="Times New Roman" w:eastAsia="宋体" w:cs="Times New Roman"/>
          <w:snapToGrid w:val="0"/>
          <w:color w:val="auto"/>
          <w:kern w:val="0"/>
          <w:sz w:val="24"/>
          <w:szCs w:val="24"/>
          <w:highlight w:val="none"/>
          <w:u w:val="single"/>
          <w:lang w:eastAsia="zh-CN"/>
        </w:rPr>
        <w:t>非正常工况（污水处理设施完全失效）下：</w:t>
      </w:r>
      <w:r>
        <w:rPr>
          <w:rFonts w:hint="default" w:ascii="Times New Roman" w:hAnsi="Times New Roman" w:cs="Times New Roman"/>
          <w:color w:val="auto"/>
          <w:highlight w:val="none"/>
          <w:u w:val="single"/>
        </w:rPr>
        <w:t>枯水期</w:t>
      </w:r>
      <w:r>
        <w:rPr>
          <w:rFonts w:hint="eastAsia" w:cs="Times New Roman"/>
          <w:color w:val="auto"/>
          <w:highlight w:val="none"/>
          <w:u w:val="single"/>
          <w:lang w:eastAsia="zh-CN"/>
        </w:rPr>
        <w:t>源潭河</w:t>
      </w:r>
      <w:r>
        <w:rPr>
          <w:rFonts w:hint="default" w:ascii="Times New Roman" w:hAnsi="Times New Roman" w:cs="Times New Roman"/>
          <w:color w:val="auto"/>
          <w:highlight w:val="none"/>
          <w:u w:val="single"/>
          <w:lang w:val="en-US" w:eastAsia="zh-CN"/>
        </w:rPr>
        <w:t>预测河段</w:t>
      </w:r>
      <w:r>
        <w:rPr>
          <w:rFonts w:hint="default" w:ascii="Times New Roman" w:hAnsi="Times New Roman" w:cs="Times New Roman"/>
          <w:color w:val="auto"/>
          <w:highlight w:val="none"/>
          <w:u w:val="single"/>
        </w:rPr>
        <w:t>COD</w:t>
      </w:r>
      <w:r>
        <w:rPr>
          <w:rFonts w:hint="default" w:ascii="Times New Roman" w:hAnsi="Times New Roman" w:cs="Times New Roman"/>
          <w:color w:val="auto"/>
          <w:highlight w:val="none"/>
          <w:u w:val="single"/>
          <w:vertAlign w:val="subscript"/>
        </w:rPr>
        <w:t>C</w:t>
      </w:r>
      <w:r>
        <w:rPr>
          <w:rFonts w:hint="default" w:ascii="Times New Roman" w:hAnsi="Times New Roman" w:cs="Times New Roman"/>
          <w:color w:val="auto"/>
          <w:highlight w:val="none"/>
          <w:u w:val="single"/>
          <w:vertAlign w:val="baseline"/>
        </w:rPr>
        <w:t>r</w:t>
      </w:r>
      <w:r>
        <w:rPr>
          <w:rFonts w:hint="default" w:ascii="Times New Roman" w:hAnsi="Times New Roman" w:cs="Times New Roman"/>
          <w:color w:val="auto"/>
          <w:highlight w:val="none"/>
          <w:u w:val="single"/>
          <w:vertAlign w:val="baseline"/>
          <w:lang w:val="en-US" w:eastAsia="zh-CN"/>
        </w:rPr>
        <w:t>浓度在</w:t>
      </w:r>
      <w:r>
        <w:rPr>
          <w:rFonts w:hint="eastAsia" w:cs="Times New Roman"/>
          <w:color w:val="auto"/>
          <w:highlight w:val="none"/>
          <w:u w:val="single"/>
          <w:vertAlign w:val="baseline"/>
          <w:lang w:val="en-US" w:eastAsia="zh-CN"/>
        </w:rPr>
        <w:t>7.75</w:t>
      </w:r>
      <w:r>
        <w:rPr>
          <w:rFonts w:hint="default" w:ascii="Times New Roman" w:hAnsi="Times New Roman" w:cs="Times New Roman"/>
          <w:color w:val="auto"/>
          <w:highlight w:val="none"/>
          <w:u w:val="single"/>
          <w:vertAlign w:val="baseline"/>
          <w:lang w:val="en-US" w:eastAsia="zh-CN"/>
        </w:rPr>
        <w:t>~</w:t>
      </w:r>
      <w:r>
        <w:rPr>
          <w:rFonts w:hint="eastAsia" w:cs="Times New Roman"/>
          <w:color w:val="auto"/>
          <w:highlight w:val="none"/>
          <w:u w:val="single"/>
          <w:vertAlign w:val="baseline"/>
          <w:lang w:val="en-US" w:eastAsia="zh-CN"/>
        </w:rPr>
        <w:t>7.12</w:t>
      </w:r>
      <w:r>
        <w:rPr>
          <w:rFonts w:hint="default" w:ascii="Times New Roman" w:hAnsi="Times New Roman" w:cs="Times New Roman"/>
          <w:color w:val="auto"/>
          <w:highlight w:val="none"/>
          <w:u w:val="single"/>
          <w:vertAlign w:val="baseline"/>
          <w:lang w:val="en-US" w:eastAsia="zh-CN"/>
        </w:rPr>
        <w:t>mg/L范围内，</w:t>
      </w:r>
      <w:r>
        <w:rPr>
          <w:rFonts w:hint="default" w:ascii="Times New Roman" w:hAnsi="Times New Roman" w:cs="Times New Roman"/>
          <w:color w:val="auto"/>
          <w:highlight w:val="none"/>
          <w:u w:val="single"/>
        </w:rPr>
        <w:t>氨氮</w:t>
      </w:r>
      <w:r>
        <w:rPr>
          <w:rFonts w:hint="default" w:ascii="Times New Roman" w:hAnsi="Times New Roman" w:cs="Times New Roman"/>
          <w:color w:val="auto"/>
          <w:highlight w:val="none"/>
          <w:u w:val="single"/>
          <w:lang w:val="en-US" w:eastAsia="zh-CN"/>
        </w:rPr>
        <w:t>浓度在</w:t>
      </w:r>
      <w:r>
        <w:rPr>
          <w:rFonts w:hint="eastAsia" w:cs="Times New Roman"/>
          <w:color w:val="auto"/>
          <w:highlight w:val="none"/>
          <w:u w:val="single"/>
          <w:lang w:val="en-US" w:eastAsia="zh-CN"/>
        </w:rPr>
        <w:t>0.438</w:t>
      </w:r>
      <w:r>
        <w:rPr>
          <w:rFonts w:hint="default" w:ascii="Times New Roman" w:hAnsi="Times New Roman" w:cs="Times New Roman"/>
          <w:color w:val="auto"/>
          <w:highlight w:val="none"/>
          <w:u w:val="single"/>
          <w:lang w:val="en-US" w:eastAsia="zh-CN"/>
        </w:rPr>
        <w:t>~0.</w:t>
      </w:r>
      <w:r>
        <w:rPr>
          <w:rFonts w:hint="eastAsia" w:cs="Times New Roman"/>
          <w:color w:val="auto"/>
          <w:highlight w:val="none"/>
          <w:u w:val="single"/>
          <w:lang w:val="en-US" w:eastAsia="zh-CN"/>
        </w:rPr>
        <w:t>401</w:t>
      </w:r>
      <w:r>
        <w:rPr>
          <w:rFonts w:hint="default" w:ascii="Times New Roman" w:hAnsi="Times New Roman" w:cs="Times New Roman"/>
          <w:color w:val="auto"/>
          <w:highlight w:val="none"/>
          <w:u w:val="single"/>
          <w:vertAlign w:val="baseline"/>
          <w:lang w:val="en-US" w:eastAsia="zh-CN"/>
        </w:rPr>
        <w:t>mg/L范围内，</w:t>
      </w:r>
      <w:r>
        <w:rPr>
          <w:rFonts w:hint="eastAsia" w:cs="Times New Roman"/>
          <w:color w:val="auto"/>
          <w:highlight w:val="none"/>
          <w:u w:val="single"/>
          <w:vertAlign w:val="baseline"/>
          <w:lang w:val="en-US" w:eastAsia="zh-CN"/>
        </w:rPr>
        <w:t>TP浓度在0.112~0.091</w:t>
      </w:r>
      <w:r>
        <w:rPr>
          <w:rFonts w:hint="default" w:ascii="Times New Roman" w:hAnsi="Times New Roman" w:cs="Times New Roman"/>
          <w:color w:val="auto"/>
          <w:highlight w:val="none"/>
          <w:u w:val="single"/>
          <w:vertAlign w:val="baseline"/>
          <w:lang w:val="en-US" w:eastAsia="zh-CN"/>
        </w:rPr>
        <w:t>mg/L</w:t>
      </w:r>
      <w:r>
        <w:rPr>
          <w:rFonts w:hint="eastAsia" w:ascii="Times New Roman" w:hAnsi="Times New Roman" w:cs="Times New Roman"/>
          <w:color w:val="auto"/>
          <w:highlight w:val="none"/>
          <w:u w:val="single"/>
          <w:vertAlign w:val="baseline"/>
          <w:lang w:val="en-US" w:eastAsia="zh-CN"/>
        </w:rPr>
        <w:t>范围内，</w:t>
      </w:r>
      <w:r>
        <w:rPr>
          <w:rFonts w:hint="eastAsia" w:cs="Times New Roman"/>
          <w:color w:val="auto"/>
          <w:highlight w:val="none"/>
          <w:u w:val="single"/>
          <w:vertAlign w:val="baseline"/>
          <w:lang w:val="en-US" w:eastAsia="zh-CN"/>
        </w:rPr>
        <w:t>非正常排放</w:t>
      </w:r>
      <w:r>
        <w:rPr>
          <w:rFonts w:hint="eastAsia" w:ascii="Times New Roman" w:hAnsi="Times New Roman" w:cs="Times New Roman"/>
          <w:color w:val="auto"/>
          <w:highlight w:val="none"/>
          <w:u w:val="single"/>
          <w:lang w:val="en-US" w:eastAsia="zh-CN"/>
        </w:rPr>
        <w:t>对水质影响</w:t>
      </w:r>
      <w:r>
        <w:rPr>
          <w:rFonts w:hint="eastAsia" w:cs="Times New Roman"/>
          <w:color w:val="auto"/>
          <w:highlight w:val="none"/>
          <w:u w:val="single"/>
          <w:lang w:val="en-US" w:eastAsia="zh-CN"/>
        </w:rPr>
        <w:t>稍</w:t>
      </w:r>
      <w:r>
        <w:rPr>
          <w:rFonts w:hint="eastAsia" w:ascii="Times New Roman" w:hAnsi="Times New Roman" w:cs="Times New Roman"/>
          <w:color w:val="auto"/>
          <w:highlight w:val="none"/>
          <w:u w:val="single"/>
          <w:lang w:val="en-US" w:eastAsia="zh-CN"/>
        </w:rPr>
        <w:t>大</w:t>
      </w:r>
      <w:r>
        <w:rPr>
          <w:rFonts w:hint="eastAsia" w:cs="Times New Roman"/>
          <w:color w:val="auto"/>
          <w:highlight w:val="none"/>
          <w:u w:val="single"/>
          <w:vertAlign w:val="baseline"/>
          <w:lang w:val="en-US" w:eastAsia="zh-CN"/>
        </w:rPr>
        <w:t>，但仍可</w:t>
      </w:r>
      <w:r>
        <w:rPr>
          <w:rFonts w:hint="default" w:ascii="Times New Roman" w:hAnsi="Times New Roman" w:cs="Times New Roman"/>
          <w:color w:val="auto"/>
          <w:highlight w:val="none"/>
          <w:u w:val="single"/>
          <w:vertAlign w:val="baseline"/>
          <w:lang w:val="en-US" w:eastAsia="zh-CN"/>
        </w:rPr>
        <w:t>满足</w:t>
      </w:r>
      <w:r>
        <w:rPr>
          <w:rFonts w:hint="default" w:ascii="Times New Roman" w:hAnsi="Times New Roman" w:cs="Times New Roman"/>
          <w:color w:val="auto"/>
          <w:highlight w:val="none"/>
          <w:u w:val="single"/>
        </w:rPr>
        <w:t>《地表水环境质量标准》</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GB3838-2002</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III类标准</w:t>
      </w:r>
      <w:r>
        <w:rPr>
          <w:rFonts w:hint="eastAsia" w:cs="Times New Roman"/>
          <w:color w:val="auto"/>
          <w:highlight w:val="none"/>
          <w:u w:val="single"/>
          <w:lang w:val="en-US" w:eastAsia="zh-CN"/>
        </w:rPr>
        <w:t>。</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285" w:name="_Toc20399"/>
      <w:bookmarkStart w:id="286" w:name="_Toc3720"/>
      <w:bookmarkStart w:id="287" w:name="_Toc21981"/>
      <w:bookmarkStart w:id="288" w:name="_Toc15951"/>
      <w:bookmarkStart w:id="289" w:name="_Toc416"/>
      <w:bookmarkStart w:id="290" w:name="_Toc12404"/>
      <w:r>
        <w:rPr>
          <w:rFonts w:hint="default" w:ascii="Times New Roman" w:hAnsi="Times New Roman" w:cs="Times New Roman"/>
          <w:color w:val="auto"/>
          <w:sz w:val="24"/>
          <w:szCs w:val="24"/>
          <w:highlight w:val="none"/>
          <w:lang w:eastAsia="zh-CN"/>
        </w:rPr>
        <w:t>5.1.</w:t>
      </w:r>
      <w:r>
        <w:rPr>
          <w:rFonts w:hint="default" w:ascii="Times New Roman" w:hAnsi="Times New Roman" w:cs="Times New Roman"/>
          <w:color w:val="auto"/>
          <w:sz w:val="24"/>
          <w:szCs w:val="24"/>
          <w:highlight w:val="none"/>
          <w:lang w:val="en-US" w:eastAsia="zh-CN"/>
        </w:rPr>
        <w:t xml:space="preserve">2 </w:t>
      </w:r>
      <w:r>
        <w:rPr>
          <w:rFonts w:hint="default" w:ascii="Times New Roman" w:hAnsi="Times New Roman" w:cs="Times New Roman"/>
          <w:color w:val="auto"/>
          <w:sz w:val="24"/>
          <w:szCs w:val="24"/>
          <w:highlight w:val="none"/>
          <w:lang w:eastAsia="zh-CN"/>
        </w:rPr>
        <w:t>水</w:t>
      </w:r>
      <w:bookmarkEnd w:id="285"/>
      <w:bookmarkEnd w:id="286"/>
      <w:bookmarkEnd w:id="287"/>
      <w:bookmarkEnd w:id="288"/>
      <w:bookmarkEnd w:id="289"/>
      <w:r>
        <w:rPr>
          <w:rFonts w:hint="default" w:ascii="Times New Roman" w:hAnsi="Times New Roman" w:cs="Times New Roman"/>
          <w:color w:val="auto"/>
          <w:sz w:val="24"/>
          <w:szCs w:val="24"/>
          <w:highlight w:val="none"/>
          <w:lang w:val="en-US" w:eastAsia="zh-CN"/>
        </w:rPr>
        <w:t>功能区影响分析</w:t>
      </w:r>
      <w:bookmarkEnd w:id="290"/>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snapToGrid w:val="0"/>
          <w:color w:val="auto"/>
          <w:kern w:val="0"/>
          <w:sz w:val="24"/>
          <w:szCs w:val="24"/>
          <w:highlight w:val="none"/>
          <w:u w:val="none"/>
          <w:lang w:eastAsia="zh-CN"/>
        </w:rPr>
      </w:pPr>
      <w:r>
        <w:rPr>
          <w:rFonts w:hint="eastAsia" w:cs="Times New Roman"/>
          <w:snapToGrid w:val="0"/>
          <w:color w:val="auto"/>
          <w:kern w:val="0"/>
          <w:sz w:val="24"/>
          <w:szCs w:val="24"/>
          <w:highlight w:val="none"/>
          <w:u w:val="none"/>
          <w:lang w:val="en-US" w:eastAsia="zh-CN"/>
        </w:rPr>
        <w:t>本</w:t>
      </w:r>
      <w:r>
        <w:rPr>
          <w:rFonts w:hint="default" w:ascii="Times New Roman" w:hAnsi="Times New Roman" w:eastAsia="宋体" w:cs="Times New Roman"/>
          <w:snapToGrid w:val="0"/>
          <w:color w:val="auto"/>
          <w:kern w:val="0"/>
          <w:sz w:val="24"/>
          <w:szCs w:val="24"/>
          <w:highlight w:val="none"/>
          <w:u w:val="none"/>
          <w:lang w:val="en-US" w:eastAsia="zh-CN"/>
        </w:rPr>
        <w:t>入河排污口位于彭畈港，该段的主要功能就是农田灌溉、农田退水的收集、泄洪排涝。</w:t>
      </w:r>
      <w:r>
        <w:rPr>
          <w:rFonts w:hint="default" w:ascii="Times New Roman" w:hAnsi="Times New Roman" w:eastAsia="宋体" w:cs="Times New Roman"/>
          <w:snapToGrid w:val="0"/>
          <w:color w:val="auto"/>
          <w:kern w:val="0"/>
          <w:sz w:val="24"/>
          <w:szCs w:val="24"/>
          <w:highlight w:val="none"/>
          <w:u w:val="none"/>
          <w:lang w:eastAsia="zh-CN"/>
        </w:rPr>
        <w:t>根据预测结果，</w:t>
      </w:r>
      <w:r>
        <w:rPr>
          <w:rFonts w:hint="default" w:ascii="Times New Roman" w:hAnsi="Times New Roman" w:eastAsia="宋体" w:cs="Times New Roman"/>
          <w:snapToGrid w:val="0"/>
          <w:color w:val="auto"/>
          <w:kern w:val="0"/>
          <w:sz w:val="24"/>
          <w:szCs w:val="24"/>
          <w:highlight w:val="none"/>
          <w:u w:val="none"/>
          <w:lang w:val="en-US" w:eastAsia="zh-CN"/>
        </w:rPr>
        <w:t>在</w:t>
      </w:r>
      <w:r>
        <w:rPr>
          <w:rFonts w:hint="default" w:ascii="Times New Roman" w:hAnsi="Times New Roman" w:eastAsia="宋体" w:cs="Times New Roman"/>
          <w:snapToGrid w:val="0"/>
          <w:color w:val="auto"/>
          <w:kern w:val="0"/>
          <w:sz w:val="24"/>
          <w:szCs w:val="24"/>
          <w:highlight w:val="none"/>
          <w:u w:val="none"/>
          <w:lang w:eastAsia="zh-CN"/>
        </w:rPr>
        <w:t>正常达标排放</w:t>
      </w:r>
      <w:r>
        <w:rPr>
          <w:rFonts w:hint="eastAsia" w:cs="Times New Roman"/>
          <w:snapToGrid w:val="0"/>
          <w:color w:val="auto"/>
          <w:kern w:val="0"/>
          <w:sz w:val="24"/>
          <w:szCs w:val="24"/>
          <w:highlight w:val="none"/>
          <w:u w:val="none"/>
          <w:lang w:val="en-US" w:eastAsia="zh-CN"/>
        </w:rPr>
        <w:t>与非正常工况</w:t>
      </w:r>
      <w:r>
        <w:rPr>
          <w:rFonts w:hint="default" w:ascii="Times New Roman" w:hAnsi="Times New Roman" w:eastAsia="宋体" w:cs="Times New Roman"/>
          <w:snapToGrid w:val="0"/>
          <w:color w:val="auto"/>
          <w:kern w:val="0"/>
          <w:sz w:val="24"/>
          <w:szCs w:val="24"/>
          <w:highlight w:val="none"/>
          <w:u w:val="none"/>
          <w:lang w:val="en-US" w:eastAsia="zh-CN"/>
        </w:rPr>
        <w:t>下，公司外排废水进入彭畈港后</w:t>
      </w:r>
      <w:r>
        <w:rPr>
          <w:rFonts w:hint="default" w:ascii="Times New Roman" w:hAnsi="Times New Roman" w:eastAsia="宋体" w:cs="Times New Roman"/>
          <w:snapToGrid w:val="0"/>
          <w:color w:val="auto"/>
          <w:kern w:val="0"/>
          <w:sz w:val="24"/>
          <w:szCs w:val="24"/>
          <w:highlight w:val="none"/>
          <w:u w:val="none"/>
          <w:lang w:eastAsia="zh-CN"/>
        </w:rPr>
        <w:t>主要控制指标COD、NH</w:t>
      </w:r>
      <w:r>
        <w:rPr>
          <w:rFonts w:hint="default" w:ascii="Times New Roman" w:hAnsi="Times New Roman" w:eastAsia="宋体" w:cs="Times New Roman"/>
          <w:snapToGrid w:val="0"/>
          <w:color w:val="auto"/>
          <w:kern w:val="0"/>
          <w:sz w:val="24"/>
          <w:szCs w:val="24"/>
          <w:highlight w:val="none"/>
          <w:u w:val="none"/>
          <w:vertAlign w:val="subscript"/>
          <w:lang w:eastAsia="zh-CN"/>
        </w:rPr>
        <w:t>3</w:t>
      </w:r>
      <w:r>
        <w:rPr>
          <w:rFonts w:hint="default" w:ascii="Times New Roman" w:hAnsi="Times New Roman" w:eastAsia="宋体" w:cs="Times New Roman"/>
          <w:snapToGrid w:val="0"/>
          <w:color w:val="auto"/>
          <w:kern w:val="0"/>
          <w:sz w:val="24"/>
          <w:szCs w:val="24"/>
          <w:highlight w:val="none"/>
          <w:u w:val="none"/>
          <w:lang w:eastAsia="zh-CN"/>
        </w:rPr>
        <w:t>-N、TP，</w:t>
      </w:r>
      <w:r>
        <w:rPr>
          <w:rFonts w:hint="default" w:ascii="Times New Roman" w:hAnsi="Times New Roman" w:eastAsia="宋体" w:cs="Times New Roman"/>
          <w:snapToGrid w:val="0"/>
          <w:color w:val="auto"/>
          <w:kern w:val="0"/>
          <w:sz w:val="24"/>
          <w:szCs w:val="24"/>
          <w:highlight w:val="none"/>
          <w:u w:val="none"/>
          <w:lang w:val="en-US" w:eastAsia="zh-CN"/>
        </w:rPr>
        <w:t>枯水期预测值</w:t>
      </w:r>
      <w:r>
        <w:rPr>
          <w:rFonts w:hint="default" w:ascii="Times New Roman" w:hAnsi="Times New Roman" w:eastAsia="宋体" w:cs="Times New Roman"/>
          <w:snapToGrid w:val="0"/>
          <w:color w:val="auto"/>
          <w:kern w:val="0"/>
          <w:sz w:val="24"/>
          <w:szCs w:val="24"/>
          <w:highlight w:val="none"/>
          <w:u w:val="none"/>
          <w:lang w:eastAsia="zh-CN"/>
        </w:rPr>
        <w:t>均能够达到《地表水环境质量标准》（GB3838-2002）Ⅲ类标准，</w:t>
      </w:r>
      <w:r>
        <w:rPr>
          <w:rFonts w:hint="default" w:ascii="Times New Roman" w:hAnsi="Times New Roman" w:eastAsia="宋体" w:cs="Times New Roman"/>
          <w:snapToGrid w:val="0"/>
          <w:color w:val="auto"/>
          <w:kern w:val="0"/>
          <w:sz w:val="24"/>
          <w:szCs w:val="24"/>
          <w:highlight w:val="none"/>
          <w:u w:val="none"/>
          <w:lang w:val="en-US" w:eastAsia="zh-CN"/>
        </w:rPr>
        <w:t>不会影响该河段水资源管理作为农田灌溉用水水质要求，</w:t>
      </w:r>
      <w:r>
        <w:rPr>
          <w:rFonts w:hint="default" w:ascii="Times New Roman" w:hAnsi="Times New Roman" w:eastAsia="宋体" w:cs="Times New Roman"/>
          <w:snapToGrid w:val="0"/>
          <w:color w:val="auto"/>
          <w:kern w:val="0"/>
          <w:sz w:val="24"/>
          <w:szCs w:val="24"/>
          <w:highlight w:val="none"/>
          <w:u w:val="none"/>
          <w:lang w:eastAsia="zh-CN"/>
        </w:rPr>
        <w:t>不改变水功能区的使用功能，也不会对相邻功能区产生影响。</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rPr>
      </w:pPr>
      <w:bookmarkStart w:id="291" w:name="_Toc1832"/>
      <w:bookmarkStart w:id="292" w:name="_Toc12577"/>
      <w:bookmarkStart w:id="293" w:name="_Toc16998"/>
      <w:bookmarkStart w:id="294" w:name="_Toc5037"/>
      <w:bookmarkStart w:id="295" w:name="_Toc21281"/>
      <w:bookmarkStart w:id="296" w:name="_Toc5550"/>
      <w:bookmarkStart w:id="297" w:name="_Toc16915"/>
      <w:bookmarkStart w:id="298" w:name="_Toc19244"/>
      <w:bookmarkStart w:id="299" w:name="_Toc29501"/>
      <w:bookmarkStart w:id="300" w:name="_Toc15988"/>
      <w:bookmarkStart w:id="301" w:name="_Toc2604"/>
      <w:bookmarkStart w:id="302" w:name="_Toc4224"/>
      <w:bookmarkStart w:id="303" w:name="_Toc8535"/>
      <w:bookmarkStart w:id="304" w:name="_Toc6504"/>
      <w:bookmarkStart w:id="305" w:name="_Toc3490"/>
      <w:r>
        <w:rPr>
          <w:rFonts w:hint="default" w:ascii="Times New Roman" w:hAnsi="Times New Roman" w:cs="Times New Roman"/>
          <w:color w:val="auto"/>
          <w:highlight w:val="none"/>
        </w:rPr>
        <w:t>5.</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对水生态影响的分析</w:t>
      </w:r>
      <w:bookmarkEnd w:id="291"/>
      <w:bookmarkEnd w:id="292"/>
      <w:bookmarkEnd w:id="293"/>
      <w:bookmarkEnd w:id="294"/>
      <w:bookmarkEnd w:id="295"/>
      <w:bookmarkEnd w:id="296"/>
      <w:bookmarkEnd w:id="297"/>
      <w:bookmarkEnd w:id="298"/>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z w:val="24"/>
          <w:szCs w:val="24"/>
          <w:highlight w:val="none"/>
          <w:lang w:val="en-US" w:eastAsia="zh-CN"/>
        </w:rPr>
      </w:pPr>
      <w:bookmarkStart w:id="306" w:name="_Toc31664"/>
      <w:r>
        <w:rPr>
          <w:rFonts w:hint="default" w:ascii="Times New Roman" w:hAnsi="Times New Roman" w:eastAsia="宋体" w:cs="Times New Roman"/>
          <w:color w:val="auto"/>
          <w:sz w:val="24"/>
          <w:szCs w:val="24"/>
          <w:highlight w:val="none"/>
          <w:lang w:val="en-US" w:eastAsia="zh-CN"/>
        </w:rPr>
        <w:t>5.</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.1 水文情势</w:t>
      </w:r>
      <w:bookmarkEnd w:id="306"/>
    </w:p>
    <w:p>
      <w:pPr>
        <w:keepNext w:val="0"/>
        <w:keepLines w:val="0"/>
        <w:pageBreakBefore w:val="0"/>
        <w:widowControl w:val="0"/>
        <w:kinsoku/>
        <w:wordWrap/>
        <w:overflowPunct/>
        <w:topLinePunct w:val="0"/>
        <w:autoSpaceDE w:val="0"/>
        <w:autoSpaceDN w:val="0"/>
        <w:bidi w:val="0"/>
        <w:spacing w:line="560" w:lineRule="exact"/>
        <w:ind w:firstLine="480" w:firstLineChars="200"/>
        <w:rPr>
          <w:rFonts w:hint="default" w:ascii="Times New Roman" w:hAnsi="Times New Roman" w:cs="Times New Roman"/>
          <w:color w:val="auto"/>
          <w:kern w:val="2"/>
          <w:sz w:val="28"/>
          <w:szCs w:val="28"/>
          <w:highlight w:val="none"/>
          <w:u w:val="none"/>
          <w:lang w:val="de-DE"/>
        </w:rPr>
      </w:pPr>
      <w:r>
        <w:rPr>
          <w:rFonts w:hint="default" w:ascii="Times New Roman" w:hAnsi="Times New Roman" w:eastAsia="宋体" w:cs="Times New Roman"/>
          <w:color w:val="auto"/>
          <w:highlight w:val="none"/>
          <w:lang w:val="en-US" w:eastAsia="zh-CN"/>
        </w:rPr>
        <w:t>公司污水处理站尾水通过专用管道排入彭畈港下游，废水排放量小，工程</w:t>
      </w:r>
      <w:r>
        <w:rPr>
          <w:rFonts w:hint="default" w:ascii="Times New Roman" w:hAnsi="Times New Roman" w:eastAsia="宋体" w:cs="Times New Roman"/>
          <w:color w:val="auto"/>
          <w:highlight w:val="none"/>
          <w:lang w:val="de-DE" w:eastAsia="zh-CN"/>
        </w:rPr>
        <w:t>实施</w:t>
      </w:r>
      <w:r>
        <w:rPr>
          <w:rFonts w:hint="default" w:ascii="Times New Roman" w:hAnsi="Times New Roman" w:eastAsia="宋体" w:cs="Times New Roman"/>
          <w:color w:val="auto"/>
          <w:highlight w:val="none"/>
          <w:lang w:val="en-US" w:eastAsia="zh-CN"/>
        </w:rPr>
        <w:t>后</w:t>
      </w:r>
      <w:r>
        <w:rPr>
          <w:rFonts w:hint="default" w:ascii="Times New Roman" w:hAnsi="Times New Roman" w:eastAsia="宋体" w:cs="Times New Roman"/>
          <w:color w:val="auto"/>
          <w:highlight w:val="none"/>
          <w:lang w:val="de-DE" w:eastAsia="zh-CN"/>
        </w:rPr>
        <w:t>不</w:t>
      </w:r>
      <w:r>
        <w:rPr>
          <w:rFonts w:hint="default" w:ascii="Times New Roman" w:hAnsi="Times New Roman" w:eastAsia="宋体" w:cs="Times New Roman"/>
          <w:color w:val="auto"/>
          <w:highlight w:val="none"/>
          <w:lang w:val="en-US" w:eastAsia="zh-CN"/>
        </w:rPr>
        <w:t>会</w:t>
      </w:r>
      <w:r>
        <w:rPr>
          <w:rFonts w:hint="default" w:ascii="Times New Roman" w:hAnsi="Times New Roman" w:eastAsia="宋体" w:cs="Times New Roman"/>
          <w:color w:val="auto"/>
          <w:highlight w:val="none"/>
          <w:lang w:val="de-DE" w:eastAsia="zh-CN"/>
        </w:rPr>
        <w:t>改变</w:t>
      </w:r>
      <w:r>
        <w:rPr>
          <w:rFonts w:hint="default" w:ascii="Times New Roman" w:hAnsi="Times New Roman" w:eastAsia="宋体" w:cs="Times New Roman"/>
          <w:color w:val="auto"/>
          <w:highlight w:val="none"/>
          <w:lang w:val="en-US" w:eastAsia="zh-CN"/>
        </w:rPr>
        <w:t>彭畈港本段</w:t>
      </w:r>
      <w:r>
        <w:rPr>
          <w:rFonts w:hint="default" w:ascii="Times New Roman" w:hAnsi="Times New Roman" w:eastAsia="宋体" w:cs="Times New Roman"/>
          <w:color w:val="auto"/>
          <w:highlight w:val="none"/>
          <w:lang w:val="de-DE" w:eastAsia="zh-CN"/>
        </w:rPr>
        <w:t>的河势，对本河段水文情势无明显影响</w:t>
      </w:r>
      <w:r>
        <w:rPr>
          <w:rFonts w:hint="default" w:ascii="Times New Roman" w:hAnsi="Times New Roman" w:cs="Times New Roman"/>
          <w:color w:val="auto"/>
          <w:kern w:val="2"/>
          <w:sz w:val="28"/>
          <w:szCs w:val="28"/>
          <w:highlight w:val="none"/>
          <w:u w:val="none"/>
          <w:lang w:bidi="ar"/>
        </w:rPr>
        <w:t>。</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z w:val="24"/>
          <w:szCs w:val="24"/>
          <w:highlight w:val="none"/>
          <w:lang w:val="en-US" w:eastAsia="zh-CN"/>
        </w:rPr>
      </w:pPr>
      <w:bookmarkStart w:id="307" w:name="_Toc28708"/>
      <w:r>
        <w:rPr>
          <w:rFonts w:hint="default" w:ascii="Times New Roman" w:hAnsi="Times New Roman" w:eastAsia="宋体" w:cs="Times New Roman"/>
          <w:color w:val="auto"/>
          <w:sz w:val="24"/>
          <w:szCs w:val="24"/>
          <w:highlight w:val="none"/>
          <w:lang w:val="en-US" w:eastAsia="zh-CN"/>
        </w:rPr>
        <w:t>5.</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.2 水生生物及渔业资源影响</w:t>
      </w:r>
      <w:bookmarkEnd w:id="307"/>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临湘渔政管理站</w:t>
      </w:r>
      <w:r>
        <w:rPr>
          <w:rFonts w:hint="default" w:ascii="Times New Roman" w:hAnsi="Times New Roman" w:cs="Times New Roman"/>
          <w:color w:val="auto"/>
          <w:highlight w:val="none"/>
        </w:rPr>
        <w:t>提供相关资料，</w:t>
      </w:r>
      <w:r>
        <w:rPr>
          <w:rFonts w:hint="default" w:ascii="Times New Roman" w:hAnsi="Times New Roman" w:cs="Times New Roman"/>
          <w:color w:val="auto"/>
          <w:highlight w:val="none"/>
          <w:lang w:eastAsia="zh-CN"/>
        </w:rPr>
        <w:t>本排污口所在彭畈港均</w:t>
      </w:r>
      <w:r>
        <w:rPr>
          <w:rFonts w:hint="default" w:ascii="Times New Roman" w:hAnsi="Times New Roman" w:cs="Times New Roman"/>
          <w:color w:val="auto"/>
          <w:highlight w:val="none"/>
        </w:rPr>
        <w:t>不涉及水产种质资源保护区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规模鱼类产卵场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越冬场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索饵场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产卵场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正常工况时，枯水期水文条件下，</w:t>
      </w:r>
      <w:r>
        <w:rPr>
          <w:rFonts w:hint="eastAsia" w:cs="Times New Roman"/>
          <w:color w:val="auto"/>
          <w:highlight w:val="none"/>
          <w:lang w:val="en-US" w:eastAsia="zh-CN"/>
        </w:rPr>
        <w:t>本入河排污口排放</w:t>
      </w:r>
      <w:r>
        <w:rPr>
          <w:rFonts w:hint="default" w:ascii="Times New Roman" w:hAnsi="Times New Roman" w:cs="Times New Roman"/>
          <w:color w:val="auto"/>
          <w:highlight w:val="none"/>
        </w:rPr>
        <w:t>污染物对</w:t>
      </w:r>
      <w:r>
        <w:rPr>
          <w:rFonts w:hint="eastAsia" w:cs="Times New Roman"/>
          <w:color w:val="auto"/>
          <w:highlight w:val="none"/>
          <w:lang w:val="en-US" w:eastAsia="zh-CN"/>
        </w:rPr>
        <w:t>彭畈港</w:t>
      </w:r>
      <w:r>
        <w:rPr>
          <w:rFonts w:hint="default" w:ascii="Times New Roman" w:hAnsi="Times New Roman" w:cs="Times New Roman"/>
          <w:color w:val="auto"/>
          <w:highlight w:val="none"/>
        </w:rPr>
        <w:t>水质贡献值很小，排污口下游</w:t>
      </w:r>
      <w:r>
        <w:rPr>
          <w:rFonts w:hint="eastAsia" w:cs="Times New Roman"/>
          <w:color w:val="auto"/>
          <w:highlight w:val="none"/>
          <w:lang w:val="en-US" w:eastAsia="zh-CN"/>
        </w:rPr>
        <w:t>彭畈港</w:t>
      </w:r>
      <w:r>
        <w:rPr>
          <w:rFonts w:hint="default" w:ascii="Times New Roman" w:hAnsi="Times New Roman" w:cs="Times New Roman"/>
          <w:color w:val="auto"/>
          <w:highlight w:val="none"/>
        </w:rPr>
        <w:t>水质均可迅速达到《地表水环境质量标准》（GB3838-2002）Ⅲ类标准要求；非正常事故工况，水质的变化对水生生境影响很大，但这个过得是短暂的，随着事故排放的解除，污水处理站正常运行后将恢复。本入河排污口排水对该河段鱼类及水生生物正常的生长和栖息影响较小。</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工程实施后，在入河口浮游生物生境会有一定的变化，浮游生物的种类和数量也将随之变化</w:t>
      </w:r>
      <w:r>
        <w:rPr>
          <w:rFonts w:hint="eastAsia" w:cs="Times New Roman"/>
          <w:color w:val="auto"/>
          <w:highlight w:val="none"/>
          <w:lang w:eastAsia="zh-CN"/>
        </w:rPr>
        <w:t>，</w:t>
      </w:r>
      <w:r>
        <w:rPr>
          <w:rFonts w:hint="default" w:ascii="Times New Roman" w:hAnsi="Times New Roman" w:cs="Times New Roman"/>
          <w:color w:val="auto"/>
          <w:highlight w:val="none"/>
        </w:rPr>
        <w:t>主要表现在水质影响变化区的浮游生物的生物量会略有增大，浮游动物的增加量可能大于浮游植物的增加量，但总体的增加量都不会太大，在排污口附近，喜污种的浮游生物量可能会有所增加。工程实施后在水质影响区内对底栖动物也会产生一定的影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但其</w:t>
      </w:r>
      <w:r>
        <w:rPr>
          <w:rFonts w:hint="default" w:ascii="Times New Roman" w:hAnsi="Times New Roman" w:cs="Times New Roman"/>
          <w:color w:val="auto"/>
          <w:highlight w:val="none"/>
        </w:rPr>
        <w:t>种类和生物量变化皆不明显。</w:t>
      </w:r>
      <w:r>
        <w:rPr>
          <w:rFonts w:hint="default" w:ascii="Times New Roman" w:hAnsi="Times New Roman" w:cs="Times New Roman"/>
          <w:color w:val="auto"/>
          <w:highlight w:val="none"/>
          <w:lang w:val="en-US" w:eastAsia="zh-CN"/>
        </w:rPr>
        <w:t>由于</w:t>
      </w:r>
      <w:r>
        <w:rPr>
          <w:rFonts w:hint="default" w:ascii="Times New Roman" w:hAnsi="Times New Roman" w:cs="Times New Roman"/>
          <w:color w:val="auto"/>
          <w:highlight w:val="none"/>
        </w:rPr>
        <w:t>论证范围内的经济鱼类</w:t>
      </w:r>
      <w:r>
        <w:rPr>
          <w:rFonts w:hint="default" w:ascii="Times New Roman" w:hAnsi="Times New Roman" w:cs="Times New Roman"/>
          <w:color w:val="auto"/>
          <w:highlight w:val="none"/>
          <w:lang w:val="en-US" w:eastAsia="zh-CN"/>
        </w:rPr>
        <w:t>主要为鲫鱼、泥鳅等</w:t>
      </w:r>
      <w:r>
        <w:rPr>
          <w:rFonts w:hint="default" w:ascii="Times New Roman" w:hAnsi="Times New Roman" w:cs="Times New Roman"/>
          <w:color w:val="auto"/>
          <w:highlight w:val="none"/>
        </w:rPr>
        <w:t>，工程实施对论证范围内的渔业资源不会产生明显的影响，在水质影响变化区内，项目的排污对整体水质影响不大，对鱼类的种类和生物量不会产生明显的影响。</w:t>
      </w:r>
    </w:p>
    <w:bookmarkEnd w:id="299"/>
    <w:bookmarkEnd w:id="300"/>
    <w:bookmarkEnd w:id="301"/>
    <w:bookmarkEnd w:id="302"/>
    <w:bookmarkEnd w:id="303"/>
    <w:bookmarkEnd w:id="304"/>
    <w:bookmarkEnd w:id="305"/>
    <w:p>
      <w:pPr>
        <w:pStyle w:val="4"/>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cs="Times New Roman"/>
          <w:color w:val="auto"/>
          <w:highlight w:val="none"/>
        </w:rPr>
      </w:pPr>
      <w:bookmarkStart w:id="308" w:name="_Toc27215"/>
      <w:bookmarkStart w:id="309" w:name="_Toc1070"/>
      <w:bookmarkStart w:id="310" w:name="_Toc16629"/>
      <w:bookmarkStart w:id="311" w:name="_Toc10436"/>
      <w:bookmarkStart w:id="312" w:name="_Toc29894"/>
      <w:bookmarkStart w:id="313" w:name="_Toc20360"/>
      <w:bookmarkStart w:id="314" w:name="_Toc25183"/>
      <w:bookmarkStart w:id="315" w:name="_Toc26105"/>
      <w:r>
        <w:rPr>
          <w:rFonts w:hint="default" w:ascii="Times New Roman" w:hAnsi="Times New Roman" w:cs="Times New Roman"/>
          <w:color w:val="auto"/>
          <w:highlight w:val="none"/>
        </w:rPr>
        <w:t>5.</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对地下水影响的分析</w:t>
      </w:r>
      <w:bookmarkEnd w:id="308"/>
      <w:bookmarkEnd w:id="309"/>
      <w:bookmarkEnd w:id="310"/>
      <w:bookmarkEnd w:id="311"/>
      <w:bookmarkEnd w:id="312"/>
      <w:bookmarkEnd w:id="313"/>
      <w:bookmarkEnd w:id="314"/>
      <w:bookmarkEnd w:id="315"/>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根据调查及相关资料</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本入河排污口所在区域含水量较为丰富，地下水类型主要为潜水，潜水主要赋存于砂砾层中，由地表水及大气降水渗入补给，动态及幅度较小，具微承压性。论证范围所在</w:t>
      </w:r>
      <w:r>
        <w:rPr>
          <w:rFonts w:hint="default" w:ascii="Times New Roman" w:hAnsi="Times New Roman" w:eastAsia="宋体" w:cs="Times New Roman"/>
          <w:color w:val="auto"/>
          <w:highlight w:val="none"/>
          <w:lang w:eastAsia="zh-CN"/>
        </w:rPr>
        <w:t>河段周边区域居民</w:t>
      </w:r>
      <w:r>
        <w:rPr>
          <w:rFonts w:hint="default" w:ascii="Times New Roman" w:hAnsi="Times New Roman" w:eastAsia="宋体" w:cs="Times New Roman"/>
          <w:color w:val="auto"/>
          <w:highlight w:val="none"/>
        </w:rPr>
        <w:t>均饮用自来水，无饮用水地下水源保护区。</w:t>
      </w:r>
    </w:p>
    <w:p>
      <w:pPr>
        <w:pStyle w:val="29"/>
        <w:keepNext w:val="0"/>
        <w:keepLines w:val="0"/>
        <w:pageBreakBefore w:val="0"/>
        <w:widowControl w:val="0"/>
        <w:kinsoku/>
        <w:wordWrap/>
        <w:overflowPunct/>
        <w:topLinePunct w:val="0"/>
        <w:autoSpaceDE w:val="0"/>
        <w:autoSpaceDN w:val="0"/>
        <w:bidi w:val="0"/>
        <w:adjustRightInd w:val="0"/>
        <w:spacing w:line="560" w:lineRule="exact"/>
        <w:ind w:firstLine="480" w:firstLineChars="200"/>
        <w:jc w:val="both"/>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本入河排污口排水量</w:t>
      </w:r>
      <w:r>
        <w:rPr>
          <w:rFonts w:hint="eastAsia" w:ascii="Times New Roman" w:cs="Times New Roman"/>
          <w:snapToGrid w:val="0"/>
          <w:color w:val="auto"/>
          <w:kern w:val="0"/>
          <w:sz w:val="24"/>
          <w:szCs w:val="24"/>
          <w:highlight w:val="none"/>
          <w:lang w:eastAsia="zh-CN"/>
        </w:rPr>
        <w:t>0.0007</w:t>
      </w:r>
      <w:r>
        <w:rPr>
          <w:rFonts w:hint="default" w:ascii="Times New Roman" w:hAnsi="Times New Roman" w:eastAsia="宋体" w:cs="Times New Roman"/>
          <w:snapToGrid w:val="0"/>
          <w:color w:val="auto"/>
          <w:kern w:val="0"/>
          <w:sz w:val="24"/>
          <w:szCs w:val="24"/>
          <w:highlight w:val="none"/>
        </w:rPr>
        <w:t>m</w:t>
      </w:r>
      <w:r>
        <w:rPr>
          <w:rFonts w:hint="default" w:ascii="Times New Roman" w:hAnsi="Times New Roman" w:eastAsia="宋体" w:cs="Times New Roman"/>
          <w:snapToGrid w:val="0"/>
          <w:color w:val="auto"/>
          <w:kern w:val="0"/>
          <w:sz w:val="24"/>
          <w:szCs w:val="24"/>
          <w:highlight w:val="none"/>
          <w:vertAlign w:val="superscript"/>
        </w:rPr>
        <w:t>3</w:t>
      </w:r>
      <w:r>
        <w:rPr>
          <w:rFonts w:hint="default" w:ascii="Times New Roman" w:hAnsi="Times New Roman" w:eastAsia="宋体" w:cs="Times New Roman"/>
          <w:snapToGrid w:val="0"/>
          <w:color w:val="auto"/>
          <w:kern w:val="0"/>
          <w:sz w:val="24"/>
          <w:szCs w:val="24"/>
          <w:highlight w:val="none"/>
        </w:rPr>
        <w:t>/s，对</w:t>
      </w:r>
      <w:r>
        <w:rPr>
          <w:rFonts w:hint="default" w:ascii="Times New Roman" w:hAnsi="Times New Roman" w:cs="Times New Roman"/>
          <w:snapToGrid w:val="0"/>
          <w:color w:val="auto"/>
          <w:kern w:val="0"/>
          <w:sz w:val="24"/>
          <w:szCs w:val="24"/>
          <w:highlight w:val="none"/>
          <w:lang w:eastAsia="zh-CN"/>
        </w:rPr>
        <w:t>彭畈港</w:t>
      </w:r>
      <w:r>
        <w:rPr>
          <w:rFonts w:hint="default" w:ascii="Times New Roman" w:hAnsi="Times New Roman" w:eastAsia="宋体" w:cs="Times New Roman"/>
          <w:snapToGrid w:val="0"/>
          <w:color w:val="auto"/>
          <w:kern w:val="0"/>
          <w:sz w:val="24"/>
          <w:szCs w:val="24"/>
          <w:highlight w:val="none"/>
        </w:rPr>
        <w:t>的水文情势基本没有影响，</w:t>
      </w:r>
      <w:r>
        <w:rPr>
          <w:rFonts w:hint="default" w:ascii="Times New Roman" w:hAnsi="Times New Roman" w:eastAsia="宋体" w:cs="Times New Roman"/>
          <w:snapToGrid w:val="0"/>
          <w:color w:val="auto"/>
          <w:kern w:val="0"/>
          <w:sz w:val="24"/>
          <w:szCs w:val="24"/>
          <w:highlight w:val="none"/>
        </w:rPr>
        <w:t>因此也不会改变</w:t>
      </w:r>
      <w:r>
        <w:rPr>
          <w:rFonts w:hint="default" w:ascii="Times New Roman" w:hAnsi="Times New Roman" w:cs="Times New Roman"/>
          <w:snapToGrid w:val="0"/>
          <w:color w:val="auto"/>
          <w:kern w:val="0"/>
          <w:sz w:val="24"/>
          <w:szCs w:val="24"/>
          <w:highlight w:val="none"/>
          <w:lang w:eastAsia="zh-CN"/>
        </w:rPr>
        <w:t>彭畈港</w:t>
      </w:r>
      <w:r>
        <w:rPr>
          <w:rFonts w:hint="default" w:ascii="Times New Roman" w:hAnsi="Times New Roman" w:eastAsia="宋体" w:cs="Times New Roman"/>
          <w:snapToGrid w:val="0"/>
          <w:color w:val="auto"/>
          <w:kern w:val="0"/>
          <w:sz w:val="24"/>
          <w:szCs w:val="24"/>
          <w:highlight w:val="none"/>
        </w:rPr>
        <w:t>与周边地下水的水力联系，对地下水的水文条件基本没有影响。经过处理后的排</w:t>
      </w:r>
      <w:r>
        <w:rPr>
          <w:rFonts w:hint="default" w:ascii="Times New Roman" w:hAnsi="Times New Roman" w:cs="Times New Roman"/>
          <w:snapToGrid w:val="0"/>
          <w:color w:val="auto"/>
          <w:kern w:val="0"/>
          <w:sz w:val="24"/>
          <w:szCs w:val="24"/>
          <w:highlight w:val="none"/>
          <w:lang w:eastAsia="zh-CN"/>
        </w:rPr>
        <w:t>水中</w:t>
      </w:r>
      <w:r>
        <w:rPr>
          <w:rFonts w:hint="default" w:ascii="Times New Roman" w:hAnsi="Times New Roman" w:eastAsia="宋体" w:cs="Times New Roman"/>
          <w:snapToGrid w:val="0"/>
          <w:color w:val="auto"/>
          <w:kern w:val="0"/>
          <w:sz w:val="24"/>
          <w:szCs w:val="24"/>
          <w:highlight w:val="none"/>
        </w:rPr>
        <w:t>主要污染物为COD、NH</w:t>
      </w:r>
      <w:r>
        <w:rPr>
          <w:rFonts w:hint="default" w:ascii="Times New Roman" w:hAnsi="Times New Roman" w:eastAsia="宋体" w:cs="Times New Roman"/>
          <w:snapToGrid w:val="0"/>
          <w:color w:val="auto"/>
          <w:kern w:val="0"/>
          <w:sz w:val="24"/>
          <w:szCs w:val="24"/>
          <w:highlight w:val="none"/>
          <w:vertAlign w:val="subscript"/>
        </w:rPr>
        <w:t>3</w:t>
      </w:r>
      <w:r>
        <w:rPr>
          <w:rFonts w:hint="default" w:ascii="Times New Roman" w:hAnsi="Times New Roman" w:eastAsia="宋体" w:cs="Times New Roman"/>
          <w:snapToGrid w:val="0"/>
          <w:color w:val="auto"/>
          <w:kern w:val="0"/>
          <w:sz w:val="24"/>
          <w:szCs w:val="24"/>
          <w:highlight w:val="none"/>
        </w:rPr>
        <w:t>-N、TP等，无难以降解的污染物，污染物可被土壤</w:t>
      </w:r>
      <w:r>
        <w:rPr>
          <w:rFonts w:hint="default" w:ascii="Times New Roman" w:hAnsi="Times New Roman" w:cs="Times New Roman"/>
          <w:snapToGrid w:val="0"/>
          <w:color w:val="auto"/>
          <w:kern w:val="0"/>
          <w:sz w:val="24"/>
          <w:szCs w:val="24"/>
          <w:highlight w:val="none"/>
          <w:lang w:eastAsia="zh-CN"/>
        </w:rPr>
        <w:t>中</w:t>
      </w:r>
      <w:r>
        <w:rPr>
          <w:rFonts w:hint="default" w:ascii="Times New Roman" w:hAnsi="Times New Roman" w:eastAsia="宋体" w:cs="Times New Roman"/>
          <w:snapToGrid w:val="0"/>
          <w:color w:val="auto"/>
          <w:kern w:val="0"/>
          <w:sz w:val="24"/>
          <w:szCs w:val="24"/>
          <w:highlight w:val="none"/>
        </w:rPr>
        <w:t>微生物降解且能在土壤中被作物吸收，对地下水的水质也影响较小。</w:t>
      </w:r>
      <w:r>
        <w:rPr>
          <w:rFonts w:hint="default" w:ascii="Times New Roman" w:hAnsi="Times New Roman" w:cs="Times New Roman"/>
          <w:snapToGrid w:val="0"/>
          <w:color w:val="auto"/>
          <w:kern w:val="0"/>
          <w:sz w:val="24"/>
          <w:szCs w:val="24"/>
          <w:highlight w:val="none"/>
          <w:lang w:val="en-US" w:eastAsia="zh-CN"/>
        </w:rPr>
        <w:t>本次</w:t>
      </w:r>
      <w:r>
        <w:rPr>
          <w:rFonts w:hint="default" w:ascii="Times New Roman" w:hAnsi="Times New Roman" w:eastAsia="宋体" w:cs="Times New Roman"/>
          <w:snapToGrid w:val="0"/>
          <w:color w:val="auto"/>
          <w:kern w:val="0"/>
          <w:sz w:val="24"/>
          <w:szCs w:val="24"/>
          <w:highlight w:val="none"/>
        </w:rPr>
        <w:t>论证范围内无饮用水</w:t>
      </w:r>
      <w:r>
        <w:rPr>
          <w:rFonts w:hint="default" w:ascii="Times New Roman" w:hAnsi="Times New Roman" w:eastAsia="宋体" w:cs="Times New Roman"/>
          <w:snapToGrid w:val="0"/>
          <w:color w:val="auto"/>
          <w:kern w:val="0"/>
          <w:sz w:val="24"/>
          <w:szCs w:val="24"/>
          <w:highlight w:val="none"/>
          <w:lang w:eastAsia="zh-CN"/>
        </w:rPr>
        <w:t>取水井，</w:t>
      </w:r>
      <w:r>
        <w:rPr>
          <w:rFonts w:hint="default" w:ascii="Times New Roman" w:hAnsi="Times New Roman" w:eastAsia="宋体" w:cs="Times New Roman"/>
          <w:snapToGrid w:val="0"/>
          <w:color w:val="auto"/>
          <w:kern w:val="0"/>
          <w:sz w:val="24"/>
          <w:szCs w:val="24"/>
          <w:highlight w:val="none"/>
        </w:rPr>
        <w:t>也不会影响周边地下水的使用功能。</w:t>
      </w:r>
    </w:p>
    <w:p>
      <w:pPr>
        <w:pStyle w:val="4"/>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cs="Times New Roman"/>
          <w:color w:val="auto"/>
          <w:highlight w:val="none"/>
        </w:rPr>
      </w:pPr>
      <w:bookmarkStart w:id="316" w:name="_Toc10957"/>
      <w:bookmarkStart w:id="317" w:name="_Toc16374"/>
      <w:bookmarkStart w:id="318" w:name="_Toc6210"/>
      <w:bookmarkStart w:id="319" w:name="_Toc16009"/>
      <w:bookmarkStart w:id="320" w:name="_Toc24084"/>
      <w:bookmarkStart w:id="321" w:name="_Toc21974"/>
      <w:bookmarkStart w:id="322" w:name="_Toc21316"/>
      <w:bookmarkStart w:id="323" w:name="_Toc6173"/>
      <w:r>
        <w:rPr>
          <w:rFonts w:hint="default" w:ascii="Times New Roman" w:hAnsi="Times New Roman" w:cs="Times New Roman"/>
          <w:color w:val="auto"/>
          <w:highlight w:val="none"/>
        </w:rPr>
        <w:t>5.</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对第三者</w:t>
      </w:r>
      <w:r>
        <w:rPr>
          <w:rFonts w:hint="default" w:ascii="Times New Roman" w:hAnsi="Times New Roman" w:cs="Times New Roman"/>
          <w:color w:val="auto"/>
          <w:highlight w:val="none"/>
          <w:lang w:val="en-US" w:eastAsia="zh-CN"/>
        </w:rPr>
        <w:t>权益</w:t>
      </w:r>
      <w:r>
        <w:rPr>
          <w:rFonts w:hint="default" w:ascii="Times New Roman" w:hAnsi="Times New Roman" w:cs="Times New Roman"/>
          <w:color w:val="auto"/>
          <w:highlight w:val="none"/>
        </w:rPr>
        <w:t>影响的分析</w:t>
      </w:r>
      <w:bookmarkEnd w:id="316"/>
      <w:bookmarkEnd w:id="317"/>
      <w:bookmarkEnd w:id="318"/>
      <w:bookmarkEnd w:id="319"/>
      <w:bookmarkEnd w:id="320"/>
      <w:bookmarkEnd w:id="321"/>
      <w:bookmarkEnd w:id="322"/>
      <w:bookmarkEnd w:id="323"/>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u w:val="none"/>
          <w:lang w:val="en-US" w:eastAsia="zh-CN"/>
        </w:rPr>
      </w:pPr>
      <w:bookmarkStart w:id="324" w:name="_Toc11479"/>
      <w:r>
        <w:rPr>
          <w:rFonts w:hint="default" w:ascii="Times New Roman" w:hAnsi="Times New Roman" w:cs="Times New Roman"/>
          <w:color w:val="auto"/>
          <w:sz w:val="24"/>
          <w:szCs w:val="24"/>
          <w:highlight w:val="none"/>
          <w:u w:val="none"/>
          <w:lang w:val="en-US" w:eastAsia="zh-CN"/>
        </w:rPr>
        <w:t>5.</w:t>
      </w:r>
      <w:r>
        <w:rPr>
          <w:rFonts w:hint="eastAsia" w:cs="Times New Roman"/>
          <w:color w:val="auto"/>
          <w:sz w:val="24"/>
          <w:szCs w:val="24"/>
          <w:highlight w:val="none"/>
          <w:u w:val="none"/>
          <w:lang w:val="en-US" w:eastAsia="zh-CN"/>
        </w:rPr>
        <w:t>4</w:t>
      </w:r>
      <w:r>
        <w:rPr>
          <w:rFonts w:hint="default" w:ascii="Times New Roman" w:hAnsi="Times New Roman" w:cs="Times New Roman"/>
          <w:color w:val="auto"/>
          <w:sz w:val="24"/>
          <w:szCs w:val="24"/>
          <w:highlight w:val="none"/>
          <w:u w:val="none"/>
          <w:lang w:val="en-US" w:eastAsia="zh-CN"/>
        </w:rPr>
        <w:t>.1  对下游取水影响</w:t>
      </w:r>
      <w:bookmarkEnd w:id="324"/>
    </w:p>
    <w:p>
      <w:pPr>
        <w:keepNext w:val="0"/>
        <w:keepLines w:val="0"/>
        <w:pageBreakBefore w:val="0"/>
        <w:widowControl w:val="0"/>
        <w:numPr>
          <w:ilvl w:val="0"/>
          <w:numId w:val="10"/>
        </w:numPr>
        <w:kinsoku/>
        <w:wordWrap/>
        <w:overflowPunct/>
        <w:topLinePunct w:val="0"/>
        <w:autoSpaceDE w:val="0"/>
        <w:autoSpaceDN w:val="0"/>
        <w:bidi w:val="0"/>
        <w:adjustRightInd w:val="0"/>
        <w:snapToGrid w:val="0"/>
        <w:spacing w:line="560" w:lineRule="exact"/>
        <w:ind w:left="0" w:leftChars="0" w:firstLine="480" w:firstLineChars="200"/>
        <w:jc w:val="both"/>
        <w:textAlignment w:val="baseline"/>
        <w:outlineLvl w:val="9"/>
        <w:rPr>
          <w:rFonts w:hint="default" w:ascii="Times New Roman" w:hAnsi="Times New Roman" w:eastAsia="宋体" w:cs="Times New Roman"/>
          <w:color w:val="auto"/>
          <w:highlight w:val="none"/>
          <w:u w:val="none"/>
          <w:lang w:val="en-US" w:eastAsia="zh-CN"/>
        </w:rPr>
      </w:pPr>
      <w:bookmarkStart w:id="325" w:name="_Toc28371"/>
      <w:r>
        <w:rPr>
          <w:rFonts w:hint="default" w:ascii="Times New Roman" w:hAnsi="Times New Roman" w:cs="Times New Roman"/>
          <w:color w:val="auto"/>
          <w:highlight w:val="none"/>
          <w:u w:val="none"/>
          <w:lang w:val="en-US" w:eastAsia="zh-CN"/>
        </w:rPr>
        <w:t>对第三者取水权益影响分析</w:t>
      </w:r>
      <w:bookmarkEnd w:id="325"/>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outlineLvl w:val="9"/>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none"/>
          <w:lang w:eastAsia="zh-CN"/>
        </w:rPr>
        <w:t>彭畈港主要承担区域农业灌溉与排渍功能</w:t>
      </w:r>
      <w:r>
        <w:rPr>
          <w:rFonts w:hint="default" w:ascii="Times New Roman" w:hAnsi="Times New Roman" w:cs="Times New Roman"/>
          <w:color w:val="auto"/>
          <w:highlight w:val="none"/>
          <w:u w:val="none"/>
        </w:rPr>
        <w:t>。</w:t>
      </w:r>
      <w:r>
        <w:rPr>
          <w:rFonts w:hint="default" w:ascii="Times New Roman" w:hAnsi="Times New Roman" w:cs="Times New Roman"/>
          <w:color w:val="auto"/>
          <w:highlight w:val="none"/>
          <w:u w:val="none"/>
          <w:lang w:eastAsia="zh-CN"/>
        </w:rPr>
        <w:t>根据资料收集及现场调查可知，本次论证范围内及</w:t>
      </w:r>
      <w:r>
        <w:rPr>
          <w:rFonts w:hint="default" w:ascii="Times New Roman" w:hAnsi="Times New Roman" w:cs="Times New Roman"/>
          <w:color w:val="auto"/>
          <w:highlight w:val="none"/>
          <w:u w:val="none"/>
        </w:rPr>
        <w:t>无工业用水取水口</w:t>
      </w:r>
      <w:r>
        <w:rPr>
          <w:rFonts w:hint="eastAsia" w:cs="Times New Roman"/>
          <w:color w:val="auto"/>
          <w:highlight w:val="none"/>
          <w:u w:val="none"/>
          <w:lang w:eastAsia="zh-CN"/>
        </w:rPr>
        <w:t>、</w:t>
      </w:r>
      <w:r>
        <w:rPr>
          <w:rFonts w:hint="default" w:ascii="Times New Roman" w:hAnsi="Times New Roman" w:cs="Times New Roman"/>
          <w:color w:val="auto"/>
          <w:highlight w:val="none"/>
          <w:u w:val="none"/>
          <w:lang w:eastAsia="zh-CN"/>
        </w:rPr>
        <w:t>渔业用水区，</w:t>
      </w:r>
      <w:r>
        <w:rPr>
          <w:rFonts w:hint="default" w:ascii="Times New Roman" w:hAnsi="Times New Roman" w:cs="Times New Roman"/>
          <w:color w:val="auto"/>
          <w:highlight w:val="none"/>
          <w:u w:val="none"/>
        </w:rPr>
        <w:t>农业灌溉取水位置较分散，</w:t>
      </w:r>
      <w:r>
        <w:rPr>
          <w:rFonts w:hint="default" w:ascii="Times New Roman" w:hAnsi="Times New Roman" w:cs="Times New Roman"/>
          <w:color w:val="auto"/>
          <w:highlight w:val="none"/>
          <w:u w:val="none"/>
          <w:lang w:eastAsia="zh-CN"/>
        </w:rPr>
        <w:t>形成</w:t>
      </w:r>
      <w:r>
        <w:rPr>
          <w:rFonts w:hint="default" w:ascii="Times New Roman" w:hAnsi="Times New Roman" w:cs="Times New Roman"/>
          <w:color w:val="auto"/>
          <w:highlight w:val="none"/>
          <w:u w:val="none"/>
        </w:rPr>
        <w:t>固定农业取水口</w:t>
      </w:r>
      <w:r>
        <w:rPr>
          <w:rFonts w:hint="default" w:ascii="Times New Roman" w:hAnsi="Times New Roman" w:cs="Times New Roman"/>
          <w:color w:val="auto"/>
          <w:highlight w:val="none"/>
          <w:u w:val="none"/>
          <w:lang w:val="en-US" w:eastAsia="zh-CN"/>
        </w:rPr>
        <w:t>1</w:t>
      </w:r>
      <w:r>
        <w:rPr>
          <w:rFonts w:hint="default" w:ascii="Times New Roman" w:hAnsi="Times New Roman" w:cs="Times New Roman"/>
          <w:color w:val="auto"/>
          <w:highlight w:val="none"/>
          <w:u w:val="none"/>
          <w:lang w:eastAsia="zh-CN"/>
        </w:rPr>
        <w:t>处</w:t>
      </w:r>
      <w:r>
        <w:rPr>
          <w:rFonts w:hint="default" w:ascii="Times New Roman" w:hAnsi="Times New Roman" w:cs="Times New Roman"/>
          <w:color w:val="auto"/>
          <w:highlight w:val="none"/>
          <w:u w:val="none"/>
        </w:rPr>
        <w:t>，</w:t>
      </w:r>
      <w:r>
        <w:rPr>
          <w:rFonts w:hint="default" w:ascii="Times New Roman" w:hAnsi="Times New Roman" w:cs="Times New Roman"/>
          <w:color w:val="auto"/>
          <w:highlight w:val="none"/>
          <w:u w:val="none"/>
          <w:lang w:eastAsia="zh-CN"/>
        </w:rPr>
        <w:t>位于本排污水下游约</w:t>
      </w:r>
      <w:r>
        <w:rPr>
          <w:rFonts w:hint="default" w:ascii="Times New Roman" w:hAnsi="Times New Roman" w:cs="Times New Roman"/>
          <w:color w:val="auto"/>
          <w:highlight w:val="none"/>
          <w:u w:val="none"/>
          <w:lang w:val="en-US" w:eastAsia="zh-CN"/>
        </w:rPr>
        <w:t>200m处，</w:t>
      </w:r>
      <w:r>
        <w:rPr>
          <w:rFonts w:hint="default" w:ascii="Times New Roman" w:hAnsi="Times New Roman" w:cs="Times New Roman"/>
          <w:color w:val="auto"/>
          <w:highlight w:val="none"/>
          <w:u w:val="none"/>
          <w:lang w:eastAsia="zh-CN"/>
        </w:rPr>
        <w:t>以</w:t>
      </w:r>
      <w:r>
        <w:rPr>
          <w:rFonts w:hint="default" w:ascii="Times New Roman" w:hAnsi="Times New Roman" w:cs="Times New Roman"/>
          <w:color w:val="auto"/>
          <w:highlight w:val="none"/>
          <w:u w:val="none"/>
        </w:rPr>
        <w:t>水泵取水</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single"/>
          <w:lang w:val="en-US" w:eastAsia="zh-CN"/>
        </w:rPr>
        <w:t>经预测可知</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正常工况</w:t>
      </w:r>
      <w:r>
        <w:rPr>
          <w:rFonts w:hint="eastAsia" w:cs="Times New Roman"/>
          <w:color w:val="auto"/>
          <w:highlight w:val="none"/>
          <w:u w:val="single"/>
          <w:lang w:val="en-US" w:eastAsia="zh-CN"/>
        </w:rPr>
        <w:t>和非正常工况下</w:t>
      </w:r>
      <w:r>
        <w:rPr>
          <w:rFonts w:hint="default" w:ascii="Times New Roman" w:hAnsi="Times New Roman" w:cs="Times New Roman"/>
          <w:color w:val="auto"/>
          <w:highlight w:val="none"/>
          <w:u w:val="single"/>
          <w:lang w:eastAsia="zh-CN"/>
        </w:rPr>
        <w:t>彭畈港</w:t>
      </w:r>
      <w:r>
        <w:rPr>
          <w:rFonts w:hint="eastAsia" w:cs="Times New Roman"/>
          <w:color w:val="auto"/>
          <w:highlight w:val="none"/>
          <w:u w:val="single"/>
          <w:lang w:eastAsia="zh-CN"/>
        </w:rPr>
        <w:t>拟建排污口至源潭河汇入口（含拟建排污口下游</w:t>
      </w:r>
      <w:r>
        <w:rPr>
          <w:rFonts w:hint="eastAsia" w:cs="Times New Roman"/>
          <w:color w:val="auto"/>
          <w:highlight w:val="none"/>
          <w:u w:val="single"/>
          <w:lang w:val="en-US" w:eastAsia="zh-CN"/>
        </w:rPr>
        <w:t>200m处</w:t>
      </w:r>
      <w:r>
        <w:rPr>
          <w:rFonts w:hint="default" w:ascii="Times New Roman" w:hAnsi="Times New Roman" w:cs="Times New Roman"/>
          <w:color w:val="auto"/>
          <w:highlight w:val="none"/>
          <w:u w:val="single"/>
        </w:rPr>
        <w:t>农业灌溉取水</w:t>
      </w:r>
      <w:r>
        <w:rPr>
          <w:rFonts w:hint="eastAsia" w:cs="Times New Roman"/>
          <w:color w:val="auto"/>
          <w:highlight w:val="none"/>
          <w:u w:val="single"/>
          <w:lang w:eastAsia="zh-CN"/>
        </w:rPr>
        <w:t>点）、</w:t>
      </w:r>
      <w:r>
        <w:rPr>
          <w:rFonts w:hint="eastAsia" w:cs="Times New Roman"/>
          <w:color w:val="auto"/>
          <w:highlight w:val="none"/>
          <w:u w:val="single"/>
          <w:lang w:val="en-US" w:eastAsia="zh-CN"/>
        </w:rPr>
        <w:t>源潭河彭畈港汇入口至长源监测断面</w:t>
      </w:r>
      <w:r>
        <w:rPr>
          <w:rFonts w:hint="default" w:ascii="Times New Roman" w:hAnsi="Times New Roman" w:cs="Times New Roman"/>
          <w:color w:val="auto"/>
          <w:highlight w:val="none"/>
          <w:u w:val="single"/>
          <w:lang w:val="en-US" w:eastAsia="zh-CN"/>
        </w:rPr>
        <w:t>河段</w:t>
      </w:r>
      <w:r>
        <w:rPr>
          <w:rFonts w:hint="eastAsia" w:cs="Times New Roman"/>
          <w:color w:val="auto"/>
          <w:highlight w:val="none"/>
          <w:u w:val="single"/>
          <w:lang w:val="en-US" w:eastAsia="zh-CN"/>
        </w:rPr>
        <w:t>水质</w:t>
      </w:r>
      <w:r>
        <w:rPr>
          <w:rFonts w:hint="default" w:ascii="Times New Roman" w:hAnsi="Times New Roman" w:cs="Times New Roman"/>
          <w:color w:val="auto"/>
          <w:highlight w:val="none"/>
          <w:u w:val="single"/>
          <w:lang w:eastAsia="zh-CN"/>
        </w:rPr>
        <w:t>能满足</w:t>
      </w:r>
      <w:r>
        <w:rPr>
          <w:rFonts w:hint="default" w:ascii="Times New Roman" w:hAnsi="Times New Roman" w:cs="Times New Roman"/>
          <w:color w:val="auto"/>
          <w:highlight w:val="none"/>
          <w:u w:val="single"/>
        </w:rPr>
        <w:t>《地表水环境质量标准》</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GB3838-2002</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III类标准</w:t>
      </w:r>
      <w:r>
        <w:rPr>
          <w:rFonts w:hint="default" w:ascii="Times New Roman" w:hAnsi="Times New Roman" w:cs="Times New Roman"/>
          <w:color w:val="auto"/>
          <w:highlight w:val="none"/>
          <w:u w:val="single"/>
          <w:lang w:eastAsia="zh-CN"/>
        </w:rPr>
        <w:t>要求，优于《</w:t>
      </w:r>
      <w:r>
        <w:rPr>
          <w:rFonts w:hint="default" w:ascii="Times New Roman" w:hAnsi="Times New Roman" w:eastAsia="宋体" w:cs="Times New Roman"/>
          <w:color w:val="auto"/>
          <w:sz w:val="24"/>
          <w:szCs w:val="24"/>
          <w:highlight w:val="none"/>
          <w:u w:val="single"/>
        </w:rPr>
        <w:t>农田灌溉水质标准</w:t>
      </w:r>
      <w:r>
        <w:rPr>
          <w:rFonts w:hint="default" w:ascii="Times New Roman" w:hAnsi="Times New Roman" w:eastAsia="宋体" w:cs="Times New Roman"/>
          <w:color w:val="auto"/>
          <w:sz w:val="24"/>
          <w:szCs w:val="24"/>
          <w:highlight w:val="none"/>
          <w:u w:val="single"/>
          <w:lang w:eastAsia="zh-CN"/>
        </w:rPr>
        <w:t>（GB 5084—2021）</w:t>
      </w:r>
      <w:r>
        <w:rPr>
          <w:rFonts w:hint="default" w:ascii="Times New Roman" w:hAnsi="Times New Roman" w:cs="Times New Roman"/>
          <w:color w:val="auto"/>
          <w:highlight w:val="none"/>
          <w:u w:val="single"/>
          <w:lang w:eastAsia="zh-CN"/>
        </w:rPr>
        <w:t>》相关水质要求，能满足农业灌溉功能</w:t>
      </w:r>
      <w:r>
        <w:rPr>
          <w:rFonts w:hint="default" w:ascii="Times New Roman" w:hAnsi="Times New Roman" w:eastAsia="宋体" w:cs="Times New Roman"/>
          <w:color w:val="auto"/>
          <w:highlight w:val="none"/>
          <w:u w:val="single"/>
        </w:rPr>
        <w:t>，对水功能区水质、生态以及第三者权益产生的影响极小。</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u w:val="none"/>
          <w:lang w:val="en-US" w:eastAsia="zh-CN"/>
        </w:rPr>
      </w:pPr>
      <w:bookmarkStart w:id="326" w:name="_Toc3395"/>
      <w:bookmarkStart w:id="327" w:name="_Toc7261"/>
      <w:bookmarkStart w:id="328" w:name="_Toc32704"/>
      <w:bookmarkStart w:id="329" w:name="_Toc16867"/>
      <w:bookmarkStart w:id="330" w:name="_Toc22084"/>
      <w:bookmarkStart w:id="331" w:name="_Toc26155"/>
      <w:bookmarkStart w:id="332" w:name="_Toc14932"/>
      <w:r>
        <w:rPr>
          <w:rFonts w:hint="default" w:ascii="Times New Roman" w:hAnsi="Times New Roman" w:cs="Times New Roman"/>
          <w:color w:val="auto"/>
          <w:sz w:val="24"/>
          <w:szCs w:val="24"/>
          <w:highlight w:val="none"/>
          <w:u w:val="none"/>
          <w:lang w:val="en-US" w:eastAsia="zh-CN"/>
        </w:rPr>
        <w:t>5.4.2  对防洪影响</w:t>
      </w:r>
      <w:bookmarkEnd w:id="326"/>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outlineLvl w:val="9"/>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 阻水影响</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outlineLvl w:val="9"/>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公司污水</w:t>
      </w:r>
      <w:r>
        <w:rPr>
          <w:rFonts w:hint="eastAsia" w:cs="Times New Roman"/>
          <w:color w:val="auto"/>
          <w:highlight w:val="none"/>
          <w:u w:val="none"/>
          <w:lang w:val="en-US" w:eastAsia="zh-CN"/>
        </w:rPr>
        <w:t>拟</w:t>
      </w:r>
      <w:r>
        <w:rPr>
          <w:rFonts w:hint="default" w:ascii="Times New Roman" w:hAnsi="Times New Roman" w:cs="Times New Roman"/>
          <w:color w:val="auto"/>
          <w:highlight w:val="none"/>
          <w:u w:val="none"/>
          <w:lang w:val="en-US" w:eastAsia="zh-CN"/>
        </w:rPr>
        <w:t>采用专管道形式排入彭畈港，</w:t>
      </w:r>
      <w:r>
        <w:rPr>
          <w:rFonts w:hint="eastAsia" w:cs="Times New Roman"/>
          <w:color w:val="auto"/>
          <w:highlight w:val="none"/>
          <w:u w:val="none"/>
          <w:lang w:val="en-US" w:eastAsia="zh-CN"/>
        </w:rPr>
        <w:t>入河排污口邻岸设置，</w:t>
      </w:r>
      <w:r>
        <w:rPr>
          <w:rFonts w:hint="default" w:ascii="Times New Roman" w:hAnsi="Times New Roman" w:cs="Times New Roman"/>
          <w:color w:val="auto"/>
          <w:highlight w:val="none"/>
          <w:u w:val="none"/>
          <w:lang w:val="en-US" w:eastAsia="zh-CN"/>
        </w:rPr>
        <w:t>无阻水建（构）筑物，因此不会产生阻水。</w:t>
      </w:r>
      <w:bookmarkStart w:id="333" w:name="_Toc20651"/>
      <w:r>
        <w:rPr>
          <w:rFonts w:hint="default" w:ascii="Times New Roman" w:hAnsi="Times New Roman" w:cs="Times New Roman"/>
          <w:color w:val="auto"/>
          <w:highlight w:val="none"/>
          <w:u w:val="none"/>
          <w:lang w:val="en-US" w:eastAsia="zh-CN"/>
        </w:rPr>
        <w:t>排污口入河排污流量</w:t>
      </w:r>
      <w:r>
        <w:rPr>
          <w:rFonts w:hint="eastAsia" w:cs="Times New Roman"/>
          <w:color w:val="auto"/>
          <w:highlight w:val="none"/>
          <w:u w:val="none"/>
          <w:lang w:val="en-US" w:eastAsia="zh-CN"/>
        </w:rPr>
        <w:t>0.0007</w:t>
      </w:r>
      <w:r>
        <w:rPr>
          <w:rFonts w:hint="default" w:ascii="Times New Roman" w:hAnsi="Times New Roman" w:cs="Times New Roman"/>
          <w:color w:val="auto"/>
          <w:highlight w:val="none"/>
          <w:u w:val="none"/>
          <w:lang w:val="en-US" w:eastAsia="zh-CN"/>
        </w:rPr>
        <w:t>m</w:t>
      </w:r>
      <w:r>
        <w:rPr>
          <w:rFonts w:hint="default" w:ascii="Times New Roman" w:hAnsi="Times New Roman" w:cs="Times New Roman"/>
          <w:color w:val="auto"/>
          <w:highlight w:val="none"/>
          <w:u w:val="none"/>
          <w:vertAlign w:val="superscript"/>
          <w:lang w:val="en-US" w:eastAsia="zh-CN"/>
        </w:rPr>
        <w:t>3</w:t>
      </w:r>
      <w:r>
        <w:rPr>
          <w:rFonts w:hint="default" w:ascii="Times New Roman" w:hAnsi="Times New Roman" w:cs="Times New Roman"/>
          <w:color w:val="auto"/>
          <w:highlight w:val="none"/>
          <w:u w:val="none"/>
          <w:lang w:val="en-US" w:eastAsia="zh-CN"/>
        </w:rPr>
        <w:t>/s，对彭畈港的流量贡献率很小，不会影响彭畈港的过流能力。</w:t>
      </w:r>
      <w:bookmarkEnd w:id="333"/>
    </w:p>
    <w:p>
      <w:pPr>
        <w:keepNext w:val="0"/>
        <w:keepLines w:val="0"/>
        <w:pageBreakBefore w:val="0"/>
        <w:widowControl w:val="0"/>
        <w:numPr>
          <w:ilvl w:val="0"/>
          <w:numId w:val="10"/>
        </w:numPr>
        <w:kinsoku/>
        <w:wordWrap/>
        <w:overflowPunct/>
        <w:topLinePunct w:val="0"/>
        <w:autoSpaceDE w:val="0"/>
        <w:autoSpaceDN w:val="0"/>
        <w:bidi w:val="0"/>
        <w:adjustRightInd w:val="0"/>
        <w:snapToGrid w:val="0"/>
        <w:spacing w:line="560" w:lineRule="exact"/>
        <w:ind w:left="0" w:leftChars="0" w:firstLine="480" w:firstLineChars="200"/>
        <w:jc w:val="both"/>
        <w:textAlignment w:val="baseline"/>
        <w:outlineLvl w:val="9"/>
        <w:rPr>
          <w:rFonts w:hint="default" w:ascii="Times New Roman" w:hAnsi="Times New Roman" w:cs="Times New Roman"/>
          <w:color w:val="auto"/>
          <w:highlight w:val="none"/>
          <w:u w:val="none"/>
          <w:lang w:val="en-US" w:eastAsia="zh-CN"/>
        </w:rPr>
      </w:pPr>
      <w:bookmarkStart w:id="334" w:name="_Toc13258"/>
      <w:bookmarkStart w:id="335" w:name="_Toc14465"/>
      <w:bookmarkStart w:id="336" w:name="_Toc18877"/>
      <w:bookmarkStart w:id="337" w:name="_Toc7416"/>
      <w:bookmarkStart w:id="338" w:name="_Toc31747"/>
      <w:bookmarkStart w:id="339" w:name="_Toc23933"/>
      <w:r>
        <w:rPr>
          <w:rFonts w:hint="default" w:ascii="Times New Roman" w:hAnsi="Times New Roman" w:cs="Times New Roman"/>
          <w:color w:val="auto"/>
          <w:highlight w:val="none"/>
          <w:u w:val="none"/>
          <w:lang w:val="en-US" w:eastAsia="zh-CN"/>
        </w:rPr>
        <w:t xml:space="preserve"> 对堤防的影响</w:t>
      </w:r>
      <w:bookmarkEnd w:id="334"/>
      <w:bookmarkEnd w:id="335"/>
      <w:bookmarkEnd w:id="336"/>
      <w:bookmarkEnd w:id="337"/>
      <w:bookmarkEnd w:id="338"/>
      <w:bookmarkEnd w:id="339"/>
      <w:r>
        <w:rPr>
          <w:rFonts w:hint="default" w:ascii="Times New Roman" w:hAnsi="Times New Roman" w:cs="Times New Roman"/>
          <w:color w:val="auto"/>
          <w:highlight w:val="none"/>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outlineLvl w:val="9"/>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本入河排污口设置彭畈港下游水流方向右岸，不对其堤防进行改造，污水流量很小，排放时形成的水流对堤岸冲击很小。</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5.4.3  对排涝的影响分析</w:t>
      </w:r>
      <w:bookmarkEnd w:id="327"/>
      <w:bookmarkEnd w:id="328"/>
      <w:bookmarkEnd w:id="329"/>
      <w:bookmarkEnd w:id="330"/>
      <w:bookmarkEnd w:id="331"/>
      <w:bookmarkEnd w:id="332"/>
    </w:p>
    <w:p>
      <w:pPr>
        <w:keepNext w:val="0"/>
        <w:keepLines w:val="0"/>
        <w:pageBreakBefore w:val="0"/>
        <w:widowControl w:val="0"/>
        <w:kinsoku/>
        <w:wordWrap/>
        <w:overflowPunct/>
        <w:topLinePunct w:val="0"/>
        <w:autoSpaceDE w:val="0"/>
        <w:autoSpaceDN w:val="0"/>
        <w:bidi w:val="0"/>
        <w:adjustRightInd/>
        <w:snapToGrid/>
        <w:spacing w:line="540" w:lineRule="exact"/>
        <w:ind w:firstLine="480"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公司</w:t>
      </w:r>
      <w:r>
        <w:rPr>
          <w:rFonts w:hint="eastAsia" w:cs="Times New Roman"/>
          <w:color w:val="auto"/>
          <w:highlight w:val="none"/>
          <w:u w:val="none"/>
          <w:lang w:val="en-US" w:eastAsia="zh-CN"/>
        </w:rPr>
        <w:t>外排废水拟采用</w:t>
      </w:r>
      <w:r>
        <w:rPr>
          <w:rFonts w:hint="default" w:ascii="Times New Roman" w:hAnsi="Times New Roman" w:cs="Times New Roman"/>
          <w:color w:val="auto"/>
          <w:highlight w:val="none"/>
          <w:u w:val="none"/>
          <w:lang w:val="en-US" w:eastAsia="zh-CN"/>
        </w:rPr>
        <w:t>排污专管重</w:t>
      </w:r>
      <w:r>
        <w:rPr>
          <w:rFonts w:hint="eastAsia" w:cs="Times New Roman"/>
          <w:color w:val="auto"/>
          <w:highlight w:val="none"/>
          <w:u w:val="none"/>
          <w:lang w:val="en-US" w:eastAsia="zh-CN"/>
        </w:rPr>
        <w:t>力自流</w:t>
      </w:r>
      <w:r>
        <w:rPr>
          <w:rFonts w:hint="default" w:ascii="Times New Roman" w:hAnsi="Times New Roman" w:cs="Times New Roman"/>
          <w:color w:val="auto"/>
          <w:highlight w:val="none"/>
          <w:u w:val="none"/>
          <w:lang w:val="en-US" w:eastAsia="zh-CN"/>
        </w:rPr>
        <w:t>，</w:t>
      </w:r>
      <w:r>
        <w:rPr>
          <w:rFonts w:hint="eastAsia" w:cs="Times New Roman"/>
          <w:color w:val="auto"/>
          <w:highlight w:val="none"/>
          <w:u w:val="none"/>
          <w:lang w:val="en-US" w:eastAsia="zh-CN"/>
        </w:rPr>
        <w:t>沿</w:t>
      </w:r>
      <w:r>
        <w:rPr>
          <w:rFonts w:hint="default" w:ascii="Times New Roman" w:hAnsi="Times New Roman" w:cs="Times New Roman"/>
          <w:color w:val="auto"/>
          <w:highlight w:val="none"/>
          <w:u w:val="none"/>
          <w:lang w:val="en-US" w:eastAsia="zh-CN"/>
        </w:rPr>
        <w:t>村道敷设，既不占用区域内现有的排涝泄洪泵站，也不占用排涝涵闸，且污水流量很小，对彭畈港</w:t>
      </w:r>
      <w:r>
        <w:rPr>
          <w:rFonts w:hint="eastAsia" w:cs="Times New Roman"/>
          <w:color w:val="auto"/>
          <w:highlight w:val="none"/>
          <w:u w:val="none"/>
          <w:lang w:val="en-US" w:eastAsia="zh-CN"/>
        </w:rPr>
        <w:t>、源潭河</w:t>
      </w:r>
      <w:r>
        <w:rPr>
          <w:rFonts w:hint="default" w:ascii="Times New Roman" w:hAnsi="Times New Roman" w:cs="Times New Roman"/>
          <w:color w:val="auto"/>
          <w:highlight w:val="none"/>
          <w:u w:val="none"/>
          <w:lang w:val="en-US" w:eastAsia="zh-CN"/>
        </w:rPr>
        <w:t>排涝基本不产生不利影响。</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u w:val="none"/>
          <w:lang w:val="en-US" w:eastAsia="zh-CN"/>
        </w:rPr>
      </w:pPr>
      <w:bookmarkStart w:id="340" w:name="_Toc12616"/>
      <w:bookmarkStart w:id="341" w:name="_Toc16294"/>
      <w:bookmarkStart w:id="342" w:name="_Toc30726"/>
      <w:bookmarkStart w:id="343" w:name="_Toc15069"/>
      <w:bookmarkStart w:id="344" w:name="_Toc21180"/>
      <w:bookmarkStart w:id="345" w:name="_Toc14678"/>
      <w:r>
        <w:rPr>
          <w:rFonts w:hint="default" w:ascii="Times New Roman" w:hAnsi="Times New Roman" w:cs="Times New Roman"/>
          <w:color w:val="auto"/>
          <w:sz w:val="24"/>
          <w:szCs w:val="24"/>
          <w:highlight w:val="none"/>
          <w:u w:val="none"/>
          <w:lang w:val="en-US" w:eastAsia="zh-CN"/>
        </w:rPr>
        <w:t xml:space="preserve">5.4.4 </w:t>
      </w:r>
      <w:r>
        <w:rPr>
          <w:rFonts w:hint="eastAsia" w:cs="Times New Roman"/>
          <w:color w:val="auto"/>
          <w:sz w:val="24"/>
          <w:szCs w:val="24"/>
          <w:highlight w:val="none"/>
          <w:u w:val="none"/>
          <w:lang w:val="en-US" w:eastAsia="zh-CN"/>
        </w:rPr>
        <w:t xml:space="preserve"> </w:t>
      </w:r>
      <w:r>
        <w:rPr>
          <w:rFonts w:hint="default" w:ascii="Times New Roman" w:hAnsi="Times New Roman" w:cs="Times New Roman"/>
          <w:color w:val="auto"/>
          <w:sz w:val="24"/>
          <w:szCs w:val="24"/>
          <w:highlight w:val="none"/>
          <w:u w:val="none"/>
          <w:lang w:val="en-US" w:eastAsia="zh-CN"/>
        </w:rPr>
        <w:t>对周边居民影响分析</w:t>
      </w:r>
      <w:bookmarkEnd w:id="340"/>
      <w:bookmarkEnd w:id="341"/>
      <w:bookmarkEnd w:id="342"/>
      <w:bookmarkEnd w:id="343"/>
      <w:bookmarkEnd w:id="344"/>
      <w:bookmarkEnd w:id="345"/>
    </w:p>
    <w:p>
      <w:pPr>
        <w:keepNext w:val="0"/>
        <w:keepLines w:val="0"/>
        <w:pageBreakBefore w:val="0"/>
        <w:widowControl w:val="0"/>
        <w:kinsoku/>
        <w:wordWrap/>
        <w:overflowPunct/>
        <w:topLinePunct w:val="0"/>
        <w:autoSpaceDE w:val="0"/>
        <w:autoSpaceDN w:val="0"/>
        <w:bidi w:val="0"/>
        <w:adjustRightInd/>
        <w:snapToGrid/>
        <w:spacing w:line="540" w:lineRule="exact"/>
        <w:ind w:firstLine="480"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本入河排污口</w:t>
      </w:r>
      <w:r>
        <w:rPr>
          <w:rFonts w:hint="eastAsia" w:cs="Times New Roman"/>
          <w:color w:val="auto"/>
          <w:highlight w:val="none"/>
          <w:u w:val="none"/>
          <w:lang w:val="en-US" w:eastAsia="zh-CN"/>
        </w:rPr>
        <w:t>拟选址于彭畈港</w:t>
      </w:r>
      <w:r>
        <w:rPr>
          <w:rFonts w:hint="default" w:ascii="Times New Roman" w:hAnsi="Times New Roman" w:cs="Times New Roman"/>
          <w:color w:val="auto"/>
          <w:highlight w:val="none"/>
          <w:u w:val="none"/>
          <w:lang w:val="en-US" w:eastAsia="zh-CN"/>
        </w:rPr>
        <w:t>余家桥下游约50m处，周边有居民居住，因此应在排污口</w:t>
      </w:r>
      <w:r>
        <w:rPr>
          <w:rFonts w:hint="eastAsia" w:cs="Times New Roman"/>
          <w:color w:val="auto"/>
          <w:highlight w:val="none"/>
          <w:u w:val="none"/>
          <w:lang w:val="en-US" w:eastAsia="zh-CN"/>
        </w:rPr>
        <w:t>附近</w:t>
      </w:r>
      <w:r>
        <w:rPr>
          <w:rFonts w:hint="default" w:ascii="Times New Roman" w:hAnsi="Times New Roman" w:cs="Times New Roman"/>
          <w:color w:val="auto"/>
          <w:highlight w:val="none"/>
          <w:u w:val="none"/>
          <w:lang w:val="en-US" w:eastAsia="zh-CN"/>
        </w:rPr>
        <w:t>设立污水排污口标志标牌，起到提示、警示和监督作用。</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u w:val="none"/>
          <w:lang w:val="en-US" w:eastAsia="zh-CN"/>
        </w:rPr>
      </w:pPr>
      <w:bookmarkStart w:id="346" w:name="_Toc28148"/>
      <w:bookmarkStart w:id="347" w:name="_Toc11925"/>
      <w:bookmarkStart w:id="348" w:name="_Toc21852"/>
      <w:bookmarkStart w:id="349" w:name="_Toc13324"/>
      <w:bookmarkStart w:id="350" w:name="_Toc1348"/>
      <w:bookmarkStart w:id="351" w:name="_Toc16997"/>
      <w:bookmarkStart w:id="352" w:name="_Toc27264"/>
      <w:r>
        <w:rPr>
          <w:rFonts w:hint="default" w:ascii="Times New Roman" w:hAnsi="Times New Roman" w:cs="Times New Roman"/>
          <w:color w:val="auto"/>
          <w:sz w:val="24"/>
          <w:szCs w:val="24"/>
          <w:highlight w:val="none"/>
          <w:u w:val="none"/>
          <w:lang w:val="en-US" w:eastAsia="zh-CN"/>
        </w:rPr>
        <w:t xml:space="preserve">5.4.5 </w:t>
      </w:r>
      <w:r>
        <w:rPr>
          <w:rFonts w:hint="eastAsia" w:cs="Times New Roman"/>
          <w:color w:val="auto"/>
          <w:sz w:val="24"/>
          <w:szCs w:val="24"/>
          <w:highlight w:val="none"/>
          <w:u w:val="none"/>
          <w:lang w:val="en-US" w:eastAsia="zh-CN"/>
        </w:rPr>
        <w:t xml:space="preserve"> </w:t>
      </w:r>
      <w:r>
        <w:rPr>
          <w:rFonts w:hint="default" w:ascii="Times New Roman" w:hAnsi="Times New Roman" w:cs="Times New Roman"/>
          <w:color w:val="auto"/>
          <w:sz w:val="24"/>
          <w:szCs w:val="24"/>
          <w:highlight w:val="none"/>
          <w:u w:val="none"/>
          <w:lang w:val="en-US" w:eastAsia="zh-CN"/>
        </w:rPr>
        <w:t>对其他生产经营活动的影响</w:t>
      </w:r>
      <w:bookmarkEnd w:id="346"/>
      <w:bookmarkEnd w:id="347"/>
      <w:bookmarkEnd w:id="348"/>
      <w:bookmarkEnd w:id="349"/>
      <w:bookmarkEnd w:id="350"/>
      <w:bookmarkEnd w:id="351"/>
      <w:bookmarkEnd w:id="352"/>
    </w:p>
    <w:p>
      <w:pPr>
        <w:keepNext w:val="0"/>
        <w:keepLines w:val="0"/>
        <w:pageBreakBefore w:val="0"/>
        <w:widowControl w:val="0"/>
        <w:kinsoku/>
        <w:wordWrap/>
        <w:overflowPunct/>
        <w:topLinePunct w:val="0"/>
        <w:autoSpaceDE w:val="0"/>
        <w:autoSpaceDN w:val="0"/>
        <w:bidi w:val="0"/>
        <w:adjustRightInd/>
        <w:snapToGrid/>
        <w:spacing w:line="540" w:lineRule="exact"/>
        <w:ind w:firstLine="480"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本入河排污口</w:t>
      </w:r>
      <w:r>
        <w:rPr>
          <w:rFonts w:hint="eastAsia" w:cs="Times New Roman"/>
          <w:color w:val="auto"/>
          <w:highlight w:val="none"/>
          <w:u w:val="none"/>
          <w:lang w:val="en-US" w:eastAsia="zh-CN"/>
        </w:rPr>
        <w:t>论证河段范围内</w:t>
      </w:r>
      <w:r>
        <w:rPr>
          <w:rFonts w:hint="default" w:ascii="Times New Roman" w:hAnsi="Times New Roman" w:cs="Times New Roman"/>
          <w:color w:val="auto"/>
          <w:highlight w:val="none"/>
          <w:u w:val="none"/>
          <w:lang w:val="en-US" w:eastAsia="zh-CN"/>
        </w:rPr>
        <w:t>无水面生产作业单位，也没有渔业养殖单位和个人，不会对其他生产经营活动产生影响。</w:t>
      </w:r>
    </w:p>
    <w:p>
      <w:pPr>
        <w:keepNext w:val="0"/>
        <w:keepLines w:val="0"/>
        <w:pageBreakBefore w:val="0"/>
        <w:widowControl w:val="0"/>
        <w:kinsoku/>
        <w:wordWrap/>
        <w:overflowPunct/>
        <w:topLinePunct w:val="0"/>
        <w:autoSpaceDE w:val="0"/>
        <w:autoSpaceDN w:val="0"/>
        <w:bidi w:val="0"/>
        <w:adjustRightInd/>
        <w:snapToGrid/>
        <w:spacing w:line="540" w:lineRule="exact"/>
        <w:ind w:firstLine="480" w:firstLineChars="200"/>
        <w:textAlignment w:val="auto"/>
        <w:rPr>
          <w:rFonts w:hint="default" w:ascii="Times New Roman" w:hAnsi="Times New Roman" w:cs="Times New Roman"/>
          <w:color w:val="auto"/>
          <w:highlight w:val="none"/>
          <w:u w:val="none"/>
          <w:lang w:val="en-US" w:eastAsia="zh-CN"/>
        </w:rPr>
        <w:sectPr>
          <w:footerReference r:id="rId10" w:type="default"/>
          <w:pgSz w:w="11906" w:h="16839"/>
          <w:pgMar w:top="1440" w:right="1800" w:bottom="1440" w:left="1800" w:header="850" w:footer="794"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color w:val="auto"/>
          <w:highlight w:val="none"/>
          <w:u w:val="none"/>
          <w:lang w:val="en-US" w:eastAsia="zh-CN"/>
        </w:rPr>
        <w:t>综上所述，本工程排污口的设置不会对第三者有明显不利影响。</w:t>
      </w:r>
    </w:p>
    <w:p>
      <w:pPr>
        <w:pStyle w:val="3"/>
        <w:keepNext w:val="0"/>
        <w:keepLines w:val="0"/>
        <w:pageBreakBefore w:val="0"/>
        <w:widowControl w:val="0"/>
        <w:kinsoku/>
        <w:wordWrap/>
        <w:overflowPunct/>
        <w:topLinePunct w:val="0"/>
        <w:autoSpaceDE w:val="0"/>
        <w:autoSpaceDN w:val="0"/>
        <w:bidi w:val="0"/>
        <w:adjustRightInd w:val="0"/>
        <w:snapToGrid w:val="0"/>
        <w:spacing w:before="0" w:beforeLines="200" w:after="0" w:afterLines="100" w:line="560" w:lineRule="exact"/>
        <w:ind w:left="0" w:leftChars="0" w:firstLine="0" w:firstLineChars="0"/>
        <w:jc w:val="center"/>
        <w:textAlignment w:val="baseline"/>
        <w:rPr>
          <w:rFonts w:hint="default" w:ascii="Times New Roman" w:hAnsi="Times New Roman" w:cs="Times New Roman"/>
          <w:b/>
          <w:bCs w:val="0"/>
          <w:color w:val="auto"/>
          <w:highlight w:val="none"/>
          <w:lang w:val="en-US" w:eastAsia="zh-CN"/>
        </w:rPr>
      </w:pPr>
      <w:bookmarkStart w:id="353" w:name="_Toc11084"/>
      <w:bookmarkStart w:id="354" w:name="_Toc20939"/>
      <w:bookmarkStart w:id="355" w:name="_Toc17869"/>
      <w:bookmarkStart w:id="356" w:name="_Toc18122"/>
      <w:bookmarkStart w:id="357" w:name="_Toc6365"/>
      <w:bookmarkStart w:id="358" w:name="_Toc23823"/>
      <w:bookmarkStart w:id="359" w:name="_Toc29466"/>
      <w:bookmarkStart w:id="360" w:name="_Toc17682"/>
      <w:r>
        <w:rPr>
          <w:rFonts w:hint="default" w:ascii="Times New Roman" w:hAnsi="Times New Roman" w:cs="Times New Roman"/>
          <w:b/>
          <w:bCs w:val="0"/>
          <w:color w:val="auto"/>
          <w:highlight w:val="none"/>
          <w:lang w:val="en-US" w:eastAsia="zh-CN"/>
        </w:rPr>
        <w:t>6  水环境保护措施</w:t>
      </w:r>
      <w:bookmarkEnd w:id="353"/>
      <w:bookmarkEnd w:id="354"/>
      <w:bookmarkEnd w:id="355"/>
      <w:bookmarkEnd w:id="356"/>
      <w:bookmarkEnd w:id="357"/>
      <w:bookmarkEnd w:id="358"/>
      <w:bookmarkEnd w:id="359"/>
      <w:bookmarkEnd w:id="360"/>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sz w:val="30"/>
          <w:szCs w:val="30"/>
          <w:highlight w:val="none"/>
          <w:lang w:val="en-US" w:eastAsia="zh-CN"/>
        </w:rPr>
      </w:pPr>
      <w:bookmarkStart w:id="361" w:name="_Toc83"/>
      <w:bookmarkStart w:id="362" w:name="_Toc27526"/>
      <w:bookmarkStart w:id="363" w:name="_Toc22719"/>
      <w:bookmarkStart w:id="364" w:name="_Toc30846"/>
      <w:bookmarkStart w:id="365" w:name="_Toc28005"/>
      <w:bookmarkStart w:id="366" w:name="_Toc26646"/>
      <w:bookmarkStart w:id="367" w:name="_Toc15778"/>
      <w:bookmarkStart w:id="368" w:name="_Toc19871"/>
      <w:r>
        <w:rPr>
          <w:rFonts w:hint="default" w:ascii="Times New Roman" w:hAnsi="Times New Roman" w:eastAsia="宋体" w:cs="Times New Roman"/>
          <w:b/>
          <w:bCs w:val="0"/>
          <w:color w:val="auto"/>
          <w:sz w:val="30"/>
          <w:szCs w:val="30"/>
          <w:highlight w:val="none"/>
          <w:lang w:val="en-US" w:eastAsia="zh-CN"/>
        </w:rPr>
        <w:t xml:space="preserve">6.1 </w:t>
      </w:r>
      <w:bookmarkEnd w:id="361"/>
      <w:bookmarkEnd w:id="362"/>
      <w:bookmarkEnd w:id="363"/>
      <w:bookmarkEnd w:id="364"/>
      <w:bookmarkEnd w:id="365"/>
      <w:bookmarkEnd w:id="366"/>
      <w:bookmarkEnd w:id="367"/>
      <w:r>
        <w:rPr>
          <w:rFonts w:hint="default" w:ascii="Times New Roman" w:hAnsi="Times New Roman" w:cs="Times New Roman"/>
          <w:b/>
          <w:bCs w:val="0"/>
          <w:color w:val="auto"/>
          <w:sz w:val="30"/>
          <w:szCs w:val="30"/>
          <w:highlight w:val="none"/>
          <w:lang w:val="en-US" w:eastAsia="zh-CN"/>
        </w:rPr>
        <w:t>水生生态保护措施</w:t>
      </w:r>
      <w:bookmarkEnd w:id="368"/>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u w:val="none"/>
          <w:lang w:val="en-US" w:eastAsia="zh-CN"/>
        </w:rPr>
      </w:pPr>
      <w:bookmarkStart w:id="369" w:name="_Toc28231"/>
      <w:bookmarkStart w:id="370" w:name="_Toc15852"/>
      <w:bookmarkStart w:id="371" w:name="_Toc29502"/>
      <w:bookmarkStart w:id="372" w:name="_Toc20659"/>
      <w:bookmarkStart w:id="373" w:name="_Toc16188"/>
      <w:bookmarkStart w:id="374" w:name="_Toc29789"/>
      <w:bookmarkStart w:id="375" w:name="_Toc21653"/>
      <w:r>
        <w:rPr>
          <w:rFonts w:hint="default" w:ascii="Times New Roman" w:hAnsi="Times New Roman" w:cs="Times New Roman"/>
          <w:b w:val="0"/>
          <w:snapToGrid w:val="0"/>
          <w:color w:val="auto"/>
          <w:kern w:val="0"/>
          <w:sz w:val="24"/>
          <w:szCs w:val="24"/>
          <w:highlight w:val="none"/>
          <w:u w:val="none"/>
          <w:lang w:val="en-US" w:eastAsia="zh-CN"/>
        </w:rPr>
        <w:t xml:space="preserve">1.  </w:t>
      </w:r>
      <w:r>
        <w:rPr>
          <w:rFonts w:hint="default" w:ascii="Times New Roman" w:hAnsi="Times New Roman" w:eastAsia="宋体" w:cs="Times New Roman"/>
          <w:b w:val="0"/>
          <w:snapToGrid w:val="0"/>
          <w:color w:val="auto"/>
          <w:kern w:val="0"/>
          <w:sz w:val="24"/>
          <w:szCs w:val="24"/>
          <w:highlight w:val="none"/>
          <w:u w:val="none"/>
          <w:lang w:val="en-US" w:eastAsia="zh-CN"/>
        </w:rPr>
        <w:t>加强运营管理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u w:val="none"/>
          <w:lang w:val="en-US" w:eastAsia="zh-CN"/>
        </w:rPr>
      </w:pPr>
      <w:r>
        <w:rPr>
          <w:rFonts w:hint="default" w:ascii="Times New Roman" w:hAnsi="Times New Roman" w:eastAsia="宋体" w:cs="Times New Roman"/>
          <w:b w:val="0"/>
          <w:snapToGrid w:val="0"/>
          <w:color w:val="auto"/>
          <w:kern w:val="0"/>
          <w:sz w:val="24"/>
          <w:szCs w:val="24"/>
          <w:highlight w:val="none"/>
          <w:u w:val="none"/>
          <w:lang w:val="en-US" w:eastAsia="zh-CN"/>
        </w:rPr>
        <w:t>推行以清洁生产为目标的生产岗位责任制和考核制，对</w:t>
      </w:r>
      <w:r>
        <w:rPr>
          <w:rFonts w:hint="default" w:ascii="Times New Roman" w:hAnsi="Times New Roman" w:cs="Times New Roman"/>
          <w:b w:val="0"/>
          <w:snapToGrid w:val="0"/>
          <w:color w:val="auto"/>
          <w:kern w:val="0"/>
          <w:sz w:val="24"/>
          <w:szCs w:val="24"/>
          <w:highlight w:val="none"/>
          <w:u w:val="none"/>
          <w:lang w:val="en-US" w:eastAsia="zh-CN"/>
        </w:rPr>
        <w:t>厂区</w:t>
      </w:r>
      <w:r>
        <w:rPr>
          <w:rFonts w:hint="default" w:ascii="Times New Roman" w:hAnsi="Times New Roman" w:eastAsia="宋体" w:cs="Times New Roman"/>
          <w:b w:val="0"/>
          <w:snapToGrid w:val="0"/>
          <w:color w:val="auto"/>
          <w:kern w:val="0"/>
          <w:sz w:val="24"/>
          <w:szCs w:val="24"/>
          <w:highlight w:val="none"/>
          <w:u w:val="none"/>
          <w:lang w:val="en-US" w:eastAsia="zh-CN"/>
        </w:rPr>
        <w:t>各单元实行责任承包制，制定各岗位的责任和详细的考核指标，把污染物处理量、处理成本、运行正常率和污染事故率等都列为考核指标，使其制度化。</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u w:val="none"/>
          <w:lang w:val="en-US" w:eastAsia="zh-CN"/>
        </w:rPr>
      </w:pPr>
      <w:r>
        <w:rPr>
          <w:rFonts w:hint="default" w:ascii="Times New Roman" w:hAnsi="Times New Roman" w:eastAsia="宋体" w:cs="Times New Roman"/>
          <w:b w:val="0"/>
          <w:snapToGrid w:val="0"/>
          <w:color w:val="auto"/>
          <w:kern w:val="0"/>
          <w:sz w:val="24"/>
          <w:szCs w:val="24"/>
          <w:highlight w:val="none"/>
          <w:u w:val="none"/>
          <w:lang w:val="en-US" w:eastAsia="zh-CN"/>
        </w:rPr>
        <w:t>2.  加强污水处理站运行管理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u w:val="none"/>
          <w:lang w:val="en-US" w:eastAsia="zh-CN"/>
        </w:rPr>
      </w:pPr>
      <w:r>
        <w:rPr>
          <w:rFonts w:hint="default" w:ascii="Times New Roman" w:hAnsi="Times New Roman" w:eastAsia="宋体" w:cs="Times New Roman"/>
          <w:b w:val="0"/>
          <w:snapToGrid w:val="0"/>
          <w:color w:val="auto"/>
          <w:kern w:val="0"/>
          <w:sz w:val="24"/>
          <w:szCs w:val="24"/>
          <w:highlight w:val="none"/>
          <w:u w:val="none"/>
          <w:lang w:val="en-US" w:eastAsia="zh-CN"/>
        </w:rPr>
        <w:t>公司污水处理站应建立一套以厂长责任制为主要内容的责权利清晰的管理体系，明确管理制度保证污水处理工程运行率达 100%，避免非正常排放现象的发生。加强生产管理，防止</w:t>
      </w:r>
      <w:r>
        <w:rPr>
          <w:rFonts w:hint="eastAsia" w:cs="Times New Roman"/>
          <w:b w:val="0"/>
          <w:snapToGrid w:val="0"/>
          <w:color w:val="auto"/>
          <w:kern w:val="0"/>
          <w:sz w:val="24"/>
          <w:szCs w:val="24"/>
          <w:highlight w:val="none"/>
          <w:u w:val="none"/>
          <w:lang w:val="en-US" w:eastAsia="zh-CN"/>
        </w:rPr>
        <w:t>“</w:t>
      </w:r>
      <w:r>
        <w:rPr>
          <w:rFonts w:hint="default" w:ascii="Times New Roman" w:hAnsi="Times New Roman" w:eastAsia="宋体" w:cs="Times New Roman"/>
          <w:b w:val="0"/>
          <w:snapToGrid w:val="0"/>
          <w:color w:val="auto"/>
          <w:kern w:val="0"/>
          <w:sz w:val="24"/>
          <w:szCs w:val="24"/>
          <w:highlight w:val="none"/>
          <w:u w:val="none"/>
          <w:lang w:val="en-US" w:eastAsia="zh-CN"/>
        </w:rPr>
        <w:t>跑、冒、滴、漏</w:t>
      </w:r>
      <w:r>
        <w:rPr>
          <w:rFonts w:hint="eastAsia" w:cs="Times New Roman"/>
          <w:b w:val="0"/>
          <w:snapToGrid w:val="0"/>
          <w:color w:val="auto"/>
          <w:kern w:val="0"/>
          <w:sz w:val="24"/>
          <w:szCs w:val="24"/>
          <w:highlight w:val="none"/>
          <w:u w:val="none"/>
          <w:lang w:val="en-US" w:eastAsia="zh-CN"/>
        </w:rPr>
        <w:t>”</w:t>
      </w:r>
      <w:r>
        <w:rPr>
          <w:rFonts w:hint="default" w:ascii="Times New Roman" w:hAnsi="Times New Roman" w:eastAsia="宋体" w:cs="Times New Roman"/>
          <w:b w:val="0"/>
          <w:snapToGrid w:val="0"/>
          <w:color w:val="auto"/>
          <w:kern w:val="0"/>
          <w:sz w:val="24"/>
          <w:szCs w:val="24"/>
          <w:highlight w:val="none"/>
          <w:u w:val="none"/>
          <w:lang w:val="en-US" w:eastAsia="zh-CN"/>
        </w:rPr>
        <w:t>。认真做好污水处理站的日常管理工作，加强对员工的培训和教育，提高其工作责任心</w:t>
      </w:r>
      <w:r>
        <w:rPr>
          <w:rFonts w:hint="eastAsia" w:cs="Times New Roman"/>
          <w:b w:val="0"/>
          <w:snapToGrid w:val="0"/>
          <w:color w:val="auto"/>
          <w:kern w:val="0"/>
          <w:sz w:val="24"/>
          <w:szCs w:val="24"/>
          <w:highlight w:val="none"/>
          <w:u w:val="none"/>
          <w:lang w:val="en-US" w:eastAsia="zh-CN"/>
        </w:rPr>
        <w:t>。</w:t>
      </w:r>
    </w:p>
    <w:p>
      <w:pPr>
        <w:keepNext w:val="0"/>
        <w:keepLines w:val="0"/>
        <w:pageBreakBefore w:val="0"/>
        <w:widowControl w:val="0"/>
        <w:numPr>
          <w:ilvl w:val="0"/>
          <w:numId w:val="10"/>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u w:val="none"/>
          <w:lang w:val="en-US" w:eastAsia="zh-CN"/>
        </w:rPr>
      </w:pPr>
      <w:r>
        <w:rPr>
          <w:rFonts w:hint="default" w:ascii="Times New Roman" w:hAnsi="Times New Roman" w:eastAsia="宋体" w:cs="Times New Roman"/>
          <w:b w:val="0"/>
          <w:snapToGrid w:val="0"/>
          <w:color w:val="auto"/>
          <w:kern w:val="0"/>
          <w:sz w:val="24"/>
          <w:szCs w:val="24"/>
          <w:highlight w:val="none"/>
          <w:u w:val="none"/>
          <w:lang w:val="en-US" w:eastAsia="zh-CN"/>
        </w:rPr>
        <w:t>加强员工培训工作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u w:val="none"/>
          <w:lang w:val="en-US" w:eastAsia="zh-CN"/>
        </w:rPr>
      </w:pPr>
      <w:r>
        <w:rPr>
          <w:rFonts w:hint="default" w:ascii="Times New Roman" w:hAnsi="Times New Roman" w:eastAsia="宋体" w:cs="Times New Roman"/>
          <w:b w:val="0"/>
          <w:snapToGrid w:val="0"/>
          <w:color w:val="auto"/>
          <w:kern w:val="0"/>
          <w:sz w:val="24"/>
          <w:szCs w:val="24"/>
          <w:highlight w:val="none"/>
          <w:u w:val="none"/>
          <w:lang w:val="en-US" w:eastAsia="zh-CN"/>
        </w:rPr>
        <w:t>对技术工作进行上岗前的环保知识法规、风险防范教育及操作规范的培训，使各项环保设施的操作规范化，保证环保设施的正常运转。</w:t>
      </w:r>
    </w:p>
    <w:p>
      <w:pPr>
        <w:keepNext w:val="0"/>
        <w:keepLines w:val="0"/>
        <w:pageBreakBefore w:val="0"/>
        <w:widowControl w:val="0"/>
        <w:numPr>
          <w:ilvl w:val="0"/>
          <w:numId w:val="10"/>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u w:val="none"/>
          <w:lang w:val="en-US" w:eastAsia="zh-CN"/>
        </w:rPr>
      </w:pPr>
      <w:r>
        <w:rPr>
          <w:rFonts w:hint="default" w:ascii="Times New Roman" w:hAnsi="Times New Roman" w:eastAsia="宋体" w:cs="Times New Roman"/>
          <w:b w:val="0"/>
          <w:snapToGrid w:val="0"/>
          <w:color w:val="auto"/>
          <w:kern w:val="0"/>
          <w:sz w:val="24"/>
          <w:szCs w:val="24"/>
          <w:highlight w:val="none"/>
          <w:u w:val="none"/>
          <w:lang w:val="en-US" w:eastAsia="zh-CN"/>
        </w:rPr>
        <w:t>加强环境监测工作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u w:val="none"/>
          <w:lang w:val="en-US" w:eastAsia="zh-CN"/>
        </w:rPr>
      </w:pPr>
      <w:r>
        <w:rPr>
          <w:rFonts w:hint="eastAsia" w:cs="Times New Roman"/>
          <w:b w:val="0"/>
          <w:snapToGrid w:val="0"/>
          <w:color w:val="auto"/>
          <w:kern w:val="0"/>
          <w:sz w:val="24"/>
          <w:szCs w:val="24"/>
          <w:highlight w:val="none"/>
          <w:u w:val="none"/>
          <w:lang w:val="en-US" w:eastAsia="zh-CN"/>
        </w:rPr>
        <w:t>污水处理站排口设置流量自动监测仪，并</w:t>
      </w:r>
      <w:r>
        <w:rPr>
          <w:rFonts w:hint="default" w:ascii="Times New Roman" w:hAnsi="Times New Roman" w:cs="Times New Roman"/>
          <w:b w:val="0"/>
          <w:snapToGrid w:val="0"/>
          <w:color w:val="auto"/>
          <w:kern w:val="0"/>
          <w:sz w:val="24"/>
          <w:szCs w:val="24"/>
          <w:highlight w:val="none"/>
          <w:u w:val="none"/>
          <w:lang w:val="en-US" w:eastAsia="zh-CN"/>
        </w:rPr>
        <w:t>定期对公司污水处理站进</w:t>
      </w:r>
      <w:r>
        <w:rPr>
          <w:rFonts w:hint="eastAsia" w:cs="Times New Roman"/>
          <w:b w:val="0"/>
          <w:snapToGrid w:val="0"/>
          <w:color w:val="auto"/>
          <w:kern w:val="0"/>
          <w:sz w:val="24"/>
          <w:szCs w:val="24"/>
          <w:highlight w:val="none"/>
          <w:u w:val="none"/>
          <w:lang w:val="en-US" w:eastAsia="zh-CN"/>
        </w:rPr>
        <w:t>、</w:t>
      </w:r>
      <w:r>
        <w:rPr>
          <w:rFonts w:hint="default" w:ascii="Times New Roman" w:hAnsi="Times New Roman" w:cs="Times New Roman"/>
          <w:b w:val="0"/>
          <w:snapToGrid w:val="0"/>
          <w:color w:val="auto"/>
          <w:kern w:val="0"/>
          <w:sz w:val="24"/>
          <w:szCs w:val="24"/>
          <w:highlight w:val="none"/>
          <w:u w:val="none"/>
          <w:lang w:val="en-US" w:eastAsia="zh-CN"/>
        </w:rPr>
        <w:t>出口水质进行监测</w:t>
      </w:r>
      <w:r>
        <w:rPr>
          <w:rFonts w:hint="eastAsia" w:cs="Times New Roman"/>
          <w:b w:val="0"/>
          <w:snapToGrid w:val="0"/>
          <w:color w:val="auto"/>
          <w:kern w:val="0"/>
          <w:sz w:val="24"/>
          <w:szCs w:val="24"/>
          <w:highlight w:val="none"/>
          <w:u w:val="none"/>
          <w:lang w:val="en-US" w:eastAsia="zh-CN"/>
        </w:rPr>
        <w:t>，主要水质</w:t>
      </w:r>
      <w:r>
        <w:rPr>
          <w:rFonts w:hint="default" w:ascii="Times New Roman" w:hAnsi="Times New Roman" w:cs="Times New Roman"/>
          <w:b w:val="0"/>
          <w:snapToGrid w:val="0"/>
          <w:color w:val="auto"/>
          <w:kern w:val="0"/>
          <w:sz w:val="24"/>
          <w:szCs w:val="24"/>
          <w:highlight w:val="none"/>
          <w:u w:val="none"/>
          <w:lang w:val="en-US" w:eastAsia="zh-CN"/>
        </w:rPr>
        <w:t>监测因子主要包括</w:t>
      </w:r>
      <w:r>
        <w:rPr>
          <w:rFonts w:hint="default" w:ascii="Times New Roman" w:hAnsi="Times New Roman" w:eastAsia="宋体" w:cs="Times New Roman"/>
          <w:b w:val="0"/>
          <w:snapToGrid w:val="0"/>
          <w:color w:val="auto"/>
          <w:kern w:val="0"/>
          <w:sz w:val="24"/>
          <w:szCs w:val="24"/>
          <w:highlight w:val="none"/>
          <w:u w:val="none"/>
          <w:lang w:val="en-US" w:eastAsia="zh-CN"/>
        </w:rPr>
        <w:t xml:space="preserve"> pH、COD、</w:t>
      </w:r>
      <w:r>
        <w:rPr>
          <w:rFonts w:hint="eastAsia" w:cs="Times New Roman"/>
          <w:b w:val="0"/>
          <w:snapToGrid w:val="0"/>
          <w:color w:val="auto"/>
          <w:kern w:val="0"/>
          <w:sz w:val="24"/>
          <w:szCs w:val="24"/>
          <w:highlight w:val="none"/>
          <w:u w:val="none"/>
          <w:lang w:val="en-US" w:eastAsia="zh-CN"/>
        </w:rPr>
        <w:t>BOD</w:t>
      </w:r>
      <w:r>
        <w:rPr>
          <w:rFonts w:hint="eastAsia" w:cs="Times New Roman"/>
          <w:b w:val="0"/>
          <w:snapToGrid w:val="0"/>
          <w:color w:val="auto"/>
          <w:kern w:val="0"/>
          <w:sz w:val="24"/>
          <w:szCs w:val="24"/>
          <w:highlight w:val="none"/>
          <w:u w:val="none"/>
          <w:vertAlign w:val="subscript"/>
          <w:lang w:val="en-US" w:eastAsia="zh-CN"/>
        </w:rPr>
        <w:t>5</w:t>
      </w:r>
      <w:r>
        <w:rPr>
          <w:rFonts w:hint="eastAsia" w:cs="Times New Roman"/>
          <w:b w:val="0"/>
          <w:snapToGrid w:val="0"/>
          <w:color w:val="auto"/>
          <w:kern w:val="0"/>
          <w:sz w:val="24"/>
          <w:szCs w:val="24"/>
          <w:highlight w:val="none"/>
          <w:u w:val="none"/>
          <w:lang w:val="en-US" w:eastAsia="zh-CN"/>
        </w:rPr>
        <w:t>、</w:t>
      </w:r>
      <w:r>
        <w:rPr>
          <w:rFonts w:hint="default" w:ascii="Times New Roman" w:hAnsi="Times New Roman" w:eastAsia="宋体" w:cs="Times New Roman"/>
          <w:b w:val="0"/>
          <w:snapToGrid w:val="0"/>
          <w:color w:val="auto"/>
          <w:kern w:val="0"/>
          <w:sz w:val="24"/>
          <w:szCs w:val="24"/>
          <w:highlight w:val="none"/>
          <w:u w:val="none"/>
          <w:lang w:val="en-US" w:eastAsia="zh-CN"/>
        </w:rPr>
        <w:t>NH</w:t>
      </w:r>
      <w:r>
        <w:rPr>
          <w:rFonts w:hint="default" w:ascii="Times New Roman" w:hAnsi="Times New Roman" w:eastAsia="宋体" w:cs="Times New Roman"/>
          <w:b w:val="0"/>
          <w:snapToGrid w:val="0"/>
          <w:color w:val="auto"/>
          <w:kern w:val="0"/>
          <w:sz w:val="24"/>
          <w:szCs w:val="24"/>
          <w:highlight w:val="none"/>
          <w:u w:val="none"/>
          <w:vertAlign w:val="subscript"/>
          <w:lang w:val="en-US" w:eastAsia="zh-CN"/>
        </w:rPr>
        <w:t>3</w:t>
      </w:r>
      <w:r>
        <w:rPr>
          <w:rFonts w:hint="default" w:ascii="Times New Roman" w:hAnsi="Times New Roman" w:eastAsia="宋体" w:cs="Times New Roman"/>
          <w:b w:val="0"/>
          <w:snapToGrid w:val="0"/>
          <w:color w:val="auto"/>
          <w:kern w:val="0"/>
          <w:sz w:val="24"/>
          <w:szCs w:val="24"/>
          <w:highlight w:val="none"/>
          <w:u w:val="none"/>
          <w:lang w:val="en-US" w:eastAsia="zh-CN"/>
        </w:rPr>
        <w:t>-N、</w:t>
      </w:r>
      <w:r>
        <w:rPr>
          <w:rFonts w:hint="eastAsia" w:cs="Times New Roman"/>
          <w:b w:val="0"/>
          <w:snapToGrid w:val="0"/>
          <w:color w:val="auto"/>
          <w:kern w:val="0"/>
          <w:sz w:val="24"/>
          <w:szCs w:val="24"/>
          <w:highlight w:val="none"/>
          <w:u w:val="none"/>
          <w:lang w:val="en-US" w:eastAsia="zh-CN"/>
        </w:rPr>
        <w:t>TN</w:t>
      </w:r>
      <w:r>
        <w:rPr>
          <w:rFonts w:hint="default" w:ascii="Times New Roman" w:hAnsi="Times New Roman" w:eastAsia="宋体" w:cs="Times New Roman"/>
          <w:b w:val="0"/>
          <w:snapToGrid w:val="0"/>
          <w:color w:val="auto"/>
          <w:kern w:val="0"/>
          <w:sz w:val="24"/>
          <w:szCs w:val="24"/>
          <w:highlight w:val="none"/>
          <w:u w:val="none"/>
          <w:lang w:val="en-US" w:eastAsia="zh-CN"/>
        </w:rPr>
        <w:t>、</w:t>
      </w:r>
      <w:r>
        <w:rPr>
          <w:rFonts w:hint="eastAsia" w:cs="Times New Roman"/>
          <w:b w:val="0"/>
          <w:snapToGrid w:val="0"/>
          <w:color w:val="auto"/>
          <w:kern w:val="0"/>
          <w:sz w:val="24"/>
          <w:szCs w:val="24"/>
          <w:highlight w:val="none"/>
          <w:u w:val="none"/>
          <w:lang w:val="en-US" w:eastAsia="zh-CN"/>
        </w:rPr>
        <w:t>TP</w:t>
      </w:r>
      <w:r>
        <w:rPr>
          <w:rFonts w:hint="default" w:ascii="Times New Roman" w:hAnsi="Times New Roman" w:cs="Times New Roman"/>
          <w:b w:val="0"/>
          <w:snapToGrid w:val="0"/>
          <w:color w:val="auto"/>
          <w:kern w:val="0"/>
          <w:sz w:val="24"/>
          <w:szCs w:val="24"/>
          <w:highlight w:val="none"/>
          <w:u w:val="none"/>
          <w:lang w:val="en-US" w:eastAsia="zh-CN"/>
        </w:rPr>
        <w:t>、</w:t>
      </w:r>
      <w:r>
        <w:rPr>
          <w:rFonts w:hint="eastAsia" w:cs="Times New Roman"/>
          <w:b w:val="0"/>
          <w:snapToGrid w:val="0"/>
          <w:color w:val="auto"/>
          <w:kern w:val="0"/>
          <w:sz w:val="24"/>
          <w:szCs w:val="24"/>
          <w:highlight w:val="none"/>
          <w:u w:val="none"/>
          <w:lang w:val="en-US" w:eastAsia="zh-CN"/>
        </w:rPr>
        <w:t>动植物油、氯化物</w:t>
      </w:r>
      <w:r>
        <w:rPr>
          <w:rFonts w:hint="default" w:ascii="Times New Roman" w:hAnsi="Times New Roman" w:eastAsia="宋体" w:cs="Times New Roman"/>
          <w:b w:val="0"/>
          <w:snapToGrid w:val="0"/>
          <w:color w:val="auto"/>
          <w:kern w:val="0"/>
          <w:sz w:val="24"/>
          <w:szCs w:val="24"/>
          <w:highlight w:val="none"/>
          <w:u w:val="none"/>
          <w:lang w:val="en-US" w:eastAsia="zh-CN"/>
        </w:rPr>
        <w:t>等。</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sz w:val="30"/>
          <w:szCs w:val="30"/>
          <w:highlight w:val="none"/>
          <w:lang w:val="en-US" w:eastAsia="zh-CN"/>
        </w:rPr>
      </w:pPr>
      <w:bookmarkStart w:id="376" w:name="_Toc18245"/>
      <w:r>
        <w:rPr>
          <w:rFonts w:hint="default" w:ascii="Times New Roman" w:hAnsi="Times New Roman" w:eastAsia="宋体" w:cs="Times New Roman"/>
          <w:b/>
          <w:bCs w:val="0"/>
          <w:color w:val="auto"/>
          <w:sz w:val="30"/>
          <w:szCs w:val="30"/>
          <w:highlight w:val="none"/>
          <w:lang w:val="en-US" w:eastAsia="zh-CN"/>
        </w:rPr>
        <w:t>6.2 入河排污口规范化建设</w:t>
      </w:r>
      <w:bookmarkEnd w:id="369"/>
      <w:bookmarkEnd w:id="370"/>
      <w:bookmarkEnd w:id="371"/>
      <w:bookmarkEnd w:id="372"/>
      <w:bookmarkEnd w:id="373"/>
      <w:bookmarkEnd w:id="374"/>
      <w:bookmarkEnd w:id="375"/>
      <w:bookmarkEnd w:id="376"/>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baseline"/>
        <w:outlineLvl w:val="9"/>
        <w:rPr>
          <w:rFonts w:hint="default" w:ascii="Times New Roman" w:hAnsi="Times New Roman" w:eastAsia="宋体" w:cs="Times New Roman"/>
          <w:b w:val="0"/>
          <w:snapToGrid w:val="0"/>
          <w:color w:val="auto"/>
          <w:kern w:val="0"/>
          <w:sz w:val="24"/>
          <w:szCs w:val="24"/>
          <w:highlight w:val="none"/>
          <w:u w:val="none"/>
          <w:lang w:val="en-US" w:eastAsia="zh-CN"/>
        </w:rPr>
      </w:pPr>
      <w:bookmarkStart w:id="377" w:name="_Toc9956"/>
      <w:bookmarkStart w:id="378" w:name="_Toc9435"/>
      <w:bookmarkStart w:id="379" w:name="_Toc8025"/>
      <w:bookmarkStart w:id="380" w:name="_Toc12045"/>
      <w:bookmarkStart w:id="381" w:name="_Toc32249"/>
      <w:r>
        <w:rPr>
          <w:rFonts w:hint="eastAsia" w:cs="Times New Roman"/>
          <w:b w:val="0"/>
          <w:snapToGrid w:val="0"/>
          <w:color w:val="auto"/>
          <w:kern w:val="0"/>
          <w:sz w:val="24"/>
          <w:szCs w:val="24"/>
          <w:highlight w:val="none"/>
          <w:u w:val="none"/>
          <w:lang w:val="en-US" w:eastAsia="zh-CN"/>
        </w:rPr>
        <w:t>根据《入河排污口监督管理办法（征求意见稿）》要求：入河排污口设置应当符合相关规范要求并在明显位置树立标识牌，设置监测采样点或者必要的检查井，便于现场监测和监督检查。</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z w:val="24"/>
          <w:szCs w:val="24"/>
          <w:highlight w:val="none"/>
          <w:lang w:val="en-US" w:eastAsia="zh-CN"/>
        </w:rPr>
      </w:pPr>
      <w:bookmarkStart w:id="382" w:name="_Toc4453"/>
      <w:r>
        <w:rPr>
          <w:rFonts w:hint="default" w:ascii="Times New Roman" w:hAnsi="Times New Roman" w:eastAsia="宋体" w:cs="Times New Roman"/>
          <w:color w:val="auto"/>
          <w:sz w:val="24"/>
          <w:szCs w:val="24"/>
          <w:highlight w:val="none"/>
          <w:lang w:val="en-US" w:eastAsia="zh-CN"/>
        </w:rPr>
        <w:t>6.2.</w:t>
      </w:r>
      <w:r>
        <w:rPr>
          <w:rFonts w:hint="eastAsia" w:cs="Times New Roman"/>
          <w:color w:val="auto"/>
          <w:sz w:val="24"/>
          <w:szCs w:val="24"/>
          <w:highlight w:val="none"/>
          <w:lang w:val="en-US" w:eastAsia="zh-CN"/>
        </w:rPr>
        <w:t>1专用污水管道建设情况</w:t>
      </w:r>
    </w:p>
    <w:p>
      <w:pPr>
        <w:pStyle w:val="2"/>
        <w:keepNext w:val="0"/>
        <w:keepLines w:val="0"/>
        <w:pageBreakBefore w:val="0"/>
        <w:widowControl/>
        <w:kinsoku/>
        <w:wordWrap/>
        <w:overflowPunct/>
        <w:topLinePunct w:val="0"/>
        <w:autoSpaceDE w:val="0"/>
        <w:autoSpaceDN w:val="0"/>
        <w:bidi w:val="0"/>
        <w:adjustRightInd w:val="0"/>
        <w:snapToGrid w:val="0"/>
        <w:spacing w:before="0" w:after="0" w:line="560" w:lineRule="exact"/>
        <w:jc w:val="both"/>
        <w:textAlignment w:val="baseline"/>
        <w:outlineLvl w:val="9"/>
        <w:rPr>
          <w:rFonts w:hint="default" w:ascii="Times New Roman" w:hAnsi="Times New Roman" w:eastAsia="宋体" w:cs="Times New Roman"/>
          <w:b w:val="0"/>
          <w:snapToGrid w:val="0"/>
          <w:color w:val="auto"/>
          <w:kern w:val="0"/>
          <w:sz w:val="24"/>
          <w:szCs w:val="24"/>
          <w:highlight w:val="none"/>
          <w:u w:val="none"/>
          <w:lang w:val="en-US" w:eastAsia="zh-CN"/>
        </w:rPr>
      </w:pPr>
      <w:r>
        <w:rPr>
          <w:rFonts w:hint="eastAsia" w:ascii="Times New Roman" w:hAnsi="Times New Roman" w:cs="Times New Roman"/>
          <w:b w:val="0"/>
          <w:snapToGrid w:val="0"/>
          <w:color w:val="auto"/>
          <w:kern w:val="0"/>
          <w:sz w:val="24"/>
          <w:szCs w:val="24"/>
          <w:highlight w:val="none"/>
          <w:u w:val="none"/>
          <w:lang w:val="en-US" w:eastAsia="zh-CN"/>
        </w:rPr>
        <w:t>污水专用管道采用重力自流方式，起于厂区自建污水处理站排口（起点坐标：</w:t>
      </w:r>
      <w:r>
        <w:rPr>
          <w:rFonts w:hint="default" w:ascii="Times New Roman" w:hAnsi="Times New Roman" w:eastAsia="宋体" w:cs="Times New Roman"/>
          <w:b w:val="0"/>
          <w:snapToGrid w:val="0"/>
          <w:color w:val="auto"/>
          <w:kern w:val="0"/>
          <w:sz w:val="24"/>
          <w:szCs w:val="24"/>
          <w:highlight w:val="none"/>
          <w:lang w:eastAsia="zh-CN"/>
        </w:rPr>
        <w:t>E</w:t>
      </w:r>
      <w:r>
        <w:rPr>
          <w:rFonts w:hint="default" w:ascii="Times New Roman" w:hAnsi="Times New Roman" w:cs="Times New Roman"/>
          <w:b w:val="0"/>
          <w:snapToGrid w:val="0"/>
          <w:color w:val="auto"/>
          <w:kern w:val="0"/>
          <w:sz w:val="24"/>
          <w:szCs w:val="24"/>
          <w:highlight w:val="none"/>
          <w:lang w:eastAsia="zh-CN"/>
        </w:rPr>
        <w:t>113°28′49.243″</w:t>
      </w:r>
      <w:r>
        <w:rPr>
          <w:rFonts w:hint="default" w:ascii="Times New Roman" w:hAnsi="Times New Roman" w:eastAsia="宋体" w:cs="Times New Roman"/>
          <w:b w:val="0"/>
          <w:snapToGrid w:val="0"/>
          <w:color w:val="auto"/>
          <w:kern w:val="0"/>
          <w:sz w:val="24"/>
          <w:szCs w:val="24"/>
          <w:highlight w:val="none"/>
          <w:lang w:eastAsia="zh-CN"/>
        </w:rPr>
        <w:t>，N</w:t>
      </w:r>
      <w:r>
        <w:rPr>
          <w:rFonts w:hint="default" w:ascii="Times New Roman" w:hAnsi="Times New Roman" w:cs="Times New Roman"/>
          <w:b w:val="0"/>
          <w:snapToGrid w:val="0"/>
          <w:color w:val="auto"/>
          <w:kern w:val="0"/>
          <w:sz w:val="24"/>
          <w:szCs w:val="24"/>
          <w:highlight w:val="none"/>
          <w:lang w:eastAsia="zh-CN"/>
        </w:rPr>
        <w:t>29°37′35.644″</w:t>
      </w:r>
      <w:r>
        <w:rPr>
          <w:rFonts w:hint="eastAsia" w:ascii="Times New Roman" w:hAnsi="Times New Roman" w:cs="Times New Roman"/>
          <w:b w:val="0"/>
          <w:snapToGrid w:val="0"/>
          <w:color w:val="auto"/>
          <w:kern w:val="0"/>
          <w:sz w:val="24"/>
          <w:szCs w:val="24"/>
          <w:highlight w:val="none"/>
          <w:u w:val="none"/>
          <w:lang w:val="en-US" w:eastAsia="zh-CN"/>
        </w:rPr>
        <w:t>），终于彭畈港余家桥下游50m（终点坐标：E113°28′42.95640″，N29°37′9.81840″），共计约900m。管道沿厂区外乡村公路路肩自南向北明敷，DN：63mm、材质：PE。</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 入河排污口标</w:t>
      </w:r>
      <w:bookmarkEnd w:id="377"/>
      <w:bookmarkEnd w:id="378"/>
      <w:bookmarkEnd w:id="379"/>
      <w:bookmarkEnd w:id="380"/>
      <w:bookmarkEnd w:id="381"/>
      <w:r>
        <w:rPr>
          <w:rFonts w:hint="default" w:ascii="Times New Roman" w:hAnsi="Times New Roman" w:cs="Times New Roman"/>
          <w:color w:val="auto"/>
          <w:sz w:val="24"/>
          <w:szCs w:val="24"/>
          <w:highlight w:val="none"/>
          <w:lang w:val="en-US" w:eastAsia="zh-CN"/>
        </w:rPr>
        <w:t>志牌</w:t>
      </w:r>
      <w:bookmarkEnd w:id="382"/>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根据《入河排污口管理技术导则》</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SL532-2011</w:t>
      </w:r>
      <w:r>
        <w:rPr>
          <w:rFonts w:hint="default" w:ascii="Times New Roman" w:hAnsi="Times New Roman" w:cs="Times New Roman"/>
          <w:color w:val="auto"/>
          <w:highlight w:val="none"/>
          <w:u w:val="none"/>
          <w:lang w:eastAsia="zh-CN"/>
        </w:rPr>
        <w:t>），本</w:t>
      </w:r>
      <w:r>
        <w:rPr>
          <w:rFonts w:hint="default" w:ascii="Times New Roman" w:hAnsi="Times New Roman" w:cs="Times New Roman"/>
          <w:color w:val="auto"/>
          <w:highlight w:val="none"/>
          <w:u w:val="none"/>
        </w:rPr>
        <w:t>入河排污口处需</w:t>
      </w:r>
      <w:r>
        <w:rPr>
          <w:rFonts w:hint="default" w:ascii="Times New Roman" w:hAnsi="Times New Roman" w:cs="Times New Roman"/>
          <w:color w:val="auto"/>
          <w:highlight w:val="none"/>
          <w:u w:val="none"/>
          <w:lang w:eastAsia="zh-CN"/>
        </w:rPr>
        <w:t>设置</w:t>
      </w:r>
      <w:r>
        <w:rPr>
          <w:rFonts w:hint="default" w:ascii="Times New Roman" w:hAnsi="Times New Roman" w:cs="Times New Roman"/>
          <w:color w:val="auto"/>
          <w:highlight w:val="none"/>
          <w:u w:val="none"/>
        </w:rPr>
        <w:t>入河排污口明显标志牌。</w:t>
      </w:r>
    </w:p>
    <w:p>
      <w:pPr>
        <w:keepNext w:val="0"/>
        <w:keepLines w:val="0"/>
        <w:pageBreakBefore w:val="0"/>
        <w:widowControl w:val="0"/>
        <w:numPr>
          <w:ilvl w:val="0"/>
          <w:numId w:val="11"/>
        </w:numPr>
        <w:kinsoku/>
        <w:wordWrap/>
        <w:overflowPunct/>
        <w:topLinePunct w:val="0"/>
        <w:autoSpaceDE w:val="0"/>
        <w:autoSpaceDN w:val="0"/>
        <w:bidi w:val="0"/>
        <w:adjustRightInd w:val="0"/>
        <w:snapToGrid w:val="0"/>
        <w:spacing w:beforeLines="0" w:afterLines="0" w:line="560" w:lineRule="exact"/>
        <w:ind w:firstLine="480" w:firstLineChars="200"/>
        <w:jc w:val="both"/>
        <w:textAlignment w:val="baseline"/>
        <w:outlineLvl w:val="9"/>
        <w:rPr>
          <w:rFonts w:hint="default" w:ascii="Times New Roman" w:hAnsi="Times New Roman" w:eastAsia="宋体" w:cs="Times New Roman"/>
          <w:b w:val="0"/>
          <w:snapToGrid w:val="0"/>
          <w:color w:val="auto"/>
          <w:kern w:val="0"/>
          <w:sz w:val="24"/>
          <w:szCs w:val="24"/>
          <w:highlight w:val="none"/>
          <w:u w:val="none"/>
        </w:rPr>
      </w:pPr>
      <w:r>
        <w:rPr>
          <w:rFonts w:hint="default" w:ascii="Times New Roman" w:hAnsi="Times New Roman" w:eastAsia="宋体" w:cs="Times New Roman"/>
          <w:b w:val="0"/>
          <w:snapToGrid w:val="0"/>
          <w:color w:val="auto"/>
          <w:kern w:val="0"/>
          <w:sz w:val="24"/>
          <w:szCs w:val="24"/>
          <w:highlight w:val="none"/>
          <w:u w:val="none"/>
          <w:lang w:val="en-US" w:eastAsia="zh-CN"/>
        </w:rPr>
        <w:t xml:space="preserve"> </w:t>
      </w:r>
      <w:bookmarkStart w:id="383" w:name="_Toc15758"/>
      <w:r>
        <w:rPr>
          <w:rFonts w:hint="default" w:ascii="Times New Roman" w:hAnsi="Times New Roman" w:eastAsia="宋体" w:cs="Times New Roman"/>
          <w:b w:val="0"/>
          <w:snapToGrid w:val="0"/>
          <w:color w:val="auto"/>
          <w:kern w:val="0"/>
          <w:sz w:val="24"/>
          <w:szCs w:val="24"/>
          <w:highlight w:val="none"/>
          <w:u w:val="none"/>
        </w:rPr>
        <w:t>入河排污口</w:t>
      </w:r>
      <w:r>
        <w:rPr>
          <w:rFonts w:hint="default" w:ascii="Times New Roman" w:hAnsi="Times New Roman" w:cs="Times New Roman"/>
          <w:color w:val="auto"/>
          <w:highlight w:val="none"/>
          <w:u w:val="none"/>
        </w:rPr>
        <w:t>标</w:t>
      </w:r>
      <w:r>
        <w:rPr>
          <w:rFonts w:hint="default" w:ascii="Times New Roman" w:hAnsi="Times New Roman" w:cs="Times New Roman"/>
          <w:b w:val="0"/>
          <w:snapToGrid w:val="0"/>
          <w:color w:val="auto"/>
          <w:kern w:val="0"/>
          <w:sz w:val="24"/>
          <w:szCs w:val="24"/>
          <w:highlight w:val="none"/>
          <w:u w:val="none"/>
          <w:lang w:val="en-US" w:eastAsia="zh-CN"/>
        </w:rPr>
        <w:t>识</w:t>
      </w:r>
      <w:r>
        <w:rPr>
          <w:rFonts w:hint="default" w:ascii="Times New Roman" w:hAnsi="Times New Roman" w:eastAsia="宋体" w:cs="Times New Roman"/>
          <w:b w:val="0"/>
          <w:snapToGrid w:val="0"/>
          <w:color w:val="auto"/>
          <w:kern w:val="0"/>
          <w:sz w:val="24"/>
          <w:szCs w:val="24"/>
          <w:highlight w:val="none"/>
          <w:u w:val="none"/>
          <w:lang w:val="en-US" w:eastAsia="zh-CN"/>
        </w:rPr>
        <w:t>牌</w:t>
      </w:r>
      <w:r>
        <w:rPr>
          <w:rFonts w:hint="default" w:ascii="Times New Roman" w:hAnsi="Times New Roman" w:eastAsia="宋体" w:cs="Times New Roman"/>
          <w:b w:val="0"/>
          <w:snapToGrid w:val="0"/>
          <w:color w:val="auto"/>
          <w:kern w:val="0"/>
          <w:sz w:val="24"/>
          <w:szCs w:val="24"/>
          <w:highlight w:val="none"/>
          <w:u w:val="none"/>
        </w:rPr>
        <w:t>内容</w:t>
      </w:r>
      <w:bookmarkEnd w:id="383"/>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标志设计样式要美观大方，文字的字体、设计样式应保持统一</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标志</w:t>
      </w:r>
      <w:r>
        <w:rPr>
          <w:rFonts w:hint="default" w:ascii="Times New Roman" w:hAnsi="Times New Roman" w:cs="Times New Roman"/>
          <w:color w:val="auto"/>
          <w:highlight w:val="none"/>
          <w:u w:val="none"/>
          <w:lang w:eastAsia="zh-CN"/>
        </w:rPr>
        <w:t>牌</w:t>
      </w:r>
      <w:r>
        <w:rPr>
          <w:rFonts w:hint="default" w:ascii="Times New Roman" w:hAnsi="Times New Roman" w:cs="Times New Roman"/>
          <w:color w:val="auto"/>
          <w:highlight w:val="none"/>
          <w:u w:val="none"/>
        </w:rPr>
        <w:t>分为正反两面，其中正面应包括以下资料信息：入河排污口</w:t>
      </w:r>
      <w:r>
        <w:rPr>
          <w:rFonts w:hint="default" w:ascii="Times New Roman" w:hAnsi="Times New Roman" w:cs="Times New Roman"/>
          <w:color w:val="auto"/>
          <w:highlight w:val="none"/>
          <w:u w:val="none"/>
          <w:lang w:eastAsia="zh-CN"/>
        </w:rPr>
        <w:t>名称、</w:t>
      </w:r>
      <w:r>
        <w:rPr>
          <w:rFonts w:hint="default" w:ascii="Times New Roman" w:hAnsi="Times New Roman" w:cs="Times New Roman"/>
          <w:color w:val="auto"/>
          <w:highlight w:val="none"/>
          <w:u w:val="none"/>
        </w:rPr>
        <w:t>入河排污口编号</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按行政主管部门确定的编号</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入河排污口地理位置及经纬度坐标</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排入的水功能区名称及水质保护目标</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入河排污口设置审批单位及监督电话。标志</w:t>
      </w:r>
      <w:r>
        <w:rPr>
          <w:rFonts w:hint="default" w:ascii="Times New Roman" w:hAnsi="Times New Roman" w:cs="Times New Roman"/>
          <w:color w:val="auto"/>
          <w:highlight w:val="none"/>
          <w:u w:val="none"/>
          <w:lang w:eastAsia="zh-CN"/>
        </w:rPr>
        <w:t>牌</w:t>
      </w:r>
      <w:r>
        <w:rPr>
          <w:rFonts w:hint="default" w:ascii="Times New Roman" w:hAnsi="Times New Roman" w:cs="Times New Roman"/>
          <w:color w:val="auto"/>
          <w:highlight w:val="none"/>
          <w:u w:val="none"/>
        </w:rPr>
        <w:t>反面</w:t>
      </w:r>
      <w:r>
        <w:rPr>
          <w:rFonts w:hint="default" w:ascii="Times New Roman" w:hAnsi="Times New Roman" w:cs="Times New Roman"/>
          <w:color w:val="auto"/>
          <w:highlight w:val="none"/>
          <w:u w:val="none"/>
          <w:lang w:val="en-US" w:eastAsia="zh-CN"/>
        </w:rPr>
        <w:t>可</w:t>
      </w:r>
      <w:r>
        <w:rPr>
          <w:rFonts w:hint="default" w:ascii="Times New Roman" w:hAnsi="Times New Roman" w:cs="Times New Roman"/>
          <w:color w:val="auto"/>
          <w:highlight w:val="none"/>
          <w:u w:val="none"/>
        </w:rPr>
        <w:t>印制</w:t>
      </w:r>
      <w:r>
        <w:rPr>
          <w:rFonts w:hint="default" w:ascii="Times New Roman" w:hAnsi="Times New Roman" w:cs="Times New Roman"/>
          <w:color w:val="auto"/>
          <w:highlight w:val="none"/>
          <w:u w:val="none"/>
          <w:lang w:val="en-US" w:eastAsia="zh-CN"/>
        </w:rPr>
        <w:t>与正面</w:t>
      </w:r>
      <w:r>
        <w:rPr>
          <w:rFonts w:hint="default" w:ascii="Times New Roman" w:hAnsi="Times New Roman" w:cs="Times New Roman"/>
          <w:color w:val="auto"/>
          <w:highlight w:val="none"/>
          <w:u w:val="none"/>
        </w:rPr>
        <w:t>相同的文字及内容，也可选择印制如下内容：《水法》等法律法规中有关入河排污口管理的条文节选</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有关水资源保护工作的宣传口号。</w:t>
      </w:r>
    </w:p>
    <w:p>
      <w:pPr>
        <w:keepNext w:val="0"/>
        <w:keepLines w:val="0"/>
        <w:pageBreakBefore w:val="0"/>
        <w:widowControl w:val="0"/>
        <w:numPr>
          <w:ilvl w:val="0"/>
          <w:numId w:val="11"/>
        </w:numPr>
        <w:kinsoku/>
        <w:wordWrap/>
        <w:overflowPunct/>
        <w:topLinePunct w:val="0"/>
        <w:autoSpaceDE w:val="0"/>
        <w:autoSpaceDN w:val="0"/>
        <w:bidi w:val="0"/>
        <w:adjustRightInd w:val="0"/>
        <w:snapToGrid w:val="0"/>
        <w:spacing w:beforeLines="0" w:afterLines="0" w:line="560" w:lineRule="exact"/>
        <w:ind w:firstLine="480" w:firstLineChars="200"/>
        <w:jc w:val="both"/>
        <w:textAlignment w:val="baseline"/>
        <w:outlineLvl w:val="9"/>
        <w:rPr>
          <w:rFonts w:hint="default" w:ascii="Times New Roman" w:hAnsi="Times New Roman" w:eastAsia="宋体" w:cs="Times New Roman"/>
          <w:b w:val="0"/>
          <w:snapToGrid w:val="0"/>
          <w:color w:val="auto"/>
          <w:kern w:val="0"/>
          <w:sz w:val="24"/>
          <w:szCs w:val="24"/>
          <w:highlight w:val="none"/>
          <w:u w:val="none"/>
          <w:lang w:val="en-US" w:eastAsia="zh-CN"/>
        </w:rPr>
      </w:pPr>
      <w:r>
        <w:rPr>
          <w:rFonts w:hint="default" w:ascii="Times New Roman" w:hAnsi="Times New Roman" w:cs="Times New Roman"/>
          <w:b w:val="0"/>
          <w:snapToGrid w:val="0"/>
          <w:color w:val="auto"/>
          <w:kern w:val="0"/>
          <w:sz w:val="24"/>
          <w:szCs w:val="24"/>
          <w:highlight w:val="none"/>
          <w:u w:val="none"/>
          <w:lang w:val="en-US" w:eastAsia="zh-CN"/>
        </w:rPr>
        <w:t xml:space="preserve">  </w:t>
      </w:r>
      <w:bookmarkStart w:id="384" w:name="_Toc18631"/>
      <w:r>
        <w:rPr>
          <w:rFonts w:hint="default" w:ascii="Times New Roman" w:hAnsi="Times New Roman" w:eastAsia="宋体" w:cs="Times New Roman"/>
          <w:b w:val="0"/>
          <w:snapToGrid w:val="0"/>
          <w:color w:val="auto"/>
          <w:kern w:val="0"/>
          <w:sz w:val="24"/>
          <w:szCs w:val="24"/>
          <w:highlight w:val="none"/>
          <w:u w:val="none"/>
          <w:lang w:val="en-US" w:eastAsia="zh-CN"/>
        </w:rPr>
        <w:t>入河排污口标</w:t>
      </w:r>
      <w:r>
        <w:rPr>
          <w:rFonts w:hint="default" w:ascii="Times New Roman" w:hAnsi="Times New Roman" w:cs="Times New Roman"/>
          <w:b w:val="0"/>
          <w:snapToGrid w:val="0"/>
          <w:color w:val="auto"/>
          <w:kern w:val="0"/>
          <w:sz w:val="24"/>
          <w:szCs w:val="24"/>
          <w:highlight w:val="none"/>
          <w:u w:val="none"/>
          <w:lang w:val="en-US" w:eastAsia="zh-CN"/>
        </w:rPr>
        <w:t>识</w:t>
      </w:r>
      <w:r>
        <w:rPr>
          <w:rFonts w:hint="default" w:ascii="Times New Roman" w:hAnsi="Times New Roman" w:eastAsia="宋体" w:cs="Times New Roman"/>
          <w:b w:val="0"/>
          <w:snapToGrid w:val="0"/>
          <w:color w:val="auto"/>
          <w:kern w:val="0"/>
          <w:sz w:val="24"/>
          <w:szCs w:val="24"/>
          <w:highlight w:val="none"/>
          <w:u w:val="none"/>
          <w:lang w:val="en-US" w:eastAsia="zh-CN"/>
        </w:rPr>
        <w:t>牌位置及数量</w:t>
      </w:r>
      <w:bookmarkEnd w:id="384"/>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标志牌应设置在入河排污口</w:t>
      </w:r>
      <w:r>
        <w:rPr>
          <w:rFonts w:hint="default" w:ascii="Times New Roman" w:hAnsi="Times New Roman" w:cs="Times New Roman"/>
          <w:color w:val="auto"/>
          <w:highlight w:val="none"/>
          <w:u w:val="none"/>
          <w:lang w:eastAsia="zh-CN"/>
        </w:rPr>
        <w:t>较近处</w:t>
      </w:r>
      <w:r>
        <w:rPr>
          <w:rFonts w:hint="default" w:ascii="Times New Roman" w:hAnsi="Times New Roman" w:cs="Times New Roman"/>
          <w:color w:val="auto"/>
          <w:highlight w:val="none"/>
          <w:u w:val="none"/>
        </w:rPr>
        <w:t>醒目的位置，便于群众查看。数量原则每个入河排污口设置不少于一块标志牌。</w:t>
      </w:r>
    </w:p>
    <w:p>
      <w:pPr>
        <w:keepNext w:val="0"/>
        <w:keepLines w:val="0"/>
        <w:pageBreakBefore w:val="0"/>
        <w:widowControl w:val="0"/>
        <w:numPr>
          <w:ilvl w:val="0"/>
          <w:numId w:val="11"/>
        </w:numPr>
        <w:kinsoku/>
        <w:wordWrap/>
        <w:overflowPunct/>
        <w:topLinePunct w:val="0"/>
        <w:autoSpaceDE w:val="0"/>
        <w:autoSpaceDN w:val="0"/>
        <w:bidi w:val="0"/>
        <w:adjustRightInd w:val="0"/>
        <w:snapToGrid w:val="0"/>
        <w:spacing w:beforeLines="0" w:afterLines="0" w:line="560" w:lineRule="exact"/>
        <w:ind w:firstLine="480" w:firstLineChars="200"/>
        <w:textAlignment w:val="baseline"/>
        <w:outlineLvl w:val="9"/>
        <w:rPr>
          <w:rFonts w:hint="default" w:ascii="Times New Roman" w:hAnsi="Times New Roman" w:cs="Times New Roman"/>
          <w:b w:val="0"/>
          <w:snapToGrid w:val="0"/>
          <w:color w:val="auto"/>
          <w:kern w:val="0"/>
          <w:sz w:val="24"/>
          <w:szCs w:val="24"/>
          <w:highlight w:val="none"/>
          <w:u w:val="none"/>
          <w:lang w:val="en-US" w:eastAsia="zh-CN"/>
        </w:rPr>
      </w:pPr>
      <w:r>
        <w:rPr>
          <w:rFonts w:hint="default" w:ascii="Times New Roman" w:hAnsi="Times New Roman" w:cs="Times New Roman"/>
          <w:b w:val="0"/>
          <w:snapToGrid w:val="0"/>
          <w:color w:val="auto"/>
          <w:kern w:val="0"/>
          <w:sz w:val="24"/>
          <w:szCs w:val="24"/>
          <w:highlight w:val="none"/>
          <w:u w:val="none"/>
          <w:lang w:val="en-US" w:eastAsia="zh-CN"/>
        </w:rPr>
        <w:t xml:space="preserve"> </w:t>
      </w:r>
      <w:bookmarkStart w:id="385" w:name="_Toc674"/>
      <w:r>
        <w:rPr>
          <w:rFonts w:hint="default" w:ascii="Times New Roman" w:hAnsi="Times New Roman" w:cs="Times New Roman"/>
          <w:b w:val="0"/>
          <w:snapToGrid w:val="0"/>
          <w:color w:val="auto"/>
          <w:kern w:val="0"/>
          <w:sz w:val="24"/>
          <w:szCs w:val="24"/>
          <w:highlight w:val="none"/>
          <w:u w:val="none"/>
          <w:lang w:val="en-US" w:eastAsia="zh-CN"/>
        </w:rPr>
        <w:t>入河排污口标志牌设置规格及材质</w:t>
      </w:r>
      <w:bookmarkEnd w:id="385"/>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标志牌应使用坚固耐腐蚀、不易变形、便于修复的材料，一般选择不锈钢或大理石材质，参考尺寸为长1.8m，宽1.0m，高度为2.5m，标志牌内容字体为方正标宋简体，其他字体为微软雅黑，面板为蓝色，字体为白色。</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386" w:name="_Toc18851"/>
      <w:bookmarkStart w:id="387" w:name="_Toc12098"/>
      <w:bookmarkStart w:id="388" w:name="_Toc28051"/>
      <w:bookmarkStart w:id="389" w:name="_Toc28677"/>
      <w:bookmarkStart w:id="390" w:name="_Toc222"/>
      <w:bookmarkStart w:id="391" w:name="_Toc2215"/>
      <w:r>
        <w:rPr>
          <w:rFonts w:hint="default" w:ascii="Times New Roman" w:hAnsi="Times New Roman" w:cs="Times New Roman"/>
          <w:color w:val="auto"/>
          <w:sz w:val="24"/>
          <w:szCs w:val="24"/>
          <w:highlight w:val="none"/>
          <w:lang w:val="en-US" w:eastAsia="zh-CN"/>
        </w:rPr>
        <w:t>6.2.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 xml:space="preserve"> 入河排污口</w:t>
      </w:r>
      <w:bookmarkEnd w:id="386"/>
      <w:bookmarkEnd w:id="387"/>
      <w:bookmarkEnd w:id="388"/>
      <w:bookmarkEnd w:id="389"/>
      <w:bookmarkEnd w:id="390"/>
      <w:r>
        <w:rPr>
          <w:rFonts w:hint="default" w:ascii="Times New Roman" w:hAnsi="Times New Roman" w:cs="Times New Roman"/>
          <w:color w:val="auto"/>
          <w:sz w:val="24"/>
          <w:szCs w:val="24"/>
          <w:highlight w:val="none"/>
          <w:lang w:val="en-US" w:eastAsia="zh-CN"/>
        </w:rPr>
        <w:t>管理</w:t>
      </w:r>
      <w:bookmarkEnd w:id="391"/>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lang w:eastAsia="zh-CN"/>
        </w:rPr>
      </w:pPr>
      <w:r>
        <w:rPr>
          <w:rFonts w:hint="eastAsia" w:cs="Times New Roman"/>
          <w:color w:val="auto"/>
          <w:highlight w:val="none"/>
          <w:u w:val="none"/>
          <w:lang w:val="en-US" w:eastAsia="zh-CN"/>
        </w:rPr>
        <w:t xml:space="preserve">1.  </w:t>
      </w:r>
      <w:r>
        <w:rPr>
          <w:rFonts w:hint="default" w:ascii="Times New Roman" w:hAnsi="Times New Roman" w:cs="Times New Roman"/>
          <w:color w:val="auto"/>
          <w:highlight w:val="none"/>
          <w:u w:val="none"/>
          <w:lang w:eastAsia="zh-CN"/>
        </w:rPr>
        <w:t>入河排污口维护管理</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none"/>
          <w:lang w:eastAsia="zh-CN"/>
        </w:rPr>
        <w:t>湖南省好洽村食品有限公司应当定期巡查维护排污</w:t>
      </w:r>
      <w:r>
        <w:rPr>
          <w:rFonts w:hint="eastAsia" w:cs="Times New Roman"/>
          <w:color w:val="auto"/>
          <w:highlight w:val="none"/>
          <w:u w:val="none"/>
          <w:lang w:eastAsia="zh-CN"/>
        </w:rPr>
        <w:t>专管</w:t>
      </w:r>
      <w:r>
        <w:rPr>
          <w:rFonts w:hint="default" w:ascii="Times New Roman" w:hAnsi="Times New Roman" w:cs="Times New Roman"/>
          <w:color w:val="auto"/>
          <w:highlight w:val="none"/>
          <w:u w:val="none"/>
          <w:lang w:eastAsia="zh-CN"/>
        </w:rPr>
        <w:t>以及标识牌、监测监控设备等附属设施，发现他人借道排污等情形的，应立即向属地生态环境主管部门、有监督管理权限的部门或者流域生态环境监督管理机构报告并留存证据</w:t>
      </w:r>
      <w:r>
        <w:rPr>
          <w:rFonts w:hint="eastAsia" w:cs="Times New Roman"/>
          <w:color w:val="auto"/>
          <w:highlight w:val="none"/>
          <w:u w:val="none"/>
          <w:lang w:eastAsia="zh-CN"/>
        </w:rPr>
        <w:t>。</w:t>
      </w:r>
    </w:p>
    <w:p>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lang w:eastAsia="zh-CN"/>
        </w:rPr>
      </w:pPr>
      <w:r>
        <w:rPr>
          <w:rFonts w:hint="eastAsia" w:cs="Times New Roman"/>
          <w:color w:val="auto"/>
          <w:highlight w:val="none"/>
          <w:u w:val="none"/>
          <w:lang w:val="en-US" w:eastAsia="zh-CN"/>
        </w:rPr>
        <w:t xml:space="preserve"> 档案管理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480" w:firstLineChars="200"/>
        <w:jc w:val="both"/>
        <w:textAlignment w:val="baseline"/>
        <w:outlineLvl w:val="9"/>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none"/>
          <w:lang w:eastAsia="zh-CN"/>
        </w:rPr>
        <w:t>湖南省好洽村食品有限公司应建立本入河排污口档案库，定期对档案资料进行整理归档。档案资料主要包括：入河排污口设置单位申请文件、审批单位批复与决定文件、监管部门的检查监管资料、入河排污口监测资料及其他的有关资料，采用纸质文字资料或磁盘、光盘等其他介质进行存储存。</w:t>
      </w:r>
    </w:p>
    <w:p>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lang w:eastAsia="zh-CN"/>
        </w:rPr>
      </w:pPr>
      <w:r>
        <w:rPr>
          <w:rFonts w:hint="eastAsia" w:cs="Times New Roman"/>
          <w:color w:val="auto"/>
          <w:highlight w:val="none"/>
          <w:u w:val="none"/>
          <w:lang w:val="en-US" w:eastAsia="zh-CN"/>
        </w:rPr>
        <w:t xml:space="preserve"> 自行监测</w:t>
      </w:r>
    </w:p>
    <w:p>
      <w:pPr>
        <w:pStyle w:val="2"/>
        <w:keepNext w:val="0"/>
        <w:keepLines w:val="0"/>
        <w:pageBreakBefore w:val="0"/>
        <w:widowControl/>
        <w:kinsoku/>
        <w:wordWrap/>
        <w:overflowPunct/>
        <w:topLinePunct w:val="0"/>
        <w:autoSpaceDE w:val="0"/>
        <w:autoSpaceDN w:val="0"/>
        <w:bidi w:val="0"/>
        <w:adjustRightInd w:val="0"/>
        <w:snapToGrid w:val="0"/>
        <w:spacing w:before="0" w:after="0" w:line="560" w:lineRule="exact"/>
        <w:jc w:val="both"/>
        <w:textAlignment w:val="baseline"/>
        <w:outlineLvl w:val="9"/>
        <w:rPr>
          <w:rFonts w:hint="default" w:ascii="Times New Roman" w:hAnsi="Times New Roman" w:eastAsia="宋体" w:cs="Times New Roman"/>
          <w:b w:val="0"/>
          <w:snapToGrid w:val="0"/>
          <w:color w:val="auto"/>
          <w:kern w:val="0"/>
          <w:sz w:val="24"/>
          <w:szCs w:val="24"/>
          <w:highlight w:val="none"/>
          <w:u w:val="none"/>
          <w:lang w:eastAsia="zh-CN"/>
        </w:rPr>
      </w:pPr>
      <w:r>
        <w:rPr>
          <w:rFonts w:hint="eastAsia" w:ascii="Times New Roman" w:hAnsi="Times New Roman" w:eastAsia="宋体" w:cs="Times New Roman"/>
          <w:b w:val="0"/>
          <w:snapToGrid w:val="0"/>
          <w:color w:val="auto"/>
          <w:kern w:val="0"/>
          <w:sz w:val="24"/>
          <w:szCs w:val="24"/>
          <w:highlight w:val="none"/>
          <w:u w:val="none"/>
          <w:lang w:eastAsia="zh-CN"/>
        </w:rPr>
        <w:t>公司应定期委托第三方</w:t>
      </w:r>
      <w:r>
        <w:rPr>
          <w:rFonts w:hint="eastAsia" w:ascii="Times New Roman" w:hAnsi="Times New Roman" w:cs="Times New Roman"/>
          <w:b w:val="0"/>
          <w:snapToGrid w:val="0"/>
          <w:color w:val="auto"/>
          <w:kern w:val="0"/>
          <w:sz w:val="24"/>
          <w:szCs w:val="24"/>
          <w:highlight w:val="none"/>
          <w:u w:val="none"/>
          <w:lang w:eastAsia="zh-CN"/>
        </w:rPr>
        <w:t>机构定期对入河排污口外排废水进行水质监测。监测频次、监测因子与企业自行监测方案一致。</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sz w:val="30"/>
          <w:szCs w:val="30"/>
          <w:highlight w:val="none"/>
          <w:lang w:val="en-US" w:eastAsia="zh-CN"/>
        </w:rPr>
      </w:pPr>
      <w:bookmarkStart w:id="392" w:name="_Toc20957"/>
      <w:bookmarkStart w:id="393" w:name="_Toc16969"/>
      <w:bookmarkStart w:id="394" w:name="_Toc2466"/>
      <w:bookmarkStart w:id="395" w:name="_Toc21953"/>
      <w:bookmarkStart w:id="396" w:name="_Toc30578"/>
      <w:bookmarkStart w:id="397" w:name="_Toc31471"/>
      <w:bookmarkStart w:id="398" w:name="_Toc14339"/>
      <w:bookmarkStart w:id="399" w:name="_Toc28918"/>
      <w:r>
        <w:rPr>
          <w:rFonts w:hint="default" w:ascii="Times New Roman" w:hAnsi="Times New Roman" w:eastAsia="宋体" w:cs="Times New Roman"/>
          <w:b/>
          <w:bCs w:val="0"/>
          <w:color w:val="auto"/>
          <w:sz w:val="30"/>
          <w:szCs w:val="30"/>
          <w:highlight w:val="none"/>
          <w:lang w:val="en-US" w:eastAsia="zh-CN"/>
        </w:rPr>
        <w:t>6.3 入河排污口信息</w:t>
      </w:r>
      <w:bookmarkEnd w:id="392"/>
      <w:bookmarkEnd w:id="393"/>
      <w:bookmarkEnd w:id="394"/>
      <w:bookmarkEnd w:id="395"/>
      <w:bookmarkEnd w:id="396"/>
      <w:bookmarkEnd w:id="397"/>
      <w:bookmarkEnd w:id="398"/>
      <w:bookmarkEnd w:id="399"/>
      <w:r>
        <w:rPr>
          <w:rFonts w:hint="eastAsia" w:cs="Times New Roman"/>
          <w:b/>
          <w:bCs w:val="0"/>
          <w:color w:val="auto"/>
          <w:sz w:val="30"/>
          <w:szCs w:val="30"/>
          <w:highlight w:val="none"/>
          <w:lang w:val="en-US" w:eastAsia="zh-CN"/>
        </w:rPr>
        <w:t>公开与披露</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公司应通过标识牌、显示屏等渠道主动向社会公开入河排污口污染物排放信息</w:t>
      </w:r>
      <w:r>
        <w:rPr>
          <w:rFonts w:hint="eastAsia" w:cs="Times New Roman"/>
          <w:color w:val="auto"/>
          <w:highlight w:val="none"/>
          <w:u w:val="none"/>
          <w:lang w:eastAsia="zh-CN"/>
        </w:rPr>
        <w:t>，将</w:t>
      </w:r>
      <w:r>
        <w:rPr>
          <w:rFonts w:hint="default" w:ascii="Times New Roman" w:hAnsi="Times New Roman" w:cs="Times New Roman"/>
          <w:color w:val="auto"/>
          <w:highlight w:val="none"/>
          <w:u w:val="none"/>
          <w:lang w:eastAsia="zh-CN"/>
        </w:rPr>
        <w:t>入河排污口设置、污染物排放等相关信息依法</w:t>
      </w:r>
      <w:r>
        <w:rPr>
          <w:rFonts w:hint="eastAsia" w:cs="Times New Roman"/>
          <w:color w:val="auto"/>
          <w:highlight w:val="none"/>
          <w:u w:val="none"/>
          <w:lang w:eastAsia="zh-CN"/>
        </w:rPr>
        <w:t>纳入企业</w:t>
      </w:r>
      <w:r>
        <w:rPr>
          <w:rFonts w:hint="default" w:ascii="Times New Roman" w:hAnsi="Times New Roman" w:cs="Times New Roman"/>
          <w:color w:val="auto"/>
          <w:highlight w:val="none"/>
          <w:u w:val="none"/>
          <w:lang w:eastAsia="zh-CN"/>
        </w:rPr>
        <w:t>年度环境信息依法披露报告</w:t>
      </w:r>
      <w:r>
        <w:rPr>
          <w:rFonts w:hint="default" w:ascii="Times New Roman" w:hAnsi="Times New Roman" w:cs="Times New Roman"/>
          <w:color w:val="auto"/>
          <w:highlight w:val="none"/>
          <w:u w:val="none"/>
        </w:rPr>
        <w:t>。</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sz w:val="30"/>
          <w:szCs w:val="30"/>
          <w:highlight w:val="none"/>
          <w:lang w:val="en-US" w:eastAsia="zh-CN"/>
        </w:rPr>
      </w:pPr>
      <w:bookmarkStart w:id="400" w:name="_Toc7335"/>
      <w:bookmarkStart w:id="401" w:name="_Toc29936"/>
      <w:bookmarkStart w:id="402" w:name="_Toc18632"/>
      <w:bookmarkStart w:id="403" w:name="_Toc2728"/>
      <w:bookmarkStart w:id="404" w:name="_Toc26725"/>
      <w:bookmarkStart w:id="405" w:name="_Toc15942"/>
      <w:bookmarkStart w:id="406" w:name="_Toc22366"/>
      <w:bookmarkStart w:id="407" w:name="_Toc19086"/>
      <w:r>
        <w:rPr>
          <w:rFonts w:hint="default" w:ascii="Times New Roman" w:hAnsi="Times New Roman" w:eastAsia="宋体" w:cs="Times New Roman"/>
          <w:b/>
          <w:bCs w:val="0"/>
          <w:color w:val="auto"/>
          <w:sz w:val="30"/>
          <w:szCs w:val="30"/>
          <w:highlight w:val="none"/>
          <w:lang w:val="en-US" w:eastAsia="zh-CN"/>
        </w:rPr>
        <w:t>6.4 入河排污口设置验收</w:t>
      </w:r>
      <w:bookmarkEnd w:id="400"/>
      <w:bookmarkEnd w:id="401"/>
      <w:bookmarkEnd w:id="402"/>
      <w:bookmarkEnd w:id="403"/>
      <w:bookmarkEnd w:id="404"/>
      <w:bookmarkEnd w:id="405"/>
      <w:bookmarkEnd w:id="406"/>
      <w:bookmarkEnd w:id="407"/>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入河排污口设置单位应尽快向设置审批单位申请验收，经验收合格后</w:t>
      </w:r>
      <w:r>
        <w:rPr>
          <w:rFonts w:hint="default" w:ascii="Times New Roman" w:hAnsi="Times New Roman" w:cs="Times New Roman"/>
          <w:color w:val="auto"/>
          <w:highlight w:val="none"/>
          <w:lang w:eastAsia="zh-CN"/>
        </w:rPr>
        <w:t>方</w:t>
      </w:r>
      <w:r>
        <w:rPr>
          <w:rFonts w:hint="default" w:ascii="Times New Roman" w:hAnsi="Times New Roman" w:cs="Times New Roman"/>
          <w:color w:val="auto"/>
          <w:highlight w:val="none"/>
        </w:rPr>
        <w:t>可正式投入使用。</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入河排污口设置验收内容</w:t>
      </w:r>
      <w:r>
        <w:rPr>
          <w:rFonts w:hint="default" w:ascii="Times New Roman" w:hAnsi="Times New Roman" w:cs="Times New Roman"/>
          <w:color w:val="auto"/>
          <w:highlight w:val="none"/>
          <w:u w:val="single"/>
          <w:lang w:eastAsia="zh-CN"/>
        </w:rPr>
        <w:t>主要</w:t>
      </w:r>
      <w:r>
        <w:rPr>
          <w:rFonts w:hint="default" w:ascii="Times New Roman" w:hAnsi="Times New Roman" w:cs="Times New Roman"/>
          <w:color w:val="auto"/>
          <w:highlight w:val="none"/>
          <w:u w:val="single"/>
        </w:rPr>
        <w:t>包括：</w:t>
      </w:r>
      <w:r>
        <w:rPr>
          <w:rFonts w:hint="default" w:ascii="Times New Roman" w:hAnsi="Times New Roman" w:cs="Times New Roman"/>
          <w:color w:val="auto"/>
          <w:highlight w:val="none"/>
          <w:u w:val="single"/>
          <w:lang w:eastAsia="zh-CN"/>
        </w:rPr>
        <w:t>入河排污口设置的位置、废污水排放方式和排污口门设置是否符合行政许可决定的要求</w:t>
      </w:r>
      <w:r>
        <w:rPr>
          <w:rFonts w:hint="default" w:ascii="Times New Roman" w:hAnsi="Times New Roman" w:cs="Times New Roman"/>
          <w:color w:val="auto"/>
          <w:highlight w:val="none"/>
          <w:u w:val="single"/>
        </w:rPr>
        <w:t>污水处理设施验收合格；</w:t>
      </w:r>
      <w:r>
        <w:rPr>
          <w:rFonts w:hint="default" w:ascii="Times New Roman" w:hAnsi="Times New Roman" w:cs="Times New Roman"/>
          <w:color w:val="auto"/>
          <w:highlight w:val="none"/>
          <w:u w:val="single"/>
          <w:lang w:eastAsia="zh-CN"/>
        </w:rPr>
        <w:t>入口排污口的废污水排放量、主要污染物排放浓度及排放总量是否符合行政许可决定的要求；有</w:t>
      </w:r>
      <w:r>
        <w:rPr>
          <w:rFonts w:hint="default" w:ascii="Times New Roman" w:hAnsi="Times New Roman" w:cs="Times New Roman"/>
          <w:color w:val="auto"/>
          <w:highlight w:val="none"/>
          <w:u w:val="single"/>
        </w:rPr>
        <w:t>关水资源保护措施</w:t>
      </w:r>
      <w:r>
        <w:rPr>
          <w:rFonts w:hint="default" w:ascii="Times New Roman" w:hAnsi="Times New Roman" w:cs="Times New Roman"/>
          <w:color w:val="auto"/>
          <w:highlight w:val="none"/>
          <w:u w:val="single"/>
          <w:lang w:eastAsia="zh-CN"/>
        </w:rPr>
        <w:t>是否</w:t>
      </w:r>
      <w:r>
        <w:rPr>
          <w:rFonts w:hint="default" w:ascii="Times New Roman" w:hAnsi="Times New Roman" w:cs="Times New Roman"/>
          <w:color w:val="auto"/>
          <w:highlight w:val="none"/>
          <w:u w:val="single"/>
        </w:rPr>
        <w:t>全面落实</w:t>
      </w:r>
      <w:r>
        <w:rPr>
          <w:rFonts w:hint="default" w:ascii="Times New Roman" w:hAnsi="Times New Roman" w:cs="Times New Roman"/>
          <w:color w:val="auto"/>
          <w:highlight w:val="none"/>
          <w:u w:val="single"/>
          <w:lang w:eastAsia="zh-CN"/>
        </w:rPr>
        <w:t>；入河排污口设置行政决定书要求的排污口水质、水量在线监测设施、报送信息方式是否符合相关规定的要求等。</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sz w:val="30"/>
          <w:szCs w:val="30"/>
          <w:highlight w:val="none"/>
          <w:lang w:val="en-US" w:eastAsia="zh-CN"/>
        </w:rPr>
      </w:pPr>
      <w:bookmarkStart w:id="408" w:name="_Toc3171"/>
      <w:bookmarkStart w:id="409" w:name="_Toc26506"/>
      <w:bookmarkStart w:id="410" w:name="_Toc11128"/>
      <w:bookmarkStart w:id="411" w:name="_Toc10280"/>
      <w:bookmarkStart w:id="412" w:name="_Toc373"/>
      <w:bookmarkStart w:id="413" w:name="_Toc27109"/>
      <w:bookmarkStart w:id="414" w:name="_Toc2299"/>
      <w:bookmarkStart w:id="415" w:name="_Toc29472"/>
      <w:r>
        <w:rPr>
          <w:rFonts w:hint="default" w:ascii="Times New Roman" w:hAnsi="Times New Roman" w:eastAsia="宋体" w:cs="Times New Roman"/>
          <w:b/>
          <w:bCs w:val="0"/>
          <w:color w:val="auto"/>
          <w:sz w:val="30"/>
          <w:szCs w:val="30"/>
          <w:highlight w:val="none"/>
          <w:lang w:val="en-US" w:eastAsia="zh-CN"/>
        </w:rPr>
        <w:t>6.</w:t>
      </w:r>
      <w:r>
        <w:rPr>
          <w:rFonts w:hint="default" w:ascii="Times New Roman" w:hAnsi="Times New Roman" w:cs="Times New Roman"/>
          <w:b/>
          <w:bCs w:val="0"/>
          <w:color w:val="auto"/>
          <w:sz w:val="30"/>
          <w:szCs w:val="30"/>
          <w:highlight w:val="none"/>
          <w:lang w:val="en-US" w:eastAsia="zh-CN"/>
        </w:rPr>
        <w:t>5</w:t>
      </w:r>
      <w:r>
        <w:rPr>
          <w:rFonts w:hint="default" w:ascii="Times New Roman" w:hAnsi="Times New Roman" w:eastAsia="宋体" w:cs="Times New Roman"/>
          <w:b/>
          <w:bCs w:val="0"/>
          <w:color w:val="auto"/>
          <w:sz w:val="30"/>
          <w:szCs w:val="30"/>
          <w:highlight w:val="none"/>
          <w:lang w:val="en-US" w:eastAsia="zh-CN"/>
        </w:rPr>
        <w:t xml:space="preserve"> </w:t>
      </w:r>
      <w:bookmarkEnd w:id="408"/>
      <w:bookmarkEnd w:id="409"/>
      <w:bookmarkEnd w:id="410"/>
      <w:bookmarkEnd w:id="411"/>
      <w:bookmarkEnd w:id="412"/>
      <w:bookmarkEnd w:id="413"/>
      <w:bookmarkEnd w:id="414"/>
      <w:r>
        <w:rPr>
          <w:rFonts w:hint="default" w:ascii="Times New Roman" w:hAnsi="Times New Roman" w:eastAsia="宋体" w:cs="Times New Roman"/>
          <w:b/>
          <w:bCs w:val="0"/>
          <w:color w:val="auto"/>
          <w:sz w:val="30"/>
          <w:szCs w:val="30"/>
          <w:highlight w:val="none"/>
          <w:lang w:val="en-US" w:eastAsia="zh-CN"/>
        </w:rPr>
        <w:t>风险事故防范对策及措施</w:t>
      </w:r>
      <w:bookmarkEnd w:id="415"/>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416" w:name="_Toc31651"/>
      <w:bookmarkStart w:id="417" w:name="_Toc19053"/>
      <w:bookmarkStart w:id="418" w:name="_Toc27592"/>
      <w:bookmarkStart w:id="419" w:name="_Toc22774"/>
      <w:bookmarkStart w:id="420" w:name="_Toc4249"/>
      <w:bookmarkStart w:id="421" w:name="_Toc12229"/>
      <w:r>
        <w:rPr>
          <w:rFonts w:hint="default" w:ascii="Times New Roman" w:hAnsi="Times New Roman" w:cs="Times New Roman"/>
          <w:color w:val="auto"/>
          <w:sz w:val="24"/>
          <w:szCs w:val="24"/>
          <w:highlight w:val="none"/>
          <w:lang w:val="en-US" w:eastAsia="zh-CN"/>
        </w:rPr>
        <w:t>6.</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.1 事故风险分析</w:t>
      </w:r>
      <w:bookmarkEnd w:id="416"/>
      <w:bookmarkEnd w:id="417"/>
      <w:bookmarkEnd w:id="418"/>
      <w:bookmarkEnd w:id="419"/>
      <w:bookmarkEnd w:id="420"/>
      <w:bookmarkEnd w:id="421"/>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  风险识别</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本</w:t>
      </w:r>
      <w:r>
        <w:rPr>
          <w:rFonts w:hint="default" w:ascii="Times New Roman" w:hAnsi="Times New Roman" w:cs="Times New Roman"/>
          <w:color w:val="auto"/>
          <w:highlight w:val="none"/>
          <w:u w:val="none"/>
          <w:lang w:eastAsia="zh-CN"/>
        </w:rPr>
        <w:t>入河</w:t>
      </w:r>
      <w:r>
        <w:rPr>
          <w:rFonts w:hint="default" w:ascii="Times New Roman" w:hAnsi="Times New Roman" w:cs="Times New Roman"/>
          <w:color w:val="auto"/>
          <w:highlight w:val="none"/>
          <w:u w:val="none"/>
        </w:rPr>
        <w:t>排污口环境风险主要是污水处理设施故障或发生事故，不能正常运行导致污水超标排放。发生风险事故的可能环节及由此产生的影响方式主要有以下几方面：</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1</w:t>
      </w:r>
      <w:r>
        <w:rPr>
          <w:rFonts w:hint="default" w:ascii="Times New Roman" w:hAnsi="Times New Roman" w:cs="Times New Roman"/>
          <w:color w:val="auto"/>
          <w:highlight w:val="none"/>
          <w:u w:val="none"/>
          <w:lang w:eastAsia="zh-CN"/>
        </w:rPr>
        <w:t>）进水水质超设计范围，进厂水质负荷突增，或有毒有害物质误入管网，造成曝气池的微生物活性下降或被毒害，影响污水处理效率</w:t>
      </w:r>
      <w:r>
        <w:rPr>
          <w:rFonts w:hint="default" w:ascii="Times New Roman" w:hAnsi="Times New Roman" w:cs="Times New Roman"/>
          <w:color w:val="auto"/>
          <w:highlight w:val="none"/>
          <w:u w:val="none"/>
        </w:rPr>
        <w:t>；</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none"/>
          <w:lang w:eastAsia="zh-CN"/>
        </w:rPr>
        <w:t>（2）由于出现一些不可抗拒的外部原因，如停电、突发性自然灾害等，造成污水处理设施停止运行，大量未经处理的污水直接排放。</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3</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出于节省处理成本的违法直排</w:t>
      </w:r>
      <w:r>
        <w:rPr>
          <w:rFonts w:hint="default" w:ascii="Times New Roman" w:hAnsi="Times New Roman" w:cs="Times New Roman"/>
          <w:color w:val="auto"/>
          <w:highlight w:val="none"/>
          <w:u w:val="none"/>
          <w:lang w:eastAsia="zh-CN"/>
        </w:rPr>
        <w:t>及</w:t>
      </w:r>
      <w:r>
        <w:rPr>
          <w:rFonts w:hint="default" w:ascii="Times New Roman" w:hAnsi="Times New Roman" w:cs="Times New Roman"/>
          <w:color w:val="auto"/>
          <w:highlight w:val="none"/>
          <w:u w:val="none"/>
        </w:rPr>
        <w:t>其他人为破坏造成的废</w:t>
      </w:r>
      <w:r>
        <w:rPr>
          <w:rFonts w:hint="default" w:ascii="Times New Roman" w:hAnsi="Times New Roman" w:cs="Times New Roman"/>
          <w:color w:val="auto"/>
          <w:highlight w:val="none"/>
          <w:u w:val="none"/>
          <w:lang w:eastAsia="zh-CN"/>
        </w:rPr>
        <w:t>污水泄漏</w:t>
      </w:r>
      <w:r>
        <w:rPr>
          <w:rFonts w:hint="default" w:ascii="Times New Roman" w:hAnsi="Times New Roman" w:cs="Times New Roman"/>
          <w:color w:val="auto"/>
          <w:highlight w:val="none"/>
          <w:u w:val="none"/>
        </w:rPr>
        <w:t>事故；</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4</w:t>
      </w:r>
      <w:r>
        <w:rPr>
          <w:rFonts w:hint="default" w:ascii="Times New Roman" w:hAnsi="Times New Roman" w:cs="Times New Roman"/>
          <w:color w:val="auto"/>
          <w:highlight w:val="none"/>
          <w:u w:val="none"/>
          <w:lang w:eastAsia="zh-CN"/>
        </w:rPr>
        <w:t>）自然灾害原因，如洪水冲毁污水处理站部分构筑物、污水收集管网等，污水直接溢流排至彭畈港，给水体带来严重污染。</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  影响分析</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经预测可知</w:t>
      </w:r>
      <w:r>
        <w:rPr>
          <w:rFonts w:hint="default" w:ascii="Times New Roman" w:hAnsi="Times New Roman" w:cs="Times New Roman"/>
          <w:color w:val="auto"/>
          <w:highlight w:val="none"/>
          <w:u w:val="none"/>
          <w:lang w:eastAsia="zh-CN"/>
        </w:rPr>
        <w:t>污水处理设施完全失效</w:t>
      </w:r>
      <w:r>
        <w:rPr>
          <w:rFonts w:hint="default" w:ascii="Times New Roman" w:hAnsi="Times New Roman" w:cs="Times New Roman"/>
          <w:color w:val="auto"/>
          <w:highlight w:val="none"/>
          <w:u w:val="none"/>
          <w:lang w:val="en-US" w:eastAsia="zh-CN"/>
        </w:rPr>
        <w:t>时，</w:t>
      </w:r>
      <w:r>
        <w:rPr>
          <w:rFonts w:hint="default" w:ascii="Times New Roman" w:hAnsi="Times New Roman" w:cs="Times New Roman"/>
          <w:color w:val="auto"/>
          <w:highlight w:val="none"/>
          <w:u w:val="none"/>
          <w:lang w:eastAsia="zh-CN"/>
        </w:rPr>
        <w:t>枯水期COD</w:t>
      </w:r>
      <w:r>
        <w:rPr>
          <w:rFonts w:hint="default" w:ascii="Times New Roman" w:hAnsi="Times New Roman" w:cs="Times New Roman"/>
          <w:color w:val="auto"/>
          <w:highlight w:val="none"/>
          <w:u w:val="none"/>
          <w:vertAlign w:val="subscript"/>
          <w:lang w:eastAsia="zh-CN"/>
        </w:rPr>
        <w:t>Cr</w:t>
      </w:r>
      <w:r>
        <w:rPr>
          <w:rFonts w:hint="default" w:ascii="Times New Roman" w:hAnsi="Times New Roman" w:cs="Times New Roman"/>
          <w:color w:val="auto"/>
          <w:highlight w:val="none"/>
          <w:u w:val="none"/>
          <w:lang w:eastAsia="zh-CN"/>
        </w:rPr>
        <w:t>、氨氮、总磷在本排污口下游至源潭河</w:t>
      </w:r>
      <w:r>
        <w:rPr>
          <w:rFonts w:hint="eastAsia" w:cs="Times New Roman"/>
          <w:color w:val="auto"/>
          <w:highlight w:val="none"/>
          <w:u w:val="none"/>
          <w:lang w:eastAsia="zh-CN"/>
        </w:rPr>
        <w:t>长源监测断面</w:t>
      </w:r>
      <w:r>
        <w:rPr>
          <w:rFonts w:hint="default" w:ascii="Times New Roman" w:hAnsi="Times New Roman" w:cs="Times New Roman"/>
          <w:color w:val="auto"/>
          <w:highlight w:val="none"/>
          <w:u w:val="none"/>
          <w:lang w:eastAsia="zh-CN"/>
        </w:rPr>
        <w:t>河段范围内</w:t>
      </w:r>
      <w:r>
        <w:rPr>
          <w:rFonts w:hint="default" w:ascii="Times New Roman" w:hAnsi="Times New Roman" w:cs="Times New Roman"/>
          <w:color w:val="auto"/>
          <w:highlight w:val="none"/>
          <w:u w:val="none"/>
          <w:lang w:val="en-US" w:eastAsia="zh-CN"/>
        </w:rPr>
        <w:t>浓度范围分别</w:t>
      </w:r>
      <w:r>
        <w:rPr>
          <w:rFonts w:hint="default" w:ascii="Times New Roman" w:hAnsi="Times New Roman" w:cs="Times New Roman"/>
          <w:color w:val="auto"/>
          <w:highlight w:val="none"/>
          <w:u w:val="none"/>
        </w:rPr>
        <w:t>COD</w:t>
      </w:r>
      <w:r>
        <w:rPr>
          <w:rFonts w:hint="default" w:ascii="Times New Roman" w:hAnsi="Times New Roman" w:cs="Times New Roman"/>
          <w:color w:val="auto"/>
          <w:highlight w:val="none"/>
          <w:u w:val="none"/>
          <w:vertAlign w:val="subscript"/>
        </w:rPr>
        <w:t>C</w:t>
      </w:r>
      <w:r>
        <w:rPr>
          <w:rFonts w:hint="default" w:ascii="Times New Roman" w:hAnsi="Times New Roman" w:cs="Times New Roman"/>
          <w:color w:val="auto"/>
          <w:highlight w:val="none"/>
          <w:u w:val="none"/>
          <w:vertAlign w:val="baseline"/>
        </w:rPr>
        <w:t>r</w:t>
      </w:r>
      <w:r>
        <w:rPr>
          <w:rFonts w:hint="eastAsia" w:ascii="Times New Roman" w:hAnsi="Times New Roman" w:cs="Times New Roman"/>
          <w:color w:val="auto"/>
          <w:highlight w:val="none"/>
          <w:u w:val="none"/>
          <w:vertAlign w:val="baseline"/>
          <w:lang w:val="en-US" w:eastAsia="zh-CN"/>
        </w:rPr>
        <w:t>：</w:t>
      </w:r>
      <w:r>
        <w:rPr>
          <w:rFonts w:hint="eastAsia" w:cs="Times New Roman"/>
          <w:color w:val="auto"/>
          <w:highlight w:val="none"/>
          <w:u w:val="none"/>
          <w:vertAlign w:val="baseline"/>
          <w:lang w:val="en-US" w:eastAsia="zh-CN"/>
        </w:rPr>
        <w:t>11.09</w:t>
      </w:r>
      <w:r>
        <w:rPr>
          <w:rFonts w:hint="default" w:ascii="Times New Roman" w:hAnsi="Times New Roman" w:cs="Times New Roman"/>
          <w:color w:val="auto"/>
          <w:highlight w:val="none"/>
          <w:u w:val="none"/>
          <w:vertAlign w:val="baseline"/>
          <w:lang w:val="en-US" w:eastAsia="zh-CN"/>
        </w:rPr>
        <w:t>~</w:t>
      </w:r>
      <w:r>
        <w:rPr>
          <w:rFonts w:hint="eastAsia" w:cs="Times New Roman"/>
          <w:color w:val="auto"/>
          <w:highlight w:val="none"/>
          <w:u w:val="none"/>
          <w:vertAlign w:val="baseline"/>
          <w:lang w:val="en-US" w:eastAsia="zh-CN"/>
        </w:rPr>
        <w:t>7.12</w:t>
      </w:r>
      <w:r>
        <w:rPr>
          <w:rFonts w:hint="default" w:ascii="Times New Roman" w:hAnsi="Times New Roman" w:cs="Times New Roman"/>
          <w:color w:val="auto"/>
          <w:highlight w:val="none"/>
          <w:u w:val="none"/>
          <w:vertAlign w:val="baseline"/>
          <w:lang w:val="en-US" w:eastAsia="zh-CN"/>
        </w:rPr>
        <w:t>mg/L范围内，</w:t>
      </w:r>
      <w:r>
        <w:rPr>
          <w:rFonts w:hint="default" w:ascii="Times New Roman" w:hAnsi="Times New Roman" w:cs="Times New Roman"/>
          <w:color w:val="auto"/>
          <w:highlight w:val="none"/>
          <w:u w:val="none"/>
        </w:rPr>
        <w:t>氨氮</w:t>
      </w:r>
      <w:r>
        <w:rPr>
          <w:rFonts w:hint="eastAsia" w:ascii="Times New Roman" w:hAnsi="Times New Roman" w:cs="Times New Roman"/>
          <w:color w:val="auto"/>
          <w:highlight w:val="none"/>
          <w:u w:val="none"/>
          <w:lang w:val="en-US" w:eastAsia="zh-CN"/>
        </w:rPr>
        <w:t>：</w:t>
      </w:r>
      <w:r>
        <w:rPr>
          <w:rFonts w:hint="eastAsia" w:cs="Times New Roman"/>
          <w:color w:val="auto"/>
          <w:highlight w:val="none"/>
          <w:u w:val="none"/>
          <w:lang w:val="en-US" w:eastAsia="zh-CN"/>
        </w:rPr>
        <w:t>0.512</w:t>
      </w:r>
      <w:r>
        <w:rPr>
          <w:rFonts w:hint="default" w:ascii="Times New Roman" w:hAnsi="Times New Roman" w:cs="Times New Roman"/>
          <w:color w:val="auto"/>
          <w:highlight w:val="none"/>
          <w:u w:val="none"/>
          <w:lang w:val="en-US" w:eastAsia="zh-CN"/>
        </w:rPr>
        <w:t>~</w:t>
      </w:r>
      <w:r>
        <w:rPr>
          <w:rFonts w:hint="eastAsia" w:cs="Times New Roman"/>
          <w:color w:val="auto"/>
          <w:highlight w:val="none"/>
          <w:u w:val="none"/>
          <w:lang w:val="en-US" w:eastAsia="zh-CN"/>
        </w:rPr>
        <w:t>0.401</w:t>
      </w:r>
      <w:r>
        <w:rPr>
          <w:rFonts w:hint="default" w:ascii="Times New Roman" w:hAnsi="Times New Roman" w:cs="Times New Roman"/>
          <w:color w:val="auto"/>
          <w:highlight w:val="none"/>
          <w:u w:val="none"/>
          <w:vertAlign w:val="baseline"/>
          <w:lang w:val="en-US" w:eastAsia="zh-CN"/>
        </w:rPr>
        <w:t>mg/L，</w:t>
      </w:r>
      <w:r>
        <w:rPr>
          <w:rFonts w:hint="eastAsia" w:cs="Times New Roman"/>
          <w:color w:val="auto"/>
          <w:highlight w:val="none"/>
          <w:u w:val="none"/>
          <w:vertAlign w:val="baseline"/>
          <w:lang w:val="en-US" w:eastAsia="zh-CN"/>
        </w:rPr>
        <w:t>TP：0.089~0.091</w:t>
      </w:r>
      <w:r>
        <w:rPr>
          <w:rFonts w:hint="default" w:ascii="Times New Roman" w:hAnsi="Times New Roman" w:cs="Times New Roman"/>
          <w:color w:val="auto"/>
          <w:highlight w:val="none"/>
          <w:u w:val="none"/>
          <w:vertAlign w:val="baseline"/>
          <w:lang w:val="en-US" w:eastAsia="zh-CN"/>
        </w:rPr>
        <w:t>mg/L</w:t>
      </w:r>
      <w:r>
        <w:rPr>
          <w:rFonts w:hint="eastAsia" w:ascii="Times New Roman" w:hAnsi="Times New Roman" w:cs="Times New Roman"/>
          <w:color w:val="auto"/>
          <w:highlight w:val="none"/>
          <w:u w:val="none"/>
          <w:vertAlign w:val="baseline"/>
          <w:lang w:val="en-US" w:eastAsia="zh-CN"/>
        </w:rPr>
        <w:t>，</w:t>
      </w:r>
      <w:r>
        <w:rPr>
          <w:rFonts w:hint="default" w:ascii="Times New Roman" w:hAnsi="Times New Roman" w:cs="Times New Roman"/>
          <w:color w:val="auto"/>
          <w:highlight w:val="none"/>
          <w:u w:val="none"/>
          <w:lang w:eastAsia="zh-CN"/>
        </w:rPr>
        <w:t>对河流水质造成一定影响，因此需要建设单位加强风险管控，杜绝废水的事故排放。</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4"/>
          <w:szCs w:val="24"/>
          <w:highlight w:val="none"/>
          <w:lang w:val="en-US" w:eastAsia="zh-CN"/>
        </w:rPr>
      </w:pPr>
      <w:bookmarkStart w:id="422" w:name="_Toc21399"/>
      <w:bookmarkStart w:id="423" w:name="_Toc22607"/>
      <w:bookmarkStart w:id="424" w:name="_Toc456"/>
      <w:bookmarkStart w:id="425" w:name="_Toc6923"/>
      <w:bookmarkStart w:id="426" w:name="_Toc18963"/>
      <w:bookmarkStart w:id="427" w:name="_Toc17065"/>
      <w:r>
        <w:rPr>
          <w:rFonts w:hint="default" w:ascii="Times New Roman" w:hAnsi="Times New Roman" w:cs="Times New Roman"/>
          <w:color w:val="auto"/>
          <w:sz w:val="24"/>
          <w:szCs w:val="24"/>
          <w:highlight w:val="none"/>
          <w:lang w:val="en-US" w:eastAsia="zh-CN"/>
        </w:rPr>
        <w:t>6.</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 xml:space="preserve">.2 </w:t>
      </w:r>
      <w:bookmarkEnd w:id="422"/>
      <w:bookmarkEnd w:id="423"/>
      <w:bookmarkEnd w:id="424"/>
      <w:bookmarkEnd w:id="425"/>
      <w:bookmarkEnd w:id="426"/>
      <w:r>
        <w:rPr>
          <w:rFonts w:hint="default" w:ascii="Times New Roman" w:hAnsi="Times New Roman" w:cs="Times New Roman"/>
          <w:color w:val="auto"/>
          <w:sz w:val="24"/>
          <w:szCs w:val="24"/>
          <w:highlight w:val="none"/>
          <w:lang w:val="en-US" w:eastAsia="zh-CN"/>
        </w:rPr>
        <w:t>防范对策及措施</w:t>
      </w:r>
      <w:bookmarkEnd w:id="427"/>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bookmarkStart w:id="428" w:name="_Toc5507"/>
      <w:bookmarkStart w:id="429" w:name="_Toc4318"/>
      <w:r>
        <w:rPr>
          <w:rFonts w:hint="default" w:ascii="Times New Roman" w:hAnsi="Times New Roman" w:cs="Times New Roman"/>
          <w:color w:val="auto"/>
          <w:highlight w:val="none"/>
          <w:u w:val="none"/>
          <w:lang w:val="en-US" w:eastAsia="zh-CN"/>
        </w:rPr>
        <w:t xml:space="preserve">1.  </w:t>
      </w:r>
      <w:r>
        <w:rPr>
          <w:rFonts w:hint="default" w:ascii="Times New Roman" w:hAnsi="Times New Roman" w:cs="Times New Roman"/>
          <w:color w:val="auto"/>
          <w:highlight w:val="none"/>
          <w:u w:val="none"/>
        </w:rPr>
        <w:t>风险防范工程措施</w:t>
      </w:r>
      <w:bookmarkEnd w:id="428"/>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1）</w:t>
      </w:r>
      <w:r>
        <w:rPr>
          <w:rFonts w:hint="default" w:ascii="Times New Roman" w:hAnsi="Times New Roman" w:cs="Times New Roman"/>
          <w:color w:val="auto"/>
          <w:highlight w:val="none"/>
          <w:u w:val="none"/>
          <w:lang w:eastAsia="zh-CN"/>
        </w:rPr>
        <w:t>厂区</w:t>
      </w:r>
      <w:r>
        <w:rPr>
          <w:rFonts w:hint="default" w:ascii="Times New Roman" w:hAnsi="Times New Roman" w:cs="Times New Roman"/>
          <w:color w:val="auto"/>
          <w:highlight w:val="none"/>
          <w:u w:val="none"/>
        </w:rPr>
        <w:t>排水系统应实行雨污分流制，建立独立的雨水和污水收集输送系统，避免雨水进入集水池或污水处理站</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污水处理</w:t>
      </w:r>
      <w:r>
        <w:rPr>
          <w:rFonts w:hint="default" w:ascii="Times New Roman" w:hAnsi="Times New Roman" w:cs="Times New Roman"/>
          <w:color w:val="auto"/>
          <w:highlight w:val="none"/>
          <w:u w:val="none"/>
          <w:lang w:eastAsia="zh-CN"/>
        </w:rPr>
        <w:t>站</w:t>
      </w:r>
      <w:r>
        <w:rPr>
          <w:rFonts w:hint="default" w:ascii="Times New Roman" w:hAnsi="Times New Roman" w:cs="Times New Roman"/>
          <w:color w:val="auto"/>
          <w:highlight w:val="none"/>
          <w:u w:val="none"/>
        </w:rPr>
        <w:t>采用双路供电，水泵设计考虑备用，机械设备采用性能可靠优质产品。</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2）污水处理站尽可能设置自动化控制系统，自动控制污水处理站流量、药剂投加量等，提高污水处理的稳定性。应设置双回路电源，保证污水处理站的供电需要，同时配备柴油发电机用于紧急情况发生。主要动力单元（如各类水泵等）应一用一备，同时建设单位在厂区内设置有易损设备的备品备件。一旦发生事故，及时替换。</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3）出水输</w:t>
      </w:r>
      <w:r>
        <w:rPr>
          <w:rFonts w:hint="default" w:ascii="Times New Roman" w:hAnsi="Times New Roman" w:cs="Times New Roman"/>
          <w:color w:val="auto"/>
          <w:highlight w:val="none"/>
          <w:u w:val="none"/>
          <w:lang w:eastAsia="zh-CN"/>
        </w:rPr>
        <w:t>送</w:t>
      </w:r>
      <w:r>
        <w:rPr>
          <w:rFonts w:hint="default" w:ascii="Times New Roman" w:hAnsi="Times New Roman" w:cs="Times New Roman"/>
          <w:color w:val="auto"/>
          <w:highlight w:val="none"/>
          <w:u w:val="none"/>
        </w:rPr>
        <w:t>管沿线设立警示标志，避免人类活动造成对管线的破坏。</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bookmarkStart w:id="430" w:name="_Toc17551"/>
      <w:r>
        <w:rPr>
          <w:rFonts w:hint="default" w:ascii="Times New Roman" w:hAnsi="Times New Roman" w:cs="Times New Roman"/>
          <w:color w:val="auto"/>
          <w:highlight w:val="none"/>
          <w:u w:val="none"/>
          <w:lang w:val="en-US" w:eastAsia="zh-CN"/>
        </w:rPr>
        <w:t xml:space="preserve">2.  </w:t>
      </w:r>
      <w:r>
        <w:rPr>
          <w:rFonts w:hint="default" w:ascii="Times New Roman" w:hAnsi="Times New Roman" w:cs="Times New Roman"/>
          <w:color w:val="auto"/>
          <w:highlight w:val="none"/>
          <w:u w:val="none"/>
        </w:rPr>
        <w:t>风险防范管理措施</w:t>
      </w:r>
      <w:bookmarkEnd w:id="430"/>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1）加强事故苗头监控，定期巡检、调节、保养、维修。及时发现有可能引起事故的异常运行苗头，消除事故隐患。</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2）严格控制</w:t>
      </w:r>
      <w:r>
        <w:rPr>
          <w:rFonts w:hint="default" w:ascii="Times New Roman" w:hAnsi="Times New Roman" w:cs="Times New Roman"/>
          <w:color w:val="auto"/>
          <w:highlight w:val="none"/>
          <w:u w:val="none"/>
          <w:lang w:eastAsia="zh-CN"/>
        </w:rPr>
        <w:t>污水</w:t>
      </w:r>
      <w:r>
        <w:rPr>
          <w:rFonts w:hint="default" w:ascii="Times New Roman" w:hAnsi="Times New Roman" w:cs="Times New Roman"/>
          <w:color w:val="auto"/>
          <w:highlight w:val="none"/>
          <w:u w:val="none"/>
        </w:rPr>
        <w:t>处理单元的水量、停留时间、负荷强度等工艺参数，确保处理效果的稳定性。</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3）配备流量、水质自动分析监控仪器，加强进出水的监测工作；操作人员应根据水质水量等参数变化及时调整工艺参数，使设备处于最佳工况。如发现不正常现象，应立即采取预防措施。</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4）建立安全操作规程，建立安全责任制度，在日常的工作管理方面建立一套完整的制度，落实到人、明确职责、定期检查。定期对污水处理站</w:t>
      </w:r>
      <w:r>
        <w:rPr>
          <w:rFonts w:hint="default" w:ascii="Times New Roman" w:hAnsi="Times New Roman" w:cs="Times New Roman"/>
          <w:color w:val="auto"/>
          <w:highlight w:val="none"/>
          <w:u w:val="none"/>
          <w:lang w:val="en-US" w:eastAsia="zh-CN"/>
        </w:rPr>
        <w:t>工作</w:t>
      </w:r>
      <w:r>
        <w:rPr>
          <w:rFonts w:hint="default" w:ascii="Times New Roman" w:hAnsi="Times New Roman" w:cs="Times New Roman"/>
          <w:color w:val="auto"/>
          <w:highlight w:val="none"/>
          <w:u w:val="none"/>
        </w:rPr>
        <w:t>人员的理论知识和操作技能进行培训和检查。</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5）</w:t>
      </w:r>
      <w:r>
        <w:rPr>
          <w:rFonts w:hint="default" w:ascii="Times New Roman" w:hAnsi="Times New Roman" w:cs="Times New Roman"/>
          <w:color w:val="auto"/>
          <w:highlight w:val="none"/>
          <w:u w:val="none"/>
          <w:lang w:eastAsia="zh-CN"/>
        </w:rPr>
        <w:t>编制</w:t>
      </w:r>
      <w:r>
        <w:rPr>
          <w:rFonts w:hint="default" w:ascii="Times New Roman" w:hAnsi="Times New Roman" w:cs="Times New Roman"/>
          <w:color w:val="auto"/>
          <w:highlight w:val="none"/>
          <w:u w:val="none"/>
        </w:rPr>
        <w:t>操作性较强的事故应急预案，明确事故发生时的应急、抢险操作制度。落实各项工作人员的责任，做到责任到人，并在平时定期进行预演。</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6）加强</w:t>
      </w:r>
      <w:r>
        <w:rPr>
          <w:rFonts w:hint="default" w:ascii="Times New Roman" w:hAnsi="Times New Roman" w:cs="Times New Roman"/>
          <w:color w:val="auto"/>
          <w:highlight w:val="none"/>
          <w:u w:val="none"/>
          <w:lang w:val="en-US" w:eastAsia="zh-CN"/>
        </w:rPr>
        <w:t>入河排污口</w:t>
      </w:r>
      <w:r>
        <w:rPr>
          <w:rFonts w:hint="default" w:ascii="Times New Roman" w:hAnsi="Times New Roman" w:cs="Times New Roman"/>
          <w:color w:val="auto"/>
          <w:highlight w:val="none"/>
          <w:u w:val="none"/>
        </w:rPr>
        <w:t>巡查，发现问题及时解决。</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7</w:t>
      </w:r>
      <w:r>
        <w:rPr>
          <w:rFonts w:hint="default" w:ascii="Times New Roman" w:hAnsi="Times New Roman" w:cs="Times New Roman"/>
          <w:color w:val="auto"/>
          <w:highlight w:val="none"/>
          <w:u w:val="none"/>
        </w:rPr>
        <w:t>）一旦风险事故发生，应及时向主管部门申报，并在排放口附近水域悬挂标志示警，提醒各有关方面采取防范措施。</w:t>
      </w:r>
    </w:p>
    <w:bookmarkEnd w:id="429"/>
    <w:p>
      <w:pPr>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u w:val="single"/>
        </w:rPr>
      </w:pPr>
    </w:p>
    <w:p>
      <w:pPr>
        <w:keepNext w:val="0"/>
        <w:keepLines w:val="0"/>
        <w:pageBreakBefore w:val="0"/>
        <w:widowControl w:val="0"/>
        <w:kinsoku/>
        <w:wordWrap/>
        <w:overflowPunct/>
        <w:topLinePunct w:val="0"/>
        <w:autoSpaceDE w:val="0"/>
        <w:autoSpaceDN w:val="0"/>
        <w:bidi w:val="0"/>
        <w:rPr>
          <w:rFonts w:hint="default" w:ascii="Times New Roman" w:hAnsi="Times New Roman" w:eastAsia="宋体" w:cs="Times New Roman"/>
          <w:color w:val="auto"/>
          <w:spacing w:val="12"/>
          <w:sz w:val="23"/>
          <w:szCs w:val="23"/>
          <w:highlight w:val="none"/>
        </w:rPr>
      </w:pPr>
      <w:r>
        <w:rPr>
          <w:rFonts w:hint="default" w:ascii="Times New Roman" w:hAnsi="Times New Roman" w:eastAsia="宋体" w:cs="Times New Roman"/>
          <w:color w:val="auto"/>
          <w:spacing w:val="12"/>
          <w:sz w:val="23"/>
          <w:szCs w:val="23"/>
          <w:highlight w:val="none"/>
        </w:rPr>
        <w:br w:type="page"/>
      </w:r>
    </w:p>
    <w:p>
      <w:pPr>
        <w:pStyle w:val="3"/>
        <w:keepNext w:val="0"/>
        <w:keepLines w:val="0"/>
        <w:pageBreakBefore w:val="0"/>
        <w:widowControl w:val="0"/>
        <w:kinsoku/>
        <w:wordWrap/>
        <w:overflowPunct/>
        <w:topLinePunct w:val="0"/>
        <w:autoSpaceDE w:val="0"/>
        <w:autoSpaceDN w:val="0"/>
        <w:bidi w:val="0"/>
        <w:adjustRightInd w:val="0"/>
        <w:snapToGrid w:val="0"/>
        <w:spacing w:before="0" w:beforeLines="200" w:after="0" w:afterLines="100" w:line="560" w:lineRule="exact"/>
        <w:ind w:left="0" w:leftChars="0" w:firstLine="0" w:firstLineChars="0"/>
        <w:jc w:val="center"/>
        <w:textAlignment w:val="baseline"/>
        <w:rPr>
          <w:rFonts w:hint="default" w:ascii="Times New Roman" w:hAnsi="Times New Roman" w:cs="Times New Roman"/>
          <w:b/>
          <w:bCs w:val="0"/>
          <w:color w:val="auto"/>
          <w:highlight w:val="none"/>
          <w:lang w:val="en-US" w:eastAsia="zh-CN"/>
        </w:rPr>
      </w:pPr>
      <w:bookmarkStart w:id="431" w:name="_Toc16241"/>
      <w:bookmarkStart w:id="432" w:name="_Toc24624"/>
      <w:bookmarkStart w:id="433" w:name="_Toc32322"/>
      <w:bookmarkStart w:id="434" w:name="_Toc22171"/>
      <w:bookmarkStart w:id="435" w:name="_Toc5985"/>
      <w:bookmarkStart w:id="436" w:name="_Toc26085"/>
      <w:bookmarkStart w:id="437" w:name="_Toc6335"/>
      <w:bookmarkStart w:id="438" w:name="_Toc9755"/>
      <w:r>
        <w:rPr>
          <w:rFonts w:hint="default" w:ascii="Times New Roman" w:hAnsi="Times New Roman" w:cs="Times New Roman"/>
          <w:b/>
          <w:bCs w:val="0"/>
          <w:color w:val="auto"/>
          <w:highlight w:val="none"/>
          <w:lang w:val="en-US" w:eastAsia="zh-CN"/>
        </w:rPr>
        <w:t>7  入河排污口设置可行性与合理性分析</w:t>
      </w:r>
      <w:bookmarkEnd w:id="431"/>
      <w:bookmarkEnd w:id="432"/>
      <w:bookmarkEnd w:id="433"/>
      <w:bookmarkEnd w:id="434"/>
      <w:bookmarkEnd w:id="435"/>
      <w:bookmarkEnd w:id="436"/>
      <w:bookmarkEnd w:id="437"/>
      <w:bookmarkEnd w:id="438"/>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val="0"/>
          <w:color w:val="auto"/>
          <w:sz w:val="30"/>
          <w:szCs w:val="30"/>
          <w:highlight w:val="none"/>
          <w:lang w:val="en-US" w:eastAsia="zh-CN"/>
        </w:rPr>
      </w:pPr>
      <w:bookmarkStart w:id="439" w:name="_Toc13044"/>
      <w:bookmarkStart w:id="440" w:name="_Toc4704"/>
      <w:bookmarkStart w:id="441" w:name="_Toc3553"/>
      <w:bookmarkStart w:id="442" w:name="_Toc4807"/>
      <w:bookmarkStart w:id="443" w:name="_Toc3172"/>
      <w:bookmarkStart w:id="444" w:name="_Toc25219"/>
      <w:bookmarkStart w:id="445" w:name="_Toc3674"/>
      <w:bookmarkStart w:id="446" w:name="_Toc22586"/>
      <w:r>
        <w:rPr>
          <w:rFonts w:hint="default" w:ascii="Times New Roman" w:hAnsi="Times New Roman" w:cs="Times New Roman"/>
          <w:b/>
          <w:bCs w:val="0"/>
          <w:color w:val="auto"/>
          <w:sz w:val="30"/>
          <w:szCs w:val="30"/>
          <w:highlight w:val="none"/>
          <w:lang w:val="en-US" w:eastAsia="zh-CN"/>
        </w:rPr>
        <w:t>7</w:t>
      </w:r>
      <w:r>
        <w:rPr>
          <w:rFonts w:hint="default" w:ascii="Times New Roman" w:hAnsi="Times New Roman" w:eastAsia="宋体" w:cs="Times New Roman"/>
          <w:b/>
          <w:bCs w:val="0"/>
          <w:color w:val="auto"/>
          <w:sz w:val="30"/>
          <w:szCs w:val="30"/>
          <w:highlight w:val="none"/>
          <w:lang w:val="en-US" w:eastAsia="zh-CN"/>
        </w:rPr>
        <w:t>.</w:t>
      </w:r>
      <w:r>
        <w:rPr>
          <w:rFonts w:hint="default" w:ascii="Times New Roman" w:hAnsi="Times New Roman" w:cs="Times New Roman"/>
          <w:b/>
          <w:bCs w:val="0"/>
          <w:color w:val="auto"/>
          <w:sz w:val="30"/>
          <w:szCs w:val="30"/>
          <w:highlight w:val="none"/>
          <w:lang w:val="en-US" w:eastAsia="zh-CN"/>
        </w:rPr>
        <w:t>1</w:t>
      </w:r>
      <w:r>
        <w:rPr>
          <w:rFonts w:hint="default" w:ascii="Times New Roman" w:hAnsi="Times New Roman" w:eastAsia="宋体" w:cs="Times New Roman"/>
          <w:b/>
          <w:bCs w:val="0"/>
          <w:color w:val="auto"/>
          <w:sz w:val="30"/>
          <w:szCs w:val="30"/>
          <w:highlight w:val="none"/>
          <w:lang w:val="en-US" w:eastAsia="zh-CN"/>
        </w:rPr>
        <w:t xml:space="preserve"> </w:t>
      </w:r>
      <w:r>
        <w:rPr>
          <w:rFonts w:hint="default" w:ascii="Times New Roman" w:hAnsi="Times New Roman" w:cs="Times New Roman"/>
          <w:b/>
          <w:bCs w:val="0"/>
          <w:color w:val="auto"/>
          <w:sz w:val="30"/>
          <w:szCs w:val="30"/>
          <w:highlight w:val="none"/>
          <w:lang w:val="en-US" w:eastAsia="zh-CN"/>
        </w:rPr>
        <w:t xml:space="preserve"> </w:t>
      </w:r>
      <w:r>
        <w:rPr>
          <w:rFonts w:hint="default" w:ascii="Times New Roman" w:hAnsi="Times New Roman" w:eastAsia="宋体" w:cs="Times New Roman"/>
          <w:b/>
          <w:bCs w:val="0"/>
          <w:color w:val="auto"/>
          <w:sz w:val="30"/>
          <w:szCs w:val="30"/>
          <w:highlight w:val="none"/>
          <w:lang w:val="en-US" w:eastAsia="zh-CN"/>
        </w:rPr>
        <w:t>与水功能区纳污能力要求的适应性分析</w:t>
      </w:r>
      <w:bookmarkEnd w:id="439"/>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cs="Times New Roman"/>
          <w:snapToGrid w:val="0"/>
          <w:color w:val="auto"/>
          <w:kern w:val="0"/>
          <w:sz w:val="24"/>
          <w:szCs w:val="24"/>
          <w:highlight w:val="none"/>
          <w:u w:val="none"/>
          <w:lang w:eastAsia="zh-CN"/>
        </w:rPr>
        <w:t>本入河排污口为</w:t>
      </w:r>
      <w:r>
        <w:rPr>
          <w:rFonts w:hint="default" w:ascii="Times New Roman" w:hAnsi="Times New Roman" w:cs="Times New Roman"/>
          <w:snapToGrid w:val="0"/>
          <w:color w:val="auto"/>
          <w:kern w:val="0"/>
          <w:sz w:val="24"/>
          <w:szCs w:val="24"/>
          <w:highlight w:val="none"/>
          <w:u w:val="none"/>
          <w:lang w:val="en-US" w:eastAsia="zh-CN"/>
        </w:rPr>
        <w:t>湖南省好洽村食品有限公司</w:t>
      </w:r>
      <w:r>
        <w:rPr>
          <w:rFonts w:hint="default" w:ascii="Times New Roman" w:hAnsi="Times New Roman" w:cs="Times New Roman"/>
          <w:snapToGrid w:val="0"/>
          <w:color w:val="auto"/>
          <w:kern w:val="0"/>
          <w:sz w:val="24"/>
          <w:szCs w:val="24"/>
          <w:highlight w:val="none"/>
          <w:u w:val="none"/>
          <w:lang w:eastAsia="zh-CN"/>
        </w:rPr>
        <w:t>生产废水（含生产场地保洁废水）排放口。污水</w:t>
      </w:r>
      <w:r>
        <w:rPr>
          <w:rFonts w:hint="default" w:ascii="Times New Roman" w:hAnsi="Times New Roman" w:eastAsia="宋体" w:cs="Times New Roman"/>
          <w:snapToGrid w:val="0"/>
          <w:color w:val="auto"/>
          <w:kern w:val="0"/>
          <w:sz w:val="24"/>
          <w:szCs w:val="24"/>
          <w:highlight w:val="none"/>
          <w:u w:val="none"/>
          <w:lang w:eastAsia="zh-CN"/>
        </w:rPr>
        <w:t>排</w:t>
      </w:r>
      <w:r>
        <w:rPr>
          <w:rFonts w:hint="default" w:ascii="Times New Roman" w:hAnsi="Times New Roman" w:cs="Times New Roman"/>
          <w:snapToGrid w:val="0"/>
          <w:color w:val="auto"/>
          <w:kern w:val="0"/>
          <w:sz w:val="24"/>
          <w:szCs w:val="24"/>
          <w:highlight w:val="none"/>
          <w:u w:val="none"/>
          <w:lang w:eastAsia="zh-CN"/>
        </w:rPr>
        <w:t>入彭畈港</w:t>
      </w:r>
      <w:r>
        <w:rPr>
          <w:rFonts w:hint="default" w:ascii="Times New Roman" w:hAnsi="Times New Roman" w:eastAsia="宋体" w:cs="Times New Roman"/>
          <w:snapToGrid w:val="0"/>
          <w:color w:val="auto"/>
          <w:kern w:val="0"/>
          <w:sz w:val="24"/>
          <w:szCs w:val="24"/>
          <w:highlight w:val="none"/>
          <w:u w:val="none"/>
          <w:lang w:eastAsia="zh-CN"/>
        </w:rPr>
        <w:t>流经约</w:t>
      </w:r>
      <w:r>
        <w:rPr>
          <w:rFonts w:hint="default" w:ascii="Times New Roman" w:hAnsi="Times New Roman" w:cs="Times New Roman"/>
          <w:snapToGrid w:val="0"/>
          <w:color w:val="auto"/>
          <w:kern w:val="0"/>
          <w:sz w:val="24"/>
          <w:szCs w:val="24"/>
          <w:highlight w:val="none"/>
          <w:u w:val="none"/>
          <w:lang w:val="en-US" w:eastAsia="zh-CN"/>
        </w:rPr>
        <w:t>2.1</w:t>
      </w:r>
      <w:r>
        <w:rPr>
          <w:rFonts w:hint="default" w:ascii="Times New Roman" w:hAnsi="Times New Roman" w:eastAsia="宋体" w:cs="Times New Roman"/>
          <w:snapToGrid w:val="0"/>
          <w:color w:val="auto"/>
          <w:kern w:val="0"/>
          <w:sz w:val="24"/>
          <w:szCs w:val="24"/>
          <w:highlight w:val="none"/>
          <w:u w:val="none"/>
          <w:lang w:val="en-US" w:eastAsia="zh-CN"/>
        </w:rPr>
        <w:t>km后汇入</w:t>
      </w:r>
      <w:r>
        <w:rPr>
          <w:rFonts w:hint="default" w:ascii="Times New Roman" w:hAnsi="Times New Roman" w:cs="Times New Roman"/>
          <w:snapToGrid w:val="0"/>
          <w:color w:val="auto"/>
          <w:kern w:val="0"/>
          <w:sz w:val="24"/>
          <w:szCs w:val="24"/>
          <w:highlight w:val="none"/>
          <w:u w:val="none"/>
          <w:lang w:val="en-US" w:eastAsia="zh-CN"/>
        </w:rPr>
        <w:t>源潭河</w:t>
      </w:r>
      <w:r>
        <w:rPr>
          <w:rFonts w:hint="eastAsia" w:cs="Times New Roman"/>
          <w:snapToGrid w:val="0"/>
          <w:color w:val="auto"/>
          <w:kern w:val="0"/>
          <w:sz w:val="24"/>
          <w:szCs w:val="24"/>
          <w:highlight w:val="none"/>
          <w:u w:val="none"/>
          <w:lang w:val="en-US" w:eastAsia="zh-CN"/>
        </w:rPr>
        <w:t>，最终汇入源潭河</w:t>
      </w:r>
      <w:r>
        <w:rPr>
          <w:rFonts w:hint="default" w:ascii="Times New Roman" w:hAnsi="Times New Roman" w:eastAsia="宋体" w:cs="Times New Roman"/>
          <w:snapToGrid w:val="0"/>
          <w:color w:val="auto"/>
          <w:kern w:val="0"/>
          <w:sz w:val="24"/>
          <w:szCs w:val="24"/>
          <w:highlight w:val="none"/>
          <w:u w:val="none"/>
          <w:lang w:val="en-US" w:eastAsia="zh-CN"/>
        </w:rPr>
        <w:t>。</w:t>
      </w:r>
      <w:r>
        <w:rPr>
          <w:rFonts w:hint="default" w:ascii="Times New Roman" w:hAnsi="Times New Roman" w:cs="Times New Roman"/>
          <w:snapToGrid w:val="0"/>
          <w:color w:val="auto"/>
          <w:kern w:val="0"/>
          <w:sz w:val="24"/>
          <w:szCs w:val="24"/>
          <w:highlight w:val="none"/>
          <w:u w:val="none"/>
          <w:lang w:eastAsia="zh-CN"/>
        </w:rPr>
        <w:t>彭畈港</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源潭河</w:t>
      </w:r>
      <w:r>
        <w:rPr>
          <w:rFonts w:hint="default" w:ascii="Times New Roman" w:hAnsi="Times New Roman" w:eastAsia="宋体" w:cs="Times New Roman"/>
          <w:snapToGrid w:val="0"/>
          <w:color w:val="auto"/>
          <w:kern w:val="0"/>
          <w:sz w:val="24"/>
          <w:szCs w:val="24"/>
          <w:highlight w:val="none"/>
          <w:u w:val="none"/>
          <w:lang w:eastAsia="zh-CN"/>
        </w:rPr>
        <w:t>按</w:t>
      </w:r>
      <w:r>
        <w:rPr>
          <w:rFonts w:hint="default" w:ascii="Times New Roman" w:hAnsi="Times New Roman" w:eastAsia="宋体" w:cs="Times New Roman"/>
          <w:b w:val="0"/>
          <w:bCs w:val="0"/>
          <w:snapToGrid w:val="0"/>
          <w:color w:val="auto"/>
          <w:kern w:val="0"/>
          <w:sz w:val="24"/>
          <w:szCs w:val="24"/>
          <w:highlight w:val="none"/>
          <w:lang w:eastAsia="zh-CN"/>
        </w:rPr>
        <w:t>地表水</w:t>
      </w:r>
      <w:r>
        <w:rPr>
          <w:rFonts w:hint="default" w:ascii="Times New Roman" w:hAnsi="Times New Roman" w:eastAsia="宋体" w:cs="Times New Roman"/>
          <w:b w:val="0"/>
          <w:bCs w:val="0"/>
          <w:snapToGrid w:val="0"/>
          <w:color w:val="auto"/>
          <w:kern w:val="0"/>
          <w:sz w:val="24"/>
          <w:szCs w:val="24"/>
          <w:highlight w:val="none"/>
        </w:rPr>
        <w:t>Ⅲ类</w:t>
      </w:r>
      <w:r>
        <w:rPr>
          <w:rFonts w:hint="default" w:ascii="Times New Roman" w:hAnsi="Times New Roman" w:eastAsia="宋体" w:cs="Times New Roman"/>
          <w:b w:val="0"/>
          <w:bCs w:val="0"/>
          <w:snapToGrid w:val="0"/>
          <w:color w:val="auto"/>
          <w:kern w:val="0"/>
          <w:sz w:val="24"/>
          <w:szCs w:val="24"/>
          <w:highlight w:val="none"/>
          <w:lang w:eastAsia="zh-CN"/>
        </w:rPr>
        <w:t>水质目标考核</w:t>
      </w:r>
      <w:r>
        <w:rPr>
          <w:rFonts w:hint="default" w:ascii="Times New Roman" w:hAnsi="Times New Roman" w:eastAsia="宋体" w:cs="Times New Roman"/>
          <w:snapToGrid w:val="0"/>
          <w:color w:val="auto"/>
          <w:kern w:val="0"/>
          <w:sz w:val="24"/>
          <w:szCs w:val="24"/>
          <w:highlight w:val="none"/>
          <w:u w:val="none"/>
        </w:rPr>
        <w:t>。</w:t>
      </w:r>
      <w:r>
        <w:rPr>
          <w:rFonts w:hint="default" w:ascii="Times New Roman" w:hAnsi="Times New Roman" w:eastAsia="宋体" w:cs="Times New Roman"/>
          <w:snapToGrid w:val="0"/>
          <w:color w:val="auto"/>
          <w:kern w:val="0"/>
          <w:sz w:val="24"/>
          <w:szCs w:val="24"/>
          <w:highlight w:val="none"/>
          <w:u w:val="none"/>
          <w:lang w:eastAsia="zh-CN"/>
        </w:rPr>
        <w:t>根据</w:t>
      </w:r>
      <w:r>
        <w:rPr>
          <w:rFonts w:hint="default" w:ascii="Times New Roman" w:hAnsi="Times New Roman" w:cs="Times New Roman"/>
          <w:snapToGrid w:val="0"/>
          <w:color w:val="auto"/>
          <w:kern w:val="0"/>
          <w:sz w:val="24"/>
          <w:szCs w:val="24"/>
          <w:highlight w:val="none"/>
          <w:u w:val="none"/>
          <w:lang w:eastAsia="zh-CN"/>
        </w:rPr>
        <w:t>公司污水处理站</w:t>
      </w:r>
      <w:r>
        <w:rPr>
          <w:rFonts w:hint="default" w:ascii="Times New Roman" w:hAnsi="Times New Roman" w:eastAsia="宋体" w:cs="Times New Roman"/>
          <w:snapToGrid w:val="0"/>
          <w:color w:val="auto"/>
          <w:kern w:val="0"/>
          <w:sz w:val="24"/>
          <w:szCs w:val="24"/>
          <w:highlight w:val="none"/>
          <w:u w:val="none"/>
          <w:lang w:eastAsia="zh-CN"/>
        </w:rPr>
        <w:t>设计污水处理规模，正常工况下本排污口主要污染物入河量</w:t>
      </w:r>
      <w:r>
        <w:rPr>
          <w:rFonts w:hint="default" w:ascii="Times New Roman" w:hAnsi="Times New Roman" w:cs="Times New Roman"/>
          <w:snapToGrid w:val="0"/>
          <w:color w:val="auto"/>
          <w:kern w:val="0"/>
          <w:sz w:val="24"/>
          <w:szCs w:val="24"/>
          <w:highlight w:val="none"/>
          <w:u w:val="none"/>
          <w:lang w:val="en-US" w:eastAsia="zh-CN"/>
        </w:rPr>
        <w:t>与论证河段</w:t>
      </w:r>
      <w:r>
        <w:rPr>
          <w:rFonts w:hint="default" w:ascii="Times New Roman" w:hAnsi="Times New Roman" w:eastAsia="宋体" w:cs="Times New Roman"/>
          <w:snapToGrid w:val="0"/>
          <w:color w:val="auto"/>
          <w:kern w:val="0"/>
          <w:sz w:val="24"/>
          <w:szCs w:val="24"/>
          <w:highlight w:val="none"/>
          <w:lang w:val="en-US" w:eastAsia="zh-CN"/>
        </w:rPr>
        <w:t>纳污能力对比分析见下表：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b/>
          <w:bCs/>
          <w:snapToGrid w:val="0"/>
          <w:color w:val="auto"/>
          <w:kern w:val="0"/>
          <w:sz w:val="24"/>
          <w:szCs w:val="24"/>
          <w:highlight w:val="none"/>
          <w:lang w:val="en-US" w:eastAsia="zh-CN" w:bidi="ar"/>
        </w:rPr>
        <w:t>表</w:t>
      </w:r>
      <w:r>
        <w:rPr>
          <w:rFonts w:hint="default" w:ascii="Times New Roman" w:hAnsi="Times New Roman" w:cs="Times New Roman"/>
          <w:b/>
          <w:bCs/>
          <w:snapToGrid w:val="0"/>
          <w:color w:val="auto"/>
          <w:kern w:val="0"/>
          <w:sz w:val="24"/>
          <w:szCs w:val="24"/>
          <w:highlight w:val="none"/>
          <w:lang w:val="en-US" w:eastAsia="zh-CN" w:bidi="ar"/>
        </w:rPr>
        <w:t>7.1</w:t>
      </w:r>
      <w:r>
        <w:rPr>
          <w:rFonts w:hint="default" w:ascii="Times New Roman" w:hAnsi="Times New Roman" w:eastAsia="宋体" w:cs="Times New Roman"/>
          <w:b/>
          <w:bCs/>
          <w:snapToGrid w:val="0"/>
          <w:color w:val="auto"/>
          <w:kern w:val="0"/>
          <w:sz w:val="24"/>
          <w:szCs w:val="24"/>
          <w:highlight w:val="none"/>
          <w:lang w:val="en-US" w:eastAsia="zh-CN" w:bidi="ar"/>
        </w:rPr>
        <w:t>-1 本排污口污染物入河量与论证河段纳污能力对比分析一览表</w:t>
      </w:r>
    </w:p>
    <w:tbl>
      <w:tblPr>
        <w:tblStyle w:val="2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94"/>
        <w:gridCol w:w="1170"/>
        <w:gridCol w:w="1080"/>
        <w:gridCol w:w="1125"/>
        <w:gridCol w:w="870"/>
        <w:gridCol w:w="915"/>
        <w:gridCol w:w="1260"/>
        <w:gridCol w:w="10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29" w:type="pct"/>
            <w:gridSpan w:val="2"/>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项</w:t>
            </w:r>
            <w:r>
              <w:rPr>
                <w:rFonts w:hint="default" w:ascii="Times New Roman" w:hAnsi="Times New Roman" w:cs="Times New Roman"/>
                <w:i w:val="0"/>
                <w:iCs w:val="0"/>
                <w:snapToGrid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目</w:t>
            </w:r>
          </w:p>
        </w:tc>
        <w:tc>
          <w:tcPr>
            <w:tcW w:w="1805" w:type="pct"/>
            <w:gridSpan w:val="3"/>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highlight w:val="none"/>
                <w:u w:val="none"/>
                <w:lang w:eastAsia="zh-CN"/>
              </w:rPr>
            </w:pPr>
            <w:r>
              <w:rPr>
                <w:rFonts w:hint="default" w:ascii="Times New Roman" w:hAnsi="Times New Roman" w:cs="Times New Roman"/>
                <w:color w:val="auto"/>
                <w:sz w:val="18"/>
                <w:szCs w:val="18"/>
                <w:highlight w:val="none"/>
                <w:u w:val="none"/>
                <w:lang w:eastAsia="zh-CN"/>
              </w:rPr>
              <w:t>彭畈港</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highlight w:val="none"/>
                <w:u w:val="none"/>
                <w:lang w:eastAsia="zh-CN"/>
              </w:rPr>
            </w:pPr>
            <w:r>
              <w:rPr>
                <w:rFonts w:hint="eastAsia" w:cs="Times New Roman"/>
                <w:color w:val="auto"/>
                <w:sz w:val="18"/>
                <w:szCs w:val="18"/>
                <w:highlight w:val="none"/>
                <w:u w:val="none"/>
                <w:lang w:eastAsia="zh-CN"/>
              </w:rPr>
              <w:t>（拟建入河排污口上游</w:t>
            </w:r>
            <w:r>
              <w:rPr>
                <w:rFonts w:hint="eastAsia" w:cs="Times New Roman"/>
                <w:color w:val="auto"/>
                <w:sz w:val="18"/>
                <w:szCs w:val="18"/>
                <w:highlight w:val="none"/>
                <w:u w:val="none"/>
                <w:lang w:val="en-US" w:eastAsia="zh-CN"/>
              </w:rPr>
              <w:t>200m</w:t>
            </w:r>
            <w:r>
              <w:rPr>
                <w:rFonts w:hint="eastAsia" w:cs="Times New Roman"/>
                <w:color w:val="auto"/>
                <w:sz w:val="18"/>
                <w:szCs w:val="18"/>
                <w:highlight w:val="none"/>
                <w:u w:val="none"/>
                <w:lang w:eastAsia="zh-CN"/>
              </w:rPr>
              <w:t>至源潭河汇入口）</w:t>
            </w:r>
          </w:p>
        </w:tc>
        <w:tc>
          <w:tcPr>
            <w:tcW w:w="1865" w:type="pct"/>
            <w:gridSpan w:val="3"/>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cs="Times New Roman"/>
                <w:color w:val="auto"/>
                <w:sz w:val="18"/>
                <w:szCs w:val="18"/>
                <w:highlight w:val="none"/>
                <w:u w:val="none"/>
                <w:lang w:eastAsia="zh-CN"/>
              </w:rPr>
            </w:pPr>
            <w:r>
              <w:rPr>
                <w:rFonts w:hint="eastAsia" w:cs="Times New Roman"/>
                <w:color w:val="auto"/>
                <w:sz w:val="18"/>
                <w:szCs w:val="18"/>
                <w:highlight w:val="none"/>
                <w:u w:val="none"/>
                <w:lang w:eastAsia="zh-CN"/>
              </w:rPr>
              <w:t>源潭河</w:t>
            </w:r>
          </w:p>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highlight w:val="none"/>
                <w:u w:val="none"/>
                <w:lang w:eastAsia="zh-CN"/>
              </w:rPr>
            </w:pPr>
            <w:r>
              <w:rPr>
                <w:rFonts w:hint="eastAsia" w:cs="Times New Roman"/>
                <w:color w:val="auto"/>
                <w:sz w:val="18"/>
                <w:szCs w:val="18"/>
                <w:highlight w:val="none"/>
                <w:u w:val="none"/>
                <w:lang w:eastAsia="zh-CN"/>
              </w:rPr>
              <w:t>（彭畈港汇入口上游</w:t>
            </w:r>
            <w:r>
              <w:rPr>
                <w:rFonts w:hint="eastAsia" w:cs="Times New Roman"/>
                <w:color w:val="auto"/>
                <w:sz w:val="18"/>
                <w:szCs w:val="18"/>
                <w:highlight w:val="none"/>
                <w:u w:val="none"/>
                <w:lang w:val="en-US" w:eastAsia="zh-CN"/>
              </w:rPr>
              <w:t>200m</w:t>
            </w:r>
            <w:r>
              <w:rPr>
                <w:rFonts w:hint="eastAsia" w:cs="Times New Roman"/>
                <w:color w:val="auto"/>
                <w:sz w:val="18"/>
                <w:szCs w:val="18"/>
                <w:highlight w:val="none"/>
                <w:u w:val="none"/>
                <w:lang w:eastAsia="zh-CN"/>
              </w:rPr>
              <w:t>至长源断面）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29" w:type="pct"/>
            <w:gridSpan w:val="2"/>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p>
        </w:tc>
        <w:tc>
          <w:tcPr>
            <w:tcW w:w="63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COD</w:t>
            </w:r>
          </w:p>
        </w:tc>
        <w:tc>
          <w:tcPr>
            <w:tcW w:w="66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NH</w:t>
            </w:r>
            <w:r>
              <w:rPr>
                <w:rFonts w:hint="default" w:ascii="Times New Roman" w:hAnsi="Times New Roman" w:eastAsia="宋体" w:cs="Times New Roman"/>
                <w:snapToGrid w:val="0"/>
                <w:color w:val="auto"/>
                <w:sz w:val="18"/>
                <w:szCs w:val="18"/>
                <w:highlight w:val="none"/>
                <w:u w:val="none"/>
                <w:vertAlign w:val="subscript"/>
                <w:lang w:val="en-US" w:eastAsia="zh-CN" w:bidi="ar"/>
              </w:rPr>
              <w:t>3</w:t>
            </w:r>
            <w:r>
              <w:rPr>
                <w:rFonts w:hint="default" w:ascii="Times New Roman" w:hAnsi="Times New Roman" w:eastAsia="宋体" w:cs="Times New Roman"/>
                <w:snapToGrid w:val="0"/>
                <w:color w:val="auto"/>
                <w:sz w:val="18"/>
                <w:szCs w:val="18"/>
                <w:highlight w:val="none"/>
                <w:u w:val="none"/>
                <w:lang w:val="en-US" w:eastAsia="zh-CN" w:bidi="ar"/>
              </w:rPr>
              <w:t>-N</w:t>
            </w:r>
          </w:p>
        </w:tc>
        <w:tc>
          <w:tcPr>
            <w:tcW w:w="51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TP</w:t>
            </w:r>
          </w:p>
        </w:tc>
        <w:tc>
          <w:tcPr>
            <w:tcW w:w="5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COD</w:t>
            </w:r>
          </w:p>
        </w:tc>
        <w:tc>
          <w:tcPr>
            <w:tcW w:w="73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NH</w:t>
            </w:r>
            <w:r>
              <w:rPr>
                <w:rFonts w:hint="default" w:ascii="Times New Roman" w:hAnsi="Times New Roman" w:eastAsia="宋体" w:cs="Times New Roman"/>
                <w:snapToGrid w:val="0"/>
                <w:color w:val="auto"/>
                <w:sz w:val="18"/>
                <w:szCs w:val="18"/>
                <w:highlight w:val="none"/>
                <w:u w:val="none"/>
                <w:vertAlign w:val="subscript"/>
                <w:lang w:val="en-US" w:eastAsia="zh-CN" w:bidi="ar"/>
              </w:rPr>
              <w:t>3</w:t>
            </w:r>
            <w:r>
              <w:rPr>
                <w:rFonts w:hint="default" w:ascii="Times New Roman" w:hAnsi="Times New Roman" w:eastAsia="宋体" w:cs="Times New Roman"/>
                <w:snapToGrid w:val="0"/>
                <w:color w:val="auto"/>
                <w:sz w:val="18"/>
                <w:szCs w:val="18"/>
                <w:highlight w:val="none"/>
                <w:u w:val="none"/>
                <w:lang w:val="en-US" w:eastAsia="zh-CN" w:bidi="ar"/>
              </w:rPr>
              <w:t>-N</w:t>
            </w:r>
          </w:p>
        </w:tc>
        <w:tc>
          <w:tcPr>
            <w:tcW w:w="5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TP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29"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i w:val="0"/>
                <w:iCs w:val="0"/>
                <w:color w:val="auto"/>
                <w:sz w:val="18"/>
                <w:szCs w:val="18"/>
                <w:highlight w:val="none"/>
                <w:u w:val="none"/>
                <w:lang w:val="en-US" w:eastAsia="zh-CN"/>
              </w:rPr>
              <w:t>水体</w:t>
            </w:r>
            <w:r>
              <w:rPr>
                <w:rFonts w:hint="default" w:ascii="Times New Roman" w:hAnsi="Times New Roman" w:eastAsia="宋体" w:cs="Times New Roman"/>
                <w:i w:val="0"/>
                <w:iCs w:val="0"/>
                <w:color w:val="auto"/>
                <w:sz w:val="18"/>
                <w:szCs w:val="18"/>
                <w:highlight w:val="none"/>
                <w:u w:val="none"/>
              </w:rPr>
              <w:t>纳污能力（</w:t>
            </w:r>
            <w:r>
              <w:rPr>
                <w:rFonts w:hint="default" w:ascii="Times New Roman" w:hAnsi="Times New Roman" w:eastAsia="宋体" w:cs="Times New Roman"/>
                <w:color w:val="auto"/>
                <w:sz w:val="18"/>
                <w:szCs w:val="18"/>
                <w:highlight w:val="none"/>
                <w:u w:val="none"/>
                <w:lang w:val="en-US" w:eastAsia="zh-CN"/>
              </w:rPr>
              <w:t>g/s</w:t>
            </w:r>
            <w:r>
              <w:rPr>
                <w:rFonts w:hint="default" w:ascii="Times New Roman" w:hAnsi="Times New Roman" w:eastAsia="宋体" w:cs="Times New Roman"/>
                <w:i w:val="0"/>
                <w:iCs w:val="0"/>
                <w:color w:val="auto"/>
                <w:sz w:val="18"/>
                <w:szCs w:val="18"/>
                <w:highlight w:val="none"/>
                <w:u w:val="none"/>
              </w:rPr>
              <w:t xml:space="preserve">） </w:t>
            </w:r>
          </w:p>
        </w:tc>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3.051 </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0.148 </w:t>
            </w:r>
          </w:p>
        </w:tc>
        <w:tc>
          <w:tcPr>
            <w:tcW w:w="8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0.008 </w:t>
            </w:r>
          </w:p>
        </w:tc>
        <w:tc>
          <w:tcPr>
            <w:tcW w:w="9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3.328 </w:t>
            </w:r>
          </w:p>
        </w:tc>
        <w:tc>
          <w:tcPr>
            <w:tcW w:w="12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0.155 </w:t>
            </w:r>
          </w:p>
        </w:tc>
        <w:tc>
          <w:tcPr>
            <w:tcW w:w="10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42"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cs="Times New Roman"/>
                <w:i w:val="0"/>
                <w:iCs w:val="0"/>
                <w:color w:val="auto"/>
                <w:sz w:val="18"/>
                <w:szCs w:val="18"/>
                <w:highlight w:val="none"/>
                <w:u w:val="none"/>
                <w:lang w:val="en-US" w:eastAsia="zh-CN"/>
              </w:rPr>
              <w:t>公司排放</w:t>
            </w:r>
            <w:r>
              <w:rPr>
                <w:rFonts w:hint="default" w:ascii="Times New Roman" w:hAnsi="Times New Roman" w:eastAsia="宋体" w:cs="Times New Roman"/>
                <w:i w:val="0"/>
                <w:iCs w:val="0"/>
                <w:color w:val="auto"/>
                <w:sz w:val="18"/>
                <w:szCs w:val="18"/>
                <w:highlight w:val="none"/>
                <w:u w:val="none"/>
              </w:rPr>
              <w:t>量（</w:t>
            </w:r>
            <w:r>
              <w:rPr>
                <w:rFonts w:hint="default" w:ascii="Times New Roman" w:hAnsi="Times New Roman" w:eastAsia="宋体" w:cs="Times New Roman"/>
                <w:color w:val="auto"/>
                <w:sz w:val="18"/>
                <w:szCs w:val="18"/>
                <w:highlight w:val="none"/>
                <w:u w:val="none"/>
                <w:lang w:val="en-US" w:eastAsia="zh-CN"/>
              </w:rPr>
              <w:t>g/s</w:t>
            </w:r>
            <w:r>
              <w:rPr>
                <w:rFonts w:hint="default" w:ascii="Times New Roman" w:hAnsi="Times New Roman" w:eastAsia="宋体" w:cs="Times New Roman"/>
                <w:i w:val="0"/>
                <w:iCs w:val="0"/>
                <w:color w:val="auto"/>
                <w:sz w:val="18"/>
                <w:szCs w:val="18"/>
                <w:highlight w:val="none"/>
                <w:u w:val="none"/>
              </w:rPr>
              <w:t>）</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正常工况</w:t>
            </w:r>
          </w:p>
        </w:tc>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0.035 </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0.003 </w:t>
            </w:r>
          </w:p>
        </w:tc>
        <w:tc>
          <w:tcPr>
            <w:tcW w:w="8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0.0001 </w:t>
            </w:r>
          </w:p>
        </w:tc>
        <w:tc>
          <w:tcPr>
            <w:tcW w:w="9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0.035 </w:t>
            </w:r>
          </w:p>
        </w:tc>
        <w:tc>
          <w:tcPr>
            <w:tcW w:w="12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0.003 </w:t>
            </w:r>
          </w:p>
        </w:tc>
        <w:tc>
          <w:tcPr>
            <w:tcW w:w="10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0.0001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42"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非正常工况</w:t>
            </w:r>
          </w:p>
        </w:tc>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0.866 </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0.016 </w:t>
            </w:r>
          </w:p>
        </w:tc>
        <w:tc>
          <w:tcPr>
            <w:tcW w:w="8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0.005 </w:t>
            </w:r>
          </w:p>
        </w:tc>
        <w:tc>
          <w:tcPr>
            <w:tcW w:w="9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0.866 </w:t>
            </w:r>
          </w:p>
        </w:tc>
        <w:tc>
          <w:tcPr>
            <w:tcW w:w="12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0.016 </w:t>
            </w:r>
          </w:p>
        </w:tc>
        <w:tc>
          <w:tcPr>
            <w:tcW w:w="10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42"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eastAsia="zh-CN"/>
              </w:rPr>
            </w:pPr>
            <w:r>
              <w:rPr>
                <w:rFonts w:hint="default" w:ascii="Times New Roman" w:hAnsi="Times New Roman" w:eastAsia="宋体" w:cs="Times New Roman"/>
                <w:i w:val="0"/>
                <w:iCs w:val="0"/>
                <w:color w:val="auto"/>
                <w:sz w:val="18"/>
                <w:szCs w:val="18"/>
                <w:highlight w:val="none"/>
                <w:u w:val="none"/>
                <w:lang w:eastAsia="zh-CN"/>
              </w:rPr>
              <w:t>剩余量</w:t>
            </w:r>
            <w:r>
              <w:rPr>
                <w:rFonts w:hint="default" w:ascii="Times New Roman" w:hAnsi="Times New Roman" w:eastAsia="宋体" w:cs="Times New Roman"/>
                <w:i w:val="0"/>
                <w:iCs w:val="0"/>
                <w:color w:val="auto"/>
                <w:sz w:val="18"/>
                <w:szCs w:val="18"/>
                <w:highlight w:val="none"/>
                <w:u w:val="none"/>
              </w:rPr>
              <w:t>（</w:t>
            </w:r>
            <w:r>
              <w:rPr>
                <w:rFonts w:hint="default" w:ascii="Times New Roman" w:hAnsi="Times New Roman" w:eastAsia="宋体" w:cs="Times New Roman"/>
                <w:color w:val="auto"/>
                <w:sz w:val="18"/>
                <w:szCs w:val="18"/>
                <w:highlight w:val="none"/>
                <w:u w:val="none"/>
                <w:lang w:val="en-US" w:eastAsia="zh-CN"/>
              </w:rPr>
              <w:t>g/s</w:t>
            </w:r>
            <w:r>
              <w:rPr>
                <w:rFonts w:hint="default" w:ascii="Times New Roman" w:hAnsi="Times New Roman" w:eastAsia="宋体" w:cs="Times New Roman"/>
                <w:i w:val="0"/>
                <w:iCs w:val="0"/>
                <w:color w:val="auto"/>
                <w:sz w:val="18"/>
                <w:szCs w:val="18"/>
                <w:highlight w:val="none"/>
                <w:u w:val="none"/>
              </w:rPr>
              <w:t>）</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eastAsia="zh-CN"/>
              </w:rPr>
            </w:pPr>
            <w:r>
              <w:rPr>
                <w:rFonts w:hint="eastAsia" w:cs="Times New Roman"/>
                <w:i w:val="0"/>
                <w:iCs w:val="0"/>
                <w:color w:val="auto"/>
                <w:sz w:val="18"/>
                <w:szCs w:val="18"/>
                <w:highlight w:val="none"/>
                <w:u w:val="none"/>
                <w:lang w:val="en-US" w:eastAsia="zh-CN"/>
              </w:rPr>
              <w:t>正常工况</w:t>
            </w:r>
          </w:p>
        </w:tc>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3.016 </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0.145 </w:t>
            </w:r>
          </w:p>
        </w:tc>
        <w:tc>
          <w:tcPr>
            <w:tcW w:w="8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0.008 </w:t>
            </w:r>
          </w:p>
        </w:tc>
        <w:tc>
          <w:tcPr>
            <w:tcW w:w="9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3.294 </w:t>
            </w:r>
          </w:p>
        </w:tc>
        <w:tc>
          <w:tcPr>
            <w:tcW w:w="12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0.152 </w:t>
            </w:r>
          </w:p>
        </w:tc>
        <w:tc>
          <w:tcPr>
            <w:tcW w:w="10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642"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eastAsia="zh-CN"/>
              </w:rPr>
            </w:pP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eastAsia="zh-CN"/>
              </w:rPr>
            </w:pPr>
            <w:r>
              <w:rPr>
                <w:rFonts w:hint="eastAsia" w:cs="Times New Roman"/>
                <w:i w:val="0"/>
                <w:iCs w:val="0"/>
                <w:color w:val="auto"/>
                <w:sz w:val="18"/>
                <w:szCs w:val="18"/>
                <w:highlight w:val="none"/>
                <w:u w:val="none"/>
                <w:lang w:val="en-US" w:eastAsia="zh-CN"/>
              </w:rPr>
              <w:t>非正常工况</w:t>
            </w:r>
          </w:p>
        </w:tc>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2.185 </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0.132 </w:t>
            </w:r>
          </w:p>
        </w:tc>
        <w:tc>
          <w:tcPr>
            <w:tcW w:w="8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0.003 </w:t>
            </w:r>
          </w:p>
        </w:tc>
        <w:tc>
          <w:tcPr>
            <w:tcW w:w="9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2.463 </w:t>
            </w:r>
          </w:p>
        </w:tc>
        <w:tc>
          <w:tcPr>
            <w:tcW w:w="12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0.139 </w:t>
            </w:r>
          </w:p>
        </w:tc>
        <w:tc>
          <w:tcPr>
            <w:tcW w:w="10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0.0003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2"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eastAsia="zh-CN"/>
              </w:rPr>
            </w:pPr>
            <w:r>
              <w:rPr>
                <w:rFonts w:hint="default" w:ascii="Times New Roman" w:hAnsi="Times New Roman" w:eastAsia="宋体" w:cs="Times New Roman"/>
                <w:i w:val="0"/>
                <w:iCs w:val="0"/>
                <w:color w:val="auto"/>
                <w:sz w:val="18"/>
                <w:szCs w:val="18"/>
                <w:highlight w:val="none"/>
                <w:u w:val="none"/>
                <w:lang w:eastAsia="zh-CN"/>
              </w:rPr>
              <w:t>剩余比例（</w:t>
            </w:r>
            <w:r>
              <w:rPr>
                <w:rFonts w:hint="default" w:ascii="Times New Roman" w:hAnsi="Times New Roman" w:eastAsia="宋体" w:cs="Times New Roman"/>
                <w:i w:val="0"/>
                <w:iCs w:val="0"/>
                <w:color w:val="auto"/>
                <w:sz w:val="18"/>
                <w:szCs w:val="18"/>
                <w:highlight w:val="none"/>
                <w:u w:val="none"/>
                <w:lang w:val="en-US" w:eastAsia="zh-CN"/>
              </w:rPr>
              <w:t>%</w:t>
            </w:r>
            <w:r>
              <w:rPr>
                <w:rFonts w:hint="default" w:ascii="Times New Roman" w:hAnsi="Times New Roman" w:eastAsia="宋体" w:cs="Times New Roman"/>
                <w:i w:val="0"/>
                <w:iCs w:val="0"/>
                <w:color w:val="auto"/>
                <w:sz w:val="18"/>
                <w:szCs w:val="18"/>
                <w:highlight w:val="none"/>
                <w:u w:val="none"/>
                <w:lang w:eastAsia="zh-CN"/>
              </w:rPr>
              <w:t>）</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eastAsia="zh-CN"/>
              </w:rPr>
            </w:pPr>
            <w:r>
              <w:rPr>
                <w:rFonts w:hint="eastAsia" w:cs="Times New Roman"/>
                <w:i w:val="0"/>
                <w:iCs w:val="0"/>
                <w:color w:val="auto"/>
                <w:sz w:val="18"/>
                <w:szCs w:val="18"/>
                <w:highlight w:val="none"/>
                <w:u w:val="none"/>
                <w:lang w:val="en-US" w:eastAsia="zh-CN"/>
              </w:rPr>
              <w:t>正常工况</w:t>
            </w:r>
          </w:p>
        </w:tc>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98.86 </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97.66 </w:t>
            </w:r>
          </w:p>
        </w:tc>
        <w:tc>
          <w:tcPr>
            <w:tcW w:w="8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99.17 </w:t>
            </w:r>
          </w:p>
        </w:tc>
        <w:tc>
          <w:tcPr>
            <w:tcW w:w="9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98.96 </w:t>
            </w:r>
          </w:p>
        </w:tc>
        <w:tc>
          <w:tcPr>
            <w:tcW w:w="12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97.76 </w:t>
            </w:r>
          </w:p>
        </w:tc>
        <w:tc>
          <w:tcPr>
            <w:tcW w:w="10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 xml:space="preserve">98.75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2"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eastAsia="zh-CN"/>
              </w:rPr>
            </w:pP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eastAsia="zh-CN"/>
              </w:rPr>
            </w:pPr>
            <w:r>
              <w:rPr>
                <w:rFonts w:hint="eastAsia" w:cs="Times New Roman"/>
                <w:i w:val="0"/>
                <w:iCs w:val="0"/>
                <w:color w:val="auto"/>
                <w:sz w:val="18"/>
                <w:szCs w:val="18"/>
                <w:highlight w:val="none"/>
                <w:u w:val="none"/>
                <w:lang w:val="en-US" w:eastAsia="zh-CN"/>
              </w:rPr>
              <w:t>非正常工况</w:t>
            </w:r>
          </w:p>
        </w:tc>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71.62 </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88.88 </w:t>
            </w:r>
          </w:p>
        </w:tc>
        <w:tc>
          <w:tcPr>
            <w:tcW w:w="8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36.35 </w:t>
            </w:r>
          </w:p>
        </w:tc>
        <w:tc>
          <w:tcPr>
            <w:tcW w:w="9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73.98 </w:t>
            </w:r>
          </w:p>
        </w:tc>
        <w:tc>
          <w:tcPr>
            <w:tcW w:w="12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89.36 </w:t>
            </w:r>
          </w:p>
        </w:tc>
        <w:tc>
          <w:tcPr>
            <w:tcW w:w="10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4.53 </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eastAsia="宋体" w:cs="Times New Roman"/>
          <w:snapToGrid w:val="0"/>
          <w:color w:val="auto"/>
          <w:kern w:val="0"/>
          <w:sz w:val="24"/>
          <w:szCs w:val="24"/>
          <w:highlight w:val="none"/>
          <w:u w:val="none"/>
          <w:lang w:val="en-US" w:eastAsia="zh-CN"/>
        </w:rPr>
      </w:pPr>
      <w:r>
        <w:rPr>
          <w:rFonts w:hint="default" w:ascii="Times New Roman" w:hAnsi="Times New Roman" w:eastAsia="宋体" w:cs="Times New Roman"/>
          <w:snapToGrid w:val="0"/>
          <w:color w:val="auto"/>
          <w:kern w:val="0"/>
          <w:sz w:val="24"/>
          <w:szCs w:val="24"/>
          <w:highlight w:val="none"/>
          <w:u w:val="none"/>
          <w:lang w:val="en-US" w:eastAsia="zh-CN"/>
        </w:rPr>
        <w:t>由上表可知，本入河排污口</w:t>
      </w:r>
      <w:r>
        <w:rPr>
          <w:rFonts w:hint="eastAsia" w:cs="Times New Roman"/>
          <w:snapToGrid w:val="0"/>
          <w:color w:val="auto"/>
          <w:kern w:val="0"/>
          <w:sz w:val="24"/>
          <w:szCs w:val="24"/>
          <w:highlight w:val="none"/>
          <w:u w:val="none"/>
          <w:lang w:val="en-US" w:eastAsia="zh-CN"/>
        </w:rPr>
        <w:t>正常工况与非正常工况下</w:t>
      </w:r>
      <w:r>
        <w:rPr>
          <w:rFonts w:hint="default" w:ascii="Times New Roman" w:hAnsi="Times New Roman" w:eastAsia="宋体" w:cs="Times New Roman"/>
          <w:snapToGrid w:val="0"/>
          <w:color w:val="auto"/>
          <w:kern w:val="0"/>
          <w:sz w:val="24"/>
          <w:szCs w:val="24"/>
          <w:highlight w:val="none"/>
          <w:u w:val="none"/>
          <w:lang w:val="en-US" w:eastAsia="zh-CN"/>
        </w:rPr>
        <w:t>主要污染物入河量小于论证河段</w:t>
      </w:r>
      <w:r>
        <w:rPr>
          <w:rFonts w:hint="eastAsia" w:cs="Times New Roman"/>
          <w:snapToGrid w:val="0"/>
          <w:color w:val="auto"/>
          <w:kern w:val="0"/>
          <w:sz w:val="24"/>
          <w:szCs w:val="24"/>
          <w:highlight w:val="none"/>
          <w:u w:val="none"/>
          <w:lang w:val="en-US" w:eastAsia="zh-CN"/>
        </w:rPr>
        <w:t>水体</w:t>
      </w:r>
      <w:r>
        <w:rPr>
          <w:rFonts w:hint="default" w:ascii="Times New Roman" w:hAnsi="Times New Roman" w:eastAsia="宋体" w:cs="Times New Roman"/>
          <w:snapToGrid w:val="0"/>
          <w:color w:val="auto"/>
          <w:kern w:val="0"/>
          <w:sz w:val="24"/>
          <w:szCs w:val="24"/>
          <w:highlight w:val="none"/>
          <w:u w:val="none"/>
          <w:lang w:val="en-US" w:eastAsia="zh-CN"/>
        </w:rPr>
        <w:t>纳污能力，满足限制纳污管理要求。</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b/>
          <w:bCs w:val="0"/>
          <w:color w:val="auto"/>
          <w:sz w:val="30"/>
          <w:szCs w:val="30"/>
          <w:highlight w:val="none"/>
          <w:lang w:val="en-US" w:eastAsia="zh-CN"/>
        </w:rPr>
      </w:pPr>
      <w:bookmarkStart w:id="447" w:name="_Toc28368"/>
      <w:r>
        <w:rPr>
          <w:rFonts w:hint="default" w:ascii="Times New Roman" w:hAnsi="Times New Roman" w:cs="Times New Roman"/>
          <w:b/>
          <w:bCs w:val="0"/>
          <w:color w:val="auto"/>
          <w:sz w:val="30"/>
          <w:szCs w:val="30"/>
          <w:highlight w:val="none"/>
          <w:lang w:val="en-US" w:eastAsia="zh-CN"/>
        </w:rPr>
        <w:t>7.2  与入河排污口监督管理的符合性分析</w:t>
      </w:r>
      <w:bookmarkEnd w:id="447"/>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snapToGrid w:val="0"/>
          <w:color w:val="auto"/>
          <w:kern w:val="0"/>
          <w:sz w:val="24"/>
          <w:szCs w:val="24"/>
          <w:highlight w:val="none"/>
          <w:u w:val="none"/>
          <w:lang w:eastAsia="zh-CN"/>
        </w:rPr>
      </w:pPr>
      <w:r>
        <w:rPr>
          <w:rFonts w:hint="default" w:ascii="Times New Roman" w:hAnsi="Times New Roman" w:cs="Times New Roman"/>
          <w:snapToGrid w:val="0"/>
          <w:color w:val="auto"/>
          <w:kern w:val="0"/>
          <w:sz w:val="24"/>
          <w:szCs w:val="24"/>
          <w:highlight w:val="none"/>
          <w:u w:val="none"/>
          <w:lang w:val="en-US" w:eastAsia="zh-CN"/>
        </w:rPr>
        <w:t xml:space="preserve">1.  </w:t>
      </w:r>
      <w:r>
        <w:rPr>
          <w:rFonts w:hint="default" w:ascii="Times New Roman" w:hAnsi="Times New Roman" w:cs="Times New Roman"/>
          <w:snapToGrid w:val="0"/>
          <w:color w:val="auto"/>
          <w:kern w:val="0"/>
          <w:sz w:val="24"/>
          <w:szCs w:val="24"/>
          <w:highlight w:val="none"/>
          <w:u w:val="none"/>
          <w:lang w:eastAsia="zh-CN"/>
        </w:rPr>
        <w:t>《入河排污口监督管理办法》符合性分析</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snapToGrid w:val="0"/>
          <w:color w:val="auto"/>
          <w:kern w:val="0"/>
          <w:sz w:val="24"/>
          <w:szCs w:val="24"/>
          <w:highlight w:val="none"/>
          <w:u w:val="none"/>
          <w:lang w:eastAsia="zh-CN"/>
        </w:rPr>
      </w:pPr>
      <w:r>
        <w:rPr>
          <w:rFonts w:hint="default" w:ascii="Times New Roman" w:hAnsi="Times New Roman" w:cs="Times New Roman"/>
          <w:snapToGrid w:val="0"/>
          <w:color w:val="auto"/>
          <w:kern w:val="0"/>
          <w:sz w:val="24"/>
          <w:szCs w:val="24"/>
          <w:highlight w:val="none"/>
          <w:u w:val="none"/>
          <w:lang w:eastAsia="zh-CN"/>
        </w:rPr>
        <w:t>本项目与《入河排污口监督管理办法》（水利部部令 第22号）符合性分析详见下表。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宋体" w:cs="Times New Roman"/>
          <w:b/>
          <w:bCs/>
          <w:snapToGrid w:val="0"/>
          <w:color w:val="auto"/>
          <w:kern w:val="0"/>
          <w:sz w:val="24"/>
          <w:szCs w:val="24"/>
          <w:highlight w:val="none"/>
          <w:lang w:val="en-US" w:eastAsia="zh-CN" w:bidi="ar"/>
        </w:rPr>
      </w:pPr>
      <w:r>
        <w:rPr>
          <w:rFonts w:hint="default" w:ascii="Times New Roman" w:hAnsi="Times New Roman" w:eastAsia="宋体" w:cs="Times New Roman"/>
          <w:b/>
          <w:bCs/>
          <w:snapToGrid w:val="0"/>
          <w:color w:val="auto"/>
          <w:kern w:val="0"/>
          <w:sz w:val="24"/>
          <w:szCs w:val="24"/>
          <w:highlight w:val="none"/>
          <w:lang w:val="en-US" w:eastAsia="zh-CN" w:bidi="ar"/>
        </w:rPr>
        <w:t xml:space="preserve">表7.2-1 与《入河排污口监督管理办法》符合性分析 </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2203"/>
        <w:gridCol w:w="4745"/>
        <w:gridCol w:w="9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序号</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不予同意设置入河排污口</w:t>
            </w:r>
          </w:p>
        </w:tc>
        <w:tc>
          <w:tcPr>
            <w:tcW w:w="27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本入河</w:t>
            </w:r>
            <w:r>
              <w:rPr>
                <w:rFonts w:hint="default" w:ascii="Times New Roman" w:hAnsi="Times New Roman" w:eastAsia="宋体" w:cs="Times New Roman"/>
                <w:b w:val="0"/>
                <w:bCs w:val="0"/>
                <w:color w:val="auto"/>
                <w:sz w:val="18"/>
                <w:szCs w:val="18"/>
                <w:highlight w:val="none"/>
                <w:u w:val="none"/>
              </w:rPr>
              <w:t>排污口</w:t>
            </w:r>
            <w:r>
              <w:rPr>
                <w:rFonts w:hint="default" w:ascii="Times New Roman" w:hAnsi="Times New Roman" w:cs="Times New Roman"/>
                <w:b w:val="0"/>
                <w:bCs w:val="0"/>
                <w:color w:val="auto"/>
                <w:sz w:val="18"/>
                <w:szCs w:val="18"/>
                <w:highlight w:val="none"/>
                <w:u w:val="none"/>
                <w:lang w:bidi="ar"/>
              </w:rPr>
              <w:t>情况</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lang w:bidi="ar"/>
              </w:rPr>
              <w:t>是否有该</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eastAsia="宋体" w:cs="Times New Roman"/>
                <w:b w:val="0"/>
                <w:bCs w:val="0"/>
                <w:color w:val="auto"/>
                <w:sz w:val="18"/>
                <w:szCs w:val="18"/>
                <w:highlight w:val="none"/>
                <w:u w:val="none"/>
              </w:rPr>
              <w:t>情形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3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1</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在</w:t>
            </w:r>
            <w:r>
              <w:rPr>
                <w:rFonts w:hint="default" w:ascii="Times New Roman" w:hAnsi="Times New Roman" w:eastAsia="宋体" w:cs="Times New Roman"/>
                <w:b w:val="0"/>
                <w:bCs w:val="0"/>
                <w:color w:val="auto"/>
                <w:sz w:val="18"/>
                <w:szCs w:val="18"/>
                <w:highlight w:val="none"/>
                <w:u w:val="none"/>
              </w:rPr>
              <w:t>饮用水</w:t>
            </w:r>
            <w:r>
              <w:rPr>
                <w:rFonts w:hint="default" w:ascii="Times New Roman" w:hAnsi="Times New Roman" w:cs="Times New Roman"/>
                <w:b w:val="0"/>
                <w:bCs w:val="0"/>
                <w:color w:val="auto"/>
                <w:sz w:val="18"/>
                <w:szCs w:val="18"/>
                <w:highlight w:val="none"/>
                <w:u w:val="none"/>
                <w:lang w:bidi="ar"/>
              </w:rPr>
              <w:t>水源保护区内设置入河排污口的</w:t>
            </w:r>
          </w:p>
        </w:tc>
        <w:tc>
          <w:tcPr>
            <w:tcW w:w="27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kern w:val="2"/>
                <w:sz w:val="18"/>
                <w:szCs w:val="18"/>
                <w:highlight w:val="none"/>
                <w:u w:val="none"/>
                <w:lang w:eastAsia="zh-CN" w:bidi="ar"/>
              </w:rPr>
            </w:pPr>
            <w:r>
              <w:rPr>
                <w:rFonts w:hint="default" w:ascii="Times New Roman" w:hAnsi="Times New Roman" w:cs="Times New Roman"/>
                <w:b w:val="0"/>
                <w:bCs w:val="0"/>
                <w:color w:val="auto"/>
                <w:sz w:val="18"/>
                <w:szCs w:val="18"/>
                <w:highlight w:val="none"/>
                <w:u w:val="none"/>
                <w:lang w:eastAsia="zh-CN" w:bidi="ar"/>
              </w:rPr>
              <w:t>本</w:t>
            </w:r>
            <w:r>
              <w:rPr>
                <w:rFonts w:hint="default" w:ascii="Times New Roman" w:hAnsi="Times New Roman" w:cs="Times New Roman"/>
                <w:b w:val="0"/>
                <w:bCs w:val="0"/>
                <w:color w:val="auto"/>
                <w:sz w:val="18"/>
                <w:szCs w:val="18"/>
                <w:highlight w:val="none"/>
                <w:u w:val="none"/>
                <w:lang w:bidi="ar"/>
              </w:rPr>
              <w:t>入河</w:t>
            </w:r>
            <w:r>
              <w:rPr>
                <w:rFonts w:hint="default" w:ascii="Times New Roman" w:hAnsi="Times New Roman" w:eastAsia="宋体" w:cs="Times New Roman"/>
                <w:b w:val="0"/>
                <w:bCs w:val="0"/>
                <w:color w:val="auto"/>
                <w:sz w:val="18"/>
                <w:szCs w:val="18"/>
                <w:highlight w:val="none"/>
                <w:u w:val="none"/>
                <w:lang w:bidi="ar"/>
              </w:rPr>
              <w:t>排污口</w:t>
            </w:r>
            <w:r>
              <w:rPr>
                <w:rFonts w:hint="default" w:ascii="Times New Roman" w:hAnsi="Times New Roman" w:cs="Times New Roman"/>
                <w:b w:val="0"/>
                <w:bCs w:val="0"/>
                <w:color w:val="auto"/>
                <w:sz w:val="18"/>
                <w:szCs w:val="18"/>
                <w:highlight w:val="none"/>
                <w:u w:val="none"/>
                <w:lang w:bidi="ar"/>
              </w:rPr>
              <w:t>设置位于</w:t>
            </w:r>
            <w:r>
              <w:rPr>
                <w:rFonts w:hint="default" w:ascii="Times New Roman" w:hAnsi="Times New Roman" w:cs="Times New Roman"/>
                <w:b w:val="0"/>
                <w:bCs w:val="0"/>
                <w:color w:val="auto"/>
                <w:sz w:val="18"/>
                <w:szCs w:val="18"/>
                <w:highlight w:val="none"/>
                <w:u w:val="none"/>
                <w:lang w:eastAsia="zh-CN" w:bidi="ar"/>
              </w:rPr>
              <w:t>彭畈港下游，论证范围内不涉及</w:t>
            </w:r>
            <w:r>
              <w:rPr>
                <w:rFonts w:hint="default" w:ascii="Times New Roman" w:hAnsi="Times New Roman" w:cs="Times New Roman"/>
                <w:b w:val="0"/>
                <w:bCs w:val="0"/>
                <w:color w:val="auto"/>
                <w:sz w:val="18"/>
                <w:szCs w:val="18"/>
                <w:highlight w:val="none"/>
                <w:u w:val="none"/>
                <w:lang w:val="en-US" w:eastAsia="zh-CN" w:bidi="ar"/>
              </w:rPr>
              <w:t>地表水和地下水</w:t>
            </w:r>
            <w:r>
              <w:rPr>
                <w:rFonts w:hint="default" w:ascii="Times New Roman" w:hAnsi="Times New Roman" w:cs="Times New Roman"/>
                <w:b w:val="0"/>
                <w:bCs w:val="0"/>
                <w:color w:val="auto"/>
                <w:sz w:val="18"/>
                <w:szCs w:val="18"/>
                <w:highlight w:val="none"/>
                <w:u w:val="none"/>
                <w:lang w:eastAsia="zh-CN" w:bidi="ar"/>
              </w:rPr>
              <w:t>饮用水水源。</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2</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
              </w:rPr>
            </w:pPr>
            <w:r>
              <w:rPr>
                <w:rFonts w:hint="default" w:ascii="Times New Roman" w:hAnsi="Times New Roman" w:cs="Times New Roman"/>
                <w:b w:val="0"/>
                <w:bCs w:val="0"/>
                <w:color w:val="auto"/>
                <w:sz w:val="18"/>
                <w:szCs w:val="18"/>
                <w:highlight w:val="none"/>
                <w:u w:val="none"/>
                <w:lang w:bidi="ar"/>
              </w:rPr>
              <w:t>在省级以上人民政府要求削减排污总量的水域设置入河排污</w:t>
            </w:r>
            <w:r>
              <w:rPr>
                <w:rFonts w:hint="default" w:ascii="Times New Roman" w:hAnsi="Times New Roman" w:cs="Times New Roman"/>
                <w:b w:val="0"/>
                <w:bCs w:val="0"/>
                <w:color w:val="auto"/>
                <w:sz w:val="18"/>
                <w:szCs w:val="18"/>
                <w:highlight w:val="none"/>
                <w:u w:val="none"/>
                <w:lang w:val="en-US" w:eastAsia="zh-CN" w:bidi="ar"/>
              </w:rPr>
              <w:t>口</w:t>
            </w:r>
          </w:p>
        </w:tc>
        <w:tc>
          <w:tcPr>
            <w:tcW w:w="27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val="en-US" w:eastAsia="zh-CN" w:bidi="ar"/>
              </w:rPr>
              <w:t>本排污口位于</w:t>
            </w:r>
            <w:r>
              <w:rPr>
                <w:rFonts w:hint="default" w:ascii="Times New Roman" w:hAnsi="Times New Roman" w:cs="Times New Roman"/>
                <w:b w:val="0"/>
                <w:bCs w:val="0"/>
                <w:color w:val="auto"/>
                <w:sz w:val="18"/>
                <w:szCs w:val="18"/>
                <w:highlight w:val="none"/>
                <w:u w:val="none"/>
                <w:lang w:bidi="ar"/>
              </w:rPr>
              <w:t>省级以上</w:t>
            </w:r>
            <w:r>
              <w:rPr>
                <w:rFonts w:hint="default" w:ascii="Times New Roman" w:hAnsi="Times New Roman" w:eastAsia="宋体" w:cs="Times New Roman"/>
                <w:b w:val="0"/>
                <w:bCs w:val="0"/>
                <w:color w:val="auto"/>
                <w:sz w:val="18"/>
                <w:szCs w:val="18"/>
                <w:highlight w:val="none"/>
                <w:u w:val="none"/>
                <w:lang w:eastAsia="zh-CN"/>
              </w:rPr>
              <w:t>人民政府</w:t>
            </w:r>
            <w:r>
              <w:rPr>
                <w:rFonts w:hint="default" w:ascii="Times New Roman" w:hAnsi="Times New Roman" w:cs="Times New Roman"/>
                <w:b w:val="0"/>
                <w:bCs w:val="0"/>
                <w:color w:val="auto"/>
                <w:sz w:val="18"/>
                <w:szCs w:val="18"/>
                <w:highlight w:val="none"/>
                <w:u w:val="none"/>
                <w:lang w:val="en-US" w:eastAsia="zh-CN" w:bidi="ar"/>
              </w:rPr>
              <w:t>洞庭湖区总磷</w:t>
            </w:r>
            <w:r>
              <w:rPr>
                <w:rFonts w:hint="default" w:ascii="Times New Roman" w:hAnsi="Times New Roman" w:cs="Times New Roman"/>
                <w:b w:val="0"/>
                <w:bCs w:val="0"/>
                <w:color w:val="auto"/>
                <w:sz w:val="18"/>
                <w:szCs w:val="18"/>
                <w:highlight w:val="none"/>
                <w:u w:val="none"/>
                <w:lang w:bidi="ar"/>
              </w:rPr>
              <w:t>削减排污总量的水域</w:t>
            </w:r>
            <w:r>
              <w:rPr>
                <w:rFonts w:hint="default" w:ascii="Times New Roman" w:hAnsi="Times New Roman" w:cs="Times New Roman"/>
                <w:b w:val="0"/>
                <w:bCs w:val="0"/>
                <w:color w:val="auto"/>
                <w:sz w:val="18"/>
                <w:szCs w:val="18"/>
                <w:highlight w:val="none"/>
                <w:u w:val="none"/>
                <w:lang w:eastAsia="zh-CN" w:bidi="ar"/>
              </w:rPr>
              <w:t>，</w:t>
            </w:r>
            <w:r>
              <w:rPr>
                <w:rFonts w:hint="default" w:ascii="Times New Roman" w:hAnsi="Times New Roman" w:cs="Times New Roman"/>
                <w:b w:val="0"/>
                <w:bCs w:val="0"/>
                <w:color w:val="auto"/>
                <w:sz w:val="18"/>
                <w:szCs w:val="18"/>
                <w:highlight w:val="none"/>
                <w:u w:val="none"/>
                <w:lang w:val="en-US" w:eastAsia="zh-CN" w:bidi="ar"/>
              </w:rPr>
              <w:t>但本项目总磷排放浓度控制0.2mg/L以下</w:t>
            </w:r>
            <w:r>
              <w:rPr>
                <w:rFonts w:hint="eastAsia" w:cs="Times New Roman"/>
                <w:b w:val="0"/>
                <w:bCs w:val="0"/>
                <w:color w:val="auto"/>
                <w:sz w:val="18"/>
                <w:szCs w:val="18"/>
                <w:highlight w:val="none"/>
                <w:u w:val="none"/>
                <w:lang w:val="en-US" w:eastAsia="zh-CN" w:bidi="ar"/>
              </w:rPr>
              <w:t>（枯水期0.1mg/L）</w:t>
            </w:r>
            <w:r>
              <w:rPr>
                <w:rFonts w:hint="default" w:ascii="Times New Roman" w:hAnsi="Times New Roman" w:cs="Times New Roman"/>
                <w:b w:val="0"/>
                <w:bCs w:val="0"/>
                <w:color w:val="auto"/>
                <w:sz w:val="18"/>
                <w:szCs w:val="18"/>
                <w:highlight w:val="none"/>
                <w:u w:val="none"/>
                <w:lang w:val="en-US" w:eastAsia="zh-CN" w:bidi="ar"/>
              </w:rPr>
              <w:t>，满足</w:t>
            </w:r>
            <w:r>
              <w:rPr>
                <w:rFonts w:hint="default" w:ascii="Times New Roman" w:hAnsi="Times New Roman" w:eastAsia="宋体" w:cs="Times New Roman"/>
                <w:b w:val="0"/>
                <w:bCs w:val="0"/>
                <w:color w:val="auto"/>
                <w:sz w:val="18"/>
                <w:szCs w:val="18"/>
                <w:highlight w:val="none"/>
                <w:u w:val="none"/>
                <w:lang w:val="en-US" w:eastAsia="zh-CN" w:bidi="ar"/>
              </w:rPr>
              <w:t>目标水体《地表水环境质量标准》（GB3838-2002）Ⅲ类标准。</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18"/>
                <w:szCs w:val="18"/>
                <w:highlight w:val="none"/>
                <w:u w:val="none"/>
                <w:lang w:eastAsia="zh-CN" w:bidi="ar"/>
              </w:rPr>
            </w:pPr>
            <w:r>
              <w:rPr>
                <w:rFonts w:hint="default" w:ascii="Times New Roman" w:hAnsi="Times New Roman" w:cs="Times New Roman"/>
                <w:b w:val="0"/>
                <w:bCs w:val="0"/>
                <w:color w:val="auto"/>
                <w:kern w:val="2"/>
                <w:sz w:val="18"/>
                <w:szCs w:val="18"/>
                <w:highlight w:val="none"/>
                <w:u w:val="none"/>
                <w:lang w:val="en-US" w:eastAsia="zh-CN" w:bidi="ar"/>
              </w:rPr>
              <w:t>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3</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入河排污口设置可能使水域水质达不到水功能区要求的</w:t>
            </w:r>
          </w:p>
        </w:tc>
        <w:tc>
          <w:tcPr>
            <w:tcW w:w="27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eastAsia="zh-CN" w:bidi="ar"/>
              </w:rPr>
              <w:t>经预测本排污口排放的主要污染物不会</w:t>
            </w:r>
            <w:r>
              <w:rPr>
                <w:rFonts w:hint="default" w:ascii="Times New Roman" w:hAnsi="Times New Roman" w:cs="Times New Roman"/>
                <w:b w:val="0"/>
                <w:bCs w:val="0"/>
                <w:color w:val="auto"/>
                <w:sz w:val="18"/>
                <w:szCs w:val="18"/>
                <w:highlight w:val="none"/>
                <w:u w:val="none"/>
                <w:lang w:bidi="ar"/>
              </w:rPr>
              <w:t>使水域水质达不到水功能区要求的。</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4</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入河排污口设置直接影响合法取水户用水安全的</w:t>
            </w:r>
          </w:p>
        </w:tc>
        <w:tc>
          <w:tcPr>
            <w:tcW w:w="27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项目排污口范围内无饮用水源保护区</w:t>
            </w:r>
            <w:r>
              <w:rPr>
                <w:rFonts w:hint="default" w:ascii="Times New Roman" w:hAnsi="Times New Roman" w:cs="Times New Roman"/>
                <w:b w:val="0"/>
                <w:bCs w:val="0"/>
                <w:color w:val="auto"/>
                <w:sz w:val="18"/>
                <w:szCs w:val="18"/>
                <w:highlight w:val="none"/>
                <w:u w:val="none"/>
                <w:lang w:eastAsia="zh-CN" w:bidi="ar"/>
              </w:rPr>
              <w:t>，</w:t>
            </w:r>
            <w:r>
              <w:rPr>
                <w:rFonts w:hint="default" w:ascii="Times New Roman" w:hAnsi="Times New Roman" w:cs="Times New Roman"/>
                <w:b w:val="0"/>
                <w:bCs w:val="0"/>
                <w:color w:val="auto"/>
                <w:sz w:val="18"/>
                <w:szCs w:val="18"/>
                <w:highlight w:val="none"/>
                <w:u w:val="none"/>
                <w:lang w:val="en-US" w:eastAsia="zh-CN" w:bidi="ar"/>
              </w:rPr>
              <w:t>下游取水为农田灌溉用水</w:t>
            </w:r>
            <w:r>
              <w:rPr>
                <w:rFonts w:hint="default" w:ascii="Times New Roman" w:hAnsi="Times New Roman" w:cs="Times New Roman"/>
                <w:b w:val="0"/>
                <w:bCs w:val="0"/>
                <w:color w:val="auto"/>
                <w:sz w:val="18"/>
                <w:szCs w:val="18"/>
                <w:highlight w:val="none"/>
                <w:u w:val="none"/>
                <w:lang w:bidi="ar"/>
              </w:rPr>
              <w:t>。</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3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5</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入河排污口设置不符合防洪要求的</w:t>
            </w:r>
          </w:p>
        </w:tc>
        <w:tc>
          <w:tcPr>
            <w:tcW w:w="27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根据分析，项目入河</w:t>
            </w:r>
            <w:r>
              <w:rPr>
                <w:rFonts w:hint="default" w:ascii="Times New Roman" w:hAnsi="Times New Roman" w:eastAsia="宋体" w:cs="Times New Roman"/>
                <w:b w:val="0"/>
                <w:bCs w:val="0"/>
                <w:color w:val="auto"/>
                <w:sz w:val="18"/>
                <w:szCs w:val="18"/>
                <w:highlight w:val="none"/>
                <w:u w:val="none"/>
                <w:lang w:eastAsia="zh-CN"/>
              </w:rPr>
              <w:t>排污口</w:t>
            </w:r>
            <w:r>
              <w:rPr>
                <w:rFonts w:hint="default" w:ascii="Times New Roman" w:hAnsi="Times New Roman" w:cs="Times New Roman"/>
                <w:b w:val="0"/>
                <w:bCs w:val="0"/>
                <w:color w:val="auto"/>
                <w:sz w:val="18"/>
                <w:szCs w:val="18"/>
                <w:highlight w:val="none"/>
                <w:u w:val="none"/>
                <w:lang w:bidi="ar"/>
              </w:rPr>
              <w:t>设置符合防洪要求。</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6</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不符合法律、法规和国家产业政策规定的</w:t>
            </w:r>
          </w:p>
        </w:tc>
        <w:tc>
          <w:tcPr>
            <w:tcW w:w="27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本工程入河排污口设置符合法律、法规和国家产业政策规定。</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7</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其他不符合国务院水行政主管部门规定条件的</w:t>
            </w:r>
          </w:p>
        </w:tc>
        <w:tc>
          <w:tcPr>
            <w:tcW w:w="27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bidi="ar"/>
              </w:rPr>
              <w:t>无其他不符合国务院水行政主管部门规定条件。</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snapToGrid w:val="0"/>
          <w:color w:val="auto"/>
          <w:kern w:val="0"/>
          <w:sz w:val="24"/>
          <w:szCs w:val="24"/>
          <w:highlight w:val="none"/>
          <w:u w:val="none"/>
          <w:lang w:eastAsia="zh-CN"/>
        </w:rPr>
      </w:pPr>
      <w:r>
        <w:rPr>
          <w:rFonts w:hint="default" w:ascii="Times New Roman" w:hAnsi="Times New Roman" w:cs="Times New Roman"/>
          <w:snapToGrid w:val="0"/>
          <w:color w:val="auto"/>
          <w:kern w:val="0"/>
          <w:sz w:val="24"/>
          <w:szCs w:val="24"/>
          <w:highlight w:val="none"/>
          <w:u w:val="none"/>
          <w:lang w:eastAsia="zh-CN"/>
        </w:rPr>
        <w:t>对照上表可知，本工程建设符合《入河排污口监督管理办法》要求。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200"/>
        <w:jc w:val="both"/>
        <w:textAlignment w:val="baseline"/>
        <w:rPr>
          <w:rFonts w:hint="default" w:ascii="Times New Roman" w:hAnsi="Times New Roman" w:cs="Times New Roman"/>
          <w:snapToGrid w:val="0"/>
          <w:color w:val="auto"/>
          <w:kern w:val="0"/>
          <w:sz w:val="24"/>
          <w:szCs w:val="24"/>
          <w:highlight w:val="none"/>
          <w:u w:val="none"/>
          <w:lang w:eastAsia="zh-CN"/>
        </w:rPr>
      </w:pPr>
      <w:r>
        <w:rPr>
          <w:rFonts w:hint="default" w:ascii="Times New Roman" w:hAnsi="Times New Roman" w:cs="Times New Roman"/>
          <w:snapToGrid w:val="0"/>
          <w:color w:val="auto"/>
          <w:kern w:val="0"/>
          <w:sz w:val="24"/>
          <w:szCs w:val="24"/>
          <w:highlight w:val="none"/>
          <w:u w:val="none"/>
          <w:lang w:val="en-US" w:eastAsia="zh-CN"/>
        </w:rPr>
        <w:t>2.  与《湖南省入河排污口监督管理办法》</w:t>
      </w:r>
      <w:r>
        <w:rPr>
          <w:rFonts w:hint="default" w:ascii="Times New Roman" w:hAnsi="Times New Roman" w:cs="Times New Roman"/>
          <w:snapToGrid w:val="0"/>
          <w:color w:val="auto"/>
          <w:kern w:val="0"/>
          <w:sz w:val="24"/>
          <w:szCs w:val="24"/>
          <w:highlight w:val="none"/>
          <w:u w:val="none"/>
          <w:lang w:eastAsia="zh-CN"/>
        </w:rPr>
        <w:t>符合性分析</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val="0"/>
        <w:autoSpaceDN w:val="0"/>
        <w:bidi w:val="0"/>
        <w:spacing w:before="0" w:beforeAutospacing="0" w:after="0" w:afterAutospacing="0" w:line="525" w:lineRule="atLeast"/>
        <w:ind w:left="0" w:right="0" w:firstLine="480" w:firstLineChars="200"/>
        <w:jc w:val="left"/>
        <w:rPr>
          <w:rFonts w:hint="default" w:ascii="Times New Roman" w:hAnsi="Times New Roman" w:eastAsia="宋体" w:cs="Times New Roman"/>
          <w:snapToGrid w:val="0"/>
          <w:color w:val="auto"/>
          <w:kern w:val="0"/>
          <w:sz w:val="24"/>
          <w:szCs w:val="24"/>
          <w:highlight w:val="none"/>
          <w:u w:val="none"/>
          <w:lang w:eastAsia="zh-CN"/>
        </w:rPr>
      </w:pPr>
      <w:r>
        <w:rPr>
          <w:rFonts w:hint="default" w:ascii="Times New Roman" w:hAnsi="Times New Roman" w:eastAsia="宋体" w:cs="Times New Roman"/>
          <w:snapToGrid w:val="0"/>
          <w:color w:val="auto"/>
          <w:kern w:val="0"/>
          <w:sz w:val="24"/>
          <w:szCs w:val="24"/>
          <w:highlight w:val="none"/>
          <w:u w:val="none"/>
          <w:lang w:eastAsia="zh-CN"/>
        </w:rPr>
        <w:t>本项目与《</w:t>
      </w:r>
      <w:r>
        <w:rPr>
          <w:rFonts w:hint="default" w:ascii="Times New Roman" w:hAnsi="Times New Roman" w:eastAsia="宋体" w:cs="Times New Roman"/>
          <w:snapToGrid w:val="0"/>
          <w:color w:val="auto"/>
          <w:kern w:val="0"/>
          <w:sz w:val="24"/>
          <w:szCs w:val="24"/>
          <w:highlight w:val="none"/>
          <w:u w:val="none"/>
          <w:lang w:val="en-US" w:eastAsia="zh-CN"/>
        </w:rPr>
        <w:t>湖南省</w:t>
      </w:r>
      <w:r>
        <w:rPr>
          <w:rFonts w:hint="default" w:ascii="Times New Roman" w:hAnsi="Times New Roman" w:eastAsia="宋体" w:cs="Times New Roman"/>
          <w:snapToGrid w:val="0"/>
          <w:color w:val="auto"/>
          <w:kern w:val="0"/>
          <w:sz w:val="24"/>
          <w:szCs w:val="24"/>
          <w:highlight w:val="none"/>
          <w:u w:val="none"/>
          <w:lang w:eastAsia="zh-CN"/>
        </w:rPr>
        <w:t>入河排污口监督管理办法》（湘政办发〔2018〕44号）符合性分析详见下表。</w:t>
      </w:r>
    </w:p>
    <w:p>
      <w:pPr>
        <w:keepNext w:val="0"/>
        <w:keepLines w:val="0"/>
        <w:pageBreakBefore w:val="0"/>
        <w:widowControl w:val="0"/>
        <w:kinsoku/>
        <w:wordWrap/>
        <w:overflowPunct/>
        <w:topLinePunct w:val="0"/>
        <w:autoSpaceDE w:val="0"/>
        <w:autoSpaceDN w:val="0"/>
        <w:bidi w:val="0"/>
        <w:spacing w:line="560" w:lineRule="exact"/>
        <w:jc w:val="center"/>
        <w:rPr>
          <w:rFonts w:hint="default" w:ascii="Times New Roman" w:hAnsi="Times New Roman" w:cs="Times New Roman"/>
          <w:color w:val="auto"/>
          <w:kern w:val="2"/>
          <w:sz w:val="28"/>
          <w:szCs w:val="28"/>
          <w:highlight w:val="none"/>
          <w:u w:val="none"/>
        </w:rPr>
      </w:pPr>
      <w:r>
        <w:rPr>
          <w:rFonts w:hint="default" w:ascii="Times New Roman" w:hAnsi="Times New Roman" w:cs="Times New Roman"/>
          <w:b/>
          <w:bCs/>
          <w:color w:val="auto"/>
          <w:kern w:val="2"/>
          <w:highlight w:val="none"/>
          <w:u w:val="none"/>
          <w:lang w:bidi="ar"/>
        </w:rPr>
        <w:t>表</w:t>
      </w:r>
      <w:r>
        <w:rPr>
          <w:rFonts w:hint="default" w:ascii="Times New Roman" w:hAnsi="Times New Roman" w:cs="Times New Roman"/>
          <w:b/>
          <w:bCs/>
          <w:color w:val="auto"/>
          <w:kern w:val="2"/>
          <w:highlight w:val="none"/>
          <w:u w:val="none"/>
          <w:lang w:val="en-US" w:eastAsia="zh-CN" w:bidi="ar"/>
        </w:rPr>
        <w:t>7.2-</w:t>
      </w:r>
      <w:r>
        <w:rPr>
          <w:rFonts w:hint="eastAsia" w:cs="Times New Roman"/>
          <w:b/>
          <w:bCs/>
          <w:color w:val="auto"/>
          <w:kern w:val="2"/>
          <w:highlight w:val="none"/>
          <w:u w:val="none"/>
          <w:lang w:val="en-US" w:eastAsia="zh-CN" w:bidi="ar"/>
        </w:rPr>
        <w:t>2</w:t>
      </w:r>
      <w:r>
        <w:rPr>
          <w:rFonts w:hint="default" w:ascii="Times New Roman" w:hAnsi="Times New Roman" w:cs="Times New Roman"/>
          <w:b/>
          <w:bCs/>
          <w:color w:val="auto"/>
          <w:kern w:val="2"/>
          <w:highlight w:val="none"/>
          <w:u w:val="none"/>
          <w:lang w:val="en-US" w:eastAsia="zh-CN" w:bidi="ar"/>
        </w:rPr>
        <w:t xml:space="preserve">  </w:t>
      </w:r>
      <w:r>
        <w:rPr>
          <w:rFonts w:hint="default" w:ascii="Times New Roman" w:hAnsi="Times New Roman" w:cs="Times New Roman"/>
          <w:b/>
          <w:bCs/>
          <w:color w:val="auto"/>
          <w:kern w:val="2"/>
          <w:highlight w:val="none"/>
          <w:u w:val="none"/>
          <w:lang w:bidi="ar"/>
        </w:rPr>
        <w:t xml:space="preserve"> 与《</w:t>
      </w:r>
      <w:r>
        <w:rPr>
          <w:rFonts w:hint="default" w:ascii="Times New Roman" w:hAnsi="Times New Roman" w:cs="Times New Roman"/>
          <w:b/>
          <w:bCs/>
          <w:color w:val="auto"/>
          <w:kern w:val="2"/>
          <w:highlight w:val="none"/>
          <w:u w:val="none"/>
          <w:lang w:eastAsia="zh-CN" w:bidi="ar"/>
        </w:rPr>
        <w:t>湖南省</w:t>
      </w:r>
      <w:r>
        <w:rPr>
          <w:rFonts w:hint="default" w:ascii="Times New Roman" w:hAnsi="Times New Roman" w:cs="Times New Roman"/>
          <w:b/>
          <w:bCs/>
          <w:color w:val="auto"/>
          <w:kern w:val="2"/>
          <w:highlight w:val="none"/>
          <w:u w:val="none"/>
          <w:lang w:bidi="ar"/>
        </w:rPr>
        <w:t>入河排污口监督管理办法》符合性分析</w:t>
      </w:r>
      <w:r>
        <w:rPr>
          <w:rFonts w:hint="default" w:ascii="Times New Roman" w:hAnsi="Times New Roman" w:cs="Times New Roman"/>
          <w:color w:val="auto"/>
          <w:kern w:val="2"/>
          <w:sz w:val="28"/>
          <w:szCs w:val="28"/>
          <w:highlight w:val="none"/>
          <w:u w:val="none"/>
          <w:lang w:bidi="ar"/>
        </w:rPr>
        <w:t xml:space="preserve"> </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3166"/>
        <w:gridCol w:w="3546"/>
        <w:gridCol w:w="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序号</w:t>
            </w:r>
          </w:p>
        </w:tc>
        <w:tc>
          <w:tcPr>
            <w:tcW w:w="18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不予同意设置入河排污口</w:t>
            </w:r>
          </w:p>
        </w:tc>
        <w:tc>
          <w:tcPr>
            <w:tcW w:w="20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本入河排污口情况</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是否有该</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情形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1</w:t>
            </w:r>
          </w:p>
        </w:tc>
        <w:tc>
          <w:tcPr>
            <w:tcW w:w="18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饮用水水源一级、二级保护区内</w:t>
            </w:r>
          </w:p>
        </w:tc>
        <w:tc>
          <w:tcPr>
            <w:tcW w:w="20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eastAsia="zh-CN" w:bidi="ar"/>
              </w:rPr>
            </w:pPr>
            <w:r>
              <w:rPr>
                <w:rFonts w:hint="default" w:ascii="Times New Roman" w:hAnsi="Times New Roman" w:cs="Times New Roman"/>
                <w:b w:val="0"/>
                <w:bCs w:val="0"/>
                <w:color w:val="auto"/>
                <w:sz w:val="18"/>
                <w:szCs w:val="18"/>
                <w:highlight w:val="none"/>
                <w:u w:val="none"/>
                <w:lang w:eastAsia="zh-CN" w:bidi="ar"/>
              </w:rPr>
              <w:t>本</w:t>
            </w:r>
            <w:r>
              <w:rPr>
                <w:rFonts w:hint="default" w:ascii="Times New Roman" w:hAnsi="Times New Roman" w:cs="Times New Roman"/>
                <w:b w:val="0"/>
                <w:bCs w:val="0"/>
                <w:color w:val="auto"/>
                <w:sz w:val="18"/>
                <w:szCs w:val="18"/>
                <w:highlight w:val="none"/>
                <w:u w:val="none"/>
                <w:lang w:bidi="ar"/>
              </w:rPr>
              <w:t>入河</w:t>
            </w:r>
            <w:r>
              <w:rPr>
                <w:rFonts w:hint="default" w:ascii="Times New Roman" w:hAnsi="Times New Roman" w:eastAsia="宋体" w:cs="Times New Roman"/>
                <w:b w:val="0"/>
                <w:bCs w:val="0"/>
                <w:color w:val="auto"/>
                <w:sz w:val="18"/>
                <w:szCs w:val="18"/>
                <w:highlight w:val="none"/>
                <w:u w:val="none"/>
                <w:lang w:bidi="ar"/>
              </w:rPr>
              <w:t>排污口</w:t>
            </w:r>
            <w:r>
              <w:rPr>
                <w:rFonts w:hint="default" w:ascii="Times New Roman" w:hAnsi="Times New Roman" w:cs="Times New Roman"/>
                <w:b w:val="0"/>
                <w:bCs w:val="0"/>
                <w:color w:val="auto"/>
                <w:sz w:val="18"/>
                <w:szCs w:val="18"/>
                <w:highlight w:val="none"/>
                <w:u w:val="none"/>
                <w:lang w:bidi="ar"/>
              </w:rPr>
              <w:t>设置位于</w:t>
            </w:r>
            <w:r>
              <w:rPr>
                <w:rFonts w:hint="default" w:ascii="Times New Roman" w:hAnsi="Times New Roman" w:cs="Times New Roman"/>
                <w:b w:val="0"/>
                <w:bCs w:val="0"/>
                <w:color w:val="auto"/>
                <w:sz w:val="18"/>
                <w:szCs w:val="18"/>
                <w:highlight w:val="none"/>
                <w:u w:val="none"/>
                <w:lang w:eastAsia="zh-CN" w:bidi="ar"/>
              </w:rPr>
              <w:t>彭畈港下游，论证范围内不涉及</w:t>
            </w:r>
            <w:r>
              <w:rPr>
                <w:rFonts w:hint="default" w:ascii="Times New Roman" w:hAnsi="Times New Roman" w:cs="Times New Roman"/>
                <w:b w:val="0"/>
                <w:bCs w:val="0"/>
                <w:color w:val="auto"/>
                <w:sz w:val="18"/>
                <w:szCs w:val="18"/>
                <w:highlight w:val="none"/>
                <w:u w:val="none"/>
                <w:lang w:val="en-US" w:eastAsia="zh-CN" w:bidi="ar"/>
              </w:rPr>
              <w:t>地表水和地下水</w:t>
            </w:r>
            <w:r>
              <w:rPr>
                <w:rFonts w:hint="default" w:ascii="Times New Roman" w:hAnsi="Times New Roman" w:cs="Times New Roman"/>
                <w:b w:val="0"/>
                <w:bCs w:val="0"/>
                <w:color w:val="auto"/>
                <w:sz w:val="18"/>
                <w:szCs w:val="18"/>
                <w:highlight w:val="none"/>
                <w:u w:val="none"/>
                <w:lang w:eastAsia="zh-CN" w:bidi="ar"/>
              </w:rPr>
              <w:t>饮用水水源。</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2</w:t>
            </w:r>
          </w:p>
        </w:tc>
        <w:tc>
          <w:tcPr>
            <w:tcW w:w="18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自然保护区核心区、缓冲区内</w:t>
            </w:r>
          </w:p>
        </w:tc>
        <w:tc>
          <w:tcPr>
            <w:tcW w:w="20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eastAsia="zh-CN" w:bidi="ar"/>
              </w:rPr>
              <w:t>本入河排污口在自然保护区</w:t>
            </w:r>
            <w:r>
              <w:rPr>
                <w:rFonts w:hint="default" w:ascii="Times New Roman" w:hAnsi="Times New Roman" w:cs="Times New Roman"/>
                <w:b w:val="0"/>
                <w:bCs w:val="0"/>
                <w:color w:val="auto"/>
                <w:kern w:val="2"/>
                <w:sz w:val="18"/>
                <w:szCs w:val="18"/>
                <w:highlight w:val="none"/>
                <w:u w:val="none"/>
                <w:lang w:bidi="ar"/>
              </w:rPr>
              <w:t>。</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3</w:t>
            </w:r>
          </w:p>
        </w:tc>
        <w:tc>
          <w:tcPr>
            <w:tcW w:w="18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水产种质资源保护区内</w:t>
            </w:r>
          </w:p>
        </w:tc>
        <w:tc>
          <w:tcPr>
            <w:tcW w:w="20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eastAsia="zh-CN" w:bidi="ar"/>
              </w:rPr>
            </w:pPr>
            <w:r>
              <w:rPr>
                <w:rFonts w:hint="default" w:ascii="Times New Roman" w:hAnsi="Times New Roman" w:cs="Times New Roman"/>
                <w:b w:val="0"/>
                <w:bCs w:val="0"/>
                <w:color w:val="auto"/>
                <w:kern w:val="2"/>
                <w:sz w:val="18"/>
                <w:szCs w:val="18"/>
                <w:highlight w:val="none"/>
                <w:u w:val="none"/>
                <w:lang w:eastAsia="zh-CN" w:bidi="ar"/>
              </w:rPr>
              <w:t>本入河排污口不在</w:t>
            </w:r>
            <w:r>
              <w:rPr>
                <w:rFonts w:hint="default" w:ascii="Times New Roman" w:hAnsi="Times New Roman" w:cs="Times New Roman"/>
                <w:b w:val="0"/>
                <w:bCs w:val="0"/>
                <w:color w:val="auto"/>
                <w:kern w:val="2"/>
                <w:sz w:val="18"/>
                <w:szCs w:val="18"/>
                <w:highlight w:val="none"/>
                <w:u w:val="none"/>
                <w:lang w:bidi="ar"/>
              </w:rPr>
              <w:t>水产种质资源保护区内</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4</w:t>
            </w:r>
          </w:p>
        </w:tc>
        <w:tc>
          <w:tcPr>
            <w:tcW w:w="18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省级以上湿地公园保育区、恢复重建区内</w:t>
            </w:r>
          </w:p>
        </w:tc>
        <w:tc>
          <w:tcPr>
            <w:tcW w:w="20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eastAsia="zh-CN" w:bidi="ar"/>
              </w:rPr>
              <w:t>本入河排污口</w:t>
            </w:r>
            <w:r>
              <w:rPr>
                <w:rFonts w:hint="default" w:ascii="Times New Roman" w:hAnsi="Times New Roman" w:cs="Times New Roman"/>
                <w:b w:val="0"/>
                <w:bCs w:val="0"/>
                <w:color w:val="auto"/>
                <w:kern w:val="2"/>
                <w:sz w:val="18"/>
                <w:szCs w:val="18"/>
                <w:highlight w:val="none"/>
                <w:u w:val="none"/>
                <w:lang w:val="en-US" w:eastAsia="zh-CN" w:bidi="ar"/>
              </w:rPr>
              <w:t>不在</w:t>
            </w:r>
            <w:r>
              <w:rPr>
                <w:rFonts w:hint="default" w:ascii="Times New Roman" w:hAnsi="Times New Roman" w:cs="Times New Roman"/>
                <w:b w:val="0"/>
                <w:bCs w:val="0"/>
                <w:color w:val="auto"/>
                <w:kern w:val="2"/>
                <w:sz w:val="18"/>
                <w:szCs w:val="18"/>
                <w:highlight w:val="none"/>
                <w:u w:val="none"/>
                <w:lang w:bidi="ar"/>
              </w:rPr>
              <w:t>省级以上湿地公园保育、恢复重建区内。</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5</w:t>
            </w:r>
          </w:p>
        </w:tc>
        <w:tc>
          <w:tcPr>
            <w:tcW w:w="18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能够由污水系统接纳但拒不接入的</w:t>
            </w:r>
          </w:p>
        </w:tc>
        <w:tc>
          <w:tcPr>
            <w:tcW w:w="20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val="en-US" w:eastAsia="zh-CN" w:bidi="ar"/>
              </w:rPr>
              <w:t>公司不在污水系统接纳范围内</w:t>
            </w:r>
            <w:r>
              <w:rPr>
                <w:rFonts w:hint="default" w:ascii="Times New Roman" w:hAnsi="Times New Roman" w:cs="Times New Roman"/>
                <w:b w:val="0"/>
                <w:bCs w:val="0"/>
                <w:color w:val="auto"/>
                <w:kern w:val="2"/>
                <w:sz w:val="18"/>
                <w:szCs w:val="18"/>
                <w:highlight w:val="none"/>
                <w:u w:val="none"/>
                <w:lang w:bidi="ar"/>
              </w:rPr>
              <w:t>。</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6</w:t>
            </w:r>
          </w:p>
        </w:tc>
        <w:tc>
          <w:tcPr>
            <w:tcW w:w="18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经论证不符合设置要求的</w:t>
            </w:r>
          </w:p>
        </w:tc>
        <w:tc>
          <w:tcPr>
            <w:tcW w:w="20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本入河排污口设置符合法律、法规和国家产业政策规定。</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7</w:t>
            </w:r>
          </w:p>
        </w:tc>
        <w:tc>
          <w:tcPr>
            <w:tcW w:w="18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设置可能使水域水质达不到水功能区要求的</w:t>
            </w:r>
          </w:p>
        </w:tc>
        <w:tc>
          <w:tcPr>
            <w:tcW w:w="20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sz w:val="18"/>
                <w:szCs w:val="18"/>
                <w:highlight w:val="none"/>
                <w:u w:val="none"/>
                <w:lang w:eastAsia="zh-CN" w:bidi="ar"/>
              </w:rPr>
              <w:t>经预测本排污口排放的主要污染物不会</w:t>
            </w:r>
            <w:r>
              <w:rPr>
                <w:rFonts w:hint="default" w:ascii="Times New Roman" w:hAnsi="Times New Roman" w:cs="Times New Roman"/>
                <w:b w:val="0"/>
                <w:bCs w:val="0"/>
                <w:color w:val="auto"/>
                <w:sz w:val="18"/>
                <w:szCs w:val="18"/>
                <w:highlight w:val="none"/>
                <w:u w:val="none"/>
                <w:lang w:bidi="ar"/>
              </w:rPr>
              <w:t>使水域水质达不到水功能区要求的。</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53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val="en-US" w:eastAsia="zh-CN" w:bidi="ar"/>
              </w:rPr>
            </w:pPr>
            <w:r>
              <w:rPr>
                <w:rFonts w:hint="default" w:ascii="Times New Roman" w:hAnsi="Times New Roman" w:cs="Times New Roman"/>
                <w:b w:val="0"/>
                <w:bCs w:val="0"/>
                <w:color w:val="auto"/>
                <w:kern w:val="2"/>
                <w:sz w:val="18"/>
                <w:szCs w:val="18"/>
                <w:highlight w:val="none"/>
                <w:u w:val="none"/>
                <w:lang w:val="en-US" w:eastAsia="zh-CN" w:bidi="ar"/>
              </w:rPr>
              <w:t>8</w:t>
            </w:r>
          </w:p>
        </w:tc>
        <w:tc>
          <w:tcPr>
            <w:tcW w:w="18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bidi="ar"/>
              </w:rPr>
            </w:pPr>
            <w:r>
              <w:rPr>
                <w:rFonts w:hint="default" w:ascii="Times New Roman" w:hAnsi="Times New Roman" w:cs="Times New Roman"/>
                <w:b w:val="0"/>
                <w:bCs w:val="0"/>
                <w:color w:val="auto"/>
                <w:kern w:val="2"/>
                <w:sz w:val="18"/>
                <w:szCs w:val="18"/>
                <w:highlight w:val="none"/>
                <w:u w:val="none"/>
                <w:lang w:bidi="ar"/>
              </w:rPr>
              <w:t>其他不符合法律、法规以及国家和地方有关规定的</w:t>
            </w:r>
          </w:p>
        </w:tc>
        <w:tc>
          <w:tcPr>
            <w:tcW w:w="20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eastAsia="zh-CN" w:bidi="ar"/>
              </w:rPr>
            </w:pPr>
            <w:r>
              <w:rPr>
                <w:rFonts w:hint="default" w:ascii="Times New Roman" w:hAnsi="Times New Roman" w:cs="Times New Roman"/>
                <w:b w:val="0"/>
                <w:bCs w:val="0"/>
                <w:color w:val="auto"/>
                <w:kern w:val="2"/>
                <w:sz w:val="18"/>
                <w:szCs w:val="18"/>
                <w:highlight w:val="none"/>
                <w:u w:val="none"/>
                <w:lang w:val="en-US" w:eastAsia="zh-CN" w:bidi="ar"/>
              </w:rPr>
              <w:t>项目</w:t>
            </w:r>
            <w:r>
              <w:rPr>
                <w:rFonts w:hint="default" w:ascii="Times New Roman" w:hAnsi="Times New Roman" w:cs="Times New Roman"/>
                <w:b w:val="0"/>
                <w:bCs w:val="0"/>
                <w:color w:val="auto"/>
                <w:kern w:val="2"/>
                <w:sz w:val="18"/>
                <w:szCs w:val="18"/>
                <w:highlight w:val="none"/>
                <w:u w:val="none"/>
                <w:lang w:bidi="ar"/>
              </w:rPr>
              <w:t>符合法律、法规以及国家和地方有关规定的</w:t>
            </w:r>
            <w:r>
              <w:rPr>
                <w:rFonts w:hint="default" w:ascii="Times New Roman" w:hAnsi="Times New Roman" w:cs="Times New Roman"/>
                <w:b w:val="0"/>
                <w:bCs w:val="0"/>
                <w:color w:val="auto"/>
                <w:kern w:val="2"/>
                <w:sz w:val="18"/>
                <w:szCs w:val="18"/>
                <w:highlight w:val="none"/>
                <w:u w:val="none"/>
                <w:lang w:eastAsia="zh-CN" w:bidi="ar"/>
              </w:rPr>
              <w:t>。</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18"/>
                <w:szCs w:val="18"/>
                <w:highlight w:val="none"/>
                <w:u w:val="none"/>
                <w:lang w:val="en-US" w:eastAsia="zh-CN" w:bidi="ar"/>
              </w:rPr>
            </w:pPr>
            <w:r>
              <w:rPr>
                <w:rFonts w:hint="default" w:ascii="Times New Roman" w:hAnsi="Times New Roman" w:cs="Times New Roman"/>
                <w:b w:val="0"/>
                <w:bCs w:val="0"/>
                <w:color w:val="auto"/>
                <w:kern w:val="2"/>
                <w:sz w:val="18"/>
                <w:szCs w:val="18"/>
                <w:highlight w:val="none"/>
                <w:u w:val="none"/>
                <w:lang w:val="en-US" w:eastAsia="zh-CN" w:bidi="ar"/>
              </w:rPr>
              <w:t>无</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snapToGrid w:val="0"/>
          <w:color w:val="auto"/>
          <w:kern w:val="0"/>
          <w:sz w:val="24"/>
          <w:szCs w:val="24"/>
          <w:highlight w:val="none"/>
          <w:u w:val="none"/>
          <w:lang w:val="en-US" w:eastAsia="zh-CN"/>
        </w:rPr>
      </w:pPr>
      <w:r>
        <w:rPr>
          <w:rFonts w:hint="default" w:ascii="Times New Roman" w:hAnsi="Times New Roman" w:cs="Times New Roman"/>
          <w:snapToGrid w:val="0"/>
          <w:color w:val="auto"/>
          <w:kern w:val="0"/>
          <w:sz w:val="24"/>
          <w:szCs w:val="24"/>
          <w:highlight w:val="none"/>
          <w:u w:val="none"/>
          <w:lang w:eastAsia="zh-CN"/>
        </w:rPr>
        <w:t>对照上表可知，本入河排污口无《</w:t>
      </w:r>
      <w:r>
        <w:rPr>
          <w:rFonts w:hint="default" w:ascii="Times New Roman" w:hAnsi="Times New Roman" w:cs="Times New Roman"/>
          <w:snapToGrid w:val="0"/>
          <w:color w:val="auto"/>
          <w:kern w:val="0"/>
          <w:sz w:val="24"/>
          <w:szCs w:val="24"/>
          <w:highlight w:val="none"/>
          <w:u w:val="none"/>
          <w:lang w:val="en-US" w:eastAsia="zh-CN"/>
        </w:rPr>
        <w:t>湖南省</w:t>
      </w:r>
      <w:r>
        <w:rPr>
          <w:rFonts w:hint="default" w:ascii="Times New Roman" w:hAnsi="Times New Roman" w:cs="Times New Roman"/>
          <w:snapToGrid w:val="0"/>
          <w:color w:val="auto"/>
          <w:kern w:val="0"/>
          <w:sz w:val="24"/>
          <w:szCs w:val="24"/>
          <w:highlight w:val="none"/>
          <w:u w:val="none"/>
          <w:lang w:eastAsia="zh-CN"/>
        </w:rPr>
        <w:t>入河排污口监督管理办法》第十</w:t>
      </w:r>
      <w:r>
        <w:rPr>
          <w:rFonts w:hint="default" w:ascii="Times New Roman" w:hAnsi="Times New Roman" w:cs="Times New Roman"/>
          <w:snapToGrid w:val="0"/>
          <w:color w:val="auto"/>
          <w:kern w:val="0"/>
          <w:sz w:val="24"/>
          <w:szCs w:val="24"/>
          <w:highlight w:val="none"/>
          <w:u w:val="none"/>
          <w:lang w:val="en-US" w:eastAsia="zh-CN"/>
        </w:rPr>
        <w:t>五</w:t>
      </w:r>
      <w:r>
        <w:rPr>
          <w:rFonts w:hint="default" w:ascii="Times New Roman" w:hAnsi="Times New Roman" w:cs="Times New Roman"/>
          <w:snapToGrid w:val="0"/>
          <w:color w:val="auto"/>
          <w:kern w:val="0"/>
          <w:sz w:val="24"/>
          <w:szCs w:val="24"/>
          <w:highlight w:val="none"/>
          <w:u w:val="none"/>
          <w:lang w:eastAsia="zh-CN"/>
        </w:rPr>
        <w:t>条所列情形，符合《</w:t>
      </w:r>
      <w:r>
        <w:rPr>
          <w:rFonts w:hint="default" w:ascii="Times New Roman" w:hAnsi="Times New Roman" w:cs="Times New Roman"/>
          <w:snapToGrid w:val="0"/>
          <w:color w:val="auto"/>
          <w:kern w:val="0"/>
          <w:sz w:val="24"/>
          <w:szCs w:val="24"/>
          <w:highlight w:val="none"/>
          <w:u w:val="none"/>
          <w:lang w:val="en-US" w:eastAsia="zh-CN"/>
        </w:rPr>
        <w:t>湖南省</w:t>
      </w:r>
      <w:r>
        <w:rPr>
          <w:rFonts w:hint="default" w:ascii="Times New Roman" w:hAnsi="Times New Roman" w:cs="Times New Roman"/>
          <w:snapToGrid w:val="0"/>
          <w:color w:val="auto"/>
          <w:kern w:val="0"/>
          <w:sz w:val="24"/>
          <w:szCs w:val="24"/>
          <w:highlight w:val="none"/>
          <w:u w:val="none"/>
          <w:lang w:eastAsia="zh-CN"/>
        </w:rPr>
        <w:t>入河排污口监督管理办法》</w:t>
      </w:r>
      <w:r>
        <w:rPr>
          <w:rFonts w:hint="default" w:ascii="Times New Roman" w:hAnsi="Times New Roman" w:cs="Times New Roman"/>
          <w:snapToGrid w:val="0"/>
          <w:color w:val="auto"/>
          <w:kern w:val="0"/>
          <w:sz w:val="24"/>
          <w:szCs w:val="24"/>
          <w:highlight w:val="none"/>
          <w:u w:val="none"/>
          <w:lang w:val="en-US" w:eastAsia="zh-CN"/>
        </w:rPr>
        <w:t>同意设置入河排污口的</w:t>
      </w:r>
      <w:r>
        <w:rPr>
          <w:rFonts w:hint="default" w:ascii="Times New Roman" w:hAnsi="Times New Roman" w:cs="Times New Roman"/>
          <w:snapToGrid w:val="0"/>
          <w:color w:val="auto"/>
          <w:kern w:val="0"/>
          <w:sz w:val="24"/>
          <w:szCs w:val="24"/>
          <w:highlight w:val="none"/>
          <w:u w:val="none"/>
          <w:lang w:eastAsia="zh-CN"/>
        </w:rPr>
        <w:t>要求。</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b/>
          <w:bCs w:val="0"/>
          <w:color w:val="auto"/>
          <w:sz w:val="30"/>
          <w:szCs w:val="30"/>
          <w:highlight w:val="none"/>
          <w:lang w:val="en-US" w:eastAsia="zh-CN"/>
        </w:rPr>
      </w:pPr>
      <w:bookmarkStart w:id="448" w:name="_Toc15411"/>
      <w:r>
        <w:rPr>
          <w:rFonts w:hint="default" w:ascii="Times New Roman" w:hAnsi="Times New Roman" w:cs="Times New Roman"/>
          <w:b/>
          <w:bCs w:val="0"/>
          <w:color w:val="auto"/>
          <w:sz w:val="30"/>
          <w:szCs w:val="30"/>
          <w:highlight w:val="none"/>
          <w:lang w:val="en-US" w:eastAsia="zh-CN"/>
        </w:rPr>
        <w:t>7.3  与水功能区管理要求符合性分析</w:t>
      </w:r>
      <w:bookmarkEnd w:id="448"/>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snapToGrid w:val="0"/>
          <w:color w:val="auto"/>
          <w:kern w:val="0"/>
          <w:sz w:val="24"/>
          <w:szCs w:val="24"/>
          <w:highlight w:val="none"/>
          <w:u w:val="none"/>
          <w:lang w:eastAsia="zh-CN"/>
        </w:rPr>
      </w:pPr>
      <w:r>
        <w:rPr>
          <w:rFonts w:hint="default" w:ascii="Times New Roman" w:hAnsi="Times New Roman" w:cs="Times New Roman"/>
          <w:snapToGrid w:val="0"/>
          <w:color w:val="auto"/>
          <w:kern w:val="0"/>
          <w:sz w:val="24"/>
          <w:szCs w:val="24"/>
          <w:highlight w:val="none"/>
          <w:u w:val="none"/>
          <w:lang w:eastAsia="zh-CN"/>
        </w:rPr>
        <w:t>《湖南省水功能区划（修编版）》及《湖南省主要水系地表水环境功能区划》（DB43023-2005），均未对彭畈港</w:t>
      </w:r>
      <w:r>
        <w:rPr>
          <w:rFonts w:hint="eastAsia" w:cs="Times New Roman"/>
          <w:snapToGrid w:val="0"/>
          <w:color w:val="auto"/>
          <w:kern w:val="0"/>
          <w:sz w:val="24"/>
          <w:szCs w:val="24"/>
          <w:highlight w:val="none"/>
          <w:u w:val="none"/>
          <w:lang w:eastAsia="zh-CN"/>
        </w:rPr>
        <w:t>、源潭河</w:t>
      </w:r>
      <w:r>
        <w:rPr>
          <w:rFonts w:hint="default" w:ascii="Times New Roman" w:hAnsi="Times New Roman" w:cs="Times New Roman"/>
          <w:snapToGrid w:val="0"/>
          <w:color w:val="auto"/>
          <w:kern w:val="0"/>
          <w:sz w:val="24"/>
          <w:szCs w:val="24"/>
          <w:highlight w:val="none"/>
          <w:u w:val="none"/>
          <w:lang w:eastAsia="zh-CN"/>
        </w:rPr>
        <w:t>进行水功能区划划分，参照执行《地表水环境质量标准》（GB3838-2002）Ⅲ类保护管理。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snapToGrid w:val="0"/>
          <w:color w:val="auto"/>
          <w:kern w:val="0"/>
          <w:sz w:val="24"/>
          <w:szCs w:val="24"/>
          <w:highlight w:val="none"/>
          <w:u w:val="none"/>
          <w:lang w:eastAsia="zh-CN"/>
        </w:rPr>
      </w:pPr>
      <w:r>
        <w:rPr>
          <w:rFonts w:hint="default" w:ascii="Times New Roman" w:hAnsi="Times New Roman" w:cs="Times New Roman"/>
          <w:snapToGrid w:val="0"/>
          <w:color w:val="auto"/>
          <w:kern w:val="0"/>
          <w:sz w:val="24"/>
          <w:szCs w:val="24"/>
          <w:highlight w:val="none"/>
          <w:u w:val="none"/>
          <w:lang w:eastAsia="zh-CN"/>
        </w:rPr>
        <w:t>本</w:t>
      </w:r>
      <w:r>
        <w:rPr>
          <w:rFonts w:hint="default" w:ascii="Times New Roman" w:hAnsi="Times New Roman" w:cs="Times New Roman"/>
          <w:snapToGrid w:val="0"/>
          <w:color w:val="auto"/>
          <w:kern w:val="0"/>
          <w:sz w:val="24"/>
          <w:szCs w:val="24"/>
          <w:highlight w:val="none"/>
          <w:u w:val="none"/>
          <w:lang w:val="en-US" w:eastAsia="zh-CN"/>
        </w:rPr>
        <w:t>入河排污口位于</w:t>
      </w:r>
      <w:r>
        <w:rPr>
          <w:rFonts w:hint="default" w:ascii="Times New Roman" w:hAnsi="Times New Roman" w:cs="Times New Roman"/>
          <w:snapToGrid w:val="0"/>
          <w:color w:val="auto"/>
          <w:kern w:val="0"/>
          <w:sz w:val="24"/>
          <w:szCs w:val="24"/>
          <w:highlight w:val="none"/>
          <w:u w:val="none"/>
          <w:lang w:eastAsia="zh-CN"/>
        </w:rPr>
        <w:t>彭畈港</w:t>
      </w:r>
      <w:r>
        <w:rPr>
          <w:rFonts w:hint="default" w:ascii="Times New Roman" w:hAnsi="Times New Roman" w:cs="Times New Roman"/>
          <w:snapToGrid w:val="0"/>
          <w:color w:val="auto"/>
          <w:kern w:val="0"/>
          <w:sz w:val="24"/>
          <w:szCs w:val="24"/>
          <w:highlight w:val="none"/>
          <w:u w:val="none"/>
          <w:lang w:val="en-US" w:eastAsia="zh-CN"/>
        </w:rPr>
        <w:t>下游，该段的主要功能就是农田灌溉、农田退水的收集、泄洪排涝。</w:t>
      </w:r>
      <w:r>
        <w:rPr>
          <w:rFonts w:hint="default" w:ascii="Times New Roman" w:hAnsi="Times New Roman" w:cs="Times New Roman"/>
          <w:snapToGrid w:val="0"/>
          <w:color w:val="auto"/>
          <w:kern w:val="0"/>
          <w:sz w:val="24"/>
          <w:szCs w:val="24"/>
          <w:highlight w:val="none"/>
          <w:u w:val="none"/>
          <w:lang w:eastAsia="zh-CN"/>
        </w:rPr>
        <w:t>根据本次论证预测结果可知：正常工况下，公司经自建污水处理厂处理达标的废水排入彭畈港</w:t>
      </w:r>
      <w:r>
        <w:rPr>
          <w:rFonts w:hint="eastAsia" w:cs="Times New Roman"/>
          <w:snapToGrid w:val="0"/>
          <w:color w:val="auto"/>
          <w:kern w:val="0"/>
          <w:sz w:val="24"/>
          <w:szCs w:val="24"/>
          <w:highlight w:val="none"/>
          <w:u w:val="none"/>
          <w:lang w:eastAsia="zh-CN"/>
        </w:rPr>
        <w:t>，经水体稀释、自净后水质预测河段</w:t>
      </w:r>
      <w:r>
        <w:rPr>
          <w:rFonts w:hint="default" w:ascii="Times New Roman" w:hAnsi="Times New Roman" w:cs="Times New Roman"/>
          <w:snapToGrid w:val="0"/>
          <w:color w:val="auto"/>
          <w:kern w:val="0"/>
          <w:sz w:val="24"/>
          <w:szCs w:val="24"/>
          <w:highlight w:val="none"/>
          <w:u w:val="none"/>
          <w:lang w:eastAsia="zh-CN"/>
        </w:rPr>
        <w:t>其主要控制指标COD、NH</w:t>
      </w:r>
      <w:r>
        <w:rPr>
          <w:rFonts w:hint="default" w:ascii="Times New Roman" w:hAnsi="Times New Roman" w:cs="Times New Roman"/>
          <w:snapToGrid w:val="0"/>
          <w:color w:val="auto"/>
          <w:kern w:val="0"/>
          <w:sz w:val="24"/>
          <w:szCs w:val="24"/>
          <w:highlight w:val="none"/>
          <w:u w:val="none"/>
          <w:vertAlign w:val="subscript"/>
          <w:lang w:eastAsia="zh-CN"/>
        </w:rPr>
        <w:t>3-</w:t>
      </w:r>
      <w:r>
        <w:rPr>
          <w:rFonts w:hint="default" w:ascii="Times New Roman" w:hAnsi="Times New Roman" w:cs="Times New Roman"/>
          <w:snapToGrid w:val="0"/>
          <w:color w:val="auto"/>
          <w:kern w:val="0"/>
          <w:sz w:val="24"/>
          <w:szCs w:val="24"/>
          <w:highlight w:val="none"/>
          <w:u w:val="none"/>
          <w:lang w:eastAsia="zh-CN"/>
        </w:rPr>
        <w:t>N、TP，</w:t>
      </w:r>
      <w:r>
        <w:rPr>
          <w:rFonts w:hint="default" w:ascii="Times New Roman" w:hAnsi="Times New Roman" w:cs="Times New Roman"/>
          <w:snapToGrid w:val="0"/>
          <w:color w:val="auto"/>
          <w:kern w:val="0"/>
          <w:sz w:val="24"/>
          <w:szCs w:val="24"/>
          <w:highlight w:val="none"/>
          <w:u w:val="none"/>
          <w:lang w:val="en-US" w:eastAsia="zh-CN"/>
        </w:rPr>
        <w:t>枯水期预测值</w:t>
      </w:r>
      <w:r>
        <w:rPr>
          <w:rFonts w:hint="default" w:ascii="Times New Roman" w:hAnsi="Times New Roman" w:cs="Times New Roman"/>
          <w:snapToGrid w:val="0"/>
          <w:color w:val="auto"/>
          <w:kern w:val="0"/>
          <w:sz w:val="24"/>
          <w:szCs w:val="24"/>
          <w:highlight w:val="none"/>
          <w:u w:val="none"/>
          <w:lang w:eastAsia="zh-CN"/>
        </w:rPr>
        <w:t>均能够达到《地表水环境质量标准》（GB3838-2002）Ⅲ类标准，</w:t>
      </w:r>
      <w:r>
        <w:rPr>
          <w:rFonts w:hint="default" w:ascii="Times New Roman" w:hAnsi="Times New Roman" w:cs="Times New Roman"/>
          <w:snapToGrid w:val="0"/>
          <w:color w:val="auto"/>
          <w:kern w:val="0"/>
          <w:sz w:val="24"/>
          <w:szCs w:val="24"/>
          <w:highlight w:val="none"/>
          <w:u w:val="none"/>
          <w:lang w:val="en-US" w:eastAsia="zh-CN"/>
        </w:rPr>
        <w:t>不会影响该河段水资源管理作为农田灌溉用水水质要求。</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snapToGrid w:val="0"/>
          <w:color w:val="auto"/>
          <w:kern w:val="0"/>
          <w:sz w:val="24"/>
          <w:szCs w:val="24"/>
          <w:highlight w:val="none"/>
          <w:u w:val="none"/>
          <w:lang w:eastAsia="zh-CN"/>
        </w:rPr>
      </w:pPr>
      <w:r>
        <w:rPr>
          <w:rFonts w:hint="default" w:ascii="Times New Roman" w:hAnsi="Times New Roman" w:cs="Times New Roman"/>
          <w:snapToGrid w:val="0"/>
          <w:color w:val="auto"/>
          <w:kern w:val="0"/>
          <w:sz w:val="24"/>
          <w:szCs w:val="24"/>
          <w:highlight w:val="none"/>
          <w:u w:val="none"/>
          <w:lang w:val="en-US" w:eastAsia="zh-CN"/>
        </w:rPr>
        <w:t>非正常</w:t>
      </w:r>
      <w:r>
        <w:rPr>
          <w:rFonts w:hint="eastAsia" w:cs="Times New Roman"/>
          <w:snapToGrid w:val="0"/>
          <w:color w:val="auto"/>
          <w:kern w:val="0"/>
          <w:sz w:val="24"/>
          <w:szCs w:val="24"/>
          <w:highlight w:val="none"/>
          <w:u w:val="none"/>
          <w:lang w:val="en-US" w:eastAsia="zh-CN"/>
        </w:rPr>
        <w:t>工况</w:t>
      </w:r>
      <w:r>
        <w:rPr>
          <w:rFonts w:hint="default" w:ascii="Times New Roman" w:hAnsi="Times New Roman" w:cs="Times New Roman"/>
          <w:snapToGrid w:val="0"/>
          <w:color w:val="auto"/>
          <w:kern w:val="0"/>
          <w:sz w:val="24"/>
          <w:szCs w:val="24"/>
          <w:highlight w:val="none"/>
          <w:u w:val="none"/>
          <w:lang w:eastAsia="zh-CN"/>
        </w:rPr>
        <w:t>主要控制指标COD、NH</w:t>
      </w:r>
      <w:r>
        <w:rPr>
          <w:rFonts w:hint="default" w:ascii="Times New Roman" w:hAnsi="Times New Roman" w:cs="Times New Roman"/>
          <w:snapToGrid w:val="0"/>
          <w:color w:val="auto"/>
          <w:kern w:val="0"/>
          <w:sz w:val="24"/>
          <w:szCs w:val="24"/>
          <w:highlight w:val="none"/>
          <w:u w:val="none"/>
          <w:vertAlign w:val="subscript"/>
          <w:lang w:eastAsia="zh-CN"/>
        </w:rPr>
        <w:t>3</w:t>
      </w:r>
      <w:r>
        <w:rPr>
          <w:rFonts w:hint="default" w:ascii="Times New Roman" w:hAnsi="Times New Roman" w:cs="Times New Roman"/>
          <w:snapToGrid w:val="0"/>
          <w:color w:val="auto"/>
          <w:kern w:val="0"/>
          <w:sz w:val="24"/>
          <w:szCs w:val="24"/>
          <w:highlight w:val="none"/>
          <w:u w:val="none"/>
          <w:lang w:eastAsia="zh-CN"/>
        </w:rPr>
        <w:t>-N、TP</w:t>
      </w:r>
      <w:r>
        <w:rPr>
          <w:rFonts w:hint="eastAsia" w:cs="Times New Roman"/>
          <w:snapToGrid w:val="0"/>
          <w:color w:val="auto"/>
          <w:kern w:val="0"/>
          <w:sz w:val="24"/>
          <w:szCs w:val="24"/>
          <w:highlight w:val="none"/>
          <w:u w:val="none"/>
          <w:lang w:eastAsia="zh-CN"/>
        </w:rPr>
        <w:t>对水质影响稍大，但由于</w:t>
      </w:r>
      <w:r>
        <w:rPr>
          <w:rFonts w:hint="eastAsia" w:cs="Times New Roman"/>
          <w:snapToGrid w:val="0"/>
          <w:color w:val="auto"/>
          <w:kern w:val="0"/>
          <w:sz w:val="24"/>
          <w:szCs w:val="24"/>
          <w:highlight w:val="none"/>
          <w:u w:val="none"/>
          <w:lang w:val="en-US" w:eastAsia="zh-CN"/>
        </w:rPr>
        <w:t>本项目污水</w:t>
      </w:r>
      <w:r>
        <w:rPr>
          <w:rFonts w:hint="eastAsia" w:cs="Times New Roman"/>
          <w:snapToGrid w:val="0"/>
          <w:color w:val="auto"/>
          <w:kern w:val="0"/>
          <w:sz w:val="24"/>
          <w:szCs w:val="24"/>
          <w:highlight w:val="none"/>
          <w:u w:val="none"/>
          <w:lang w:eastAsia="zh-CN"/>
        </w:rPr>
        <w:t>排放量小，仍未</w:t>
      </w:r>
      <w:r>
        <w:rPr>
          <w:rFonts w:hint="default" w:ascii="Times New Roman" w:hAnsi="Times New Roman" w:cs="Times New Roman"/>
          <w:snapToGrid w:val="0"/>
          <w:color w:val="auto"/>
          <w:kern w:val="0"/>
          <w:sz w:val="24"/>
          <w:szCs w:val="24"/>
          <w:highlight w:val="none"/>
          <w:u w:val="none"/>
          <w:lang w:val="en-US" w:eastAsia="zh-CN"/>
        </w:rPr>
        <w:t>超过</w:t>
      </w:r>
      <w:r>
        <w:rPr>
          <w:rFonts w:hint="default" w:ascii="Times New Roman" w:hAnsi="Times New Roman" w:cs="Times New Roman"/>
          <w:snapToGrid w:val="0"/>
          <w:color w:val="auto"/>
          <w:kern w:val="0"/>
          <w:sz w:val="24"/>
          <w:szCs w:val="24"/>
          <w:highlight w:val="none"/>
          <w:u w:val="none"/>
          <w:lang w:eastAsia="zh-CN"/>
        </w:rPr>
        <w:t>《地表水环境质量标准》（GB3838-2002）Ⅲ类标准，对水功能区水质</w:t>
      </w:r>
      <w:r>
        <w:rPr>
          <w:rFonts w:hint="default" w:ascii="Times New Roman" w:hAnsi="Times New Roman" w:cs="Times New Roman"/>
          <w:snapToGrid w:val="0"/>
          <w:color w:val="auto"/>
          <w:kern w:val="0"/>
          <w:sz w:val="24"/>
          <w:szCs w:val="24"/>
          <w:highlight w:val="none"/>
          <w:u w:val="none"/>
          <w:lang w:val="en-US" w:eastAsia="zh-CN"/>
        </w:rPr>
        <w:t>较</w:t>
      </w:r>
      <w:r>
        <w:rPr>
          <w:rFonts w:hint="eastAsia" w:cs="Times New Roman"/>
          <w:snapToGrid w:val="0"/>
          <w:color w:val="auto"/>
          <w:kern w:val="0"/>
          <w:sz w:val="24"/>
          <w:szCs w:val="24"/>
          <w:highlight w:val="none"/>
          <w:u w:val="none"/>
          <w:lang w:val="en-US" w:eastAsia="zh-CN"/>
        </w:rPr>
        <w:t>小</w:t>
      </w:r>
      <w:r>
        <w:rPr>
          <w:rFonts w:hint="default" w:ascii="Times New Roman" w:hAnsi="Times New Roman" w:cs="Times New Roman"/>
          <w:snapToGrid w:val="0"/>
          <w:color w:val="auto"/>
          <w:kern w:val="0"/>
          <w:sz w:val="24"/>
          <w:szCs w:val="24"/>
          <w:highlight w:val="none"/>
          <w:u w:val="none"/>
          <w:lang w:eastAsia="zh-CN"/>
        </w:rPr>
        <w:t>影响。</w:t>
      </w:r>
      <w:r>
        <w:rPr>
          <w:rFonts w:hint="eastAsia" w:cs="Times New Roman"/>
          <w:snapToGrid w:val="0"/>
          <w:color w:val="auto"/>
          <w:kern w:val="0"/>
          <w:sz w:val="24"/>
          <w:szCs w:val="24"/>
          <w:highlight w:val="none"/>
          <w:u w:val="none"/>
          <w:lang w:eastAsia="zh-CN"/>
        </w:rPr>
        <w:t>但建设单位应</w:t>
      </w:r>
      <w:r>
        <w:rPr>
          <w:rFonts w:hint="default" w:ascii="Times New Roman" w:hAnsi="Times New Roman" w:cs="Times New Roman"/>
          <w:snapToGrid w:val="0"/>
          <w:color w:val="auto"/>
          <w:kern w:val="0"/>
          <w:sz w:val="24"/>
          <w:szCs w:val="24"/>
          <w:highlight w:val="none"/>
          <w:u w:val="none"/>
          <w:lang w:eastAsia="zh-CN"/>
        </w:rPr>
        <w:t>要加强对污水处理</w:t>
      </w:r>
      <w:r>
        <w:rPr>
          <w:rFonts w:hint="default" w:ascii="Times New Roman" w:hAnsi="Times New Roman" w:cs="Times New Roman"/>
          <w:snapToGrid w:val="0"/>
          <w:color w:val="auto"/>
          <w:kern w:val="0"/>
          <w:sz w:val="24"/>
          <w:szCs w:val="24"/>
          <w:highlight w:val="none"/>
          <w:u w:val="none"/>
          <w:lang w:val="en-US" w:eastAsia="zh-CN"/>
        </w:rPr>
        <w:t>设施</w:t>
      </w:r>
      <w:r>
        <w:rPr>
          <w:rFonts w:hint="default" w:ascii="Times New Roman" w:hAnsi="Times New Roman" w:cs="Times New Roman"/>
          <w:snapToGrid w:val="0"/>
          <w:color w:val="auto"/>
          <w:kern w:val="0"/>
          <w:sz w:val="24"/>
          <w:szCs w:val="24"/>
          <w:highlight w:val="none"/>
          <w:u w:val="none"/>
          <w:lang w:eastAsia="zh-CN"/>
        </w:rPr>
        <w:t>的监督管理，防止污水事故排放；如果发生事故排放，应立即</w:t>
      </w:r>
      <w:r>
        <w:rPr>
          <w:rFonts w:hint="default" w:ascii="Times New Roman" w:hAnsi="Times New Roman" w:cs="Times New Roman"/>
          <w:snapToGrid w:val="0"/>
          <w:color w:val="auto"/>
          <w:kern w:val="0"/>
          <w:sz w:val="24"/>
          <w:szCs w:val="24"/>
          <w:highlight w:val="none"/>
          <w:u w:val="none"/>
          <w:lang w:val="en-US" w:eastAsia="zh-CN"/>
        </w:rPr>
        <w:t>启动</w:t>
      </w:r>
      <w:r>
        <w:rPr>
          <w:rFonts w:hint="default" w:ascii="Times New Roman" w:hAnsi="Times New Roman" w:cs="Times New Roman"/>
          <w:snapToGrid w:val="0"/>
          <w:color w:val="auto"/>
          <w:kern w:val="0"/>
          <w:sz w:val="24"/>
          <w:szCs w:val="24"/>
          <w:highlight w:val="none"/>
          <w:u w:val="none"/>
          <w:lang w:eastAsia="zh-CN"/>
        </w:rPr>
        <w:t>应急预案 ，取相应的措施，避免或减少此类情况所造成的影响。</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jc w:val="both"/>
        <w:textAlignment w:val="baseline"/>
        <w:rPr>
          <w:rFonts w:hint="default" w:ascii="Times New Roman" w:hAnsi="Times New Roman" w:cs="Times New Roman"/>
          <w:snapToGrid w:val="0"/>
          <w:color w:val="auto"/>
          <w:kern w:val="0"/>
          <w:sz w:val="24"/>
          <w:szCs w:val="24"/>
          <w:highlight w:val="none"/>
          <w:u w:val="none"/>
          <w:lang w:eastAsia="zh-CN"/>
        </w:rPr>
      </w:pPr>
      <w:r>
        <w:rPr>
          <w:rFonts w:hint="default" w:ascii="Times New Roman" w:hAnsi="Times New Roman" w:cs="Times New Roman"/>
          <w:snapToGrid w:val="0"/>
          <w:color w:val="auto"/>
          <w:kern w:val="0"/>
          <w:sz w:val="24"/>
          <w:szCs w:val="24"/>
          <w:highlight w:val="none"/>
          <w:u w:val="none"/>
          <w:lang w:val="en-US" w:eastAsia="zh-CN"/>
        </w:rPr>
        <w:t>综上本</w:t>
      </w:r>
      <w:r>
        <w:rPr>
          <w:rFonts w:hint="default" w:ascii="Times New Roman" w:hAnsi="Times New Roman" w:cs="Times New Roman"/>
          <w:snapToGrid w:val="0"/>
          <w:color w:val="auto"/>
          <w:kern w:val="0"/>
          <w:sz w:val="24"/>
          <w:szCs w:val="24"/>
          <w:highlight w:val="none"/>
          <w:u w:val="none"/>
          <w:lang w:eastAsia="zh-CN"/>
        </w:rPr>
        <w:t>入河排污口设置符合水功能区管理的相关要求。</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b/>
          <w:bCs w:val="0"/>
          <w:color w:val="auto"/>
          <w:sz w:val="30"/>
          <w:szCs w:val="30"/>
          <w:highlight w:val="none"/>
          <w:lang w:val="en-US" w:eastAsia="zh-CN"/>
        </w:rPr>
      </w:pPr>
      <w:bookmarkStart w:id="449" w:name="_Toc14550"/>
      <w:bookmarkStart w:id="450" w:name="_Toc21727"/>
      <w:bookmarkStart w:id="451" w:name="_Toc20995"/>
      <w:bookmarkStart w:id="452" w:name="_Toc11381"/>
      <w:bookmarkStart w:id="453" w:name="_Toc13311"/>
      <w:bookmarkStart w:id="454" w:name="_Toc25656"/>
      <w:r>
        <w:rPr>
          <w:rFonts w:hint="default" w:ascii="Times New Roman" w:hAnsi="Times New Roman" w:cs="Times New Roman"/>
          <w:b/>
          <w:bCs w:val="0"/>
          <w:color w:val="auto"/>
          <w:sz w:val="30"/>
          <w:szCs w:val="30"/>
          <w:highlight w:val="none"/>
          <w:lang w:val="en-US" w:eastAsia="zh-CN"/>
        </w:rPr>
        <w:t>7.4  与法律法规相符性</w:t>
      </w:r>
      <w:bookmarkEnd w:id="449"/>
      <w:bookmarkEnd w:id="450"/>
      <w:bookmarkEnd w:id="451"/>
      <w:bookmarkEnd w:id="452"/>
      <w:bookmarkEnd w:id="453"/>
      <w:bookmarkEnd w:id="454"/>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eastAsia="宋体" w:cs="Times New Roman"/>
          <w:color w:val="auto"/>
          <w:highlight w:val="none"/>
        </w:rPr>
      </w:pPr>
      <w:bookmarkStart w:id="455" w:name="_Toc3716"/>
      <w:r>
        <w:rPr>
          <w:rFonts w:hint="default" w:ascii="Times New Roman" w:hAnsi="Times New Roman" w:eastAsia="宋体" w:cs="Times New Roman"/>
          <w:color w:val="auto"/>
          <w:highlight w:val="none"/>
          <w:lang w:val="en-US" w:eastAsia="zh-CN"/>
        </w:rPr>
        <w:t xml:space="preserve">1.  </w:t>
      </w:r>
      <w:r>
        <w:rPr>
          <w:rFonts w:hint="default" w:ascii="Times New Roman" w:hAnsi="Times New Roman" w:eastAsia="宋体" w:cs="Times New Roman"/>
          <w:color w:val="auto"/>
          <w:highlight w:val="none"/>
        </w:rPr>
        <w:t>与《中华人民共和国水法》相符性分析</w:t>
      </w:r>
      <w:bookmarkEnd w:id="455"/>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eastAsia="zh-CN"/>
        </w:rPr>
        <w:t>公司</w:t>
      </w:r>
      <w:r>
        <w:rPr>
          <w:rFonts w:hint="default" w:ascii="Times New Roman" w:hAnsi="Times New Roman" w:eastAsia="宋体" w:cs="Times New Roman"/>
          <w:color w:val="auto"/>
          <w:highlight w:val="none"/>
        </w:rPr>
        <w:t>位于</w:t>
      </w:r>
      <w:r>
        <w:rPr>
          <w:rFonts w:hint="default" w:ascii="Times New Roman" w:hAnsi="Times New Roman" w:cs="Times New Roman"/>
          <w:color w:val="auto"/>
          <w:highlight w:val="none"/>
          <w:lang w:eastAsia="zh-CN"/>
        </w:rPr>
        <w:t>岳阳市临湘市聂市镇黄盖村余家湾</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eastAsia="zh-CN"/>
        </w:rPr>
        <w:t>经处理达标的污水</w:t>
      </w:r>
      <w:r>
        <w:rPr>
          <w:rFonts w:hint="eastAsia" w:cs="Times New Roman"/>
          <w:color w:val="auto"/>
          <w:highlight w:val="none"/>
          <w:lang w:eastAsia="zh-CN"/>
        </w:rPr>
        <w:t>拟</w:t>
      </w:r>
      <w:r>
        <w:rPr>
          <w:rFonts w:hint="default" w:ascii="Times New Roman" w:hAnsi="Times New Roman" w:eastAsia="宋体" w:cs="Times New Roman"/>
          <w:color w:val="auto"/>
          <w:highlight w:val="none"/>
        </w:rPr>
        <w:t>通过</w:t>
      </w:r>
      <w:r>
        <w:rPr>
          <w:rFonts w:hint="default" w:ascii="Times New Roman" w:hAnsi="Times New Roman" w:eastAsia="宋体" w:cs="Times New Roman"/>
          <w:color w:val="auto"/>
          <w:highlight w:val="none"/>
          <w:lang w:eastAsia="zh-CN"/>
        </w:rPr>
        <w:t>专用管道</w:t>
      </w:r>
      <w:r>
        <w:rPr>
          <w:rFonts w:hint="default" w:ascii="Times New Roman" w:hAnsi="Times New Roman" w:eastAsia="宋体" w:cs="Times New Roman"/>
          <w:color w:val="auto"/>
          <w:highlight w:val="none"/>
        </w:rPr>
        <w:t>排至</w:t>
      </w:r>
      <w:r>
        <w:rPr>
          <w:rFonts w:hint="default" w:ascii="Times New Roman" w:hAnsi="Times New Roman" w:cs="Times New Roman"/>
          <w:snapToGrid w:val="0"/>
          <w:color w:val="auto"/>
          <w:kern w:val="0"/>
          <w:sz w:val="24"/>
          <w:szCs w:val="24"/>
          <w:highlight w:val="none"/>
          <w:lang w:val="en-US" w:eastAsia="zh-CN"/>
        </w:rPr>
        <w:t>彭畈港余家桥下游约50m处</w:t>
      </w:r>
      <w:r>
        <w:rPr>
          <w:rFonts w:hint="default" w:ascii="Times New Roman" w:hAnsi="Times New Roman" w:eastAsia="宋体" w:cs="Times New Roman"/>
          <w:color w:val="auto"/>
          <w:highlight w:val="none"/>
        </w:rPr>
        <w:t>，排水区不属于饮用水源保护区，不影响河道防洪，排污口设置不在《中华人民共和国水法》条文中禁止之列</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满足《中华人民共和国水法》规定要求。</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eastAsia="宋体" w:cs="Times New Roman"/>
          <w:color w:val="auto"/>
          <w:highlight w:val="none"/>
        </w:rPr>
      </w:pPr>
      <w:bookmarkStart w:id="456" w:name="_Toc14159"/>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与国务院关于实施最严格水资源管理制度意见的符合性</w:t>
      </w:r>
      <w:bookmarkEnd w:id="456"/>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《国务院关于实行最严格水资源管理制度的意见》</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国发〔2012〕3号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指出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要严格入河湖排污口监督管理，对排污量超出水功能区限排总量的地区，限制审批新增取水和入河湖排污口。本入河排污口位于</w:t>
      </w:r>
      <w:r>
        <w:rPr>
          <w:rFonts w:hint="default" w:ascii="Times New Roman" w:hAnsi="Times New Roman" w:cs="Times New Roman"/>
          <w:color w:val="auto"/>
          <w:highlight w:val="none"/>
          <w:lang w:eastAsia="zh-CN"/>
        </w:rPr>
        <w:t>彭畈港</w:t>
      </w:r>
      <w:r>
        <w:rPr>
          <w:rFonts w:hint="default" w:ascii="Times New Roman" w:hAnsi="Times New Roman" w:eastAsia="宋体" w:cs="Times New Roman"/>
          <w:color w:val="auto"/>
          <w:highlight w:val="none"/>
        </w:rPr>
        <w:t>，该</w:t>
      </w:r>
      <w:r>
        <w:rPr>
          <w:rFonts w:hint="default" w:ascii="Times New Roman" w:hAnsi="Times New Roman" w:cs="Times New Roman"/>
          <w:color w:val="auto"/>
          <w:highlight w:val="none"/>
          <w:lang w:eastAsia="zh-CN"/>
        </w:rPr>
        <w:t>河段</w:t>
      </w:r>
      <w:r>
        <w:rPr>
          <w:rFonts w:hint="default" w:ascii="Times New Roman" w:hAnsi="Times New Roman" w:eastAsia="宋体" w:cs="Times New Roman"/>
          <w:color w:val="auto"/>
          <w:highlight w:val="none"/>
        </w:rPr>
        <w:t>主要</w:t>
      </w:r>
      <w:r>
        <w:rPr>
          <w:rFonts w:hint="default" w:ascii="Times New Roman" w:hAnsi="Times New Roman" w:cs="Times New Roman"/>
          <w:color w:val="auto"/>
          <w:highlight w:val="none"/>
          <w:lang w:eastAsia="zh-CN"/>
        </w:rPr>
        <w:t>用于</w:t>
      </w:r>
      <w:r>
        <w:rPr>
          <w:rFonts w:hint="default" w:ascii="Times New Roman" w:hAnsi="Times New Roman" w:eastAsia="宋体" w:cs="Times New Roman"/>
          <w:color w:val="auto"/>
          <w:highlight w:val="none"/>
          <w:lang w:eastAsia="zh-CN"/>
        </w:rPr>
        <w:t>承担</w:t>
      </w:r>
      <w:r>
        <w:rPr>
          <w:rFonts w:hint="default" w:ascii="Times New Roman" w:hAnsi="Times New Roman" w:eastAsia="宋体" w:cs="Times New Roman"/>
          <w:snapToGrid w:val="0"/>
          <w:color w:val="auto"/>
          <w:kern w:val="0"/>
          <w:sz w:val="24"/>
          <w:szCs w:val="24"/>
          <w:highlight w:val="none"/>
          <w:lang w:val="en-US" w:eastAsia="zh-CN"/>
        </w:rPr>
        <w:t>区域农田灌溉与排涝排渍功能</w:t>
      </w:r>
      <w:r>
        <w:rPr>
          <w:rFonts w:hint="default" w:ascii="Times New Roman" w:hAnsi="Times New Roman" w:eastAsia="宋体" w:cs="Times New Roman"/>
          <w:color w:val="auto"/>
          <w:highlight w:val="none"/>
        </w:rPr>
        <w:t>，水质管理目标为Ⅲ类</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根据环境质量监测结果，</w:t>
      </w:r>
      <w:r>
        <w:rPr>
          <w:rFonts w:hint="default" w:ascii="Times New Roman" w:hAnsi="Times New Roman" w:cs="Times New Roman"/>
          <w:color w:val="auto"/>
          <w:highlight w:val="none"/>
          <w:lang w:eastAsia="zh-CN"/>
        </w:rPr>
        <w:t>几</w:t>
      </w:r>
      <w:r>
        <w:rPr>
          <w:rFonts w:hint="default" w:ascii="Times New Roman" w:hAnsi="Times New Roman" w:eastAsia="宋体" w:cs="Times New Roman"/>
          <w:color w:val="auto"/>
          <w:highlight w:val="none"/>
        </w:rPr>
        <w:t>处监测断面的所有指标均达到《地表水环境质量标准》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GB3838-2002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III类标准限值</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河流水质较好</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lang w:eastAsia="zh-CN"/>
        </w:rPr>
        <w:t>彭畈港</w:t>
      </w:r>
      <w:r>
        <w:rPr>
          <w:rFonts w:hint="default" w:ascii="Times New Roman" w:hAnsi="Times New Roman" w:eastAsia="宋体" w:cs="Times New Roman"/>
          <w:color w:val="auto"/>
          <w:highlight w:val="none"/>
          <w:lang w:eastAsia="zh-CN"/>
        </w:rPr>
        <w:t>未核定限制排污总量，本排污口入河污染物总量</w:t>
      </w:r>
      <w:r>
        <w:rPr>
          <w:rFonts w:hint="default" w:ascii="Times New Roman" w:hAnsi="Times New Roman" w:eastAsia="宋体" w:cs="Times New Roman"/>
          <w:color w:val="auto"/>
          <w:highlight w:val="none"/>
        </w:rPr>
        <w:t>未超过其水域纳污能力</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与《国务院关于实行最严格水资源管理制度的意见》</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国发〔2012〕3号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相符合。</w:t>
      </w:r>
    </w:p>
    <w:bookmarkEnd w:id="440"/>
    <w:bookmarkEnd w:id="441"/>
    <w:bookmarkEnd w:id="442"/>
    <w:bookmarkEnd w:id="443"/>
    <w:bookmarkEnd w:id="444"/>
    <w:bookmarkEnd w:id="445"/>
    <w:bookmarkEnd w:id="446"/>
    <w:p>
      <w:pPr>
        <w:pStyle w:val="4"/>
        <w:keepNext w:val="0"/>
        <w:keepLines w:val="0"/>
        <w:pageBreakBefore w:val="0"/>
        <w:widowControl w:val="0"/>
        <w:kinsoku/>
        <w:wordWrap/>
        <w:overflowPunct/>
        <w:topLinePunct w:val="0"/>
        <w:autoSpaceDE w:val="0"/>
        <w:autoSpaceDN w:val="0"/>
        <w:bidi w:val="0"/>
        <w:adjustRightInd w:val="0"/>
        <w:snapToGrid w:val="0"/>
        <w:spacing w:beforeLines="0" w:afterLines="0" w:line="560" w:lineRule="exact"/>
        <w:textAlignment w:val="baseline"/>
        <w:rPr>
          <w:rFonts w:hint="default" w:ascii="Times New Roman" w:hAnsi="Times New Roman" w:cs="Times New Roman"/>
          <w:color w:val="auto"/>
          <w:highlight w:val="none"/>
        </w:rPr>
      </w:pPr>
      <w:bookmarkStart w:id="457" w:name="_bookmark41"/>
      <w:bookmarkEnd w:id="457"/>
      <w:bookmarkStart w:id="458" w:name="_Toc24484"/>
      <w:bookmarkStart w:id="459" w:name="_Toc7541"/>
      <w:bookmarkStart w:id="460" w:name="_Toc4217"/>
      <w:bookmarkStart w:id="461" w:name="_Toc31057"/>
      <w:bookmarkStart w:id="462" w:name="_Toc22412"/>
      <w:bookmarkStart w:id="463" w:name="_Toc8933"/>
      <w:bookmarkStart w:id="464" w:name="_Toc31357"/>
      <w:bookmarkStart w:id="465" w:name="_Toc15460"/>
      <w:r>
        <w:rPr>
          <w:rFonts w:hint="default" w:ascii="Times New Roman" w:hAnsi="Times New Roman" w:cs="Times New Roman"/>
          <w:color w:val="auto"/>
          <w:highlight w:val="none"/>
        </w:rPr>
        <w:t>7.</w:t>
      </w:r>
      <w:r>
        <w:rPr>
          <w:rFonts w:hint="default" w:ascii="Times New Roman" w:hAnsi="Times New Roman" w:cs="Times New Roman"/>
          <w:color w:val="auto"/>
          <w:highlight w:val="none"/>
          <w:lang w:val="en-US" w:eastAsia="zh-CN"/>
        </w:rPr>
        <w:t xml:space="preserve">5  </w:t>
      </w:r>
      <w:r>
        <w:rPr>
          <w:rFonts w:hint="default" w:ascii="Times New Roman" w:hAnsi="Times New Roman" w:cs="Times New Roman"/>
          <w:color w:val="auto"/>
          <w:highlight w:val="none"/>
        </w:rPr>
        <w:t>入河排污口河段河床稳定性和防洪影响分析</w:t>
      </w:r>
      <w:bookmarkEnd w:id="458"/>
      <w:bookmarkEnd w:id="459"/>
      <w:bookmarkEnd w:id="460"/>
      <w:bookmarkEnd w:id="461"/>
      <w:bookmarkEnd w:id="462"/>
      <w:bookmarkEnd w:id="463"/>
      <w:bookmarkEnd w:id="464"/>
      <w:bookmarkEnd w:id="465"/>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single"/>
        </w:rPr>
        <w:t>本入河排污口</w:t>
      </w:r>
      <w:r>
        <w:rPr>
          <w:rFonts w:hint="default" w:ascii="Times New Roman" w:hAnsi="Times New Roman" w:cs="Times New Roman"/>
          <w:color w:val="auto"/>
          <w:highlight w:val="none"/>
          <w:u w:val="single"/>
          <w:lang w:eastAsia="zh-CN"/>
        </w:rPr>
        <w:t>设置于彭畈港水流方向右侧</w:t>
      </w:r>
      <w:r>
        <w:rPr>
          <w:rFonts w:hint="eastAsia" w:cs="Times New Roman"/>
          <w:color w:val="auto"/>
          <w:highlight w:val="none"/>
          <w:u w:val="single"/>
          <w:lang w:eastAsia="zh-CN"/>
        </w:rPr>
        <w:t>，</w:t>
      </w:r>
      <w:r>
        <w:rPr>
          <w:rFonts w:hint="eastAsia" w:cs="Times New Roman"/>
          <w:color w:val="auto"/>
          <w:highlight w:val="none"/>
          <w:u w:val="single"/>
          <w:lang w:val="en-US" w:eastAsia="zh-CN"/>
        </w:rPr>
        <w:t>设计标高21.3m（黄海高程）</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none"/>
        </w:rPr>
        <w:t>通过现场调查，入河排污口周边</w:t>
      </w:r>
      <w:r>
        <w:rPr>
          <w:rFonts w:hint="default" w:ascii="Times New Roman" w:hAnsi="Times New Roman" w:cs="Times New Roman"/>
          <w:color w:val="auto"/>
          <w:highlight w:val="none"/>
          <w:u w:val="none"/>
          <w:lang w:eastAsia="zh-CN"/>
        </w:rPr>
        <w:t>目前为自然土坡，本次将对</w:t>
      </w:r>
      <w:r>
        <w:rPr>
          <w:rFonts w:hint="eastAsia" w:cs="Times New Roman"/>
          <w:color w:val="auto"/>
          <w:highlight w:val="none"/>
          <w:u w:val="none"/>
          <w:lang w:val="en-US" w:eastAsia="zh-CN"/>
        </w:rPr>
        <w:t>拟设</w:t>
      </w:r>
      <w:r>
        <w:rPr>
          <w:rFonts w:hint="default" w:ascii="Times New Roman" w:hAnsi="Times New Roman" w:cs="Times New Roman"/>
          <w:color w:val="auto"/>
          <w:highlight w:val="none"/>
          <w:u w:val="none"/>
          <w:lang w:eastAsia="zh-CN"/>
        </w:rPr>
        <w:t>排污口设置部位采用混凝土</w:t>
      </w:r>
      <w:r>
        <w:rPr>
          <w:rFonts w:hint="default" w:ascii="Times New Roman" w:hAnsi="Times New Roman" w:cs="Times New Roman"/>
          <w:color w:val="auto"/>
          <w:highlight w:val="none"/>
          <w:u w:val="none"/>
        </w:rPr>
        <w:t>护</w:t>
      </w:r>
      <w:r>
        <w:rPr>
          <w:rFonts w:hint="default" w:ascii="Times New Roman" w:hAnsi="Times New Roman" w:cs="Times New Roman"/>
          <w:color w:val="auto"/>
          <w:highlight w:val="none"/>
          <w:u w:val="none"/>
          <w:lang w:eastAsia="zh-CN"/>
        </w:rPr>
        <w:t>岸。本</w:t>
      </w:r>
      <w:r>
        <w:rPr>
          <w:rFonts w:hint="default" w:ascii="Times New Roman" w:hAnsi="Times New Roman" w:cs="Times New Roman"/>
          <w:color w:val="auto"/>
          <w:highlight w:val="none"/>
          <w:u w:val="none"/>
        </w:rPr>
        <w:t>排污口的设置基本不会改变原有护坡</w:t>
      </w:r>
      <w:r>
        <w:rPr>
          <w:rFonts w:hint="default" w:ascii="Times New Roman" w:hAnsi="Times New Roman" w:cs="Times New Roman"/>
          <w:color w:val="auto"/>
          <w:highlight w:val="none"/>
          <w:u w:val="none"/>
          <w:lang w:eastAsia="zh-CN"/>
        </w:rPr>
        <w:t>的</w:t>
      </w:r>
      <w:r>
        <w:rPr>
          <w:rFonts w:hint="default" w:ascii="Times New Roman" w:hAnsi="Times New Roman" w:cs="Times New Roman"/>
          <w:color w:val="auto"/>
          <w:highlight w:val="none"/>
          <w:u w:val="none"/>
        </w:rPr>
        <w:t>防洪功能，对防洪基本无影响</w:t>
      </w:r>
      <w:r>
        <w:rPr>
          <w:rFonts w:hint="default" w:ascii="Times New Roman" w:hAnsi="Times New Roman" w:cs="Times New Roman"/>
          <w:color w:val="auto"/>
          <w:highlight w:val="none"/>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color w:val="auto"/>
          <w:highlight w:val="none"/>
          <w:u w:val="none"/>
          <w:lang w:val="en-US" w:eastAsia="zh-CN"/>
        </w:rPr>
        <w:sectPr>
          <w:footerReference r:id="rId11" w:type="default"/>
          <w:pgSz w:w="11906" w:h="16839"/>
          <w:pgMar w:top="1440" w:right="1800" w:bottom="1440" w:left="1800" w:header="850" w:footer="794"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color w:val="auto"/>
          <w:highlight w:val="none"/>
          <w:u w:val="single"/>
          <w:lang w:val="en-US" w:eastAsia="zh-CN"/>
        </w:rPr>
        <w:t>根据现场调查走访可知</w:t>
      </w:r>
      <w:bookmarkStart w:id="466" w:name="_bookmark42"/>
      <w:bookmarkEnd w:id="466"/>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近</w:t>
      </w:r>
      <w:r>
        <w:rPr>
          <w:rFonts w:hint="eastAsia" w:cs="Times New Roman"/>
          <w:color w:val="auto"/>
          <w:highlight w:val="none"/>
          <w:u w:val="single"/>
          <w:lang w:val="en-US" w:eastAsia="zh-CN"/>
        </w:rPr>
        <w:t>10</w:t>
      </w:r>
      <w:r>
        <w:rPr>
          <w:rFonts w:hint="default" w:ascii="Times New Roman" w:hAnsi="Times New Roman" w:cs="Times New Roman"/>
          <w:color w:val="auto"/>
          <w:highlight w:val="none"/>
          <w:u w:val="single"/>
          <w:lang w:val="en-US" w:eastAsia="zh-CN"/>
        </w:rPr>
        <w:t>年来彭畈港</w:t>
      </w:r>
      <w:r>
        <w:rPr>
          <w:rFonts w:hint="default" w:ascii="Times New Roman" w:hAnsi="Times New Roman" w:eastAsia="宋体" w:cs="Times New Roman"/>
          <w:color w:val="auto"/>
          <w:sz w:val="24"/>
          <w:szCs w:val="24"/>
          <w:highlight w:val="none"/>
          <w:u w:val="single"/>
        </w:rPr>
        <w:t>洪水淹没线</w:t>
      </w:r>
      <w:r>
        <w:rPr>
          <w:rFonts w:hint="default" w:ascii="Times New Roman" w:hAnsi="Times New Roman" w:cs="Times New Roman"/>
          <w:color w:val="auto"/>
          <w:highlight w:val="none"/>
          <w:u w:val="single"/>
          <w:lang w:val="en-US" w:eastAsia="zh-CN"/>
        </w:rPr>
        <w:t>均未超过</w:t>
      </w:r>
      <w:r>
        <w:rPr>
          <w:rFonts w:hint="eastAsia" w:cs="Times New Roman"/>
          <w:color w:val="auto"/>
          <w:highlight w:val="none"/>
          <w:u w:val="single"/>
          <w:lang w:val="en-US" w:eastAsia="zh-CN"/>
        </w:rPr>
        <w:t>本次</w:t>
      </w:r>
      <w:r>
        <w:rPr>
          <w:rFonts w:hint="default" w:ascii="Times New Roman" w:hAnsi="Times New Roman" w:cs="Times New Roman"/>
          <w:color w:val="auto"/>
          <w:highlight w:val="none"/>
          <w:u w:val="single"/>
          <w:lang w:val="en-US" w:eastAsia="zh-CN"/>
        </w:rPr>
        <w:t>入河排污口拟选标高位置。本入河排污口排水处拟设置消力坡，以保证排水不对河道产生冲刷。同时在排水管上设置止回阀，防止洪水倒灌，彭畈港发生河水位高于排污口时应采用加压泵将污水排出，并采取抢险和抗洪等措施保证入河排污口运行安全。</w:t>
      </w:r>
    </w:p>
    <w:p>
      <w:pPr>
        <w:pStyle w:val="3"/>
        <w:keepNext w:val="0"/>
        <w:keepLines w:val="0"/>
        <w:pageBreakBefore w:val="0"/>
        <w:widowControl w:val="0"/>
        <w:kinsoku/>
        <w:wordWrap/>
        <w:overflowPunct/>
        <w:topLinePunct w:val="0"/>
        <w:autoSpaceDE w:val="0"/>
        <w:autoSpaceDN w:val="0"/>
        <w:bidi w:val="0"/>
        <w:rPr>
          <w:rFonts w:hint="default" w:ascii="Times New Roman" w:hAnsi="Times New Roman" w:cs="Times New Roman"/>
          <w:color w:val="auto"/>
          <w:highlight w:val="none"/>
        </w:rPr>
      </w:pPr>
      <w:bookmarkStart w:id="467" w:name="_bookmark44"/>
      <w:bookmarkEnd w:id="467"/>
      <w:bookmarkStart w:id="468" w:name="_Toc31096"/>
      <w:bookmarkStart w:id="469" w:name="_Toc17592"/>
      <w:bookmarkStart w:id="470" w:name="_Toc5419"/>
      <w:bookmarkStart w:id="471" w:name="_Toc26126"/>
      <w:bookmarkStart w:id="472" w:name="_Toc6122"/>
      <w:bookmarkStart w:id="473" w:name="_Toc1331"/>
      <w:bookmarkStart w:id="474" w:name="_Toc31397"/>
      <w:bookmarkStart w:id="475" w:name="_Toc8169"/>
      <w:r>
        <w:rPr>
          <w:rFonts w:hint="default" w:ascii="Times New Roman" w:hAnsi="Times New Roman" w:cs="Times New Roman"/>
          <w:color w:val="auto"/>
          <w:highlight w:val="none"/>
          <w:lang w:val="en-US" w:eastAsia="zh-CN"/>
        </w:rPr>
        <w:t xml:space="preserve">8  </w:t>
      </w:r>
      <w:r>
        <w:rPr>
          <w:rFonts w:hint="default" w:ascii="Times New Roman" w:hAnsi="Times New Roman" w:cs="Times New Roman"/>
          <w:color w:val="auto"/>
          <w:highlight w:val="none"/>
        </w:rPr>
        <w:t>结论与建议</w:t>
      </w:r>
      <w:bookmarkEnd w:id="468"/>
      <w:bookmarkEnd w:id="469"/>
      <w:bookmarkEnd w:id="470"/>
      <w:bookmarkEnd w:id="471"/>
      <w:bookmarkEnd w:id="472"/>
      <w:bookmarkEnd w:id="473"/>
      <w:bookmarkEnd w:id="474"/>
      <w:bookmarkEnd w:id="475"/>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b/>
          <w:bCs w:val="0"/>
          <w:color w:val="auto"/>
          <w:sz w:val="30"/>
          <w:szCs w:val="30"/>
          <w:highlight w:val="none"/>
          <w:lang w:val="en-US" w:eastAsia="zh-CN"/>
        </w:rPr>
      </w:pPr>
      <w:bookmarkStart w:id="476" w:name="_bookmark45"/>
      <w:bookmarkEnd w:id="476"/>
      <w:bookmarkStart w:id="477" w:name="_Toc14466"/>
      <w:bookmarkStart w:id="478" w:name="_Toc28058"/>
      <w:bookmarkStart w:id="479" w:name="_Toc1522"/>
      <w:bookmarkStart w:id="480" w:name="_Toc28079"/>
      <w:bookmarkStart w:id="481" w:name="_Toc23965"/>
      <w:bookmarkStart w:id="482" w:name="_Toc28014"/>
      <w:bookmarkStart w:id="483" w:name="_Toc14452"/>
      <w:bookmarkStart w:id="484" w:name="_Toc17536"/>
      <w:r>
        <w:rPr>
          <w:rFonts w:hint="default" w:ascii="Times New Roman" w:hAnsi="Times New Roman" w:cs="Times New Roman"/>
          <w:b/>
          <w:bCs w:val="0"/>
          <w:color w:val="auto"/>
          <w:sz w:val="30"/>
          <w:szCs w:val="30"/>
          <w:highlight w:val="none"/>
          <w:lang w:val="en-US" w:eastAsia="zh-CN"/>
        </w:rPr>
        <w:t>8.1  结论</w:t>
      </w:r>
      <w:bookmarkEnd w:id="477"/>
      <w:bookmarkEnd w:id="478"/>
      <w:bookmarkEnd w:id="479"/>
      <w:bookmarkEnd w:id="480"/>
      <w:bookmarkEnd w:id="481"/>
      <w:bookmarkEnd w:id="482"/>
      <w:bookmarkEnd w:id="483"/>
      <w:bookmarkEnd w:id="484"/>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lang w:eastAsia="zh-CN"/>
        </w:rPr>
      </w:pPr>
      <w:r>
        <w:rPr>
          <w:rFonts w:hint="default" w:ascii="Times New Roman" w:hAnsi="Times New Roman" w:cs="Times New Roman" w:eastAsiaTheme="minorEastAsia"/>
          <w:color w:val="auto"/>
          <w:spacing w:val="12"/>
          <w:sz w:val="24"/>
          <w:szCs w:val="24"/>
          <w:highlight w:val="none"/>
          <w:lang w:val="en-US" w:eastAsia="zh-CN"/>
        </w:rPr>
        <w:t>湖南省好洽村食品有限公司</w:t>
      </w:r>
      <w:r>
        <w:rPr>
          <w:rFonts w:hint="eastAsia" w:cs="Times New Roman" w:eastAsiaTheme="minorEastAsia"/>
          <w:color w:val="auto"/>
          <w:spacing w:val="12"/>
          <w:sz w:val="24"/>
          <w:szCs w:val="24"/>
          <w:highlight w:val="none"/>
          <w:lang w:val="en-US" w:eastAsia="zh-CN"/>
        </w:rPr>
        <w:t>主要</w:t>
      </w:r>
      <w:r>
        <w:rPr>
          <w:rFonts w:hint="default" w:ascii="Times New Roman" w:hAnsi="Times New Roman" w:cs="Times New Roman"/>
          <w:bCs/>
          <w:color w:val="auto"/>
          <w:sz w:val="24"/>
          <w:highlight w:val="none"/>
          <w:lang w:val="en-US" w:eastAsia="zh-CN"/>
        </w:rPr>
        <w:t>从事鱼肉制品、豆制品、蔬菜制品、淀粉制品深加工</w:t>
      </w:r>
      <w:r>
        <w:rPr>
          <w:rFonts w:hint="eastAsia" w:cs="Times New Roman"/>
          <w:bCs/>
          <w:color w:val="auto"/>
          <w:sz w:val="24"/>
          <w:highlight w:val="none"/>
          <w:lang w:val="en-US" w:eastAsia="zh-CN"/>
        </w:rPr>
        <w:t>。公司生产废水（含生产工艺废水及生产场地保洁废水）经自建污水处理站处理达标后由专用管道排入彭畈港。公司污水处理站</w:t>
      </w:r>
      <w:r>
        <w:rPr>
          <w:rFonts w:hint="default" w:ascii="Times New Roman" w:hAnsi="Times New Roman" w:cs="Times New Roman"/>
          <w:color w:val="auto"/>
          <w:highlight w:val="none"/>
          <w:lang w:eastAsia="zh-CN"/>
        </w:rPr>
        <w:t>设计污水处理规模</w:t>
      </w:r>
      <w:r>
        <w:rPr>
          <w:rFonts w:hint="eastAsia" w:cs="Times New Roman"/>
          <w:color w:val="auto"/>
          <w:highlight w:val="none"/>
          <w:lang w:val="en-US" w:eastAsia="zh-CN"/>
        </w:rPr>
        <w:t>60m</w:t>
      </w:r>
      <w:r>
        <w:rPr>
          <w:rFonts w:hint="eastAsia" w:cs="Times New Roman"/>
          <w:color w:val="auto"/>
          <w:highlight w:val="none"/>
          <w:vertAlign w:val="superscript"/>
          <w:lang w:val="en-US" w:eastAsia="zh-CN"/>
        </w:rPr>
        <w:t>3</w:t>
      </w:r>
      <w:r>
        <w:rPr>
          <w:rFonts w:hint="default" w:ascii="Times New Roman" w:hAnsi="Times New Roman" w:cs="Times New Roman"/>
          <w:color w:val="auto"/>
          <w:highlight w:val="none"/>
          <w:lang w:eastAsia="zh-CN"/>
        </w:rPr>
        <w:t>/d，</w:t>
      </w:r>
      <w:r>
        <w:rPr>
          <w:rFonts w:hint="eastAsia" w:cs="Times New Roman"/>
          <w:color w:val="auto"/>
          <w:highlight w:val="none"/>
          <w:lang w:val="en-US" w:eastAsia="zh-CN"/>
        </w:rPr>
        <w:t>拟采用</w:t>
      </w:r>
      <w:r>
        <w:rPr>
          <w:rFonts w:hint="eastAsia" w:cs="Times New Roman"/>
          <w:snapToGrid w:val="0"/>
          <w:color w:val="auto"/>
          <w:kern w:val="0"/>
          <w:sz w:val="24"/>
          <w:szCs w:val="24"/>
          <w:highlight w:val="none"/>
          <w:lang w:val="en-US" w:eastAsia="zh-CN" w:bidi="ar"/>
        </w:rPr>
        <w:t>“预处理+生化处理+深度处理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工艺</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水污染物</w:t>
      </w:r>
      <w:r>
        <w:rPr>
          <w:rFonts w:hint="default" w:ascii="Times New Roman" w:hAnsi="Times New Roman" w:eastAsia="宋体" w:cs="Times New Roman"/>
          <w:b w:val="0"/>
          <w:snapToGrid w:val="0"/>
          <w:color w:val="auto"/>
          <w:kern w:val="0"/>
          <w:sz w:val="24"/>
          <w:szCs w:val="24"/>
          <w:highlight w:val="none"/>
          <w:lang w:eastAsia="zh-CN"/>
        </w:rPr>
        <w:t>外排</w:t>
      </w:r>
      <w:r>
        <w:rPr>
          <w:rFonts w:hint="default" w:ascii="Times New Roman" w:hAnsi="Times New Roman" w:eastAsia="宋体" w:cs="Times New Roman"/>
          <w:b w:val="0"/>
          <w:snapToGrid w:val="0"/>
          <w:color w:val="auto"/>
          <w:kern w:val="0"/>
          <w:sz w:val="24"/>
          <w:szCs w:val="24"/>
          <w:highlight w:val="none"/>
          <w:u w:val="single"/>
          <w:lang w:eastAsia="zh-CN"/>
        </w:rPr>
        <w:t>参照执行《城镇污水处理厂污染物排放标准》（GB18918-2002)一级(A)标准，其中总磷排放执行0.2mg/L(枯水期0.1mg/L)，氯化物参照《氯化物排放标准》（DB13/831-2006)一级标准</w:t>
      </w:r>
      <w:r>
        <w:rPr>
          <w:rFonts w:hint="default" w:ascii="Times New Roman" w:hAnsi="Times New Roman" w:cs="Times New Roman"/>
          <w:color w:val="auto"/>
          <w:highlight w:val="none"/>
          <w:u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b/>
          <w:bCs/>
          <w:color w:val="auto"/>
          <w:highlight w:val="none"/>
          <w:lang w:val="en-US" w:eastAsia="zh-CN"/>
        </w:rPr>
      </w:pPr>
      <w:r>
        <w:rPr>
          <w:rFonts w:hint="default" w:ascii="Times New Roman" w:hAnsi="Times New Roman" w:cs="Times New Roman" w:eastAsiaTheme="minorEastAsia"/>
          <w:color w:val="auto"/>
          <w:spacing w:val="12"/>
          <w:sz w:val="24"/>
          <w:szCs w:val="24"/>
          <w:highlight w:val="none"/>
          <w:lang w:val="en-US" w:eastAsia="zh-CN"/>
        </w:rPr>
        <w:t>本</w:t>
      </w:r>
      <w:r>
        <w:rPr>
          <w:rFonts w:hint="eastAsia" w:cs="Times New Roman" w:eastAsiaTheme="minorEastAsia"/>
          <w:color w:val="auto"/>
          <w:spacing w:val="12"/>
          <w:sz w:val="24"/>
          <w:szCs w:val="24"/>
          <w:highlight w:val="none"/>
          <w:lang w:val="en-US" w:eastAsia="zh-CN"/>
        </w:rPr>
        <w:t>拟建</w:t>
      </w:r>
      <w:r>
        <w:rPr>
          <w:rFonts w:hint="default" w:ascii="Times New Roman" w:hAnsi="Times New Roman" w:cs="Times New Roman" w:eastAsiaTheme="minorEastAsia"/>
          <w:color w:val="auto"/>
          <w:spacing w:val="12"/>
          <w:sz w:val="24"/>
          <w:szCs w:val="24"/>
          <w:highlight w:val="none"/>
          <w:lang w:eastAsia="zh-CN"/>
        </w:rPr>
        <w:t>入河排污口为</w:t>
      </w:r>
      <w:r>
        <w:rPr>
          <w:rFonts w:hint="default" w:ascii="Times New Roman" w:hAnsi="Times New Roman" w:cs="Times New Roman"/>
          <w:b w:val="0"/>
          <w:snapToGrid w:val="0"/>
          <w:color w:val="auto"/>
          <w:kern w:val="0"/>
          <w:sz w:val="24"/>
          <w:szCs w:val="24"/>
          <w:highlight w:val="none"/>
          <w:lang w:eastAsia="zh-CN"/>
        </w:rPr>
        <w:t>工业排污口</w:t>
      </w:r>
      <w:r>
        <w:rPr>
          <w:rFonts w:hint="default" w:ascii="Times New Roman" w:hAnsi="Times New Roman" w:cs="Times New Roman" w:eastAsiaTheme="minorEastAsia"/>
          <w:color w:val="auto"/>
          <w:spacing w:val="12"/>
          <w:sz w:val="24"/>
          <w:szCs w:val="24"/>
          <w:highlight w:val="none"/>
          <w:lang w:eastAsia="zh-CN"/>
        </w:rPr>
        <w:t>，</w:t>
      </w:r>
      <w:r>
        <w:rPr>
          <w:rFonts w:hint="eastAsia" w:cs="Times New Roman" w:eastAsiaTheme="minorEastAsia"/>
          <w:color w:val="auto"/>
          <w:spacing w:val="12"/>
          <w:sz w:val="24"/>
          <w:szCs w:val="24"/>
          <w:highlight w:val="none"/>
          <w:lang w:eastAsia="zh-CN"/>
        </w:rPr>
        <w:t>拟</w:t>
      </w:r>
      <w:r>
        <w:rPr>
          <w:rFonts w:hint="default" w:ascii="Times New Roman" w:hAnsi="Times New Roman" w:cs="Times New Roman" w:eastAsiaTheme="minorEastAsia"/>
          <w:color w:val="auto"/>
          <w:spacing w:val="12"/>
          <w:sz w:val="24"/>
          <w:szCs w:val="24"/>
          <w:highlight w:val="none"/>
          <w:lang w:eastAsia="zh-CN"/>
        </w:rPr>
        <w:t>排水量约</w:t>
      </w:r>
      <w:r>
        <w:rPr>
          <w:rFonts w:hint="eastAsia" w:cs="Times New Roman" w:eastAsiaTheme="minorEastAsia"/>
          <w:color w:val="auto"/>
          <w:spacing w:val="12"/>
          <w:sz w:val="24"/>
          <w:szCs w:val="24"/>
          <w:highlight w:val="none"/>
          <w:lang w:val="en-US" w:eastAsia="zh-CN"/>
        </w:rPr>
        <w:t>0.0007</w:t>
      </w:r>
      <w:r>
        <w:rPr>
          <w:rFonts w:hint="default" w:ascii="Times New Roman" w:hAnsi="Times New Roman" w:cs="Times New Roman" w:eastAsiaTheme="minorEastAsia"/>
          <w:color w:val="auto"/>
          <w:spacing w:val="12"/>
          <w:sz w:val="24"/>
          <w:szCs w:val="24"/>
          <w:highlight w:val="none"/>
          <w:lang w:val="en-US" w:eastAsia="zh-CN"/>
        </w:rPr>
        <w:t>m</w:t>
      </w:r>
      <w:r>
        <w:rPr>
          <w:rFonts w:hint="default" w:ascii="Times New Roman" w:hAnsi="Times New Roman" w:cs="Times New Roman" w:eastAsiaTheme="minorEastAsia"/>
          <w:color w:val="auto"/>
          <w:spacing w:val="12"/>
          <w:sz w:val="24"/>
          <w:szCs w:val="24"/>
          <w:highlight w:val="none"/>
          <w:vertAlign w:val="superscript"/>
          <w:lang w:val="en-US" w:eastAsia="zh-CN"/>
        </w:rPr>
        <w:t>3</w:t>
      </w:r>
      <w:r>
        <w:rPr>
          <w:rFonts w:hint="default" w:ascii="Times New Roman" w:hAnsi="Times New Roman" w:cs="Times New Roman" w:eastAsiaTheme="minorEastAsia"/>
          <w:color w:val="auto"/>
          <w:spacing w:val="12"/>
          <w:sz w:val="24"/>
          <w:szCs w:val="24"/>
          <w:highlight w:val="none"/>
          <w:lang w:val="en-US" w:eastAsia="zh-CN"/>
        </w:rPr>
        <w:t>/s，</w:t>
      </w:r>
      <w:r>
        <w:rPr>
          <w:rFonts w:hint="eastAsia" w:cs="Times New Roman" w:eastAsiaTheme="minorEastAsia"/>
          <w:color w:val="auto"/>
          <w:spacing w:val="12"/>
          <w:sz w:val="24"/>
          <w:szCs w:val="24"/>
          <w:highlight w:val="none"/>
          <w:lang w:val="en-US" w:eastAsia="zh-CN"/>
        </w:rPr>
        <w:t>各污染物</w:t>
      </w:r>
      <w:r>
        <w:rPr>
          <w:rFonts w:hint="default" w:ascii="Times New Roman" w:hAnsi="Times New Roman" w:cs="Times New Roman" w:eastAsiaTheme="minorEastAsia"/>
          <w:color w:val="auto"/>
          <w:spacing w:val="12"/>
          <w:sz w:val="24"/>
          <w:szCs w:val="24"/>
          <w:highlight w:val="none"/>
          <w:lang w:val="en-US" w:eastAsia="zh-CN"/>
        </w:rPr>
        <w:t>排放浓度分别为：BOD</w:t>
      </w:r>
      <w:r>
        <w:rPr>
          <w:rFonts w:hint="default" w:ascii="Times New Roman" w:hAnsi="Times New Roman" w:cs="Times New Roman" w:eastAsiaTheme="minorEastAsia"/>
          <w:color w:val="auto"/>
          <w:spacing w:val="12"/>
          <w:sz w:val="24"/>
          <w:szCs w:val="24"/>
          <w:highlight w:val="none"/>
          <w:vertAlign w:val="subscript"/>
          <w:lang w:val="en-US" w:eastAsia="zh-CN"/>
        </w:rPr>
        <w:t xml:space="preserve">5 </w:t>
      </w:r>
      <w:r>
        <w:rPr>
          <w:rFonts w:hint="eastAsia" w:cs="Times New Roman" w:eastAsiaTheme="minorEastAsia"/>
          <w:color w:val="auto"/>
          <w:spacing w:val="12"/>
          <w:sz w:val="24"/>
          <w:szCs w:val="24"/>
          <w:highlight w:val="none"/>
          <w:vertAlign w:val="baseline"/>
          <w:lang w:val="en-US" w:eastAsia="zh-CN"/>
        </w:rPr>
        <w:t>10</w:t>
      </w:r>
      <w:r>
        <w:rPr>
          <w:rFonts w:hint="default" w:ascii="Times New Roman" w:hAnsi="Times New Roman" w:cs="Times New Roman" w:eastAsiaTheme="minorEastAsia"/>
          <w:color w:val="auto"/>
          <w:spacing w:val="12"/>
          <w:sz w:val="24"/>
          <w:szCs w:val="24"/>
          <w:highlight w:val="none"/>
          <w:lang w:val="en-US" w:eastAsia="zh-CN"/>
        </w:rPr>
        <w:t xml:space="preserve">mg/L，COD </w:t>
      </w:r>
      <w:r>
        <w:rPr>
          <w:rFonts w:hint="eastAsia" w:cs="Times New Roman" w:eastAsiaTheme="minorEastAsia"/>
          <w:color w:val="auto"/>
          <w:spacing w:val="12"/>
          <w:sz w:val="24"/>
          <w:szCs w:val="24"/>
          <w:highlight w:val="none"/>
          <w:lang w:val="en-US" w:eastAsia="zh-CN"/>
        </w:rPr>
        <w:t>50</w:t>
      </w:r>
      <w:r>
        <w:rPr>
          <w:rFonts w:hint="default" w:ascii="Times New Roman" w:hAnsi="Times New Roman" w:cs="Times New Roman" w:eastAsiaTheme="minorEastAsia"/>
          <w:color w:val="auto"/>
          <w:spacing w:val="12"/>
          <w:sz w:val="24"/>
          <w:szCs w:val="24"/>
          <w:highlight w:val="none"/>
          <w:lang w:val="en-US" w:eastAsia="zh-CN"/>
        </w:rPr>
        <w:t xml:space="preserve">mg/L、SS </w:t>
      </w:r>
      <w:r>
        <w:rPr>
          <w:rFonts w:hint="eastAsia" w:cs="Times New Roman" w:eastAsiaTheme="minorEastAsia"/>
          <w:color w:val="auto"/>
          <w:spacing w:val="12"/>
          <w:sz w:val="24"/>
          <w:szCs w:val="24"/>
          <w:highlight w:val="none"/>
          <w:lang w:val="en-US" w:eastAsia="zh-CN"/>
        </w:rPr>
        <w:t>10</w:t>
      </w:r>
      <w:r>
        <w:rPr>
          <w:rFonts w:hint="default" w:ascii="Times New Roman" w:hAnsi="Times New Roman" w:cs="Times New Roman" w:eastAsiaTheme="minorEastAsia"/>
          <w:color w:val="auto"/>
          <w:spacing w:val="12"/>
          <w:sz w:val="24"/>
          <w:szCs w:val="24"/>
          <w:highlight w:val="none"/>
          <w:lang w:val="en-US" w:eastAsia="zh-CN"/>
        </w:rPr>
        <w:t>mg/L、NH</w:t>
      </w:r>
      <w:r>
        <w:rPr>
          <w:rFonts w:hint="default" w:ascii="Times New Roman" w:hAnsi="Times New Roman" w:cs="Times New Roman" w:eastAsiaTheme="minorEastAsia"/>
          <w:color w:val="auto"/>
          <w:spacing w:val="12"/>
          <w:sz w:val="24"/>
          <w:szCs w:val="24"/>
          <w:highlight w:val="none"/>
          <w:vertAlign w:val="subscript"/>
          <w:lang w:val="en-US" w:eastAsia="zh-CN"/>
        </w:rPr>
        <w:t>3</w:t>
      </w:r>
      <w:r>
        <w:rPr>
          <w:rFonts w:hint="default" w:ascii="Times New Roman" w:hAnsi="Times New Roman" w:cs="Times New Roman" w:eastAsiaTheme="minorEastAsia"/>
          <w:color w:val="auto"/>
          <w:spacing w:val="12"/>
          <w:sz w:val="24"/>
          <w:szCs w:val="24"/>
          <w:highlight w:val="none"/>
          <w:lang w:val="en-US" w:eastAsia="zh-CN"/>
        </w:rPr>
        <w:t xml:space="preserve">-N </w:t>
      </w:r>
      <w:r>
        <w:rPr>
          <w:rFonts w:hint="eastAsia" w:cs="Times New Roman" w:eastAsiaTheme="minorEastAsia"/>
          <w:color w:val="auto"/>
          <w:spacing w:val="12"/>
          <w:sz w:val="24"/>
          <w:szCs w:val="24"/>
          <w:highlight w:val="none"/>
          <w:lang w:val="en-US" w:eastAsia="zh-CN"/>
        </w:rPr>
        <w:t>5</w:t>
      </w:r>
      <w:r>
        <w:rPr>
          <w:rFonts w:hint="default" w:ascii="Times New Roman" w:hAnsi="Times New Roman" w:cs="Times New Roman" w:eastAsiaTheme="minorEastAsia"/>
          <w:color w:val="auto"/>
          <w:spacing w:val="12"/>
          <w:sz w:val="24"/>
          <w:szCs w:val="24"/>
          <w:highlight w:val="none"/>
          <w:lang w:val="en-US" w:eastAsia="zh-CN"/>
        </w:rPr>
        <w:t>mg/L、TN 15 mg/L 、TP 0.</w:t>
      </w:r>
      <w:r>
        <w:rPr>
          <w:rFonts w:hint="eastAsia" w:cs="Times New Roman" w:eastAsiaTheme="minorEastAsia"/>
          <w:color w:val="auto"/>
          <w:spacing w:val="12"/>
          <w:sz w:val="24"/>
          <w:szCs w:val="24"/>
          <w:highlight w:val="none"/>
          <w:lang w:val="en-US" w:eastAsia="zh-CN"/>
        </w:rPr>
        <w:t>1</w:t>
      </w:r>
      <w:r>
        <w:rPr>
          <w:rFonts w:hint="default" w:ascii="Times New Roman" w:hAnsi="Times New Roman" w:cs="Times New Roman" w:eastAsiaTheme="minorEastAsia"/>
          <w:color w:val="auto"/>
          <w:spacing w:val="12"/>
          <w:sz w:val="24"/>
          <w:szCs w:val="24"/>
          <w:highlight w:val="none"/>
          <w:lang w:val="en-US" w:eastAsia="zh-CN"/>
        </w:rPr>
        <w:t>mg/L</w:t>
      </w:r>
      <w:r>
        <w:rPr>
          <w:rFonts w:hint="eastAsia" w:cs="Times New Roman" w:eastAsiaTheme="minorEastAsia"/>
          <w:color w:val="auto"/>
          <w:spacing w:val="12"/>
          <w:sz w:val="24"/>
          <w:szCs w:val="24"/>
          <w:highlight w:val="none"/>
          <w:lang w:val="en-US" w:eastAsia="zh-CN"/>
        </w:rPr>
        <w:t>、氯化物 300</w:t>
      </w:r>
      <w:r>
        <w:rPr>
          <w:rFonts w:hint="default" w:ascii="Times New Roman" w:hAnsi="Times New Roman" w:cs="Times New Roman" w:eastAsiaTheme="minorEastAsia"/>
          <w:color w:val="auto"/>
          <w:spacing w:val="12"/>
          <w:sz w:val="24"/>
          <w:szCs w:val="24"/>
          <w:highlight w:val="none"/>
          <w:lang w:val="en-US" w:eastAsia="zh-CN"/>
        </w:rPr>
        <w:t>mg/L</w:t>
      </w:r>
      <w:r>
        <w:rPr>
          <w:rFonts w:hint="eastAsia" w:cs="Times New Roman" w:eastAsiaTheme="minorEastAsia"/>
          <w:color w:val="auto"/>
          <w:spacing w:val="12"/>
          <w:sz w:val="24"/>
          <w:szCs w:val="24"/>
          <w:highlight w:val="none"/>
          <w:lang w:val="en-US" w:eastAsia="zh-CN"/>
        </w:rPr>
        <w:t>、动植物油1mg/L</w:t>
      </w:r>
      <w:r>
        <w:rPr>
          <w:rFonts w:hint="default" w:ascii="Times New Roman" w:hAnsi="Times New Roman" w:cs="Times New Roman" w:eastAsiaTheme="minorEastAsia"/>
          <w:color w:val="auto"/>
          <w:spacing w:val="12"/>
          <w:sz w:val="24"/>
          <w:szCs w:val="24"/>
          <w:highlight w:val="none"/>
          <w:lang w:val="en-US" w:eastAsia="zh-CN"/>
        </w:rPr>
        <w:t>；各污染物入河量分别为：BOD</w:t>
      </w:r>
      <w:r>
        <w:rPr>
          <w:rFonts w:hint="default" w:ascii="Times New Roman" w:hAnsi="Times New Roman" w:cs="Times New Roman" w:eastAsiaTheme="minorEastAsia"/>
          <w:color w:val="auto"/>
          <w:spacing w:val="12"/>
          <w:sz w:val="24"/>
          <w:szCs w:val="24"/>
          <w:highlight w:val="none"/>
          <w:vertAlign w:val="subscript"/>
          <w:lang w:val="en-US" w:eastAsia="zh-CN"/>
        </w:rPr>
        <w:t xml:space="preserve">5 </w:t>
      </w:r>
      <w:r>
        <w:rPr>
          <w:rFonts w:hint="eastAsia" w:cs="Times New Roman" w:eastAsiaTheme="minorEastAsia"/>
          <w:color w:val="auto"/>
          <w:spacing w:val="12"/>
          <w:sz w:val="24"/>
          <w:szCs w:val="24"/>
          <w:highlight w:val="none"/>
          <w:vertAlign w:val="baseline"/>
          <w:lang w:val="en-US" w:eastAsia="zh-CN"/>
        </w:rPr>
        <w:t>0.18</w:t>
      </w:r>
      <w:r>
        <w:rPr>
          <w:rFonts w:hint="default" w:ascii="Times New Roman" w:hAnsi="Times New Roman" w:cs="Times New Roman" w:eastAsiaTheme="minorEastAsia"/>
          <w:color w:val="auto"/>
          <w:spacing w:val="12"/>
          <w:sz w:val="24"/>
          <w:szCs w:val="24"/>
          <w:highlight w:val="none"/>
          <w:lang w:val="en-US" w:eastAsia="zh-CN"/>
        </w:rPr>
        <w:t>t/a</w:t>
      </w:r>
      <w:r>
        <w:rPr>
          <w:rFonts w:hint="eastAsia" w:cs="Times New Roman" w:eastAsiaTheme="minorEastAsia"/>
          <w:color w:val="auto"/>
          <w:spacing w:val="12"/>
          <w:sz w:val="24"/>
          <w:szCs w:val="24"/>
          <w:highlight w:val="none"/>
          <w:lang w:val="en-US" w:eastAsia="zh-CN"/>
        </w:rPr>
        <w:t>、</w:t>
      </w:r>
      <w:r>
        <w:rPr>
          <w:rFonts w:hint="default" w:ascii="Times New Roman" w:hAnsi="Times New Roman" w:cs="Times New Roman" w:eastAsiaTheme="minorEastAsia"/>
          <w:color w:val="auto"/>
          <w:spacing w:val="12"/>
          <w:sz w:val="24"/>
          <w:szCs w:val="24"/>
          <w:highlight w:val="none"/>
          <w:lang w:val="en-US" w:eastAsia="zh-CN"/>
        </w:rPr>
        <w:t>COD</w:t>
      </w:r>
      <w:r>
        <w:rPr>
          <w:rFonts w:hint="eastAsia" w:cs="Times New Roman" w:eastAsiaTheme="minorEastAsia"/>
          <w:color w:val="auto"/>
          <w:spacing w:val="12"/>
          <w:sz w:val="24"/>
          <w:szCs w:val="24"/>
          <w:highlight w:val="none"/>
          <w:lang w:val="en-US" w:eastAsia="zh-CN"/>
        </w:rPr>
        <w:t xml:space="preserve"> 0.90</w:t>
      </w:r>
      <w:r>
        <w:rPr>
          <w:rFonts w:hint="default" w:ascii="Times New Roman" w:hAnsi="Times New Roman" w:cs="Times New Roman" w:eastAsiaTheme="minorEastAsia"/>
          <w:color w:val="auto"/>
          <w:spacing w:val="12"/>
          <w:sz w:val="24"/>
          <w:szCs w:val="24"/>
          <w:highlight w:val="none"/>
          <w:lang w:val="en-US" w:eastAsia="zh-CN"/>
        </w:rPr>
        <w:t xml:space="preserve">t/a、SS </w:t>
      </w:r>
      <w:r>
        <w:rPr>
          <w:rFonts w:hint="eastAsia" w:cs="Times New Roman" w:eastAsiaTheme="minorEastAsia"/>
          <w:color w:val="auto"/>
          <w:spacing w:val="12"/>
          <w:sz w:val="24"/>
          <w:szCs w:val="24"/>
          <w:highlight w:val="none"/>
          <w:lang w:val="en-US" w:eastAsia="zh-CN"/>
        </w:rPr>
        <w:t>0.18</w:t>
      </w:r>
      <w:r>
        <w:rPr>
          <w:rFonts w:hint="default" w:ascii="Times New Roman" w:hAnsi="Times New Roman" w:cs="Times New Roman" w:eastAsiaTheme="minorEastAsia"/>
          <w:color w:val="auto"/>
          <w:spacing w:val="12"/>
          <w:sz w:val="24"/>
          <w:szCs w:val="24"/>
          <w:highlight w:val="none"/>
          <w:lang w:val="en-US" w:eastAsia="zh-CN"/>
        </w:rPr>
        <w:t>t/a、NH</w:t>
      </w:r>
      <w:r>
        <w:rPr>
          <w:rFonts w:hint="default" w:ascii="Times New Roman" w:hAnsi="Times New Roman" w:cs="Times New Roman" w:eastAsiaTheme="minorEastAsia"/>
          <w:color w:val="auto"/>
          <w:spacing w:val="12"/>
          <w:sz w:val="24"/>
          <w:szCs w:val="24"/>
          <w:highlight w:val="none"/>
          <w:vertAlign w:val="subscript"/>
          <w:lang w:val="en-US" w:eastAsia="zh-CN"/>
        </w:rPr>
        <w:t>3</w:t>
      </w:r>
      <w:r>
        <w:rPr>
          <w:rFonts w:hint="default" w:ascii="Times New Roman" w:hAnsi="Times New Roman" w:cs="Times New Roman" w:eastAsiaTheme="minorEastAsia"/>
          <w:color w:val="auto"/>
          <w:spacing w:val="12"/>
          <w:sz w:val="24"/>
          <w:szCs w:val="24"/>
          <w:highlight w:val="none"/>
          <w:lang w:val="en-US" w:eastAsia="zh-CN"/>
        </w:rPr>
        <w:t xml:space="preserve">-N </w:t>
      </w:r>
      <w:r>
        <w:rPr>
          <w:rFonts w:hint="eastAsia" w:cs="Times New Roman" w:eastAsiaTheme="minorEastAsia"/>
          <w:color w:val="auto"/>
          <w:spacing w:val="12"/>
          <w:sz w:val="24"/>
          <w:szCs w:val="24"/>
          <w:highlight w:val="none"/>
          <w:lang w:val="en-US" w:eastAsia="zh-CN"/>
        </w:rPr>
        <w:t>0.09</w:t>
      </w:r>
      <w:r>
        <w:rPr>
          <w:rFonts w:hint="default" w:ascii="Times New Roman" w:hAnsi="Times New Roman" w:cs="Times New Roman" w:eastAsiaTheme="minorEastAsia"/>
          <w:color w:val="auto"/>
          <w:spacing w:val="12"/>
          <w:sz w:val="24"/>
          <w:szCs w:val="24"/>
          <w:highlight w:val="none"/>
          <w:lang w:val="en-US" w:eastAsia="zh-CN"/>
        </w:rPr>
        <w:t>t/a、TN</w:t>
      </w:r>
      <w:r>
        <w:rPr>
          <w:rFonts w:hint="eastAsia" w:cs="Times New Roman" w:eastAsiaTheme="minorEastAsia"/>
          <w:color w:val="auto"/>
          <w:spacing w:val="12"/>
          <w:sz w:val="24"/>
          <w:szCs w:val="24"/>
          <w:highlight w:val="none"/>
          <w:lang w:val="en-US" w:eastAsia="zh-CN"/>
        </w:rPr>
        <w:t xml:space="preserve"> 0.27</w:t>
      </w:r>
      <w:r>
        <w:rPr>
          <w:rFonts w:hint="default" w:ascii="Times New Roman" w:hAnsi="Times New Roman" w:cs="Times New Roman" w:eastAsiaTheme="minorEastAsia"/>
          <w:color w:val="auto"/>
          <w:spacing w:val="12"/>
          <w:sz w:val="24"/>
          <w:szCs w:val="24"/>
          <w:highlight w:val="none"/>
          <w:lang w:val="en-US" w:eastAsia="zh-CN"/>
        </w:rPr>
        <w:t xml:space="preserve">t/a 、TP </w:t>
      </w:r>
      <w:r>
        <w:rPr>
          <w:rFonts w:hint="eastAsia" w:cs="Times New Roman" w:eastAsiaTheme="minorEastAsia"/>
          <w:color w:val="auto"/>
          <w:spacing w:val="12"/>
          <w:sz w:val="24"/>
          <w:szCs w:val="24"/>
          <w:highlight w:val="none"/>
          <w:lang w:val="en-US" w:eastAsia="zh-CN"/>
        </w:rPr>
        <w:t>0.004</w:t>
      </w:r>
      <w:r>
        <w:rPr>
          <w:rFonts w:hint="default" w:ascii="Times New Roman" w:hAnsi="Times New Roman" w:cs="Times New Roman" w:eastAsiaTheme="minorEastAsia"/>
          <w:color w:val="auto"/>
          <w:spacing w:val="12"/>
          <w:sz w:val="24"/>
          <w:szCs w:val="24"/>
          <w:highlight w:val="none"/>
          <w:lang w:val="en-US" w:eastAsia="zh-CN"/>
        </w:rPr>
        <w:t>t/a</w:t>
      </w:r>
      <w:r>
        <w:rPr>
          <w:rFonts w:hint="eastAsia" w:cs="Times New Roman" w:eastAsiaTheme="minorEastAsia"/>
          <w:color w:val="auto"/>
          <w:spacing w:val="12"/>
          <w:sz w:val="24"/>
          <w:szCs w:val="24"/>
          <w:highlight w:val="none"/>
          <w:lang w:val="en-US" w:eastAsia="zh-CN"/>
        </w:rPr>
        <w:t>、动植物油0.02</w:t>
      </w:r>
      <w:r>
        <w:rPr>
          <w:rFonts w:hint="default" w:ascii="Times New Roman" w:hAnsi="Times New Roman" w:cs="Times New Roman" w:eastAsiaTheme="minorEastAsia"/>
          <w:color w:val="auto"/>
          <w:spacing w:val="12"/>
          <w:sz w:val="24"/>
          <w:szCs w:val="24"/>
          <w:highlight w:val="none"/>
          <w:lang w:val="en-US" w:eastAsia="zh-CN"/>
        </w:rPr>
        <w:t>t/a</w:t>
      </w:r>
      <w:r>
        <w:rPr>
          <w:rFonts w:hint="eastAsia" w:cs="Times New Roman" w:eastAsiaTheme="minorEastAsia"/>
          <w:color w:val="auto"/>
          <w:spacing w:val="12"/>
          <w:sz w:val="24"/>
          <w:szCs w:val="24"/>
          <w:highlight w:val="none"/>
          <w:lang w:val="en-US" w:eastAsia="zh-CN"/>
        </w:rPr>
        <w:t>、氯化物 5.40</w:t>
      </w:r>
      <w:r>
        <w:rPr>
          <w:rFonts w:hint="default" w:ascii="Times New Roman" w:hAnsi="Times New Roman" w:cs="Times New Roman" w:eastAsiaTheme="minorEastAsia"/>
          <w:color w:val="auto"/>
          <w:spacing w:val="12"/>
          <w:sz w:val="24"/>
          <w:szCs w:val="24"/>
          <w:highlight w:val="none"/>
          <w:lang w:val="en-US" w:eastAsia="zh-CN"/>
        </w:rPr>
        <w:t>t/a。</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eastAsiaTheme="minorEastAsia"/>
          <w:color w:val="auto"/>
          <w:spacing w:val="12"/>
          <w:sz w:val="24"/>
          <w:szCs w:val="24"/>
          <w:highlight w:val="none"/>
          <w:lang w:eastAsia="zh-CN"/>
        </w:rPr>
      </w:pPr>
      <w:r>
        <w:rPr>
          <w:rFonts w:hint="default" w:ascii="Times New Roman" w:hAnsi="Times New Roman" w:cs="Times New Roman" w:eastAsiaTheme="minorEastAsia"/>
          <w:color w:val="auto"/>
          <w:spacing w:val="12"/>
          <w:sz w:val="24"/>
          <w:szCs w:val="24"/>
          <w:highlight w:val="none"/>
          <w:lang w:val="en-US" w:eastAsia="zh-CN"/>
        </w:rPr>
        <w:t>本</w:t>
      </w:r>
      <w:r>
        <w:rPr>
          <w:rFonts w:hint="default" w:ascii="Times New Roman" w:hAnsi="Times New Roman" w:cs="Times New Roman" w:eastAsiaTheme="minorEastAsia"/>
          <w:color w:val="auto"/>
          <w:spacing w:val="12"/>
          <w:sz w:val="24"/>
          <w:szCs w:val="24"/>
          <w:highlight w:val="none"/>
          <w:lang w:eastAsia="zh-CN"/>
        </w:rPr>
        <w:t>入河排污口设置符合国家法律法规，符合《国务院关于实行最严格水资源管理制度》、满足《入河排污口监督管理办法》（2015年修正本第47号）、《湖南省入河排污口监督管理办法》（湘政办﹝2018﹞44号）等相关文件要求。</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u w:val="none"/>
          <w:lang w:eastAsia="zh-CN"/>
        </w:rPr>
      </w:pPr>
      <w:r>
        <w:rPr>
          <w:rFonts w:hint="default" w:ascii="Times New Roman" w:hAnsi="Times New Roman" w:cs="Times New Roman" w:eastAsiaTheme="minorEastAsia"/>
          <w:color w:val="auto"/>
          <w:spacing w:val="12"/>
          <w:sz w:val="24"/>
          <w:szCs w:val="24"/>
          <w:highlight w:val="none"/>
          <w:u w:val="none"/>
          <w:lang w:eastAsia="zh-CN"/>
        </w:rPr>
        <w:t>经预测计算，枯水期正常工况下本入河排污口主要污染物</w:t>
      </w:r>
      <w:r>
        <w:rPr>
          <w:rFonts w:hint="default" w:ascii="Times New Roman" w:hAnsi="Times New Roman" w:cs="Times New Roman" w:eastAsiaTheme="minorEastAsia"/>
          <w:color w:val="auto"/>
          <w:spacing w:val="12"/>
          <w:sz w:val="24"/>
          <w:szCs w:val="24"/>
          <w:highlight w:val="none"/>
          <w:u w:val="none"/>
          <w:lang w:val="en-US" w:eastAsia="zh-CN"/>
        </w:rPr>
        <w:t>CODcr、氨氮</w:t>
      </w:r>
      <w:r>
        <w:rPr>
          <w:rFonts w:hint="eastAsia" w:cs="Times New Roman" w:eastAsiaTheme="minorEastAsia"/>
          <w:color w:val="auto"/>
          <w:spacing w:val="12"/>
          <w:sz w:val="24"/>
          <w:szCs w:val="24"/>
          <w:highlight w:val="none"/>
          <w:u w:val="none"/>
          <w:lang w:val="en-US" w:eastAsia="zh-CN"/>
        </w:rPr>
        <w:t>、总磷</w:t>
      </w:r>
      <w:r>
        <w:rPr>
          <w:rFonts w:hint="eastAsia" w:cs="Times New Roman"/>
          <w:color w:val="auto"/>
          <w:highlight w:val="none"/>
          <w:u w:val="none"/>
          <w:lang w:val="en-US" w:eastAsia="zh-CN"/>
        </w:rPr>
        <w:t>在</w:t>
      </w:r>
      <w:r>
        <w:rPr>
          <w:rFonts w:hint="default" w:ascii="Times New Roman" w:hAnsi="Times New Roman" w:cs="Times New Roman"/>
          <w:color w:val="auto"/>
          <w:highlight w:val="none"/>
          <w:u w:val="none"/>
          <w:lang w:eastAsia="zh-CN"/>
        </w:rPr>
        <w:t>彭畈港</w:t>
      </w:r>
      <w:r>
        <w:rPr>
          <w:rFonts w:hint="eastAsia" w:cs="Times New Roman"/>
          <w:color w:val="auto"/>
          <w:highlight w:val="none"/>
          <w:u w:val="none"/>
          <w:lang w:eastAsia="zh-CN"/>
        </w:rPr>
        <w:t>拟建排污口至源潭河汇入口（含拟建排污口下游</w:t>
      </w:r>
      <w:r>
        <w:rPr>
          <w:rFonts w:hint="eastAsia" w:cs="Times New Roman"/>
          <w:color w:val="auto"/>
          <w:highlight w:val="none"/>
          <w:u w:val="none"/>
          <w:lang w:val="en-US" w:eastAsia="zh-CN"/>
        </w:rPr>
        <w:t>200m处</w:t>
      </w:r>
      <w:r>
        <w:rPr>
          <w:rFonts w:hint="default" w:ascii="Times New Roman" w:hAnsi="Times New Roman" w:cs="Times New Roman"/>
          <w:color w:val="auto"/>
          <w:highlight w:val="none"/>
          <w:u w:val="none"/>
        </w:rPr>
        <w:t>农业灌溉取水</w:t>
      </w:r>
      <w:r>
        <w:rPr>
          <w:rFonts w:hint="eastAsia" w:cs="Times New Roman"/>
          <w:color w:val="auto"/>
          <w:highlight w:val="none"/>
          <w:u w:val="none"/>
          <w:lang w:eastAsia="zh-CN"/>
        </w:rPr>
        <w:t>点）、</w:t>
      </w:r>
      <w:r>
        <w:rPr>
          <w:rFonts w:hint="eastAsia" w:cs="Times New Roman"/>
          <w:color w:val="auto"/>
          <w:highlight w:val="none"/>
          <w:u w:val="none"/>
          <w:lang w:val="en-US" w:eastAsia="zh-CN"/>
        </w:rPr>
        <w:t>源潭河彭畈港汇入口至长源监测断面</w:t>
      </w:r>
      <w:r>
        <w:rPr>
          <w:rFonts w:hint="default" w:ascii="Times New Roman" w:hAnsi="Times New Roman" w:cs="Times New Roman"/>
          <w:color w:val="auto"/>
          <w:highlight w:val="none"/>
          <w:u w:val="none"/>
          <w:lang w:val="en-US" w:eastAsia="zh-CN"/>
        </w:rPr>
        <w:t>河段</w:t>
      </w:r>
      <w:r>
        <w:rPr>
          <w:rFonts w:hint="default" w:ascii="Times New Roman" w:hAnsi="Times New Roman" w:cs="Times New Roman"/>
          <w:color w:val="auto"/>
          <w:highlight w:val="none"/>
          <w:u w:val="none"/>
          <w:lang w:eastAsia="zh-CN"/>
        </w:rPr>
        <w:t>能满足</w:t>
      </w:r>
      <w:r>
        <w:rPr>
          <w:rFonts w:hint="default" w:ascii="Times New Roman" w:hAnsi="Times New Roman" w:cs="Times New Roman"/>
          <w:color w:val="auto"/>
          <w:highlight w:val="none"/>
          <w:u w:val="none"/>
        </w:rPr>
        <w:t>《地表水环境质量标准》</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GB3838-2002</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III类标准</w:t>
      </w:r>
      <w:r>
        <w:rPr>
          <w:rFonts w:hint="default" w:ascii="Times New Roman" w:hAnsi="Times New Roman" w:cs="Times New Roman"/>
          <w:color w:val="auto"/>
          <w:highlight w:val="none"/>
          <w:u w:val="none"/>
          <w:lang w:eastAsia="zh-CN"/>
        </w:rPr>
        <w:t>要求</w:t>
      </w:r>
      <w:r>
        <w:rPr>
          <w:rFonts w:hint="default" w:ascii="Times New Roman" w:hAnsi="Times New Roman" w:cs="Times New Roman"/>
          <w:color w:val="auto"/>
          <w:highlight w:val="none"/>
          <w:u w:val="none"/>
          <w:lang w:eastAsia="zh-CN"/>
        </w:rPr>
        <w:t>，下游水域功能及水环境质量不会受到</w:t>
      </w:r>
      <w:r>
        <w:rPr>
          <w:rFonts w:hint="default" w:ascii="Times New Roman" w:hAnsi="Times New Roman" w:cs="Times New Roman"/>
          <w:color w:val="auto"/>
          <w:highlight w:val="none"/>
          <w:u w:val="none"/>
          <w:lang w:val="en-US" w:eastAsia="zh-CN"/>
        </w:rPr>
        <w:t>不利</w:t>
      </w:r>
      <w:r>
        <w:rPr>
          <w:rFonts w:hint="default" w:ascii="Times New Roman" w:hAnsi="Times New Roman" w:cs="Times New Roman"/>
          <w:color w:val="auto"/>
          <w:highlight w:val="none"/>
          <w:u w:val="none"/>
          <w:lang w:eastAsia="zh-CN"/>
        </w:rPr>
        <w:t>影响。本入河排污口的设置不涉及饮用水水源保护区</w:t>
      </w:r>
      <w:r>
        <w:rPr>
          <w:rFonts w:hint="eastAsia" w:cs="Times New Roman"/>
          <w:color w:val="auto"/>
          <w:highlight w:val="none"/>
          <w:u w:val="none"/>
          <w:lang w:eastAsia="zh-CN"/>
        </w:rPr>
        <w:t>、</w:t>
      </w:r>
      <w:r>
        <w:rPr>
          <w:rFonts w:hint="eastAsia" w:cs="Times New Roman"/>
          <w:color w:val="auto"/>
          <w:highlight w:val="none"/>
          <w:u w:val="none"/>
          <w:lang w:val="en-US" w:eastAsia="zh-CN"/>
        </w:rPr>
        <w:t>自然保护区、水产种质资源保护区，</w:t>
      </w:r>
      <w:r>
        <w:rPr>
          <w:rFonts w:hint="default" w:ascii="Times New Roman" w:hAnsi="Times New Roman" w:cs="Times New Roman"/>
          <w:color w:val="auto"/>
          <w:highlight w:val="none"/>
          <w:u w:val="none"/>
          <w:lang w:eastAsia="zh-CN"/>
        </w:rPr>
        <w:t>不影响邻近其他取水户用水安全，不影响防洪安全，不会对周边水生生态造成重大影响。</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综上所述，</w:t>
      </w:r>
      <w:r>
        <w:rPr>
          <w:rFonts w:hint="default" w:ascii="Times New Roman" w:hAnsi="Times New Roman" w:cs="Times New Roman" w:eastAsiaTheme="minorEastAsia"/>
          <w:color w:val="auto"/>
          <w:spacing w:val="12"/>
          <w:sz w:val="24"/>
          <w:szCs w:val="24"/>
          <w:highlight w:val="none"/>
          <w:lang w:eastAsia="zh-CN"/>
        </w:rPr>
        <w:t>湖南省好洽村食品有限公司</w:t>
      </w:r>
      <w:r>
        <w:rPr>
          <w:rFonts w:hint="default" w:ascii="Times New Roman" w:hAnsi="Times New Roman" w:cs="Times New Roman"/>
          <w:color w:val="auto"/>
          <w:highlight w:val="none"/>
          <w:lang w:eastAsia="zh-CN"/>
        </w:rPr>
        <w:t>入河排污口设置合理可行的。</w:t>
      </w:r>
    </w:p>
    <w:p>
      <w:pPr>
        <w:pStyle w:val="4"/>
        <w:keepNext w:val="0"/>
        <w:keepLines w:val="0"/>
        <w:pageBreakBefore w:val="0"/>
        <w:widowControl w:val="0"/>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b/>
          <w:bCs w:val="0"/>
          <w:color w:val="auto"/>
          <w:sz w:val="30"/>
          <w:szCs w:val="30"/>
          <w:highlight w:val="none"/>
          <w:lang w:val="en-US" w:eastAsia="zh-CN"/>
        </w:rPr>
      </w:pPr>
      <w:bookmarkStart w:id="485" w:name="_bookmark46"/>
      <w:bookmarkEnd w:id="485"/>
      <w:bookmarkStart w:id="486" w:name="_Toc29730"/>
      <w:bookmarkStart w:id="487" w:name="_Toc20863"/>
      <w:bookmarkStart w:id="488" w:name="_Toc18549"/>
      <w:bookmarkStart w:id="489" w:name="_Toc2202"/>
      <w:bookmarkStart w:id="490" w:name="_Toc25898"/>
      <w:bookmarkStart w:id="491" w:name="_Toc21017"/>
      <w:bookmarkStart w:id="492" w:name="_Toc21218"/>
      <w:bookmarkStart w:id="493" w:name="_Toc13715"/>
      <w:r>
        <w:rPr>
          <w:rFonts w:hint="default" w:ascii="Times New Roman" w:hAnsi="Times New Roman" w:cs="Times New Roman"/>
          <w:b/>
          <w:bCs w:val="0"/>
          <w:color w:val="auto"/>
          <w:sz w:val="30"/>
          <w:szCs w:val="30"/>
          <w:highlight w:val="none"/>
          <w:lang w:val="en-US" w:eastAsia="zh-CN"/>
        </w:rPr>
        <w:t>8.2  建议</w:t>
      </w:r>
      <w:bookmarkEnd w:id="486"/>
      <w:bookmarkEnd w:id="487"/>
      <w:bookmarkEnd w:id="488"/>
      <w:bookmarkEnd w:id="489"/>
      <w:bookmarkEnd w:id="490"/>
      <w:bookmarkEnd w:id="491"/>
      <w:bookmarkEnd w:id="492"/>
      <w:bookmarkEnd w:id="493"/>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（1）项目建设必须严格执行“三同时”制度，项目运营期，应确保达标和限</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制排污总量排放。</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2）制定应急预案，定期检查污水处理站各环节设备的运行情况，及时检修。若发现进水水质异常或污水处理设施发生故障时，应及时采取应急措施，将废水引至事故应急池，待污水处理站恢复正常运行后再恢复生产，杜绝</w:t>
      </w:r>
      <w:r>
        <w:rPr>
          <w:rFonts w:hint="eastAsia" w:cs="Times New Roman"/>
          <w:snapToGrid w:val="0"/>
          <w:color w:val="auto"/>
          <w:kern w:val="0"/>
          <w:sz w:val="24"/>
          <w:szCs w:val="24"/>
          <w:highlight w:val="none"/>
          <w:lang w:val="en-US" w:eastAsia="zh-CN"/>
        </w:rPr>
        <w:t>生产废水</w:t>
      </w:r>
      <w:r>
        <w:rPr>
          <w:rFonts w:hint="default" w:ascii="Times New Roman" w:hAnsi="Times New Roman" w:eastAsia="宋体" w:cs="Times New Roman"/>
          <w:snapToGrid w:val="0"/>
          <w:color w:val="auto"/>
          <w:kern w:val="0"/>
          <w:sz w:val="24"/>
          <w:szCs w:val="24"/>
          <w:highlight w:val="none"/>
          <w:lang w:val="en-US" w:eastAsia="zh-CN"/>
        </w:rPr>
        <w:t>的事故性排放。</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3）加强入河排污口规范化建设，入河排污口口门设置应符合国家规定的防洪标准和工程安全标准要求、竖立明显的建筑物标示碑、实行排污口的立标管理，标明水污染物限制排放总量及浓度情况、明确责任主体及监督单位等内容，在接入废污水口和排污口处设置监测井或明渠段取样点，便于采样。</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4）加强水功能区监督管理，制定排污口监测计划：入河排污口管理单位需制定入河排污口监测计划，定期对入河排污口废污水排放量和主要污染物质的排放浓度实施同步监测；在入河排污口进行样品测量、采样及运输时，应采取有效防护措施，防止有毒有害物质、放射性物质和热污染危及人身安全。</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（5）落实入河排污口设置验收管理，进行排污口设置验收</w:t>
      </w:r>
      <w:r>
        <w:rPr>
          <w:rFonts w:hint="eastAsia" w:cs="Times New Roman"/>
          <w:snapToGrid w:val="0"/>
          <w:color w:val="auto"/>
          <w:kern w:val="0"/>
          <w:sz w:val="24"/>
          <w:szCs w:val="24"/>
          <w:highlight w:val="none"/>
          <w:lang w:val="en-US" w:eastAsia="zh-CN"/>
        </w:rPr>
        <w:t>，验</w:t>
      </w:r>
      <w:r>
        <w:rPr>
          <w:rFonts w:hint="default" w:ascii="Times New Roman" w:hAnsi="Times New Roman" w:eastAsia="宋体" w:cs="Times New Roman"/>
          <w:snapToGrid w:val="0"/>
          <w:color w:val="auto"/>
          <w:kern w:val="0"/>
          <w:sz w:val="24"/>
          <w:szCs w:val="24"/>
          <w:highlight w:val="none"/>
          <w:lang w:val="en-US" w:eastAsia="zh-CN"/>
        </w:rPr>
        <w:t>收合格后方可投入使用。</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（6）定期对排污管道进行检修和清理，避免污水渗漏和通道堵塞。</w:t>
      </w:r>
    </w:p>
    <w:p>
      <w:pPr>
        <w:pStyle w:val="9"/>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（7）定期对排污口处河道进行清淤处理，保持排污断面河道通畅，避免污水局部停留时间过长。</w:t>
      </w:r>
    </w:p>
    <w:sectPr>
      <w:footerReference r:id="rId12" w:type="default"/>
      <w:pgSz w:w="11906" w:h="16839"/>
      <w:pgMar w:top="1440" w:right="1800" w:bottom="1440" w:left="1800" w:header="850" w:footer="794"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wordWrap/>
      <w:autoSpaceDE w:val="0"/>
      <w:autoSpaceDN w:val="0"/>
      <w:adjustRightInd w:val="0"/>
      <w:snapToGrid w:val="0"/>
      <w:spacing w:line="360" w:lineRule="auto"/>
      <w:ind w:firstLine="360" w:firstLineChars="200"/>
      <w:jc w:val="left"/>
      <w:textAlignment w:val="baseline"/>
      <w:rPr>
        <w:rFonts w:ascii="Times New Roman" w:hAnsi="Times New Roman" w:eastAsia="宋体" w:cs="Times New Roman"/>
        <w:snapToGrid w:val="0"/>
        <w:color w:val="000000"/>
        <w:kern w:val="0"/>
        <w:sz w:val="18"/>
        <w:szCs w:val="24"/>
      </w:rPr>
    </w:pPr>
    <w:r>
      <w:rPr>
        <w:rFonts w:ascii="Times New Roman" w:hAnsi="Times New Roman" w:eastAsia="宋体" w:cs="Times New Roman"/>
        <w:snapToGrid w:val="0"/>
        <w:color w:val="000000"/>
        <w:kern w:val="0"/>
        <w:sz w:val="18"/>
        <w:szCs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insoku/>
                            <w:wordWrap/>
                            <w:autoSpaceDE w:val="0"/>
                            <w:autoSpaceDN w:val="0"/>
                            <w:adjustRightInd w:val="0"/>
                            <w:snapToGrid w:val="0"/>
                            <w:spacing w:line="360" w:lineRule="auto"/>
                            <w:ind w:firstLine="360" w:firstLineChars="200"/>
                            <w:jc w:val="left"/>
                            <w:textAlignment w:val="baseline"/>
                            <w:rPr>
                              <w:rFonts w:ascii="Times New Roman" w:hAnsi="Times New Roman" w:eastAsia="宋体" w:cs="Times New Roman"/>
                              <w:snapToGrid w:val="0"/>
                              <w:color w:val="000000"/>
                              <w:kern w:val="0"/>
                              <w:sz w:val="18"/>
                              <w:szCs w:val="24"/>
                            </w:rPr>
                          </w:pPr>
                          <w:r>
                            <w:rPr>
                              <w:rFonts w:ascii="Times New Roman" w:hAnsi="Times New Roman" w:eastAsia="宋体" w:cs="Times New Roman"/>
                              <w:snapToGrid w:val="0"/>
                              <w:color w:val="000000"/>
                              <w:kern w:val="0"/>
                              <w:sz w:val="18"/>
                              <w:szCs w:val="24"/>
                            </w:rPr>
                            <w:fldChar w:fldCharType="begin"/>
                          </w:r>
                          <w:r>
                            <w:rPr>
                              <w:rFonts w:ascii="Times New Roman" w:hAnsi="Times New Roman" w:eastAsia="宋体" w:cs="Times New Roman"/>
                              <w:snapToGrid w:val="0"/>
                              <w:color w:val="000000"/>
                              <w:kern w:val="0"/>
                              <w:sz w:val="18"/>
                              <w:szCs w:val="24"/>
                            </w:rPr>
                            <w:instrText xml:space="preserve"> PAGE  \* MERGEFORMAT </w:instrText>
                          </w:r>
                          <w:r>
                            <w:rPr>
                              <w:rFonts w:ascii="Times New Roman" w:hAnsi="Times New Roman" w:eastAsia="宋体" w:cs="Times New Roman"/>
                              <w:snapToGrid w:val="0"/>
                              <w:color w:val="000000"/>
                              <w:kern w:val="0"/>
                              <w:sz w:val="18"/>
                              <w:szCs w:val="24"/>
                            </w:rPr>
                            <w:fldChar w:fldCharType="separate"/>
                          </w:r>
                          <w:r>
                            <w:rPr>
                              <w:rFonts w:ascii="Times New Roman" w:hAnsi="Times New Roman" w:eastAsia="宋体" w:cs="Times New Roman"/>
                              <w:snapToGrid w:val="0"/>
                              <w:color w:val="000000"/>
                              <w:kern w:val="0"/>
                              <w:sz w:val="18"/>
                              <w:szCs w:val="24"/>
                            </w:rPr>
                            <w:t>50</w:t>
                          </w:r>
                          <w:r>
                            <w:rPr>
                              <w:rFonts w:ascii="Times New Roman" w:hAnsi="Times New Roman" w:eastAsia="宋体" w:cs="Times New Roman"/>
                              <w:snapToGrid w:val="0"/>
                              <w:color w:val="000000"/>
                              <w:kern w:val="0"/>
                              <w:sz w:val="18"/>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GB985AgAAcQ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by9GaYHVw/ApY6xIk3DBSZS6kqPVmh3&#10;7YXnzhQn0HSmmxRv+bpGKRvmwwNzGA2Uj+UJ9/iU0iCluViUVMZ9/dd9jEfH4KWkwajlVGOzKJEf&#10;NDoJwNAbrjd2vaEP6s5gdkdYSsuTiQcuyN4snVFfsFHLmAMupjky5TT05l3oxh0bycVymYIO1tX7&#10;qnuAObQsbPTW8pgmSuXt8hAgbVI8CtSpgk7FAyYx9eyyNXHU/zynqKd/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wGB985AgAAcQQAAA4AAAAAAAAAAQAgAAAAHwEAAGRycy9lMm9Eb2Mu&#10;eG1sUEsFBgAAAAAGAAYAWQEAAMoFAAAAAA==&#10;">
              <v:fill on="f" focussize="0,0"/>
              <v:stroke on="f" weight="0.5pt"/>
              <v:imagedata o:title=""/>
              <o:lock v:ext="edit" aspectratio="f"/>
              <v:textbox inset="0mm,0mm,0mm,0mm" style="mso-fit-shape-to-text:t;">
                <w:txbxContent>
                  <w:p>
                    <w:pPr>
                      <w:kinsoku/>
                      <w:wordWrap/>
                      <w:autoSpaceDE w:val="0"/>
                      <w:autoSpaceDN w:val="0"/>
                      <w:adjustRightInd w:val="0"/>
                      <w:snapToGrid w:val="0"/>
                      <w:spacing w:line="360" w:lineRule="auto"/>
                      <w:ind w:firstLine="360" w:firstLineChars="200"/>
                      <w:jc w:val="left"/>
                      <w:textAlignment w:val="baseline"/>
                      <w:rPr>
                        <w:rFonts w:ascii="Times New Roman" w:hAnsi="Times New Roman" w:eastAsia="宋体" w:cs="Times New Roman"/>
                        <w:snapToGrid w:val="0"/>
                        <w:color w:val="000000"/>
                        <w:kern w:val="0"/>
                        <w:sz w:val="18"/>
                        <w:szCs w:val="24"/>
                      </w:rPr>
                    </w:pPr>
                    <w:r>
                      <w:rPr>
                        <w:rFonts w:ascii="Times New Roman" w:hAnsi="Times New Roman" w:eastAsia="宋体" w:cs="Times New Roman"/>
                        <w:snapToGrid w:val="0"/>
                        <w:color w:val="000000"/>
                        <w:kern w:val="0"/>
                        <w:sz w:val="18"/>
                        <w:szCs w:val="24"/>
                      </w:rPr>
                      <w:fldChar w:fldCharType="begin"/>
                    </w:r>
                    <w:r>
                      <w:rPr>
                        <w:rFonts w:ascii="Times New Roman" w:hAnsi="Times New Roman" w:eastAsia="宋体" w:cs="Times New Roman"/>
                        <w:snapToGrid w:val="0"/>
                        <w:color w:val="000000"/>
                        <w:kern w:val="0"/>
                        <w:sz w:val="18"/>
                        <w:szCs w:val="24"/>
                      </w:rPr>
                      <w:instrText xml:space="preserve"> PAGE  \* MERGEFORMAT </w:instrText>
                    </w:r>
                    <w:r>
                      <w:rPr>
                        <w:rFonts w:ascii="Times New Roman" w:hAnsi="Times New Roman" w:eastAsia="宋体" w:cs="Times New Roman"/>
                        <w:snapToGrid w:val="0"/>
                        <w:color w:val="000000"/>
                        <w:kern w:val="0"/>
                        <w:sz w:val="18"/>
                        <w:szCs w:val="24"/>
                      </w:rPr>
                      <w:fldChar w:fldCharType="separate"/>
                    </w:r>
                    <w:r>
                      <w:rPr>
                        <w:rFonts w:ascii="Times New Roman" w:hAnsi="Times New Roman" w:eastAsia="宋体" w:cs="Times New Roman"/>
                        <w:snapToGrid w:val="0"/>
                        <w:color w:val="000000"/>
                        <w:kern w:val="0"/>
                        <w:sz w:val="18"/>
                        <w:szCs w:val="24"/>
                      </w:rPr>
                      <w:t>50</w:t>
                    </w:r>
                    <w:r>
                      <w:rPr>
                        <w:rFonts w:ascii="Times New Roman" w:hAnsi="Times New Roman" w:eastAsia="宋体" w:cs="Times New Roman"/>
                        <w:snapToGrid w:val="0"/>
                        <w:color w:val="000000"/>
                        <w:kern w:val="0"/>
                        <w:sz w:val="18"/>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5069C2"/>
    <w:multiLevelType w:val="singleLevel"/>
    <w:tmpl w:val="8B5069C2"/>
    <w:lvl w:ilvl="0" w:tentative="0">
      <w:start w:val="1"/>
      <w:numFmt w:val="decimal"/>
      <w:suff w:val="space"/>
      <w:lvlText w:val="%1."/>
      <w:lvlJc w:val="left"/>
    </w:lvl>
  </w:abstractNum>
  <w:abstractNum w:abstractNumId="1">
    <w:nsid w:val="BB4849B1"/>
    <w:multiLevelType w:val="singleLevel"/>
    <w:tmpl w:val="BB4849B1"/>
    <w:lvl w:ilvl="0" w:tentative="0">
      <w:start w:val="1"/>
      <w:numFmt w:val="decimal"/>
      <w:suff w:val="space"/>
      <w:lvlText w:val="%1."/>
      <w:lvlJc w:val="left"/>
    </w:lvl>
  </w:abstractNum>
  <w:abstractNum w:abstractNumId="2">
    <w:nsid w:val="C4FD2CF9"/>
    <w:multiLevelType w:val="singleLevel"/>
    <w:tmpl w:val="C4FD2CF9"/>
    <w:lvl w:ilvl="0" w:tentative="0">
      <w:start w:val="1"/>
      <w:numFmt w:val="decimal"/>
      <w:lvlText w:val="(%1)"/>
      <w:lvlJc w:val="left"/>
      <w:pPr>
        <w:ind w:left="425" w:hanging="425"/>
      </w:pPr>
      <w:rPr>
        <w:rFonts w:hint="default"/>
      </w:rPr>
    </w:lvl>
  </w:abstractNum>
  <w:abstractNum w:abstractNumId="3">
    <w:nsid w:val="CC6E1C32"/>
    <w:multiLevelType w:val="singleLevel"/>
    <w:tmpl w:val="CC6E1C32"/>
    <w:lvl w:ilvl="0" w:tentative="0">
      <w:start w:val="1"/>
      <w:numFmt w:val="decimal"/>
      <w:lvlText w:val="(%1)"/>
      <w:lvlJc w:val="left"/>
      <w:pPr>
        <w:ind w:left="425" w:hanging="425"/>
      </w:pPr>
      <w:rPr>
        <w:rFonts w:hint="default"/>
      </w:rPr>
    </w:lvl>
  </w:abstractNum>
  <w:abstractNum w:abstractNumId="4">
    <w:nsid w:val="CD37FD40"/>
    <w:multiLevelType w:val="singleLevel"/>
    <w:tmpl w:val="CD37FD40"/>
    <w:lvl w:ilvl="0" w:tentative="0">
      <w:start w:val="1"/>
      <w:numFmt w:val="decimal"/>
      <w:suff w:val="nothing"/>
      <w:lvlText w:val="（%1）"/>
      <w:lvlJc w:val="left"/>
    </w:lvl>
  </w:abstractNum>
  <w:abstractNum w:abstractNumId="5">
    <w:nsid w:val="E8A4C628"/>
    <w:multiLevelType w:val="singleLevel"/>
    <w:tmpl w:val="E8A4C628"/>
    <w:lvl w:ilvl="0" w:tentative="0">
      <w:start w:val="1"/>
      <w:numFmt w:val="decimal"/>
      <w:suff w:val="nothing"/>
      <w:lvlText w:val="（%1）"/>
      <w:lvlJc w:val="left"/>
    </w:lvl>
  </w:abstractNum>
  <w:abstractNum w:abstractNumId="6">
    <w:nsid w:val="1DBDB9B4"/>
    <w:multiLevelType w:val="singleLevel"/>
    <w:tmpl w:val="1DBDB9B4"/>
    <w:lvl w:ilvl="0" w:tentative="0">
      <w:start w:val="1"/>
      <w:numFmt w:val="decimal"/>
      <w:lvlText w:val="(%1)"/>
      <w:lvlJc w:val="left"/>
      <w:pPr>
        <w:ind w:left="425" w:hanging="425"/>
      </w:pPr>
      <w:rPr>
        <w:rFonts w:hint="default"/>
      </w:rPr>
    </w:lvl>
  </w:abstractNum>
  <w:abstractNum w:abstractNumId="7">
    <w:nsid w:val="3AEE610C"/>
    <w:multiLevelType w:val="singleLevel"/>
    <w:tmpl w:val="3AEE610C"/>
    <w:lvl w:ilvl="0" w:tentative="0">
      <w:start w:val="1"/>
      <w:numFmt w:val="decimal"/>
      <w:suff w:val="nothing"/>
      <w:lvlText w:val="（%1）"/>
      <w:lvlJc w:val="left"/>
      <w:pPr>
        <w:ind w:left="-2"/>
      </w:pPr>
    </w:lvl>
  </w:abstractNum>
  <w:abstractNum w:abstractNumId="8">
    <w:nsid w:val="6AAF2ED2"/>
    <w:multiLevelType w:val="singleLevel"/>
    <w:tmpl w:val="6AAF2ED2"/>
    <w:lvl w:ilvl="0" w:tentative="0">
      <w:start w:val="2"/>
      <w:numFmt w:val="decimal"/>
      <w:suff w:val="space"/>
      <w:lvlText w:val="%1."/>
      <w:lvlJc w:val="left"/>
    </w:lvl>
  </w:abstractNum>
  <w:abstractNum w:abstractNumId="9">
    <w:nsid w:val="70355706"/>
    <w:multiLevelType w:val="singleLevel"/>
    <w:tmpl w:val="70355706"/>
    <w:lvl w:ilvl="0" w:tentative="0">
      <w:start w:val="1"/>
      <w:numFmt w:val="decimal"/>
      <w:suff w:val="space"/>
      <w:lvlText w:val="%1."/>
      <w:lvlJc w:val="left"/>
    </w:lvl>
  </w:abstractNum>
  <w:abstractNum w:abstractNumId="10">
    <w:nsid w:val="72C4255F"/>
    <w:multiLevelType w:val="singleLevel"/>
    <w:tmpl w:val="72C4255F"/>
    <w:lvl w:ilvl="0" w:tentative="0">
      <w:start w:val="1"/>
      <w:numFmt w:val="decimal"/>
      <w:suff w:val="nothing"/>
      <w:lvlText w:val="（%1）"/>
      <w:lvlJc w:val="left"/>
      <w:pPr>
        <w:ind w:left="300"/>
      </w:pPr>
    </w:lvl>
  </w:abstractNum>
  <w:abstractNum w:abstractNumId="11">
    <w:nsid w:val="768FA8C1"/>
    <w:multiLevelType w:val="singleLevel"/>
    <w:tmpl w:val="768FA8C1"/>
    <w:lvl w:ilvl="0" w:tentative="0">
      <w:start w:val="1"/>
      <w:numFmt w:val="decimal"/>
      <w:suff w:val="space"/>
      <w:lvlText w:val="%1."/>
      <w:lvlJc w:val="left"/>
      <w:pPr>
        <w:ind w:left="-88"/>
      </w:pPr>
    </w:lvl>
  </w:abstractNum>
  <w:num w:numId="1">
    <w:abstractNumId w:val="5"/>
  </w:num>
  <w:num w:numId="2">
    <w:abstractNumId w:val="11"/>
  </w:num>
  <w:num w:numId="3">
    <w:abstractNumId w:val="6"/>
  </w:num>
  <w:num w:numId="4">
    <w:abstractNumId w:val="3"/>
  </w:num>
  <w:num w:numId="5">
    <w:abstractNumId w:val="2"/>
  </w:num>
  <w:num w:numId="6">
    <w:abstractNumId w:val="1"/>
  </w:num>
  <w:num w:numId="7">
    <w:abstractNumId w:val="4"/>
  </w:num>
  <w:num w:numId="8">
    <w:abstractNumId w:val="10"/>
  </w:num>
  <w:num w:numId="9">
    <w:abstractNumId w:val="7"/>
  </w:num>
  <w:num w:numId="10">
    <w:abstractNumId w:val="0"/>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YWZlNGI0Y2Y4NzE1YjNiYmM4MjMwNTE0NTA3ODQ3ZjcifQ=="/>
  </w:docVars>
  <w:rsids>
    <w:rsidRoot w:val="00000000"/>
    <w:rsid w:val="002306D9"/>
    <w:rsid w:val="00904FD8"/>
    <w:rsid w:val="00D136C8"/>
    <w:rsid w:val="00D86117"/>
    <w:rsid w:val="010E628B"/>
    <w:rsid w:val="013766E0"/>
    <w:rsid w:val="014F438A"/>
    <w:rsid w:val="01A1683A"/>
    <w:rsid w:val="020208B9"/>
    <w:rsid w:val="02025DEC"/>
    <w:rsid w:val="020D3B89"/>
    <w:rsid w:val="0253245F"/>
    <w:rsid w:val="025F25A3"/>
    <w:rsid w:val="027D3A93"/>
    <w:rsid w:val="02A5520E"/>
    <w:rsid w:val="02BC0A53"/>
    <w:rsid w:val="02F916E7"/>
    <w:rsid w:val="03120EF5"/>
    <w:rsid w:val="0337143E"/>
    <w:rsid w:val="03AB5549"/>
    <w:rsid w:val="03C85109"/>
    <w:rsid w:val="03E433A7"/>
    <w:rsid w:val="0404491D"/>
    <w:rsid w:val="041521EB"/>
    <w:rsid w:val="04850B30"/>
    <w:rsid w:val="04A81F0E"/>
    <w:rsid w:val="04DA627D"/>
    <w:rsid w:val="04DC7C43"/>
    <w:rsid w:val="04E01E3F"/>
    <w:rsid w:val="052F1ACF"/>
    <w:rsid w:val="05AB53D3"/>
    <w:rsid w:val="05D63EFE"/>
    <w:rsid w:val="05E758B6"/>
    <w:rsid w:val="06040BEC"/>
    <w:rsid w:val="06104C88"/>
    <w:rsid w:val="06157E2C"/>
    <w:rsid w:val="06513049"/>
    <w:rsid w:val="066D6EBE"/>
    <w:rsid w:val="067D2F4B"/>
    <w:rsid w:val="06AA6CC2"/>
    <w:rsid w:val="06C419D8"/>
    <w:rsid w:val="0714706E"/>
    <w:rsid w:val="072A1588"/>
    <w:rsid w:val="072C1392"/>
    <w:rsid w:val="073403C8"/>
    <w:rsid w:val="074139AA"/>
    <w:rsid w:val="076F671B"/>
    <w:rsid w:val="077706A0"/>
    <w:rsid w:val="079B0B76"/>
    <w:rsid w:val="07C72EB4"/>
    <w:rsid w:val="07D6305C"/>
    <w:rsid w:val="07E26D5C"/>
    <w:rsid w:val="08093CD9"/>
    <w:rsid w:val="086236E2"/>
    <w:rsid w:val="08FD2706"/>
    <w:rsid w:val="09164091"/>
    <w:rsid w:val="093F28F7"/>
    <w:rsid w:val="09746406"/>
    <w:rsid w:val="097479AD"/>
    <w:rsid w:val="09B30ABF"/>
    <w:rsid w:val="09F77930"/>
    <w:rsid w:val="09FF77DF"/>
    <w:rsid w:val="0A5E78F5"/>
    <w:rsid w:val="0A981059"/>
    <w:rsid w:val="0A9F42EA"/>
    <w:rsid w:val="0B112645"/>
    <w:rsid w:val="0B7E1798"/>
    <w:rsid w:val="0BAE5C3A"/>
    <w:rsid w:val="0BB11FC1"/>
    <w:rsid w:val="0BBD429F"/>
    <w:rsid w:val="0BBF1FEF"/>
    <w:rsid w:val="0BF75B25"/>
    <w:rsid w:val="0C0F6FCB"/>
    <w:rsid w:val="0C3C6F04"/>
    <w:rsid w:val="0C404E65"/>
    <w:rsid w:val="0C4710D5"/>
    <w:rsid w:val="0C701398"/>
    <w:rsid w:val="0CD06DE7"/>
    <w:rsid w:val="0D611858"/>
    <w:rsid w:val="0DB429A2"/>
    <w:rsid w:val="0E112546"/>
    <w:rsid w:val="0ECE1C66"/>
    <w:rsid w:val="0F1A55A9"/>
    <w:rsid w:val="103D4FF3"/>
    <w:rsid w:val="1042119B"/>
    <w:rsid w:val="104D4410"/>
    <w:rsid w:val="10A2678D"/>
    <w:rsid w:val="10D9398F"/>
    <w:rsid w:val="110960D9"/>
    <w:rsid w:val="1118263F"/>
    <w:rsid w:val="117B04A7"/>
    <w:rsid w:val="11AF50E7"/>
    <w:rsid w:val="11DC3F77"/>
    <w:rsid w:val="1262200A"/>
    <w:rsid w:val="1275424D"/>
    <w:rsid w:val="12766290"/>
    <w:rsid w:val="127F658C"/>
    <w:rsid w:val="128F61B3"/>
    <w:rsid w:val="12A10944"/>
    <w:rsid w:val="12D44F49"/>
    <w:rsid w:val="12F6135E"/>
    <w:rsid w:val="13531054"/>
    <w:rsid w:val="137B5074"/>
    <w:rsid w:val="13C92283"/>
    <w:rsid w:val="147E0ABD"/>
    <w:rsid w:val="14A94236"/>
    <w:rsid w:val="14F67C98"/>
    <w:rsid w:val="15001CD4"/>
    <w:rsid w:val="15253487"/>
    <w:rsid w:val="15285125"/>
    <w:rsid w:val="15B509BE"/>
    <w:rsid w:val="15CE3B81"/>
    <w:rsid w:val="16D40FF9"/>
    <w:rsid w:val="16D61FC6"/>
    <w:rsid w:val="17234493"/>
    <w:rsid w:val="174B7759"/>
    <w:rsid w:val="174C6969"/>
    <w:rsid w:val="17654813"/>
    <w:rsid w:val="179D207B"/>
    <w:rsid w:val="17D73F54"/>
    <w:rsid w:val="182201B4"/>
    <w:rsid w:val="182E3021"/>
    <w:rsid w:val="18490D2D"/>
    <w:rsid w:val="189972DA"/>
    <w:rsid w:val="18B45224"/>
    <w:rsid w:val="18B60C0B"/>
    <w:rsid w:val="18C07C40"/>
    <w:rsid w:val="192835A8"/>
    <w:rsid w:val="19CE4C41"/>
    <w:rsid w:val="19CF3ACE"/>
    <w:rsid w:val="1A036BC4"/>
    <w:rsid w:val="1A5756ED"/>
    <w:rsid w:val="1A7E3F83"/>
    <w:rsid w:val="1AA63AED"/>
    <w:rsid w:val="1ACC6952"/>
    <w:rsid w:val="1AD87770"/>
    <w:rsid w:val="1AE8794D"/>
    <w:rsid w:val="1B03607B"/>
    <w:rsid w:val="1B154181"/>
    <w:rsid w:val="1B2722A5"/>
    <w:rsid w:val="1B3E70B3"/>
    <w:rsid w:val="1B4944AD"/>
    <w:rsid w:val="1B55156F"/>
    <w:rsid w:val="1B682BCD"/>
    <w:rsid w:val="1B6A2607"/>
    <w:rsid w:val="1BB807BF"/>
    <w:rsid w:val="1C38319F"/>
    <w:rsid w:val="1C6B0E90"/>
    <w:rsid w:val="1C744D56"/>
    <w:rsid w:val="1C787B9A"/>
    <w:rsid w:val="1CBB34C7"/>
    <w:rsid w:val="1CC032A3"/>
    <w:rsid w:val="1CEA4047"/>
    <w:rsid w:val="1DA71F65"/>
    <w:rsid w:val="1DE51869"/>
    <w:rsid w:val="1DF40373"/>
    <w:rsid w:val="1DF42EC9"/>
    <w:rsid w:val="1E0A76DA"/>
    <w:rsid w:val="1E240080"/>
    <w:rsid w:val="1E2D39C0"/>
    <w:rsid w:val="1EA51D2D"/>
    <w:rsid w:val="1EAC6A29"/>
    <w:rsid w:val="1EBA3EAE"/>
    <w:rsid w:val="1F193ADA"/>
    <w:rsid w:val="1F226BA1"/>
    <w:rsid w:val="1F245E26"/>
    <w:rsid w:val="1F4459C9"/>
    <w:rsid w:val="1F5F449A"/>
    <w:rsid w:val="1F882B80"/>
    <w:rsid w:val="1F8B4543"/>
    <w:rsid w:val="1F905C4C"/>
    <w:rsid w:val="1F944523"/>
    <w:rsid w:val="20166850"/>
    <w:rsid w:val="201826B4"/>
    <w:rsid w:val="20350674"/>
    <w:rsid w:val="203C74FC"/>
    <w:rsid w:val="206D3F34"/>
    <w:rsid w:val="20D43C58"/>
    <w:rsid w:val="21224E58"/>
    <w:rsid w:val="21743C5E"/>
    <w:rsid w:val="21A04BCE"/>
    <w:rsid w:val="21A32545"/>
    <w:rsid w:val="22200120"/>
    <w:rsid w:val="22445EF0"/>
    <w:rsid w:val="22457774"/>
    <w:rsid w:val="22721D38"/>
    <w:rsid w:val="22A6334E"/>
    <w:rsid w:val="22DE4C50"/>
    <w:rsid w:val="22F37406"/>
    <w:rsid w:val="24002495"/>
    <w:rsid w:val="24195206"/>
    <w:rsid w:val="241D5C4D"/>
    <w:rsid w:val="24335E08"/>
    <w:rsid w:val="24584E46"/>
    <w:rsid w:val="2487358A"/>
    <w:rsid w:val="24E707BB"/>
    <w:rsid w:val="254B2BBE"/>
    <w:rsid w:val="263A5656"/>
    <w:rsid w:val="26623C1B"/>
    <w:rsid w:val="26C844C1"/>
    <w:rsid w:val="27002EC9"/>
    <w:rsid w:val="273268BA"/>
    <w:rsid w:val="27653C19"/>
    <w:rsid w:val="27B77CDF"/>
    <w:rsid w:val="284473F2"/>
    <w:rsid w:val="28506677"/>
    <w:rsid w:val="28981F1C"/>
    <w:rsid w:val="28DC547D"/>
    <w:rsid w:val="290B223D"/>
    <w:rsid w:val="292B13E4"/>
    <w:rsid w:val="29EE439A"/>
    <w:rsid w:val="2A2C506E"/>
    <w:rsid w:val="2A7F1496"/>
    <w:rsid w:val="2ABC12C1"/>
    <w:rsid w:val="2ACF107F"/>
    <w:rsid w:val="2BA55AFB"/>
    <w:rsid w:val="2BB4390A"/>
    <w:rsid w:val="2BDE0D1F"/>
    <w:rsid w:val="2BE05F64"/>
    <w:rsid w:val="2BE81B84"/>
    <w:rsid w:val="2BFD3113"/>
    <w:rsid w:val="2C3D7834"/>
    <w:rsid w:val="2CBC6370"/>
    <w:rsid w:val="2CD94E8D"/>
    <w:rsid w:val="2D063AA5"/>
    <w:rsid w:val="2D224BA8"/>
    <w:rsid w:val="2DCA5F5F"/>
    <w:rsid w:val="2DD61745"/>
    <w:rsid w:val="2DD73979"/>
    <w:rsid w:val="2DEA30CA"/>
    <w:rsid w:val="2DEB71E0"/>
    <w:rsid w:val="2DFD66D6"/>
    <w:rsid w:val="2E1D3465"/>
    <w:rsid w:val="2E2146E9"/>
    <w:rsid w:val="2E266D40"/>
    <w:rsid w:val="2E3569B8"/>
    <w:rsid w:val="2E670C50"/>
    <w:rsid w:val="2E6914F6"/>
    <w:rsid w:val="2E8A2A57"/>
    <w:rsid w:val="2E9D0195"/>
    <w:rsid w:val="2EB91986"/>
    <w:rsid w:val="2ECE794C"/>
    <w:rsid w:val="2ED746F6"/>
    <w:rsid w:val="2F7A6F55"/>
    <w:rsid w:val="30086DF0"/>
    <w:rsid w:val="301A4D0E"/>
    <w:rsid w:val="3021268A"/>
    <w:rsid w:val="303D3CA9"/>
    <w:rsid w:val="304C5346"/>
    <w:rsid w:val="30990FAC"/>
    <w:rsid w:val="30D96A1C"/>
    <w:rsid w:val="30F41A06"/>
    <w:rsid w:val="312C49B4"/>
    <w:rsid w:val="3159659D"/>
    <w:rsid w:val="316B67CA"/>
    <w:rsid w:val="31886E82"/>
    <w:rsid w:val="318877A8"/>
    <w:rsid w:val="31A0508B"/>
    <w:rsid w:val="32444015"/>
    <w:rsid w:val="3244724D"/>
    <w:rsid w:val="327057E9"/>
    <w:rsid w:val="32896B3B"/>
    <w:rsid w:val="32C8372D"/>
    <w:rsid w:val="333C2232"/>
    <w:rsid w:val="33F35C22"/>
    <w:rsid w:val="34387177"/>
    <w:rsid w:val="34693C9C"/>
    <w:rsid w:val="34A57D4B"/>
    <w:rsid w:val="34E27308"/>
    <w:rsid w:val="354E4966"/>
    <w:rsid w:val="35E31BBB"/>
    <w:rsid w:val="35F3320A"/>
    <w:rsid w:val="363B0967"/>
    <w:rsid w:val="365E5CD9"/>
    <w:rsid w:val="36F42EF1"/>
    <w:rsid w:val="371422A6"/>
    <w:rsid w:val="371C34B9"/>
    <w:rsid w:val="376932B2"/>
    <w:rsid w:val="377A1052"/>
    <w:rsid w:val="3789244E"/>
    <w:rsid w:val="37DE13D2"/>
    <w:rsid w:val="38627BAC"/>
    <w:rsid w:val="388C7B0C"/>
    <w:rsid w:val="38A42A81"/>
    <w:rsid w:val="38BF064A"/>
    <w:rsid w:val="38CA2AF4"/>
    <w:rsid w:val="390A5F82"/>
    <w:rsid w:val="39101565"/>
    <w:rsid w:val="39213C0B"/>
    <w:rsid w:val="39301A51"/>
    <w:rsid w:val="39331614"/>
    <w:rsid w:val="3A4C3C29"/>
    <w:rsid w:val="3AD163E3"/>
    <w:rsid w:val="3B177E1E"/>
    <w:rsid w:val="3B816AE3"/>
    <w:rsid w:val="3B9645D8"/>
    <w:rsid w:val="3BAB3D88"/>
    <w:rsid w:val="3BED03E2"/>
    <w:rsid w:val="3C0812EB"/>
    <w:rsid w:val="3C395948"/>
    <w:rsid w:val="3C470D39"/>
    <w:rsid w:val="3C710370"/>
    <w:rsid w:val="3CAA05F4"/>
    <w:rsid w:val="3CEA4BE6"/>
    <w:rsid w:val="3D1B6F68"/>
    <w:rsid w:val="3D24564D"/>
    <w:rsid w:val="3D4E1FBF"/>
    <w:rsid w:val="3D805D69"/>
    <w:rsid w:val="3DC06910"/>
    <w:rsid w:val="3DCD4F58"/>
    <w:rsid w:val="3DD27E02"/>
    <w:rsid w:val="3DE642E7"/>
    <w:rsid w:val="3DF96E3A"/>
    <w:rsid w:val="3E730E86"/>
    <w:rsid w:val="3E816B62"/>
    <w:rsid w:val="3E912128"/>
    <w:rsid w:val="3EBF3910"/>
    <w:rsid w:val="3F336242"/>
    <w:rsid w:val="3F6E3B5B"/>
    <w:rsid w:val="3FA60A26"/>
    <w:rsid w:val="3FE1608D"/>
    <w:rsid w:val="40273FAE"/>
    <w:rsid w:val="405A7780"/>
    <w:rsid w:val="40747E3A"/>
    <w:rsid w:val="408C29C8"/>
    <w:rsid w:val="40C47178"/>
    <w:rsid w:val="40D36797"/>
    <w:rsid w:val="40E02836"/>
    <w:rsid w:val="41192D5A"/>
    <w:rsid w:val="415D1578"/>
    <w:rsid w:val="41BA66A5"/>
    <w:rsid w:val="41C13EB8"/>
    <w:rsid w:val="420E5181"/>
    <w:rsid w:val="42414A4B"/>
    <w:rsid w:val="42614F25"/>
    <w:rsid w:val="42CD74F0"/>
    <w:rsid w:val="43355668"/>
    <w:rsid w:val="435A52B7"/>
    <w:rsid w:val="43BE6AF7"/>
    <w:rsid w:val="43D0433A"/>
    <w:rsid w:val="43EA1FC6"/>
    <w:rsid w:val="43ED6309"/>
    <w:rsid w:val="44150A49"/>
    <w:rsid w:val="44433EF3"/>
    <w:rsid w:val="449B16DA"/>
    <w:rsid w:val="44D809AB"/>
    <w:rsid w:val="450477B9"/>
    <w:rsid w:val="4508359E"/>
    <w:rsid w:val="45157236"/>
    <w:rsid w:val="452803B1"/>
    <w:rsid w:val="453D13D1"/>
    <w:rsid w:val="45567056"/>
    <w:rsid w:val="45996E1F"/>
    <w:rsid w:val="45AC6586"/>
    <w:rsid w:val="45B7045D"/>
    <w:rsid w:val="45C37476"/>
    <w:rsid w:val="46363E39"/>
    <w:rsid w:val="463943F4"/>
    <w:rsid w:val="46902609"/>
    <w:rsid w:val="469E2BC4"/>
    <w:rsid w:val="46A13186"/>
    <w:rsid w:val="46C202E8"/>
    <w:rsid w:val="46CB5475"/>
    <w:rsid w:val="47AA51CE"/>
    <w:rsid w:val="47DC7647"/>
    <w:rsid w:val="487149F2"/>
    <w:rsid w:val="488220AD"/>
    <w:rsid w:val="48877A3B"/>
    <w:rsid w:val="489234F5"/>
    <w:rsid w:val="49182BB2"/>
    <w:rsid w:val="491E3E7F"/>
    <w:rsid w:val="492E42F6"/>
    <w:rsid w:val="495E3D5F"/>
    <w:rsid w:val="495F11EA"/>
    <w:rsid w:val="4962567B"/>
    <w:rsid w:val="49667A02"/>
    <w:rsid w:val="49D528E1"/>
    <w:rsid w:val="4A4004A8"/>
    <w:rsid w:val="4A441A13"/>
    <w:rsid w:val="4A560890"/>
    <w:rsid w:val="4A8B427E"/>
    <w:rsid w:val="4A90289C"/>
    <w:rsid w:val="4A97055A"/>
    <w:rsid w:val="4AA808AC"/>
    <w:rsid w:val="4AB84995"/>
    <w:rsid w:val="4B3723F4"/>
    <w:rsid w:val="4B586142"/>
    <w:rsid w:val="4B5D3423"/>
    <w:rsid w:val="4B7F2634"/>
    <w:rsid w:val="4B814C16"/>
    <w:rsid w:val="4B8C6271"/>
    <w:rsid w:val="4BC901A6"/>
    <w:rsid w:val="4BD949F7"/>
    <w:rsid w:val="4C3316E4"/>
    <w:rsid w:val="4C4E02C1"/>
    <w:rsid w:val="4C4E2D78"/>
    <w:rsid w:val="4C7D535B"/>
    <w:rsid w:val="4C880995"/>
    <w:rsid w:val="4D5D1EDC"/>
    <w:rsid w:val="4D6640C3"/>
    <w:rsid w:val="4DA2003D"/>
    <w:rsid w:val="4DC63E2A"/>
    <w:rsid w:val="4DE93B01"/>
    <w:rsid w:val="4DF75FE6"/>
    <w:rsid w:val="4E261AA5"/>
    <w:rsid w:val="4EAA5E14"/>
    <w:rsid w:val="4ECA3267"/>
    <w:rsid w:val="4EDC07F4"/>
    <w:rsid w:val="4EDE6E27"/>
    <w:rsid w:val="4EE72B49"/>
    <w:rsid w:val="4EF94C92"/>
    <w:rsid w:val="4F2D5C7B"/>
    <w:rsid w:val="4F2D6663"/>
    <w:rsid w:val="4FCF370F"/>
    <w:rsid w:val="4FE57280"/>
    <w:rsid w:val="502617E8"/>
    <w:rsid w:val="50E21CB3"/>
    <w:rsid w:val="51366AA9"/>
    <w:rsid w:val="51455BE6"/>
    <w:rsid w:val="518B7179"/>
    <w:rsid w:val="518D1BAF"/>
    <w:rsid w:val="51AC77D6"/>
    <w:rsid w:val="51C66DB0"/>
    <w:rsid w:val="51D01B58"/>
    <w:rsid w:val="51DC01D8"/>
    <w:rsid w:val="51E16169"/>
    <w:rsid w:val="51F06EA8"/>
    <w:rsid w:val="523A29DA"/>
    <w:rsid w:val="52466C42"/>
    <w:rsid w:val="524A17A8"/>
    <w:rsid w:val="524E70C2"/>
    <w:rsid w:val="52734B8D"/>
    <w:rsid w:val="527D39F0"/>
    <w:rsid w:val="52C40EC4"/>
    <w:rsid w:val="52F36AC9"/>
    <w:rsid w:val="536D31A7"/>
    <w:rsid w:val="537B1F4B"/>
    <w:rsid w:val="53885F60"/>
    <w:rsid w:val="539F032F"/>
    <w:rsid w:val="53A844B6"/>
    <w:rsid w:val="53B251D7"/>
    <w:rsid w:val="53B251E9"/>
    <w:rsid w:val="53C42347"/>
    <w:rsid w:val="53E01DBA"/>
    <w:rsid w:val="540E2069"/>
    <w:rsid w:val="54201CEA"/>
    <w:rsid w:val="543F566E"/>
    <w:rsid w:val="54765266"/>
    <w:rsid w:val="547C6CC7"/>
    <w:rsid w:val="548D0C71"/>
    <w:rsid w:val="54DD38D0"/>
    <w:rsid w:val="55032D35"/>
    <w:rsid w:val="550D73D4"/>
    <w:rsid w:val="55841C00"/>
    <w:rsid w:val="55A0213D"/>
    <w:rsid w:val="56032B81"/>
    <w:rsid w:val="563C01C6"/>
    <w:rsid w:val="56925F29"/>
    <w:rsid w:val="56DC0E00"/>
    <w:rsid w:val="56E43766"/>
    <w:rsid w:val="5746772E"/>
    <w:rsid w:val="574806B6"/>
    <w:rsid w:val="579430B6"/>
    <w:rsid w:val="57D23955"/>
    <w:rsid w:val="57D664BD"/>
    <w:rsid w:val="57DC700A"/>
    <w:rsid w:val="57DD6351"/>
    <w:rsid w:val="580D2739"/>
    <w:rsid w:val="584425E6"/>
    <w:rsid w:val="58564848"/>
    <w:rsid w:val="58767538"/>
    <w:rsid w:val="588954DD"/>
    <w:rsid w:val="58C52E09"/>
    <w:rsid w:val="58D463D9"/>
    <w:rsid w:val="58E2018B"/>
    <w:rsid w:val="58E25E27"/>
    <w:rsid w:val="59266B2A"/>
    <w:rsid w:val="594011CC"/>
    <w:rsid w:val="597B6F87"/>
    <w:rsid w:val="599F3B99"/>
    <w:rsid w:val="59B41C3B"/>
    <w:rsid w:val="59BE6C04"/>
    <w:rsid w:val="59D40B1F"/>
    <w:rsid w:val="59FC6BA4"/>
    <w:rsid w:val="5A2E0E39"/>
    <w:rsid w:val="5A3A5863"/>
    <w:rsid w:val="5A602638"/>
    <w:rsid w:val="5A6C515F"/>
    <w:rsid w:val="5A9A71ED"/>
    <w:rsid w:val="5AA63480"/>
    <w:rsid w:val="5AAE3A13"/>
    <w:rsid w:val="5AD1772F"/>
    <w:rsid w:val="5ADA23E8"/>
    <w:rsid w:val="5B052C90"/>
    <w:rsid w:val="5B072501"/>
    <w:rsid w:val="5B3D0F5A"/>
    <w:rsid w:val="5B9E500B"/>
    <w:rsid w:val="5BB82141"/>
    <w:rsid w:val="5BC732B1"/>
    <w:rsid w:val="5C1C2779"/>
    <w:rsid w:val="5C23022D"/>
    <w:rsid w:val="5C286D86"/>
    <w:rsid w:val="5C5B112B"/>
    <w:rsid w:val="5CA93FCD"/>
    <w:rsid w:val="5CEF34A1"/>
    <w:rsid w:val="5D183212"/>
    <w:rsid w:val="5D864981"/>
    <w:rsid w:val="5D887EBE"/>
    <w:rsid w:val="5D9D27D9"/>
    <w:rsid w:val="5DCC0795"/>
    <w:rsid w:val="5E116C10"/>
    <w:rsid w:val="5E2418A5"/>
    <w:rsid w:val="5E4B5A5B"/>
    <w:rsid w:val="5E5835B4"/>
    <w:rsid w:val="5E5E1F9A"/>
    <w:rsid w:val="5E855D54"/>
    <w:rsid w:val="5ECD330D"/>
    <w:rsid w:val="5FAE4B3D"/>
    <w:rsid w:val="600F1426"/>
    <w:rsid w:val="60156431"/>
    <w:rsid w:val="601A696E"/>
    <w:rsid w:val="602E0357"/>
    <w:rsid w:val="60352A01"/>
    <w:rsid w:val="60361A2C"/>
    <w:rsid w:val="60800189"/>
    <w:rsid w:val="60A01243"/>
    <w:rsid w:val="60AA1E97"/>
    <w:rsid w:val="60E36C2D"/>
    <w:rsid w:val="60EC48B4"/>
    <w:rsid w:val="610461A6"/>
    <w:rsid w:val="61061DA9"/>
    <w:rsid w:val="61067D3F"/>
    <w:rsid w:val="61186D8B"/>
    <w:rsid w:val="611D654B"/>
    <w:rsid w:val="61442516"/>
    <w:rsid w:val="61576E06"/>
    <w:rsid w:val="619D29E1"/>
    <w:rsid w:val="619F2AB8"/>
    <w:rsid w:val="61AD00BB"/>
    <w:rsid w:val="61C852DF"/>
    <w:rsid w:val="61CC4741"/>
    <w:rsid w:val="61DF32DB"/>
    <w:rsid w:val="620B4DE2"/>
    <w:rsid w:val="623E51B7"/>
    <w:rsid w:val="62565FFC"/>
    <w:rsid w:val="625C2DE0"/>
    <w:rsid w:val="62654D0D"/>
    <w:rsid w:val="627102B3"/>
    <w:rsid w:val="62724800"/>
    <w:rsid w:val="62A648D5"/>
    <w:rsid w:val="62AB720E"/>
    <w:rsid w:val="62B81062"/>
    <w:rsid w:val="62CA0FC2"/>
    <w:rsid w:val="62D1738E"/>
    <w:rsid w:val="62D94F00"/>
    <w:rsid w:val="633802E8"/>
    <w:rsid w:val="63380C89"/>
    <w:rsid w:val="6350607E"/>
    <w:rsid w:val="63785818"/>
    <w:rsid w:val="637A1947"/>
    <w:rsid w:val="637B7409"/>
    <w:rsid w:val="63EF49BB"/>
    <w:rsid w:val="641236C2"/>
    <w:rsid w:val="64526E18"/>
    <w:rsid w:val="649B244D"/>
    <w:rsid w:val="64A317D3"/>
    <w:rsid w:val="64D107A1"/>
    <w:rsid w:val="64DB4F3F"/>
    <w:rsid w:val="65154C90"/>
    <w:rsid w:val="65164437"/>
    <w:rsid w:val="652C6619"/>
    <w:rsid w:val="654D2A78"/>
    <w:rsid w:val="65742555"/>
    <w:rsid w:val="65900B6A"/>
    <w:rsid w:val="65A51AAA"/>
    <w:rsid w:val="65F01422"/>
    <w:rsid w:val="65FA4DD5"/>
    <w:rsid w:val="65FF162F"/>
    <w:rsid w:val="668C73A9"/>
    <w:rsid w:val="66A15750"/>
    <w:rsid w:val="66E33816"/>
    <w:rsid w:val="67145898"/>
    <w:rsid w:val="671506BE"/>
    <w:rsid w:val="6716012C"/>
    <w:rsid w:val="673A7574"/>
    <w:rsid w:val="67445B14"/>
    <w:rsid w:val="67843B02"/>
    <w:rsid w:val="679F1F2B"/>
    <w:rsid w:val="67DB076F"/>
    <w:rsid w:val="67E65C4F"/>
    <w:rsid w:val="6892175B"/>
    <w:rsid w:val="689A6AB9"/>
    <w:rsid w:val="68B87BB3"/>
    <w:rsid w:val="68C11B03"/>
    <w:rsid w:val="68CC6B8E"/>
    <w:rsid w:val="68EF4B15"/>
    <w:rsid w:val="69092015"/>
    <w:rsid w:val="694F1562"/>
    <w:rsid w:val="695B238D"/>
    <w:rsid w:val="69C0327E"/>
    <w:rsid w:val="6A2E5C82"/>
    <w:rsid w:val="6A465E06"/>
    <w:rsid w:val="6AE45333"/>
    <w:rsid w:val="6B1C6416"/>
    <w:rsid w:val="6B7340E8"/>
    <w:rsid w:val="6BF548BA"/>
    <w:rsid w:val="6C3E14DE"/>
    <w:rsid w:val="6C4E2755"/>
    <w:rsid w:val="6C9C3206"/>
    <w:rsid w:val="6CAC151A"/>
    <w:rsid w:val="6CC4450B"/>
    <w:rsid w:val="6CE73B06"/>
    <w:rsid w:val="6D0B4927"/>
    <w:rsid w:val="6D400035"/>
    <w:rsid w:val="6D4113AE"/>
    <w:rsid w:val="6D543AE1"/>
    <w:rsid w:val="6D5533B5"/>
    <w:rsid w:val="6D5B4E6F"/>
    <w:rsid w:val="6D675B74"/>
    <w:rsid w:val="6D76014E"/>
    <w:rsid w:val="6D7B4417"/>
    <w:rsid w:val="6D9602D7"/>
    <w:rsid w:val="6DC37679"/>
    <w:rsid w:val="6DCA5B51"/>
    <w:rsid w:val="6EB83D2F"/>
    <w:rsid w:val="6EC6456A"/>
    <w:rsid w:val="6EDC0D42"/>
    <w:rsid w:val="6F1D22EE"/>
    <w:rsid w:val="6F2D5E6B"/>
    <w:rsid w:val="6F59641C"/>
    <w:rsid w:val="6F6065B0"/>
    <w:rsid w:val="6F700D2E"/>
    <w:rsid w:val="6F98053A"/>
    <w:rsid w:val="6FA9217E"/>
    <w:rsid w:val="6FB53B3F"/>
    <w:rsid w:val="6FBC6AD6"/>
    <w:rsid w:val="6FDF32B6"/>
    <w:rsid w:val="700A0487"/>
    <w:rsid w:val="700A087A"/>
    <w:rsid w:val="70210796"/>
    <w:rsid w:val="708F3C4A"/>
    <w:rsid w:val="70B9555A"/>
    <w:rsid w:val="70D51796"/>
    <w:rsid w:val="71372840"/>
    <w:rsid w:val="713E2109"/>
    <w:rsid w:val="71571A1C"/>
    <w:rsid w:val="71A10630"/>
    <w:rsid w:val="71C50F80"/>
    <w:rsid w:val="71C93856"/>
    <w:rsid w:val="71F010DA"/>
    <w:rsid w:val="71F63CE3"/>
    <w:rsid w:val="721E01E5"/>
    <w:rsid w:val="721F3FF0"/>
    <w:rsid w:val="725F2AA8"/>
    <w:rsid w:val="72D84771"/>
    <w:rsid w:val="72D94BCD"/>
    <w:rsid w:val="72EA5263"/>
    <w:rsid w:val="72EB3A11"/>
    <w:rsid w:val="72FB30A8"/>
    <w:rsid w:val="736C6127"/>
    <w:rsid w:val="73810B12"/>
    <w:rsid w:val="739F6935"/>
    <w:rsid w:val="73EB2787"/>
    <w:rsid w:val="73EC1230"/>
    <w:rsid w:val="74215B04"/>
    <w:rsid w:val="7477050B"/>
    <w:rsid w:val="748A4ED0"/>
    <w:rsid w:val="74B27C09"/>
    <w:rsid w:val="74E020F2"/>
    <w:rsid w:val="74E343A3"/>
    <w:rsid w:val="756A3B2E"/>
    <w:rsid w:val="75CD61DE"/>
    <w:rsid w:val="75D3435B"/>
    <w:rsid w:val="7661448A"/>
    <w:rsid w:val="76736785"/>
    <w:rsid w:val="76ED1B78"/>
    <w:rsid w:val="76F34012"/>
    <w:rsid w:val="76FF03CD"/>
    <w:rsid w:val="771C453A"/>
    <w:rsid w:val="771F52C8"/>
    <w:rsid w:val="772938E8"/>
    <w:rsid w:val="776D26C5"/>
    <w:rsid w:val="77AA2E94"/>
    <w:rsid w:val="77CA029E"/>
    <w:rsid w:val="77CF345E"/>
    <w:rsid w:val="77E81116"/>
    <w:rsid w:val="78116A95"/>
    <w:rsid w:val="781E5417"/>
    <w:rsid w:val="782B3690"/>
    <w:rsid w:val="784534AF"/>
    <w:rsid w:val="78762CE9"/>
    <w:rsid w:val="78E32F4C"/>
    <w:rsid w:val="795D0581"/>
    <w:rsid w:val="7977760A"/>
    <w:rsid w:val="797B10B2"/>
    <w:rsid w:val="79814381"/>
    <w:rsid w:val="798701C5"/>
    <w:rsid w:val="79BD4539"/>
    <w:rsid w:val="79BF1E65"/>
    <w:rsid w:val="7A0778D5"/>
    <w:rsid w:val="7A7B0A04"/>
    <w:rsid w:val="7A826E2C"/>
    <w:rsid w:val="7A997B91"/>
    <w:rsid w:val="7B1F1F80"/>
    <w:rsid w:val="7B211688"/>
    <w:rsid w:val="7B8A7992"/>
    <w:rsid w:val="7BD81F5A"/>
    <w:rsid w:val="7BDF44DD"/>
    <w:rsid w:val="7BDF452D"/>
    <w:rsid w:val="7C017E9A"/>
    <w:rsid w:val="7C2C4F7C"/>
    <w:rsid w:val="7C507B69"/>
    <w:rsid w:val="7C8A307B"/>
    <w:rsid w:val="7CAB47D4"/>
    <w:rsid w:val="7CF979C4"/>
    <w:rsid w:val="7D016D00"/>
    <w:rsid w:val="7D5A353C"/>
    <w:rsid w:val="7D765A05"/>
    <w:rsid w:val="7D7A30EF"/>
    <w:rsid w:val="7DC97AF2"/>
    <w:rsid w:val="7E144741"/>
    <w:rsid w:val="7E46357C"/>
    <w:rsid w:val="7E642472"/>
    <w:rsid w:val="7EA1307F"/>
    <w:rsid w:val="7EE050B6"/>
    <w:rsid w:val="7EE7327C"/>
    <w:rsid w:val="7F711655"/>
    <w:rsid w:val="7F7A6B38"/>
    <w:rsid w:val="7FAE52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wordWrap/>
      <w:autoSpaceDE w:val="0"/>
      <w:autoSpaceDN w:val="0"/>
      <w:adjustRightInd w:val="0"/>
      <w:snapToGrid w:val="0"/>
      <w:spacing w:line="360" w:lineRule="auto"/>
      <w:ind w:firstLine="420" w:firstLineChars="200"/>
      <w:jc w:val="left"/>
      <w:textAlignment w:val="baseline"/>
    </w:pPr>
    <w:rPr>
      <w:rFonts w:ascii="Times New Roman" w:hAnsi="Times New Roman" w:eastAsia="宋体" w:cs="Times New Roman"/>
      <w:snapToGrid w:val="0"/>
      <w:color w:val="000000"/>
      <w:kern w:val="0"/>
      <w:sz w:val="24"/>
      <w:szCs w:val="24"/>
    </w:rPr>
  </w:style>
  <w:style w:type="paragraph" w:styleId="3">
    <w:name w:val="heading 1"/>
    <w:basedOn w:val="2"/>
    <w:next w:val="1"/>
    <w:qFormat/>
    <w:uiPriority w:val="0"/>
    <w:pPr>
      <w:keepNext/>
      <w:keepLines/>
      <w:spacing w:beforeLines="0" w:beforeAutospacing="0" w:afterLines="0" w:afterAutospacing="0" w:line="360" w:lineRule="auto"/>
      <w:outlineLvl w:val="0"/>
    </w:pPr>
    <w:rPr>
      <w:rFonts w:ascii="Times New Roman" w:hAnsi="Times New Roman" w:eastAsia="仿宋" w:cs="Times New Roman"/>
      <w:kern w:val="44"/>
      <w:sz w:val="36"/>
      <w:szCs w:val="44"/>
    </w:rPr>
  </w:style>
  <w:style w:type="paragraph" w:styleId="4">
    <w:name w:val="heading 2"/>
    <w:basedOn w:val="1"/>
    <w:next w:val="1"/>
    <w:unhideWhenUsed/>
    <w:qFormat/>
    <w:uiPriority w:val="0"/>
    <w:pPr>
      <w:keepNext/>
      <w:keepLines/>
      <w:spacing w:beforeLines="0" w:beforeAutospacing="0" w:afterLines="0" w:afterAutospacing="0" w:line="360" w:lineRule="auto"/>
      <w:ind w:firstLine="0" w:firstLineChars="0"/>
      <w:outlineLvl w:val="1"/>
    </w:pPr>
    <w:rPr>
      <w:b/>
      <w:sz w:val="32"/>
      <w:szCs w:val="32"/>
    </w:rPr>
  </w:style>
  <w:style w:type="paragraph" w:styleId="5">
    <w:name w:val="heading 3"/>
    <w:basedOn w:val="1"/>
    <w:next w:val="1"/>
    <w:unhideWhenUsed/>
    <w:qFormat/>
    <w:uiPriority w:val="0"/>
    <w:pPr>
      <w:keepNext/>
      <w:keepLines/>
      <w:spacing w:beforeLines="0" w:beforeAutospacing="0" w:afterLines="0" w:afterAutospacing="0" w:line="360" w:lineRule="auto"/>
      <w:ind w:firstLine="0" w:firstLineChars="0"/>
      <w:outlineLvl w:val="2"/>
    </w:pPr>
    <w:rPr>
      <w:b/>
      <w:sz w:val="24"/>
    </w:rPr>
  </w:style>
  <w:style w:type="paragraph" w:styleId="6">
    <w:name w:val="heading 4"/>
    <w:basedOn w:val="1"/>
    <w:next w:val="1"/>
    <w:unhideWhenUsed/>
    <w:qFormat/>
    <w:uiPriority w:val="0"/>
    <w:pPr>
      <w:keepNext/>
      <w:keepLines/>
      <w:spacing w:beforeLines="0" w:beforeAutospacing="0" w:afterLines="0" w:afterAutospacing="0" w:line="360" w:lineRule="auto"/>
      <w:ind w:firstLine="0" w:firstLineChars="0"/>
      <w:outlineLvl w:val="3"/>
    </w:pPr>
    <w:rPr>
      <w:b/>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paragraph" w:styleId="7">
    <w:name w:val="Normal Indent"/>
    <w:basedOn w:val="1"/>
    <w:qFormat/>
    <w:uiPriority w:val="0"/>
    <w:pPr>
      <w:spacing w:line="400" w:lineRule="atLeast"/>
      <w:ind w:firstLine="554"/>
    </w:pPr>
    <w:rPr>
      <w:kern w:val="24"/>
      <w:sz w:val="28"/>
      <w:szCs w:val="20"/>
    </w:rPr>
  </w:style>
  <w:style w:type="paragraph" w:styleId="8">
    <w:name w:val="annotation text"/>
    <w:basedOn w:val="1"/>
    <w:qFormat/>
    <w:uiPriority w:val="0"/>
    <w:pPr>
      <w:jc w:val="left"/>
    </w:pPr>
  </w:style>
  <w:style w:type="paragraph" w:styleId="9">
    <w:name w:val="Body Text"/>
    <w:basedOn w:val="1"/>
    <w:next w:val="10"/>
    <w:qFormat/>
    <w:uiPriority w:val="0"/>
    <w:pPr>
      <w:tabs>
        <w:tab w:val="left" w:pos="-2486"/>
      </w:tabs>
      <w:spacing w:line="300" w:lineRule="exact"/>
      <w:jc w:val="center"/>
    </w:pPr>
    <w:rPr>
      <w:kern w:val="0"/>
      <w:sz w:val="24"/>
    </w:rPr>
  </w:style>
  <w:style w:type="paragraph" w:customStyle="1" w:styleId="10">
    <w:name w:val="xl27"/>
    <w:basedOn w:val="1"/>
    <w:next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styleId="11">
    <w:name w:val="Body Text Indent"/>
    <w:basedOn w:val="1"/>
    <w:qFormat/>
    <w:uiPriority w:val="0"/>
    <w:pPr>
      <w:snapToGrid w:val="0"/>
      <w:spacing w:line="360" w:lineRule="auto"/>
      <w:ind w:firstLine="540"/>
    </w:pPr>
    <w:rPr>
      <w:rFonts w:ascii="宋体"/>
      <w:color w:val="000000"/>
    </w:rPr>
  </w:style>
  <w:style w:type="paragraph" w:styleId="12">
    <w:name w:val="toc 3"/>
    <w:basedOn w:val="1"/>
    <w:next w:val="1"/>
    <w:qFormat/>
    <w:uiPriority w:val="0"/>
    <w:pPr>
      <w:ind w:left="840" w:leftChars="400"/>
    </w:pPr>
  </w:style>
  <w:style w:type="paragraph" w:styleId="13">
    <w:name w:val="Plain Text"/>
    <w:basedOn w:val="1"/>
    <w:next w:val="1"/>
    <w:qFormat/>
    <w:uiPriority w:val="0"/>
    <w:rPr>
      <w:rFonts w:ascii="宋体" w:hAnsi="Courier New"/>
      <w:szCs w:val="21"/>
    </w:rPr>
  </w:style>
  <w:style w:type="paragraph" w:styleId="14">
    <w:name w:val="Body Text Indent 2"/>
    <w:basedOn w:val="1"/>
    <w:qFormat/>
    <w:uiPriority w:val="0"/>
    <w:pPr>
      <w:ind w:firstLine="538" w:firstLineChars="192"/>
    </w:pPr>
    <w:rPr>
      <w:rFonts w:ascii="宋体" w:hAnsi="宋体" w:cs="宋体"/>
      <w:sz w:val="28"/>
      <w:szCs w:val="2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9"/>
    <w:qFormat/>
    <w:uiPriority w:val="99"/>
    <w:pPr>
      <w:adjustRightInd w:val="0"/>
      <w:snapToGrid w:val="0"/>
      <w:spacing w:line="360" w:lineRule="auto"/>
      <w:ind w:firstLine="1446" w:firstLineChars="200"/>
    </w:pPr>
    <w:rPr>
      <w:sz w:val="24"/>
    </w:rPr>
  </w:style>
  <w:style w:type="paragraph" w:styleId="21">
    <w:name w:val="Body Text First Indent 2"/>
    <w:basedOn w:val="1"/>
    <w:next w:val="20"/>
    <w:qFormat/>
    <w:uiPriority w:val="0"/>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0"/>
    <w:rPr>
      <w:i/>
    </w:rPr>
  </w:style>
  <w:style w:type="character" w:styleId="26">
    <w:name w:val="annotation reference"/>
    <w:semiHidden/>
    <w:qFormat/>
    <w:uiPriority w:val="0"/>
    <w:rPr>
      <w:sz w:val="21"/>
    </w:rPr>
  </w:style>
  <w:style w:type="paragraph" w:customStyle="1" w:styleId="27">
    <w:name w:val="EndnoteText"/>
    <w:basedOn w:val="1"/>
    <w:qFormat/>
    <w:uiPriority w:val="0"/>
    <w:pPr>
      <w:spacing w:line="240" w:lineRule="auto"/>
      <w:jc w:val="both"/>
      <w:textAlignment w:val="baseline"/>
    </w:pPr>
  </w:style>
  <w:style w:type="paragraph" w:customStyle="1" w:styleId="28">
    <w:name w:val="正  文"/>
    <w:basedOn w:val="2"/>
    <w:next w:val="1"/>
    <w:qFormat/>
    <w:uiPriority w:val="0"/>
    <w:pPr>
      <w:spacing w:line="360" w:lineRule="auto"/>
      <w:ind w:firstLine="560" w:firstLineChars="200"/>
    </w:pPr>
    <w:rPr>
      <w:rFonts w:ascii="仿宋_GB2312" w:hAnsi="仿宋_GB2312" w:cs="仿宋_GB2312"/>
      <w:sz w:val="28"/>
      <w:szCs w:val="28"/>
    </w:rPr>
  </w:style>
  <w:style w:type="paragraph" w:customStyle="1" w:styleId="29">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table" w:customStyle="1" w:styleId="30">
    <w:name w:val="Table Normal"/>
    <w:semiHidden/>
    <w:unhideWhenUsed/>
    <w:qFormat/>
    <w:uiPriority w:val="0"/>
    <w:tblPr>
      <w:tblCellMar>
        <w:top w:w="0" w:type="dxa"/>
        <w:left w:w="0" w:type="dxa"/>
        <w:bottom w:w="0" w:type="dxa"/>
        <w:right w:w="0" w:type="dxa"/>
      </w:tblCellMar>
    </w:tblPr>
  </w:style>
  <w:style w:type="paragraph" w:customStyle="1" w:styleId="31">
    <w:name w:val="表头"/>
    <w:basedOn w:val="1"/>
    <w:next w:val="1"/>
    <w:qFormat/>
    <w:uiPriority w:val="0"/>
    <w:pPr>
      <w:spacing w:line="240" w:lineRule="auto"/>
      <w:ind w:leftChars="0" w:firstLine="0" w:firstLineChars="0"/>
      <w:jc w:val="center"/>
    </w:pPr>
    <w:rPr>
      <w:b/>
      <w:bCs/>
    </w:rPr>
  </w:style>
  <w:style w:type="paragraph" w:customStyle="1" w:styleId="32">
    <w:name w:val="表内文字"/>
    <w:basedOn w:val="1"/>
    <w:qFormat/>
    <w:uiPriority w:val="0"/>
    <w:pPr>
      <w:wordWrap w:val="0"/>
      <w:spacing w:line="240" w:lineRule="auto"/>
      <w:ind w:leftChars="0" w:firstLine="0" w:firstLineChars="0"/>
      <w:jc w:val="both"/>
    </w:pPr>
    <w:rPr>
      <w:sz w:val="21"/>
      <w:szCs w:val="21"/>
    </w:rPr>
  </w:style>
  <w:style w:type="paragraph" w:customStyle="1" w:styleId="33">
    <w:name w:val="WPSOffice手动目录 3"/>
    <w:qFormat/>
    <w:uiPriority w:val="0"/>
    <w:pPr>
      <w:ind w:leftChars="400"/>
    </w:pPr>
    <w:rPr>
      <w:rFonts w:ascii="Arial" w:hAnsi="Arial" w:eastAsia="Arial" w:cs="Arial"/>
      <w:sz w:val="20"/>
      <w:szCs w:val="20"/>
    </w:rPr>
  </w:style>
  <w:style w:type="paragraph" w:customStyle="1" w:styleId="34">
    <w:name w:val="WPSOffice手动目录 1"/>
    <w:qFormat/>
    <w:uiPriority w:val="0"/>
    <w:pPr>
      <w:ind w:leftChars="0"/>
    </w:pPr>
    <w:rPr>
      <w:rFonts w:ascii="Arial" w:hAnsi="Arial" w:eastAsia="Arial" w:cs="Arial"/>
      <w:sz w:val="20"/>
      <w:szCs w:val="20"/>
    </w:rPr>
  </w:style>
  <w:style w:type="paragraph" w:customStyle="1" w:styleId="35">
    <w:name w:val="WPSOffice手动目录 2"/>
    <w:qFormat/>
    <w:uiPriority w:val="0"/>
    <w:pPr>
      <w:ind w:leftChars="200"/>
    </w:pPr>
    <w:rPr>
      <w:rFonts w:ascii="Arial" w:hAnsi="Arial" w:eastAsia="Arial" w:cs="Arial"/>
      <w:sz w:val="20"/>
      <w:szCs w:val="20"/>
    </w:rPr>
  </w:style>
  <w:style w:type="paragraph" w:customStyle="1" w:styleId="36">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37">
    <w:name w:val="Table Paragraph"/>
    <w:basedOn w:val="1"/>
    <w:qFormat/>
    <w:uiPriority w:val="1"/>
    <w:pPr>
      <w:autoSpaceDE w:val="0"/>
      <w:autoSpaceDN w:val="0"/>
      <w:adjustRightInd w:val="0"/>
      <w:jc w:val="left"/>
    </w:pPr>
    <w:rPr>
      <w:rFonts w:ascii="Times New Roman" w:hAnsi="Times New Roman" w:eastAsia="宋体" w:cs="Times New Roman"/>
      <w:kern w:val="0"/>
      <w:sz w:val="24"/>
    </w:rPr>
  </w:style>
  <w:style w:type="paragraph" w:customStyle="1" w:styleId="38">
    <w:name w:val="文本"/>
    <w:basedOn w:val="1"/>
    <w:qFormat/>
    <w:uiPriority w:val="0"/>
    <w:pPr>
      <w:widowControl/>
      <w:spacing w:line="520" w:lineRule="exact"/>
      <w:ind w:firstLine="480" w:firstLineChars="200"/>
    </w:pPr>
    <w:rPr>
      <w:rFonts w:ascii="Calibri" w:hAnsi="Calibri"/>
      <w:kern w:val="0"/>
      <w:szCs w:val="20"/>
    </w:rPr>
  </w:style>
  <w:style w:type="paragraph" w:customStyle="1" w:styleId="39">
    <w:name w:val="样式 样式 样式 小四 左 首行缩进:  2 字符 + 首行缩进:  2 字符 Char + 右  0 字符1"/>
    <w:basedOn w:val="1"/>
    <w:qFormat/>
    <w:uiPriority w:val="0"/>
    <w:pPr>
      <w:adjustRightInd w:val="0"/>
      <w:jc w:val="left"/>
      <w:textAlignment w:val="baseline"/>
    </w:pPr>
    <w:rPr>
      <w:szCs w:val="20"/>
    </w:rPr>
  </w:style>
  <w:style w:type="paragraph" w:customStyle="1" w:styleId="40">
    <w:name w:val="表格1"/>
    <w:basedOn w:val="1"/>
    <w:qFormat/>
    <w:uiPriority w:val="0"/>
    <w:pPr>
      <w:jc w:val="center"/>
    </w:pPr>
    <w:rPr>
      <w:rFonts w:ascii="Times New Roman" w:hAnsi="Times New Roman"/>
      <w:szCs w:val="36"/>
    </w:rPr>
  </w:style>
  <w:style w:type="paragraph" w:customStyle="1" w:styleId="41">
    <w:name w:val="表格内容"/>
    <w:basedOn w:val="42"/>
    <w:next w:val="1"/>
    <w:qFormat/>
    <w:uiPriority w:val="0"/>
    <w:pPr>
      <w:tabs>
        <w:tab w:val="left" w:pos="-2486"/>
      </w:tabs>
      <w:spacing w:line="240" w:lineRule="auto"/>
    </w:pPr>
    <w:rPr>
      <w:rFonts w:eastAsia="楷体_GB2312"/>
    </w:rPr>
  </w:style>
  <w:style w:type="paragraph" w:customStyle="1" w:styleId="42">
    <w:name w:val="表格文字"/>
    <w:basedOn w:val="20"/>
    <w:qFormat/>
    <w:uiPriority w:val="0"/>
    <w:pPr>
      <w:spacing w:line="240" w:lineRule="auto"/>
      <w:ind w:firstLine="0" w:firstLineChars="0"/>
      <w:jc w:val="center"/>
    </w:pPr>
    <w:rPr>
      <w:sz w:val="21"/>
    </w:rPr>
  </w:style>
  <w:style w:type="paragraph" w:customStyle="1" w:styleId="43">
    <w:name w:val="_Style 1"/>
    <w:basedOn w:val="1"/>
    <w:qFormat/>
    <w:uiPriority w:val="0"/>
    <w:pPr>
      <w:ind w:firstLine="420" w:firstLineChars="200"/>
    </w:pPr>
    <w:rPr>
      <w:rFonts w:ascii="Calibri" w:hAnsi="Calibri" w:eastAsia="宋体" w:cs="宋体"/>
      <w:sz w:val="21"/>
      <w:szCs w:val="21"/>
    </w:rPr>
  </w:style>
  <w:style w:type="paragraph" w:customStyle="1" w:styleId="44">
    <w:name w:val="表 图 内容"/>
    <w:basedOn w:val="1"/>
    <w:qFormat/>
    <w:uiPriority w:val="0"/>
    <w:pPr>
      <w:jc w:val="center"/>
    </w:pPr>
    <w:rPr>
      <w:rFonts w:hAnsi="宋体"/>
      <w:b/>
      <w:color w:val="000000"/>
      <w:sz w:val="21"/>
      <w:szCs w:val="24"/>
    </w:rPr>
  </w:style>
  <w:style w:type="character" w:customStyle="1" w:styleId="45">
    <w:name w:val="font31"/>
    <w:basedOn w:val="24"/>
    <w:qFormat/>
    <w:uiPriority w:val="0"/>
    <w:rPr>
      <w:rFonts w:hint="default" w:ascii="Times New Roman" w:hAnsi="Times New Roman" w:cs="Times New Roman"/>
      <w:color w:val="000000"/>
      <w:sz w:val="18"/>
      <w:szCs w:val="18"/>
      <w:u w:val="none"/>
      <w:vertAlign w:val="subscript"/>
    </w:rPr>
  </w:style>
  <w:style w:type="character" w:customStyle="1" w:styleId="46">
    <w:name w:val="font21"/>
    <w:basedOn w:val="24"/>
    <w:qFormat/>
    <w:uiPriority w:val="0"/>
    <w:rPr>
      <w:rFonts w:hint="default" w:ascii="Times New Roman" w:hAnsi="Times New Roman" w:cs="Times New Roman"/>
      <w:color w:val="000000"/>
      <w:sz w:val="18"/>
      <w:szCs w:val="18"/>
      <w:u w:val="none"/>
    </w:rPr>
  </w:style>
  <w:style w:type="character" w:customStyle="1" w:styleId="47">
    <w:name w:val="font41"/>
    <w:basedOn w:val="24"/>
    <w:qFormat/>
    <w:uiPriority w:val="0"/>
    <w:rPr>
      <w:rFonts w:hint="default" w:ascii="Times New Roman" w:hAnsi="Times New Roman" w:cs="Times New Roman"/>
      <w:color w:val="000000"/>
      <w:sz w:val="24"/>
      <w:szCs w:val="24"/>
      <w:u w:val="none"/>
    </w:rPr>
  </w:style>
  <w:style w:type="character" w:customStyle="1" w:styleId="48">
    <w:name w:val="font01"/>
    <w:basedOn w:val="24"/>
    <w:qFormat/>
    <w:uiPriority w:val="0"/>
    <w:rPr>
      <w:rFonts w:hint="default" w:ascii="Times New Roman" w:hAnsi="Times New Roman" w:cs="Times New Roman"/>
      <w:color w:val="000000"/>
      <w:sz w:val="20"/>
      <w:szCs w:val="20"/>
      <w:u w:val="none"/>
      <w:vertAlign w:val="subscript"/>
    </w:rPr>
  </w:style>
  <w:style w:type="character" w:customStyle="1" w:styleId="49">
    <w:name w:val="font51"/>
    <w:basedOn w:val="24"/>
    <w:qFormat/>
    <w:uiPriority w:val="0"/>
    <w:rPr>
      <w:rFonts w:hint="default" w:ascii="Times New Roman" w:hAnsi="Times New Roman" w:cs="Times New Roman"/>
      <w:b/>
      <w:bCs/>
      <w:color w:val="000000"/>
      <w:sz w:val="18"/>
      <w:szCs w:val="18"/>
      <w:u w:val="none"/>
    </w:rPr>
  </w:style>
  <w:style w:type="character" w:customStyle="1" w:styleId="50">
    <w:name w:val="font11"/>
    <w:basedOn w:val="24"/>
    <w:qFormat/>
    <w:uiPriority w:val="0"/>
    <w:rPr>
      <w:rFonts w:hint="eastAsia" w:ascii="宋体" w:hAnsi="宋体" w:eastAsia="宋体" w:cs="宋体"/>
      <w:b/>
      <w:bCs/>
      <w:color w:val="000000"/>
      <w:sz w:val="18"/>
      <w:szCs w:val="18"/>
      <w:u w:val="none"/>
    </w:rPr>
  </w:style>
  <w:style w:type="paragraph" w:customStyle="1" w:styleId="51">
    <w:name w:val="报告表正文"/>
    <w:basedOn w:val="1"/>
    <w:qFormat/>
    <w:uiPriority w:val="0"/>
    <w:pPr>
      <w:spacing w:line="360" w:lineRule="auto"/>
      <w:ind w:firstLine="200" w:firstLineChars="200"/>
    </w:pPr>
    <w:rPr>
      <w:rFonts w:eastAsia="楷体_GB2312"/>
      <w:sz w:val="24"/>
    </w:rPr>
  </w:style>
  <w:style w:type="paragraph" w:customStyle="1" w:styleId="52">
    <w:name w:val="样式 小四 黑色 行距: 固定值 26 磅"/>
    <w:basedOn w:val="1"/>
    <w:qFormat/>
    <w:uiPriority w:val="0"/>
    <w:pPr>
      <w:spacing w:line="520" w:lineRule="exact"/>
      <w:ind w:firstLine="509" w:firstLineChars="202"/>
    </w:pPr>
    <w:rPr>
      <w:color w:val="000000"/>
      <w:spacing w:val="6"/>
      <w:sz w:val="24"/>
    </w:rPr>
  </w:style>
  <w:style w:type="paragraph" w:customStyle="1" w:styleId="53">
    <w:name w:val="表字体"/>
    <w:next w:val="1"/>
    <w:unhideWhenUsed/>
    <w:qFormat/>
    <w:uiPriority w:val="0"/>
    <w:pPr>
      <w:jc w:val="center"/>
    </w:pPr>
    <w:rPr>
      <w:rFonts w:ascii="Times New Roman" w:hAnsi="Times New Roman" w:eastAsia="宋体" w:cs="Times New Roman"/>
      <w:sz w:val="21"/>
      <w:lang w:bidi="ar-SA"/>
    </w:rPr>
  </w:style>
  <w:style w:type="paragraph" w:customStyle="1" w:styleId="54">
    <w:name w:val="p0"/>
    <w:basedOn w:val="1"/>
    <w:qFormat/>
    <w:uiPriority w:val="0"/>
    <w:pPr>
      <w:widowControl/>
    </w:pPr>
    <w:rPr>
      <w:kern w:val="0"/>
      <w:szCs w:val="21"/>
    </w:rPr>
  </w:style>
  <w:style w:type="character" w:customStyle="1" w:styleId="55">
    <w:name w:val="font81"/>
    <w:basedOn w:val="24"/>
    <w:qFormat/>
    <w:uiPriority w:val="0"/>
    <w:rPr>
      <w:rFonts w:hint="eastAsia" w:ascii="宋体" w:hAnsi="宋体" w:eastAsia="宋体" w:cs="宋体"/>
      <w:color w:val="000000"/>
      <w:sz w:val="21"/>
      <w:szCs w:val="21"/>
      <w:u w:val="none"/>
    </w:rPr>
  </w:style>
  <w:style w:type="paragraph" w:customStyle="1" w:styleId="56">
    <w:name w:val="正文1"/>
    <w:basedOn w:val="1"/>
    <w:next w:val="1"/>
    <w:qFormat/>
    <w:uiPriority w:val="0"/>
    <w:pPr>
      <w:spacing w:line="360" w:lineRule="auto"/>
      <w:ind w:firstLine="723" w:firstLineChars="200"/>
    </w:pPr>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emf"/><Relationship Id="rId28" Type="http://schemas.openxmlformats.org/officeDocument/2006/relationships/oleObject" Target="embeddings/oleObject7.bin"/><Relationship Id="rId27" Type="http://schemas.openxmlformats.org/officeDocument/2006/relationships/image" Target="media/image8.emf"/><Relationship Id="rId26" Type="http://schemas.openxmlformats.org/officeDocument/2006/relationships/oleObject" Target="embeddings/oleObject6.bin"/><Relationship Id="rId25" Type="http://schemas.openxmlformats.org/officeDocument/2006/relationships/image" Target="media/image7.emf"/><Relationship Id="rId24" Type="http://schemas.openxmlformats.org/officeDocument/2006/relationships/oleObject" Target="embeddings/oleObject5.bin"/><Relationship Id="rId23" Type="http://schemas.openxmlformats.org/officeDocument/2006/relationships/image" Target="media/image6.emf"/><Relationship Id="rId22" Type="http://schemas.openxmlformats.org/officeDocument/2006/relationships/oleObject" Target="embeddings/oleObject4.bin"/><Relationship Id="rId21" Type="http://schemas.openxmlformats.org/officeDocument/2006/relationships/image" Target="media/image5.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2.bin"/><Relationship Id="rId17" Type="http://schemas.openxmlformats.org/officeDocument/2006/relationships/image" Target="media/image3.emf"/><Relationship Id="rId16" Type="http://schemas.openxmlformats.org/officeDocument/2006/relationships/oleObject" Target="embeddings/oleObject1.bin"/><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75</Pages>
  <Words>31038</Words>
  <Characters>40718</Characters>
  <Lines>1</Lines>
  <Paragraphs>1</Paragraphs>
  <TotalTime>11</TotalTime>
  <ScaleCrop>false</ScaleCrop>
  <LinksUpToDate>false</LinksUpToDate>
  <CharactersWithSpaces>42301</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2022-05-16T14:51:00Z</dcterms:created>
  <dc:creator>Y先生</dc:creator>
  <cp:lastModifiedBy>周</cp:lastModifiedBy>
  <cp:lastPrinted>2022-12-19T07:16:00Z</cp:lastPrinted>
  <dcterms:modified xsi:type="dcterms:W3CDTF">2023-04-24T04:50:50Z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2022-07-18T09:20:09Z</vt:filetime>
  </property>
  <property fmtid="{D5CDD505-2E9C-101B-9397-08002B2CF9AE}" pid="4" name="KSOProductBuildVer">
    <vt:lpwstr>2052-11.1.0.14036</vt:lpwstr>
  </property>
  <property fmtid="{D5CDD505-2E9C-101B-9397-08002B2CF9AE}" pid="5" name="ICV">
    <vt:lpwstr>B3E6A25B26184CF88DB47D6A143806D3</vt:lpwstr>
  </property>
</Properties>
</file>