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after="120" w:afterLines="50" w:line="60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rPr>
        <w:t>年度部门整体支出绩效评价基础数据表</w:t>
      </w:r>
    </w:p>
    <w:tbl>
      <w:tblPr>
        <w:tblStyle w:val="3"/>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28</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28</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
              </w:rPr>
            </w:pPr>
            <w:r>
              <w:rPr>
                <w:rFonts w:hint="eastAsia" w:ascii="仿宋_GB2312" w:hAnsi="仿宋_GB2312" w:eastAsia="仿宋_GB2312" w:cs="仿宋_GB2312"/>
                <w:sz w:val="20"/>
                <w:szCs w:val="20"/>
              </w:rPr>
              <w:t>　</w:t>
            </w:r>
            <w:r>
              <w:rPr>
                <w:rFonts w:hint="default" w:ascii="仿宋_GB2312" w:hAnsi="仿宋_GB2312" w:eastAsia="仿宋_GB2312" w:cs="仿宋_GB2312"/>
                <w:sz w:val="20"/>
                <w:szCs w:val="20"/>
                <w:lang w:val="en"/>
              </w:rPr>
              <w:t>100%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1</w:t>
            </w:r>
            <w:r>
              <w:rPr>
                <w:rFonts w:hint="eastAsia" w:ascii="仿宋_GB2312" w:hAnsi="仿宋_GB2312" w:eastAsia="仿宋_GB2312" w:cs="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
              </w:rPr>
            </w:pPr>
            <w:r>
              <w:rPr>
                <w:rFonts w:hint="eastAsia" w:ascii="仿宋_GB2312" w:hAnsi="仿宋_GB2312" w:eastAsia="仿宋_GB2312" w:cs="仿宋_GB2312"/>
                <w:sz w:val="20"/>
                <w:szCs w:val="20"/>
              </w:rPr>
              <w:t>　</w:t>
            </w:r>
            <w:r>
              <w:rPr>
                <w:rFonts w:hint="default" w:ascii="仿宋_GB2312" w:hAnsi="仿宋_GB2312" w:eastAsia="仿宋_GB2312" w:cs="仿宋_GB2312"/>
                <w:sz w:val="20"/>
                <w:szCs w:val="20"/>
                <w:lang w:val="en"/>
              </w:rPr>
              <w:t>1.58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
              </w:rPr>
            </w:pPr>
            <w:r>
              <w:rPr>
                <w:rFonts w:hint="eastAsia" w:ascii="仿宋_GB2312" w:hAnsi="仿宋_GB2312" w:eastAsia="仿宋_GB2312" w:cs="仿宋_GB2312"/>
                <w:sz w:val="20"/>
                <w:szCs w:val="20"/>
              </w:rPr>
              <w:t>　</w:t>
            </w:r>
            <w:r>
              <w:rPr>
                <w:rFonts w:hint="default" w:ascii="仿宋_GB2312" w:hAnsi="仿宋_GB2312" w:eastAsia="仿宋_GB2312" w:cs="仿宋_GB2312"/>
                <w:sz w:val="20"/>
                <w:szCs w:val="20"/>
                <w:lang w:val="en"/>
              </w:rPr>
              <w:t>18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
              </w:rPr>
            </w:pPr>
            <w:r>
              <w:rPr>
                <w:rFonts w:hint="eastAsia" w:ascii="仿宋_GB2312" w:hAnsi="仿宋_GB2312" w:eastAsia="仿宋_GB2312" w:cs="仿宋_GB2312"/>
                <w:sz w:val="20"/>
                <w:szCs w:val="20"/>
              </w:rPr>
              <w:t>　</w:t>
            </w:r>
            <w:r>
              <w:rPr>
                <w:rFonts w:hint="default" w:ascii="仿宋_GB2312" w:hAnsi="仿宋_GB2312" w:eastAsia="仿宋_GB2312" w:cs="仿宋_GB2312"/>
                <w:sz w:val="20"/>
                <w:szCs w:val="20"/>
                <w:lang w:val="en"/>
              </w:rPr>
              <w:t>5.38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
              </w:rPr>
            </w:pPr>
            <w:r>
              <w:rPr>
                <w:rFonts w:hint="eastAsia" w:ascii="仿宋_GB2312" w:hAnsi="仿宋_GB2312" w:eastAsia="仿宋_GB2312" w:cs="仿宋_GB2312"/>
                <w:sz w:val="20"/>
                <w:szCs w:val="20"/>
              </w:rPr>
              <w:t>　</w:t>
            </w:r>
            <w:r>
              <w:rPr>
                <w:rFonts w:hint="default" w:ascii="仿宋_GB2312" w:hAnsi="仿宋_GB2312" w:eastAsia="仿宋_GB2312" w:cs="仿宋_GB2312"/>
                <w:sz w:val="20"/>
                <w:szCs w:val="20"/>
                <w:lang w:val="en"/>
              </w:rPr>
              <w:t>0.12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
              </w:rPr>
              <w:t>3</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
              </w:rPr>
              <w:t>2.69</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
              </w:rPr>
            </w:pPr>
            <w:r>
              <w:rPr>
                <w:rFonts w:hint="eastAsia" w:ascii="仿宋_GB2312" w:hAnsi="仿宋_GB2312" w:eastAsia="仿宋_GB2312" w:cs="仿宋_GB2312"/>
                <w:sz w:val="20"/>
                <w:szCs w:val="20"/>
              </w:rPr>
              <w:t>　</w:t>
            </w:r>
            <w:r>
              <w:rPr>
                <w:rFonts w:hint="default" w:ascii="仿宋_GB2312" w:hAnsi="仿宋_GB2312" w:eastAsia="仿宋_GB2312" w:cs="仿宋_GB2312"/>
                <w:sz w:val="20"/>
                <w:szCs w:val="20"/>
                <w:lang w:val="e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
              </w:rPr>
            </w:pPr>
            <w:r>
              <w:rPr>
                <w:rFonts w:hint="eastAsia" w:ascii="仿宋_GB2312" w:hAnsi="仿宋_GB2312" w:eastAsia="仿宋_GB2312" w:cs="仿宋_GB2312"/>
                <w:sz w:val="20"/>
                <w:szCs w:val="20"/>
              </w:rPr>
              <w:t>　</w:t>
            </w:r>
            <w:r>
              <w:rPr>
                <w:rFonts w:hint="default" w:ascii="仿宋_GB2312" w:hAnsi="仿宋_GB2312" w:eastAsia="仿宋_GB2312" w:cs="仿宋_GB2312"/>
                <w:sz w:val="20"/>
                <w:szCs w:val="20"/>
                <w:lang w:val="e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
              </w:rPr>
              <w:t>0</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
              </w:rPr>
            </w:pPr>
            <w:r>
              <w:rPr>
                <w:rFonts w:hint="eastAsia" w:ascii="仿宋_GB2312" w:hAnsi="仿宋_GB2312" w:eastAsia="仿宋_GB2312" w:cs="仿宋_GB2312"/>
                <w:sz w:val="20"/>
                <w:szCs w:val="20"/>
              </w:rPr>
              <w:t>　</w:t>
            </w:r>
            <w:r>
              <w:rPr>
                <w:rFonts w:hint="default" w:ascii="仿宋_GB2312" w:hAnsi="仿宋_GB2312" w:eastAsia="仿宋_GB2312" w:cs="仿宋_GB2312"/>
                <w:sz w:val="20"/>
                <w:szCs w:val="20"/>
                <w:lang w:val="en"/>
              </w:rPr>
              <w:t>0.12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
              </w:rPr>
              <w:t>3</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
              </w:rPr>
            </w:pPr>
            <w:r>
              <w:rPr>
                <w:rFonts w:hint="eastAsia" w:ascii="仿宋_GB2312" w:hAnsi="仿宋_GB2312" w:eastAsia="仿宋_GB2312" w:cs="仿宋_GB2312"/>
                <w:sz w:val="20"/>
                <w:szCs w:val="20"/>
              </w:rPr>
              <w:t>　</w:t>
            </w:r>
            <w:r>
              <w:rPr>
                <w:rFonts w:hint="default" w:ascii="仿宋_GB2312" w:hAnsi="仿宋_GB2312" w:eastAsia="仿宋_GB2312" w:cs="仿宋_GB2312"/>
                <w:sz w:val="20"/>
                <w:szCs w:val="20"/>
                <w:lang w:val="en"/>
              </w:rPr>
              <w:t>2.69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
              </w:rPr>
              <w:t>0</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
              </w:rPr>
            </w:pPr>
            <w:r>
              <w:rPr>
                <w:rFonts w:hint="eastAsia" w:ascii="仿宋_GB2312" w:hAnsi="仿宋_GB2312" w:eastAsia="仿宋_GB2312" w:cs="仿宋_GB2312"/>
                <w:sz w:val="20"/>
                <w:szCs w:val="20"/>
              </w:rPr>
              <w:t>　</w:t>
            </w:r>
            <w:r>
              <w:rPr>
                <w:rFonts w:hint="default" w:ascii="仿宋_GB2312" w:hAnsi="仿宋_GB2312" w:eastAsia="仿宋_GB2312" w:cs="仿宋_GB2312"/>
                <w:sz w:val="20"/>
                <w:szCs w:val="20"/>
                <w:lang w:val="en"/>
              </w:rPr>
              <w:t>10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
              </w:rPr>
            </w:pPr>
            <w:r>
              <w:rPr>
                <w:rFonts w:hint="eastAsia" w:ascii="仿宋_GB2312" w:hAnsi="仿宋_GB2312" w:eastAsia="仿宋_GB2312" w:cs="仿宋_GB2312"/>
                <w:sz w:val="20"/>
                <w:szCs w:val="20"/>
              </w:rPr>
              <w:t>　</w:t>
            </w:r>
            <w:r>
              <w:rPr>
                <w:rFonts w:hint="default" w:ascii="仿宋_GB2312" w:hAnsi="仿宋_GB2312" w:eastAsia="仿宋_GB2312" w:cs="仿宋_GB2312"/>
                <w:sz w:val="20"/>
                <w:szCs w:val="20"/>
                <w:lang w:val="e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
              </w:rPr>
              <w:t>1.46</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
              </w:rPr>
            </w:pPr>
            <w:r>
              <w:rPr>
                <w:rFonts w:hint="eastAsia" w:ascii="仿宋_GB2312" w:hAnsi="仿宋_GB2312" w:eastAsia="仿宋_GB2312" w:cs="仿宋_GB2312"/>
                <w:sz w:val="20"/>
                <w:szCs w:val="20"/>
              </w:rPr>
              <w:t>　</w:t>
            </w:r>
            <w:r>
              <w:rPr>
                <w:rFonts w:hint="default" w:ascii="仿宋_GB2312" w:hAnsi="仿宋_GB2312" w:eastAsia="仿宋_GB2312" w:cs="仿宋_GB2312"/>
                <w:sz w:val="20"/>
                <w:szCs w:val="20"/>
                <w:lang w:val="en"/>
              </w:rPr>
              <w:t>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
              </w:rPr>
              <w:t>2.69</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262.78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
              </w:rPr>
            </w:pPr>
            <w:r>
              <w:rPr>
                <w:rFonts w:hint="eastAsia" w:ascii="仿宋_GB2312" w:hAnsi="仿宋_GB2312" w:eastAsia="仿宋_GB2312" w:cs="仿宋_GB2312"/>
                <w:sz w:val="20"/>
                <w:szCs w:val="20"/>
              </w:rPr>
              <w:t>　</w:t>
            </w:r>
            <w:r>
              <w:rPr>
                <w:rFonts w:hint="default" w:ascii="仿宋_GB2312" w:hAnsi="仿宋_GB2312" w:eastAsia="仿宋_GB2312" w:cs="仿宋_GB2312"/>
                <w:sz w:val="20"/>
                <w:szCs w:val="20"/>
                <w:lang w:val="en"/>
              </w:rPr>
              <w:t>562.23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
              </w:rPr>
              <w:t>562.23</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262.78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542.23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542.23</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
              </w:rPr>
            </w:pPr>
            <w:r>
              <w:rPr>
                <w:rFonts w:hint="eastAsia" w:ascii="仿宋_GB2312" w:hAnsi="仿宋_GB2312" w:eastAsia="仿宋_GB2312" w:cs="仿宋_GB2312"/>
                <w:sz w:val="20"/>
                <w:szCs w:val="20"/>
              </w:rPr>
              <w:t>　</w:t>
            </w:r>
            <w:r>
              <w:rPr>
                <w:rFonts w:hint="default" w:ascii="仿宋_GB2312" w:hAnsi="仿宋_GB2312" w:eastAsia="仿宋_GB2312" w:cs="仿宋_GB2312"/>
                <w:sz w:val="20"/>
                <w:szCs w:val="20"/>
                <w:lang w:val="e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lang w:eastAsia="zh-CN"/>
              </w:rPr>
              <w:t>市级</w:t>
            </w:r>
            <w:r>
              <w:rPr>
                <w:rFonts w:hint="eastAsia" w:ascii="仿宋_GB2312" w:hAnsi="仿宋_GB2312" w:eastAsia="仿宋_GB2312" w:cs="仿宋_GB2312"/>
                <w:sz w:val="20"/>
                <w:szCs w:val="20"/>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
              </w:rPr>
              <w:t>0</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20</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20</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lang w:val="en" w:eastAsia="zh-CN"/>
              </w:rPr>
            </w:pPr>
            <w:r>
              <w:rPr>
                <w:rFonts w:hint="eastAsia" w:ascii="仿宋_GB2312" w:hAnsi="仿宋_GB2312" w:eastAsia="仿宋_GB2312" w:cs="仿宋_GB2312"/>
                <w:sz w:val="20"/>
                <w:szCs w:val="20"/>
                <w:lang w:val="en" w:eastAsia="zh-CN"/>
              </w:rPr>
              <w:t>分管副市长协调经费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争资争项工作经费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
              </w:rPr>
            </w:pPr>
            <w:r>
              <w:rPr>
                <w:rFonts w:hint="eastAsia" w:ascii="仿宋_GB2312" w:hAnsi="仿宋_GB2312" w:eastAsia="仿宋_GB2312" w:cs="仿宋_GB2312"/>
                <w:sz w:val="20"/>
                <w:szCs w:val="20"/>
              </w:rPr>
              <w:t>　</w:t>
            </w:r>
            <w:r>
              <w:rPr>
                <w:rFonts w:hint="default" w:ascii="仿宋_GB2312" w:hAnsi="仿宋_GB2312" w:eastAsia="仿宋_GB2312" w:cs="仿宋_GB2312"/>
                <w:sz w:val="20"/>
                <w:szCs w:val="20"/>
                <w:lang w:val="en"/>
              </w:rPr>
              <w:t>20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
              </w:rPr>
              <w:t>73.79</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default" w:ascii="仿宋_GB2312" w:hAnsi="仿宋_GB2312" w:eastAsia="仿宋_GB2312" w:cs="仿宋_GB2312"/>
                <w:sz w:val="20"/>
                <w:szCs w:val="20"/>
                <w:lang w:val="en"/>
              </w:rPr>
              <w:t>73.79</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lang w:val="en"/>
              </w:rPr>
            </w:pPr>
            <w:r>
              <w:rPr>
                <w:rFonts w:hint="eastAsia" w:ascii="仿宋_GB2312" w:hAnsi="仿宋_GB2312" w:eastAsia="仿宋_GB2312" w:cs="仿宋_GB2312"/>
                <w:color w:val="auto"/>
                <w:sz w:val="20"/>
                <w:szCs w:val="20"/>
              </w:rPr>
              <w:t>　</w:t>
            </w:r>
            <w:r>
              <w:rPr>
                <w:rFonts w:hint="default" w:ascii="仿宋_GB2312" w:hAnsi="仿宋_GB2312" w:eastAsia="仿宋_GB2312" w:cs="仿宋_GB2312"/>
                <w:color w:val="auto"/>
                <w:sz w:val="20"/>
                <w:szCs w:val="20"/>
                <w:lang w:val="e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rPr>
            </w:pPr>
            <w:r>
              <w:rPr>
                <w:rFonts w:hint="default" w:ascii="仿宋_GB2312" w:hAnsi="仿宋_GB2312" w:eastAsia="仿宋_GB2312" w:cs="仿宋_GB2312"/>
                <w:color w:val="auto"/>
                <w:sz w:val="20"/>
                <w:szCs w:val="20"/>
                <w:lang w:val="en"/>
              </w:rPr>
              <w:t>5.55</w:t>
            </w:r>
            <w:r>
              <w:rPr>
                <w:rFonts w:hint="eastAsia" w:ascii="仿宋_GB2312" w:hAnsi="仿宋_GB2312" w:eastAsia="仿宋_GB2312" w:cs="仿宋_GB2312"/>
                <w:color w:val="auto"/>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sz w:val="20"/>
                <w:szCs w:val="20"/>
                <w:lang w:val="en"/>
              </w:rPr>
              <w:t>5.55</w:t>
            </w: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lang w:val="en"/>
              </w:rPr>
            </w:pPr>
            <w:r>
              <w:rPr>
                <w:rFonts w:hint="eastAsia" w:ascii="仿宋_GB2312" w:hAnsi="仿宋_GB2312" w:eastAsia="仿宋_GB2312" w:cs="仿宋_GB2312"/>
                <w:color w:val="auto"/>
                <w:sz w:val="20"/>
                <w:szCs w:val="20"/>
              </w:rPr>
              <w:t>　</w:t>
            </w:r>
            <w:r>
              <w:rPr>
                <w:rFonts w:hint="default" w:ascii="仿宋_GB2312" w:hAnsi="仿宋_GB2312" w:eastAsia="仿宋_GB2312" w:cs="仿宋_GB2312"/>
                <w:color w:val="auto"/>
                <w:sz w:val="20"/>
                <w:szCs w:val="20"/>
                <w:lang w:val="e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lang w:val="en"/>
              </w:rPr>
            </w:pPr>
            <w:r>
              <w:rPr>
                <w:rFonts w:hint="eastAsia" w:ascii="仿宋_GB2312" w:hAnsi="仿宋_GB2312" w:eastAsia="仿宋_GB2312" w:cs="仿宋_GB2312"/>
                <w:color w:val="auto"/>
                <w:sz w:val="20"/>
                <w:szCs w:val="20"/>
              </w:rPr>
              <w:t>　</w:t>
            </w:r>
            <w:r>
              <w:rPr>
                <w:rFonts w:hint="default" w:ascii="仿宋_GB2312" w:hAnsi="仿宋_GB2312" w:eastAsia="仿宋_GB2312" w:cs="仿宋_GB2312"/>
                <w:color w:val="auto"/>
                <w:sz w:val="20"/>
                <w:szCs w:val="20"/>
                <w:lang w:val="en"/>
              </w:rPr>
              <w:t>7.78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lang w:val="en" w:eastAsia="zh-CN" w:bidi="ar-SA"/>
              </w:rPr>
            </w:pPr>
            <w:r>
              <w:rPr>
                <w:rFonts w:hint="eastAsia" w:ascii="仿宋_GB2312" w:hAnsi="仿宋_GB2312" w:eastAsia="仿宋_GB2312" w:cs="仿宋_GB2312"/>
                <w:color w:val="auto"/>
                <w:sz w:val="20"/>
                <w:szCs w:val="20"/>
              </w:rPr>
              <w:t>　</w:t>
            </w:r>
            <w:r>
              <w:rPr>
                <w:rFonts w:hint="default" w:ascii="仿宋_GB2312" w:hAnsi="仿宋_GB2312" w:eastAsia="仿宋_GB2312" w:cs="仿宋_GB2312"/>
                <w:color w:val="auto"/>
                <w:sz w:val="20"/>
                <w:szCs w:val="20"/>
                <w:lang w:val="en"/>
              </w:rPr>
              <w:t>7.78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lang w:val="en"/>
              </w:rPr>
            </w:pPr>
            <w:r>
              <w:rPr>
                <w:rFonts w:hint="eastAsia" w:ascii="仿宋_GB2312" w:hAnsi="仿宋_GB2312" w:eastAsia="仿宋_GB2312" w:cs="仿宋_GB2312"/>
                <w:color w:val="auto"/>
                <w:sz w:val="20"/>
                <w:szCs w:val="20"/>
              </w:rPr>
              <w:t>　</w:t>
            </w:r>
            <w:r>
              <w:rPr>
                <w:rFonts w:hint="default" w:ascii="仿宋_GB2312" w:hAnsi="仿宋_GB2312" w:eastAsia="仿宋_GB2312" w:cs="仿宋_GB2312"/>
                <w:color w:val="auto"/>
                <w:sz w:val="20"/>
                <w:szCs w:val="20"/>
                <w:lang w:val="e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lang w:val="en"/>
              </w:rPr>
            </w:pPr>
            <w:r>
              <w:rPr>
                <w:rFonts w:hint="eastAsia" w:ascii="仿宋_GB2312" w:hAnsi="仿宋_GB2312" w:eastAsia="仿宋_GB2312" w:cs="仿宋_GB2312"/>
                <w:color w:val="auto"/>
                <w:sz w:val="20"/>
                <w:szCs w:val="20"/>
              </w:rPr>
              <w:t>　</w:t>
            </w:r>
            <w:r>
              <w:rPr>
                <w:rFonts w:hint="default" w:ascii="仿宋_GB2312" w:hAnsi="仿宋_GB2312" w:eastAsia="仿宋_GB2312" w:cs="仿宋_GB2312"/>
                <w:color w:val="auto"/>
                <w:sz w:val="20"/>
                <w:szCs w:val="20"/>
                <w:lang w:val="en"/>
              </w:rPr>
              <w:t>7.88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lang w:val="en" w:eastAsia="zh-CN" w:bidi="ar-SA"/>
              </w:rPr>
            </w:pPr>
            <w:r>
              <w:rPr>
                <w:rFonts w:hint="eastAsia" w:ascii="仿宋_GB2312" w:hAnsi="仿宋_GB2312" w:eastAsia="仿宋_GB2312" w:cs="仿宋_GB2312"/>
                <w:color w:val="auto"/>
                <w:sz w:val="20"/>
                <w:szCs w:val="20"/>
              </w:rPr>
              <w:t>　</w:t>
            </w:r>
            <w:r>
              <w:rPr>
                <w:rFonts w:hint="default" w:ascii="仿宋_GB2312" w:hAnsi="仿宋_GB2312" w:eastAsia="仿宋_GB2312" w:cs="仿宋_GB2312"/>
                <w:color w:val="auto"/>
                <w:sz w:val="20"/>
                <w:szCs w:val="20"/>
                <w:lang w:val="en"/>
              </w:rPr>
              <w:t>7.88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rPr>
            </w:pPr>
            <w:r>
              <w:rPr>
                <w:rFonts w:hint="default" w:ascii="仿宋_GB2312" w:hAnsi="仿宋_GB2312" w:eastAsia="仿宋_GB2312" w:cs="仿宋_GB2312"/>
                <w:color w:val="auto"/>
                <w:sz w:val="20"/>
                <w:szCs w:val="20"/>
                <w:lang w:val="en"/>
              </w:rPr>
              <w:t>35.92</w:t>
            </w:r>
            <w:r>
              <w:rPr>
                <w:rFonts w:hint="eastAsia" w:ascii="仿宋_GB2312" w:hAnsi="仿宋_GB2312" w:eastAsia="仿宋_GB2312" w:cs="仿宋_GB2312"/>
                <w:color w:val="auto"/>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rPr>
            </w:pPr>
            <w:r>
              <w:rPr>
                <w:rFonts w:hint="default" w:ascii="仿宋_GB2312" w:hAnsi="仿宋_GB2312" w:eastAsia="仿宋_GB2312" w:cs="仿宋_GB2312"/>
                <w:color w:val="auto"/>
                <w:sz w:val="20"/>
                <w:szCs w:val="20"/>
                <w:lang w:val="en"/>
              </w:rPr>
              <w:t>35.92</w:t>
            </w:r>
            <w:r>
              <w:rPr>
                <w:rFonts w:hint="eastAsia" w:ascii="仿宋_GB2312" w:hAnsi="仿宋_GB2312" w:eastAsia="仿宋_GB2312" w:cs="仿宋_GB2312"/>
                <w:color w:val="auto"/>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（202</w:t>
            </w: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r>
              <w:rPr>
                <w:rFonts w:hint="eastAsia" w:ascii="仿宋_GB2312" w:hAnsi="仿宋_GB2312" w:eastAsia="仿宋_GB2312" w:cs="仿宋_GB2312"/>
                <w:bCs/>
                <w:sz w:val="20"/>
                <w:szCs w:val="20"/>
              </w:rPr>
              <w:br w:type="textWrapping"/>
            </w: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
              </w:rPr>
            </w:pPr>
            <w:r>
              <w:rPr>
                <w:rFonts w:hint="eastAsia" w:ascii="仿宋_GB2312" w:hAnsi="仿宋_GB2312" w:eastAsia="仿宋_GB2312" w:cs="仿宋_GB2312"/>
                <w:sz w:val="20"/>
                <w:szCs w:val="20"/>
              </w:rPr>
              <w:t>　</w:t>
            </w:r>
            <w:r>
              <w:rPr>
                <w:rFonts w:hint="default" w:ascii="仿宋_GB2312" w:hAnsi="仿宋_GB2312" w:eastAsia="仿宋_GB2312" w:cs="仿宋_GB2312"/>
                <w:sz w:val="20"/>
                <w:szCs w:val="20"/>
                <w:lang w:val="en"/>
              </w:rPr>
              <w:t>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lang w:val="en"/>
              </w:rPr>
            </w:pPr>
            <w:r>
              <w:rPr>
                <w:rFonts w:hint="eastAsia" w:ascii="仿宋_GB2312" w:hAnsi="仿宋_GB2312" w:eastAsia="仿宋_GB2312" w:cs="仿宋_GB2312"/>
                <w:sz w:val="20"/>
                <w:szCs w:val="20"/>
              </w:rPr>
              <w:t>　</w:t>
            </w:r>
            <w:r>
              <w:rPr>
                <w:rFonts w:hint="default" w:ascii="仿宋_GB2312" w:hAnsi="仿宋_GB2312" w:eastAsia="仿宋_GB2312" w:cs="仿宋_GB2312"/>
                <w:sz w:val="20"/>
                <w:szCs w:val="20"/>
                <w:lang w:val="e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lang w:val="en"/>
              </w:rPr>
            </w:pPr>
            <w:r>
              <w:rPr>
                <w:rFonts w:hint="eastAsia" w:ascii="仿宋_GB2312" w:hAnsi="仿宋_GB2312" w:eastAsia="仿宋_GB2312" w:cs="仿宋_GB2312"/>
                <w:sz w:val="20"/>
                <w:szCs w:val="20"/>
              </w:rPr>
              <w:t>　</w:t>
            </w:r>
            <w:r>
              <w:rPr>
                <w:rFonts w:hint="default" w:ascii="仿宋_GB2312" w:hAnsi="仿宋_GB2312" w:eastAsia="仿宋_GB2312" w:cs="仿宋_GB2312"/>
                <w:sz w:val="20"/>
                <w:szCs w:val="20"/>
                <w:lang w:val="e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lang w:val="en"/>
              </w:rPr>
            </w:pPr>
            <w:r>
              <w:rPr>
                <w:rFonts w:hint="eastAsia" w:ascii="仿宋_GB2312" w:hAnsi="仿宋_GB2312" w:eastAsia="仿宋_GB2312" w:cs="仿宋_GB2312"/>
                <w:sz w:val="20"/>
                <w:szCs w:val="20"/>
              </w:rPr>
              <w:t>　</w:t>
            </w:r>
            <w:r>
              <w:rPr>
                <w:rFonts w:hint="default" w:ascii="仿宋_GB2312" w:hAnsi="仿宋_GB2312" w:eastAsia="仿宋_GB2312" w:cs="仿宋_GB2312"/>
                <w:sz w:val="20"/>
                <w:szCs w:val="20"/>
                <w:lang w:val="e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lang w:val="en"/>
              </w:rPr>
            </w:pPr>
            <w:r>
              <w:rPr>
                <w:rFonts w:hint="eastAsia" w:ascii="仿宋_GB2312" w:hAnsi="仿宋_GB2312" w:eastAsia="仿宋_GB2312" w:cs="仿宋_GB2312"/>
                <w:sz w:val="20"/>
                <w:szCs w:val="20"/>
              </w:rPr>
              <w:t>　</w:t>
            </w:r>
            <w:r>
              <w:rPr>
                <w:rFonts w:hint="default" w:ascii="仿宋_GB2312" w:hAnsi="仿宋_GB2312" w:eastAsia="仿宋_GB2312" w:cs="仿宋_GB2312"/>
                <w:sz w:val="20"/>
                <w:szCs w:val="20"/>
                <w:lang w:val="e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lang w:val="en"/>
              </w:rPr>
            </w:pPr>
            <w:r>
              <w:rPr>
                <w:rFonts w:hint="eastAsia" w:ascii="仿宋_GB2312" w:hAnsi="仿宋_GB2312" w:eastAsia="仿宋_GB2312" w:cs="仿宋_GB2312"/>
                <w:sz w:val="20"/>
                <w:szCs w:val="20"/>
              </w:rPr>
              <w:t>　</w:t>
            </w:r>
            <w:r>
              <w:rPr>
                <w:rFonts w:hint="default" w:ascii="仿宋_GB2312" w:hAnsi="仿宋_GB2312" w:eastAsia="仿宋_GB2312" w:cs="仿宋_GB2312"/>
                <w:sz w:val="20"/>
                <w:szCs w:val="20"/>
                <w:lang w:val="e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严格控制三公经费的规模和比例，严格三公经费支出和审核审批流程。</w:t>
            </w:r>
            <w:r>
              <w:rPr>
                <w:rFonts w:hint="eastAsia" w:ascii="仿宋_GB2312" w:hAnsi="仿宋_GB2312" w:eastAsia="仿宋_GB2312" w:cs="仿宋_GB2312"/>
                <w:sz w:val="20"/>
                <w:szCs w:val="20"/>
              </w:rPr>
              <w:t>　</w:t>
            </w:r>
          </w:p>
        </w:tc>
      </w:tr>
    </w:tbl>
    <w:p>
      <w:pPr>
        <w:widowControl/>
        <w:spacing w:afterLines="0" w:line="40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rPr>
      </w:pPr>
    </w:p>
    <w:p>
      <w:pPr>
        <w:widowControl/>
        <w:spacing w:after="0" w:afterLines="0" w:line="400" w:lineRule="exact"/>
        <w:jc w:val="left"/>
        <w:rPr>
          <w:rFonts w:hint="eastAsia" w:ascii="黑体" w:hAnsi="黑体" w:eastAsia="黑体" w:cs="黑体"/>
          <w:sz w:val="32"/>
          <w:szCs w:val="32"/>
          <w:lang w:eastAsia="zh-CN"/>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许文颖</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2023.7.14</w:t>
      </w:r>
      <w:r>
        <w:rPr>
          <w:rFonts w:hint="default" w:ascii="Times New Roman" w:hAnsi="Times New Roman" w:eastAsia="仿宋_GB2312" w:cs="Times New Roman"/>
          <w:sz w:val="22"/>
        </w:rPr>
        <w:t xml:space="preserve"> 联系电话：</w:t>
      </w:r>
      <w:r>
        <w:rPr>
          <w:rFonts w:hint="eastAsia" w:ascii="Times New Roman" w:hAnsi="Times New Roman" w:eastAsia="仿宋_GB2312" w:cs="Times New Roman"/>
          <w:sz w:val="22"/>
          <w:lang w:val="en-US" w:eastAsia="zh-CN"/>
        </w:rPr>
        <w:t>16607307459</w:t>
      </w:r>
      <w:r>
        <w:rPr>
          <w:rFonts w:hint="default" w:ascii="Times New Roman" w:hAnsi="Times New Roman" w:eastAsia="仿宋_GB2312" w:cs="Times New Roman"/>
          <w:sz w:val="22"/>
        </w:rPr>
        <w:t xml:space="preserve">  单位负责人签字：</w:t>
      </w:r>
      <w:bookmarkStart w:id="0" w:name="_GoBack"/>
      <w:bookmarkEnd w:id="0"/>
      <w:r>
        <w:rPr>
          <w:rFonts w:hint="default" w:ascii="Times New Roman" w:hAnsi="Times New Roman" w:eastAsia="仿宋_GB2312" w:cs="Times New Roman"/>
          <w:sz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年度部门整体支出绩效自评表</w:t>
      </w:r>
    </w:p>
    <w:tbl>
      <w:tblPr>
        <w:tblStyle w:val="3"/>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岳阳市科学技术局</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627.34</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1092.72</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1088.3</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99.9%</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9.99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xml:space="preserve">  其中：  一般公共预算：</w:t>
            </w:r>
            <w:r>
              <w:rPr>
                <w:rFonts w:hint="eastAsia" w:ascii="仿宋_GB2312" w:hAnsi="仿宋_GB2312" w:eastAsia="仿宋_GB2312" w:cs="仿宋_GB2312"/>
                <w:color w:val="000000"/>
                <w:sz w:val="20"/>
                <w:szCs w:val="20"/>
                <w:lang w:val="en-US" w:eastAsia="zh-CN"/>
              </w:rPr>
              <w:t>1051.90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其中：基本支出：</w:t>
            </w:r>
            <w:r>
              <w:rPr>
                <w:rFonts w:hint="eastAsia" w:ascii="仿宋_GB2312" w:hAnsi="仿宋_GB2312" w:eastAsia="仿宋_GB2312" w:cs="仿宋_GB2312"/>
                <w:color w:val="000000"/>
                <w:sz w:val="20"/>
                <w:szCs w:val="20"/>
                <w:lang w:val="en-US" w:eastAsia="zh-CN"/>
              </w:rPr>
              <w:t>526.07</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政府性基金拨款：</w:t>
            </w:r>
            <w:r>
              <w:rPr>
                <w:rFonts w:hint="eastAsia" w:ascii="仿宋_GB2312" w:hAnsi="仿宋_GB2312" w:eastAsia="仿宋_GB2312" w:cs="仿宋_GB2312"/>
                <w:color w:val="000000"/>
                <w:sz w:val="20"/>
                <w:szCs w:val="20"/>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项目支出：</w:t>
            </w:r>
            <w:r>
              <w:rPr>
                <w:rFonts w:hint="eastAsia" w:ascii="仿宋_GB2312" w:hAnsi="仿宋_GB2312" w:eastAsia="仿宋_GB2312" w:cs="仿宋_GB2312"/>
                <w:color w:val="000000"/>
                <w:sz w:val="20"/>
                <w:szCs w:val="20"/>
                <w:lang w:val="en-US" w:eastAsia="zh-CN"/>
              </w:rPr>
              <w:t>562.23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纳入专户管理的非税收入拨款：</w:t>
            </w:r>
            <w:r>
              <w:rPr>
                <w:rFonts w:hint="eastAsia" w:ascii="仿宋_GB2312" w:hAnsi="仿宋_GB2312" w:eastAsia="仿宋_GB2312" w:cs="仿宋_GB2312"/>
                <w:color w:val="000000"/>
                <w:sz w:val="20"/>
                <w:szCs w:val="20"/>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其他资金：</w:t>
            </w:r>
            <w:r>
              <w:rPr>
                <w:rFonts w:hint="eastAsia" w:ascii="仿宋_GB2312" w:hAnsi="仿宋_GB2312" w:eastAsia="仿宋_GB2312" w:cs="仿宋_GB2312"/>
                <w:color w:val="000000"/>
                <w:sz w:val="20"/>
                <w:szCs w:val="20"/>
                <w:lang w:val="en-US" w:eastAsia="zh-CN"/>
              </w:rPr>
              <w:t>40.82</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numPr>
                <w:ilvl w:val="0"/>
                <w:numId w:val="0"/>
              </w:numPr>
              <w:spacing w:line="240" w:lineRule="exact"/>
              <w:ind w:firstLine="200" w:firstLineChars="100"/>
              <w:jc w:val="both"/>
              <w:rPr>
                <w:rFonts w:hint="default" w:ascii="仿宋_GB2312" w:hAnsi="仿宋_GB2312" w:eastAsia="仿宋_GB2312" w:cs="仿宋_GB2312"/>
                <w:color w:val="000000"/>
                <w:sz w:val="20"/>
                <w:szCs w:val="20"/>
                <w:lang w:val="en"/>
              </w:rPr>
            </w:pPr>
            <w:r>
              <w:rPr>
                <w:rFonts w:hint="eastAsia" w:ascii="仿宋_GB2312" w:hAnsi="仿宋_GB2312" w:eastAsia="仿宋_GB2312" w:cs="仿宋_GB2312"/>
                <w:color w:val="000000"/>
                <w:sz w:val="20"/>
                <w:szCs w:val="20"/>
              </w:rPr>
              <w:t>全社会研发投入达</w:t>
            </w:r>
            <w:r>
              <w:rPr>
                <w:rFonts w:hint="default" w:ascii="仿宋_GB2312" w:hAnsi="仿宋_GB2312" w:eastAsia="仿宋_GB2312" w:cs="仿宋_GB2312"/>
                <w:color w:val="000000"/>
                <w:sz w:val="20"/>
                <w:szCs w:val="20"/>
                <w:lang w:val="en"/>
              </w:rPr>
              <w:t>80</w:t>
            </w:r>
            <w:r>
              <w:rPr>
                <w:rFonts w:hint="eastAsia" w:ascii="仿宋_GB2312" w:hAnsi="仿宋_GB2312" w:eastAsia="仿宋_GB2312" w:cs="仿宋_GB2312"/>
                <w:color w:val="000000"/>
                <w:sz w:val="20"/>
                <w:szCs w:val="20"/>
              </w:rPr>
              <w:t>亿元，研发投入强度提升至</w:t>
            </w:r>
            <w:r>
              <w:rPr>
                <w:rFonts w:hint="default" w:ascii="仿宋_GB2312" w:hAnsi="仿宋_GB2312" w:eastAsia="仿宋_GB2312" w:cs="仿宋_GB2312"/>
                <w:color w:val="000000"/>
                <w:sz w:val="20"/>
                <w:szCs w:val="20"/>
                <w:lang w:val="en"/>
              </w:rPr>
              <w:t>1.5</w:t>
            </w:r>
            <w:r>
              <w:rPr>
                <w:rFonts w:hint="eastAsia" w:ascii="仿宋_GB2312" w:hAnsi="仿宋_GB2312" w:eastAsia="仿宋_GB2312" w:cs="仿宋_GB2312"/>
                <w:color w:val="000000"/>
                <w:sz w:val="20"/>
                <w:szCs w:val="20"/>
              </w:rPr>
              <w:t>%</w:t>
            </w:r>
            <w:r>
              <w:rPr>
                <w:rFonts w:hint="default" w:ascii="仿宋_GB2312" w:hAnsi="仿宋_GB2312" w:eastAsia="仿宋_GB2312" w:cs="仿宋_GB2312"/>
                <w:color w:val="000000"/>
                <w:sz w:val="20"/>
                <w:szCs w:val="20"/>
                <w:lang w:val="en"/>
              </w:rPr>
              <w:t>；新</w:t>
            </w:r>
            <w:r>
              <w:rPr>
                <w:rFonts w:hint="eastAsia" w:ascii="仿宋_GB2312" w:hAnsi="仿宋_GB2312" w:eastAsia="仿宋_GB2312" w:cs="仿宋_GB2312"/>
                <w:color w:val="000000"/>
                <w:sz w:val="20"/>
                <w:szCs w:val="20"/>
              </w:rPr>
              <w:t>增高新技术企业1</w:t>
            </w:r>
            <w:r>
              <w:rPr>
                <w:rFonts w:hint="default" w:ascii="仿宋_GB2312" w:hAnsi="仿宋_GB2312" w:eastAsia="仿宋_GB2312" w:cs="仿宋_GB2312"/>
                <w:color w:val="000000"/>
                <w:sz w:val="20"/>
                <w:szCs w:val="20"/>
                <w:lang w:val="en"/>
              </w:rPr>
              <w:t>3</w:t>
            </w:r>
            <w:r>
              <w:rPr>
                <w:rFonts w:hint="eastAsia" w:ascii="仿宋_GB2312" w:hAnsi="仿宋_GB2312" w:eastAsia="仿宋_GB2312" w:cs="仿宋_GB2312"/>
                <w:color w:val="000000"/>
                <w:sz w:val="20"/>
                <w:szCs w:val="20"/>
              </w:rPr>
              <w:t>0家</w:t>
            </w:r>
            <w:r>
              <w:rPr>
                <w:rFonts w:hint="default" w:ascii="仿宋_GB2312" w:hAnsi="仿宋_GB2312" w:eastAsia="仿宋_GB2312" w:cs="仿宋_GB2312"/>
                <w:color w:val="000000"/>
                <w:sz w:val="20"/>
                <w:szCs w:val="20"/>
                <w:lang w:val="en"/>
              </w:rPr>
              <w:t>；</w:t>
            </w:r>
            <w:r>
              <w:rPr>
                <w:rFonts w:hint="eastAsia" w:ascii="仿宋_GB2312" w:hAnsi="仿宋_GB2312" w:eastAsia="仿宋_GB2312" w:cs="仿宋_GB2312"/>
                <w:color w:val="000000"/>
                <w:sz w:val="20"/>
                <w:szCs w:val="20"/>
              </w:rPr>
              <w:t>入库科技型中小企业1</w:t>
            </w:r>
            <w:r>
              <w:rPr>
                <w:rFonts w:hint="default" w:ascii="仿宋_GB2312" w:hAnsi="仿宋_GB2312" w:eastAsia="仿宋_GB2312" w:cs="仿宋_GB2312"/>
                <w:color w:val="000000"/>
                <w:sz w:val="20"/>
                <w:szCs w:val="20"/>
                <w:lang w:val="en"/>
              </w:rPr>
              <w:t>000</w:t>
            </w:r>
            <w:r>
              <w:rPr>
                <w:rFonts w:hint="eastAsia" w:ascii="仿宋_GB2312" w:hAnsi="仿宋_GB2312" w:eastAsia="仿宋_GB2312" w:cs="仿宋_GB2312"/>
                <w:color w:val="000000"/>
                <w:sz w:val="20"/>
                <w:szCs w:val="20"/>
              </w:rPr>
              <w:t>家</w:t>
            </w:r>
            <w:r>
              <w:rPr>
                <w:rFonts w:hint="default" w:ascii="仿宋_GB2312" w:hAnsi="仿宋_GB2312" w:eastAsia="仿宋_GB2312" w:cs="仿宋_GB2312"/>
                <w:color w:val="000000"/>
                <w:sz w:val="20"/>
                <w:szCs w:val="20"/>
                <w:lang w:val="en"/>
              </w:rPr>
              <w:t>；</w:t>
            </w:r>
            <w:r>
              <w:rPr>
                <w:rFonts w:hint="eastAsia" w:ascii="仿宋_GB2312" w:hAnsi="仿宋_GB2312" w:eastAsia="仿宋_GB2312" w:cs="仿宋_GB2312"/>
                <w:color w:val="000000"/>
                <w:sz w:val="20"/>
                <w:szCs w:val="20"/>
              </w:rPr>
              <w:t>技术合同交易额突破</w:t>
            </w:r>
            <w:r>
              <w:rPr>
                <w:rFonts w:hint="default" w:ascii="仿宋_GB2312" w:hAnsi="仿宋_GB2312" w:eastAsia="仿宋_GB2312" w:cs="仿宋_GB2312"/>
                <w:color w:val="000000"/>
                <w:sz w:val="20"/>
                <w:szCs w:val="20"/>
                <w:lang w:val="en"/>
              </w:rPr>
              <w:t>达到150</w:t>
            </w:r>
            <w:r>
              <w:rPr>
                <w:rFonts w:hint="eastAsia" w:ascii="仿宋_GB2312" w:hAnsi="仿宋_GB2312" w:eastAsia="仿宋_GB2312" w:cs="仿宋_GB2312"/>
                <w:color w:val="000000"/>
                <w:sz w:val="20"/>
                <w:szCs w:val="20"/>
              </w:rPr>
              <w:t>亿元</w:t>
            </w:r>
            <w:r>
              <w:rPr>
                <w:rFonts w:hint="default" w:ascii="仿宋_GB2312" w:hAnsi="仿宋_GB2312" w:eastAsia="仿宋_GB2312" w:cs="仿宋_GB2312"/>
                <w:color w:val="000000"/>
                <w:sz w:val="20"/>
                <w:szCs w:val="20"/>
                <w:lang w:val="en"/>
              </w:rPr>
              <w:t>。</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全社会研发投入达98.06亿元，研发投入强度提升至2.23%，同比增长42.04%，增速排全省第二，取得重大战略关键材料研发、空天运载轻量化结构设计等一批重大科技成果。创新动能加快释放。省级高新区实现六县市全覆盖，总数达到8个，排全省第一。净增高新技术企业150家</w:t>
            </w:r>
            <w:r>
              <w:rPr>
                <w:rFonts w:hint="default" w:ascii="仿宋_GB2312" w:hAnsi="仿宋_GB2312" w:eastAsia="仿宋_GB2312" w:cs="仿宋_GB2312"/>
                <w:color w:val="000000"/>
                <w:sz w:val="20"/>
                <w:szCs w:val="20"/>
                <w:lang w:val="en"/>
              </w:rPr>
              <w:t>。</w:t>
            </w:r>
            <w:r>
              <w:rPr>
                <w:rFonts w:hint="eastAsia" w:ascii="仿宋_GB2312" w:hAnsi="仿宋_GB2312" w:eastAsia="仿宋_GB2312" w:cs="仿宋_GB2312"/>
                <w:color w:val="000000"/>
                <w:sz w:val="20"/>
                <w:szCs w:val="20"/>
              </w:rPr>
              <w:t>入库科技型中小企业1169家，技术合同交易额突破200亿元</w:t>
            </w:r>
            <w:r>
              <w:rPr>
                <w:rFonts w:hint="default" w:ascii="仿宋_GB2312" w:hAnsi="仿宋_GB2312" w:eastAsia="仿宋_GB2312" w:cs="仿宋_GB2312"/>
                <w:color w:val="000000"/>
                <w:sz w:val="20"/>
                <w:szCs w:val="20"/>
                <w:lang w:val="en"/>
              </w:rPr>
              <w:t>。</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pPr>
              <w:widowControl/>
              <w:spacing w:line="240" w:lineRule="exact"/>
              <w:jc w:val="center"/>
              <w:rPr>
                <w:rFonts w:hint="eastAsia"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全社会研发投入</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default" w:ascii="仿宋_GB2312" w:hAnsi="仿宋_GB2312" w:eastAsia="仿宋_GB2312" w:cs="仿宋_GB2312"/>
                <w:color w:val="000000"/>
                <w:sz w:val="20"/>
                <w:szCs w:val="20"/>
                <w:lang w:val="en"/>
              </w:rPr>
              <w:t>80亿元</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default" w:ascii="仿宋_GB2312" w:hAnsi="仿宋_GB2312" w:eastAsia="仿宋_GB2312" w:cs="仿宋_GB2312"/>
                <w:color w:val="000000"/>
                <w:sz w:val="20"/>
                <w:szCs w:val="20"/>
                <w:lang w:val="en"/>
              </w:rPr>
              <w:t>98.06亿元</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default" w:ascii="仿宋_GB2312" w:hAnsi="仿宋_GB2312" w:eastAsia="仿宋_GB2312" w:cs="仿宋_GB2312"/>
                <w:color w:val="000000"/>
                <w:sz w:val="20"/>
                <w:szCs w:val="20"/>
                <w:lang w:val="en"/>
              </w:rPr>
              <w:t>新增高新技术企业</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default" w:ascii="仿宋_GB2312" w:hAnsi="仿宋_GB2312" w:eastAsia="仿宋_GB2312" w:cs="仿宋_GB2312"/>
                <w:color w:val="000000"/>
                <w:sz w:val="20"/>
                <w:szCs w:val="20"/>
                <w:lang w:val="en"/>
              </w:rPr>
              <w:t>130家</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default" w:ascii="仿宋_GB2312" w:hAnsi="仿宋_GB2312" w:eastAsia="仿宋_GB2312" w:cs="仿宋_GB2312"/>
                <w:color w:val="000000"/>
                <w:sz w:val="20"/>
                <w:szCs w:val="20"/>
                <w:lang w:val="en"/>
              </w:rPr>
              <w:t>150家</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入库科技型中小企业</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default" w:ascii="仿宋_GB2312" w:hAnsi="仿宋_GB2312" w:eastAsia="仿宋_GB2312" w:cs="仿宋_GB2312"/>
                <w:color w:val="000000"/>
                <w:sz w:val="20"/>
                <w:szCs w:val="20"/>
                <w:lang w:val="en"/>
              </w:rPr>
              <w:t>1000家</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default" w:ascii="仿宋_GB2312" w:hAnsi="仿宋_GB2312" w:eastAsia="仿宋_GB2312" w:cs="仿宋_GB2312"/>
                <w:color w:val="000000"/>
                <w:sz w:val="20"/>
                <w:szCs w:val="20"/>
                <w:lang w:val="en"/>
              </w:rPr>
              <w:t>1169家</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
              </w:rPr>
            </w:pPr>
            <w:r>
              <w:rPr>
                <w:rFonts w:hint="eastAsia" w:ascii="仿宋_GB2312" w:hAnsi="仿宋_GB2312" w:eastAsia="仿宋_GB2312" w:cs="仿宋_GB2312"/>
                <w:color w:val="000000"/>
                <w:sz w:val="20"/>
                <w:szCs w:val="20"/>
                <w:lang w:val="en"/>
              </w:rPr>
              <w:t>技术合同交易额</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仿宋_GB2312" w:hAnsi="仿宋_GB2312" w:eastAsia="仿宋_GB2312" w:cs="仿宋_GB2312"/>
                <w:color w:val="000000"/>
                <w:sz w:val="20"/>
                <w:szCs w:val="20"/>
                <w:lang w:val="en"/>
              </w:rPr>
            </w:pPr>
            <w:r>
              <w:rPr>
                <w:rFonts w:hint="default" w:ascii="仿宋_GB2312" w:hAnsi="仿宋_GB2312" w:eastAsia="仿宋_GB2312" w:cs="仿宋_GB2312"/>
                <w:color w:val="000000"/>
                <w:sz w:val="20"/>
                <w:szCs w:val="20"/>
                <w:lang w:val="en"/>
              </w:rPr>
              <w:t>150亿元</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仿宋_GB2312" w:hAnsi="仿宋_GB2312" w:eastAsia="仿宋_GB2312" w:cs="仿宋_GB2312"/>
                <w:color w:val="000000"/>
                <w:sz w:val="20"/>
                <w:szCs w:val="20"/>
                <w:lang w:val="en"/>
              </w:rPr>
            </w:pPr>
            <w:r>
              <w:rPr>
                <w:rFonts w:hint="default" w:ascii="仿宋_GB2312" w:hAnsi="仿宋_GB2312" w:eastAsia="仿宋_GB2312" w:cs="仿宋_GB2312"/>
                <w:color w:val="000000"/>
                <w:sz w:val="20"/>
                <w:szCs w:val="20"/>
                <w:lang w:val="en"/>
              </w:rPr>
              <w:t>200亿元</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
              </w:rPr>
            </w:pPr>
            <w:r>
              <w:rPr>
                <w:rFonts w:hint="default" w:ascii="仿宋_GB2312" w:hAnsi="仿宋_GB2312" w:eastAsia="仿宋_GB2312" w:cs="仿宋_GB2312"/>
                <w:color w:val="000000"/>
                <w:sz w:val="20"/>
                <w:szCs w:val="20"/>
                <w:lang w:val="e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both"/>
              <w:rPr>
                <w:rFonts w:hint="default" w:ascii="仿宋_GB2312" w:hAnsi="仿宋_GB2312" w:eastAsia="仿宋_GB2312" w:cs="仿宋_GB2312"/>
                <w:color w:val="000000"/>
                <w:sz w:val="20"/>
                <w:szCs w:val="20"/>
                <w:lang w:val="en"/>
              </w:rPr>
            </w:pPr>
            <w:r>
              <w:rPr>
                <w:rFonts w:hint="default" w:ascii="仿宋_GB2312" w:hAnsi="仿宋_GB2312" w:eastAsia="仿宋_GB2312" w:cs="仿宋_GB2312"/>
                <w:color w:val="000000"/>
                <w:sz w:val="20"/>
                <w:szCs w:val="20"/>
                <w:lang w:val="e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755"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
              </w:rPr>
              <w:t>实现</w:t>
            </w:r>
            <w:r>
              <w:rPr>
                <w:rFonts w:hint="eastAsia" w:ascii="仿宋_GB2312" w:hAnsi="仿宋_GB2312" w:eastAsia="仿宋_GB2312" w:cs="仿宋_GB2312"/>
                <w:color w:val="000000"/>
                <w:sz w:val="20"/>
                <w:szCs w:val="20"/>
              </w:rPr>
              <w:t>创新资源加快集聚</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实现</w:t>
            </w:r>
            <w:r>
              <w:rPr>
                <w:rFonts w:hint="eastAsia" w:ascii="仿宋_GB2312" w:hAnsi="仿宋_GB2312" w:eastAsia="仿宋_GB2312" w:cs="仿宋_GB2312"/>
                <w:color w:val="000000"/>
                <w:sz w:val="20"/>
                <w:szCs w:val="20"/>
              </w:rPr>
              <w:t>创新资源加快集聚。</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湘江实验室区域创新中心、岳麓山种业创新中心洞庭湖区域中心、岳麓山工业创新中心洞庭实验室（食品工程与安全）正式落户岳阳，中南大学国家技术转移（湘阴）中心成立，岳阳国家农高区创建全面推进，湘阴国家创新型县验收顺利通过，省创新创业大赛新材料产业半决赛首次在岳成功举办。</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default" w:ascii="仿宋_GB2312" w:hAnsi="仿宋_GB2312" w:eastAsia="仿宋_GB2312" w:cs="仿宋_GB2312"/>
                <w:color w:val="000000"/>
                <w:sz w:val="20"/>
                <w:szCs w:val="20"/>
                <w:lang w:val="en"/>
              </w:rPr>
              <w:t>及时完成目标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
              </w:rPr>
              <w:t>及时完成目标</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default" w:ascii="仿宋_GB2312" w:hAnsi="仿宋_GB2312" w:eastAsia="仿宋_GB2312" w:cs="仿宋_GB2312"/>
                <w:color w:val="000000"/>
                <w:sz w:val="20"/>
                <w:szCs w:val="20"/>
                <w:lang w:val="en"/>
              </w:rPr>
              <w:t>已完成目标</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
              </w:rPr>
            </w:pPr>
            <w:r>
              <w:rPr>
                <w:rFonts w:hint="default" w:ascii="仿宋_GB2312" w:hAnsi="仿宋_GB2312" w:eastAsia="仿宋_GB2312" w:cs="仿宋_GB2312"/>
                <w:color w:val="000000"/>
                <w:sz w:val="20"/>
                <w:szCs w:val="20"/>
                <w:lang w:val="en"/>
              </w:rPr>
              <w:t>控制在预算数内</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
              </w:rPr>
              <w:t>控制在预算数内</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
              </w:rPr>
              <w:t>控制在预算数内</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科技金融赋能企业发展</w:t>
            </w:r>
            <w:r>
              <w:rPr>
                <w:rFonts w:hint="default" w:ascii="仿宋_GB2312" w:hAnsi="仿宋_GB2312" w:eastAsia="仿宋_GB2312" w:cs="仿宋_GB2312"/>
                <w:color w:val="000000"/>
                <w:sz w:val="20"/>
                <w:szCs w:val="20"/>
                <w:lang w:val="en"/>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纳入知识价值信用贷款风补备案贷款</w:t>
            </w:r>
            <w:r>
              <w:rPr>
                <w:rFonts w:hint="default" w:ascii="仿宋_GB2312" w:hAnsi="仿宋_GB2312" w:eastAsia="仿宋_GB2312" w:cs="仿宋_GB2312"/>
                <w:color w:val="000000"/>
                <w:sz w:val="20"/>
                <w:szCs w:val="20"/>
                <w:lang w:val="en"/>
              </w:rPr>
              <w:t>70</w:t>
            </w:r>
            <w:r>
              <w:rPr>
                <w:rFonts w:hint="eastAsia" w:ascii="仿宋_GB2312" w:hAnsi="仿宋_GB2312" w:eastAsia="仿宋_GB2312" w:cs="仿宋_GB2312"/>
                <w:color w:val="000000"/>
                <w:sz w:val="20"/>
                <w:szCs w:val="20"/>
              </w:rPr>
              <w:t>笔。</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纳入知识价值信用贷款风补备案贷款102笔，惠及92家科技型企业，金额达3.6亿元。</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eastAsia="zh-CN"/>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
              </w:rPr>
            </w:pPr>
            <w:r>
              <w:rPr>
                <w:rFonts w:hint="default" w:ascii="仿宋_GB2312" w:hAnsi="仿宋_GB2312" w:eastAsia="仿宋_GB2312" w:cs="仿宋_GB2312"/>
                <w:color w:val="000000"/>
                <w:sz w:val="20"/>
                <w:szCs w:val="20"/>
                <w:lang w:val="en"/>
              </w:rPr>
              <w:t>无</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无</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无</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
              </w:rPr>
            </w:pPr>
            <w:r>
              <w:rPr>
                <w:rFonts w:hint="default" w:ascii="仿宋_GB2312" w:hAnsi="仿宋_GB2312" w:eastAsia="仿宋_GB2312" w:cs="仿宋_GB2312"/>
                <w:color w:val="000000"/>
                <w:sz w:val="20"/>
                <w:szCs w:val="20"/>
                <w:lang w:val="en"/>
              </w:rPr>
              <w:t>无</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无</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无</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
              </w:rPr>
            </w:pPr>
            <w:r>
              <w:rPr>
                <w:rFonts w:hint="default" w:ascii="仿宋_GB2312" w:hAnsi="仿宋_GB2312" w:eastAsia="仿宋_GB2312" w:cs="仿宋_GB2312"/>
                <w:color w:val="000000"/>
                <w:sz w:val="20"/>
                <w:szCs w:val="20"/>
                <w:lang w:val="en"/>
              </w:rPr>
              <w:t>提升全市科技创新能力</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
              </w:rPr>
              <w:t>提升全市科技创新能力</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
              </w:rPr>
              <w:t>以科技活动周、全国科普日和科技“三下乡”等活动为载体，广泛宣传科技创新成果，累计获批湖南省科学技术普及基地23个。</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w:t>
            </w:r>
            <w:r>
              <w:rPr>
                <w:rFonts w:hint="default" w:ascii="仿宋_GB2312" w:hAnsi="仿宋_GB2312" w:eastAsia="仿宋_GB2312" w:cs="仿宋_GB2312"/>
                <w:color w:val="000000"/>
                <w:sz w:val="20"/>
                <w:szCs w:val="20"/>
                <w:lang w:val="e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
              </w:rPr>
            </w:pPr>
            <w:r>
              <w:rPr>
                <w:rFonts w:hint="default" w:ascii="仿宋_GB2312" w:hAnsi="仿宋_GB2312" w:eastAsia="仿宋_GB2312" w:cs="仿宋_GB2312"/>
                <w:color w:val="000000"/>
                <w:sz w:val="20"/>
                <w:szCs w:val="20"/>
                <w:lang w:val="en"/>
              </w:rPr>
              <w:t>群众满意度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98%</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99.99</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widowControl/>
        <w:spacing w:line="600" w:lineRule="exact"/>
        <w:jc w:val="left"/>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许文颖</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2023.7.14</w:t>
      </w:r>
      <w:r>
        <w:rPr>
          <w:rFonts w:hint="default" w:ascii="Times New Roman" w:hAnsi="Times New Roman" w:eastAsia="仿宋_GB2312" w:cs="Times New Roman"/>
          <w:sz w:val="22"/>
        </w:rPr>
        <w:t xml:space="preserve"> 联系电话：</w:t>
      </w:r>
      <w:r>
        <w:rPr>
          <w:rFonts w:hint="eastAsia" w:ascii="Times New Roman" w:hAnsi="Times New Roman" w:eastAsia="仿宋_GB2312" w:cs="Times New Roman"/>
          <w:sz w:val="22"/>
          <w:lang w:val="en-US" w:eastAsia="zh-CN"/>
        </w:rPr>
        <w:t>16607307459</w:t>
      </w:r>
      <w:r>
        <w:rPr>
          <w:rFonts w:hint="default" w:ascii="Times New Roman" w:hAnsi="Times New Roman" w:eastAsia="仿宋_GB2312" w:cs="Times New Roman"/>
          <w:sz w:val="22"/>
        </w:rPr>
        <w:t xml:space="preserve">  单位负责人签字：</w:t>
      </w:r>
      <w:r>
        <w:rPr>
          <w:rFonts w:hint="default" w:ascii="Times New Roman" w:hAnsi="Times New Roman" w:eastAsia="仿宋_GB2312" w:cs="Times New Roman"/>
          <w:sz w:val="22"/>
          <w:szCs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3"/>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sz w:val="20"/>
                <w:szCs w:val="20"/>
              </w:rPr>
              <w:t>业务工作经费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岳阳市科学技术局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407.78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542.23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542.23</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202.78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337.23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337.23</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widowControl/>
              <w:numPr>
                <w:ilvl w:val="0"/>
                <w:numId w:val="0"/>
              </w:numPr>
              <w:spacing w:line="240" w:lineRule="exact"/>
              <w:ind w:left="0" w:leftChars="0" w:firstLine="200" w:firstLineChars="100"/>
              <w:jc w:val="both"/>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全社会研发投入达</w:t>
            </w:r>
            <w:r>
              <w:rPr>
                <w:rFonts w:hint="default" w:ascii="仿宋_GB2312" w:hAnsi="仿宋_GB2312" w:eastAsia="仿宋_GB2312" w:cs="仿宋_GB2312"/>
                <w:color w:val="000000"/>
                <w:sz w:val="20"/>
                <w:szCs w:val="20"/>
                <w:lang w:val="en"/>
              </w:rPr>
              <w:t>80</w:t>
            </w:r>
            <w:r>
              <w:rPr>
                <w:rFonts w:hint="eastAsia" w:ascii="仿宋_GB2312" w:hAnsi="仿宋_GB2312" w:eastAsia="仿宋_GB2312" w:cs="仿宋_GB2312"/>
                <w:color w:val="000000"/>
                <w:sz w:val="20"/>
                <w:szCs w:val="20"/>
              </w:rPr>
              <w:t>亿元，研发投入强度提升至</w:t>
            </w:r>
            <w:r>
              <w:rPr>
                <w:rFonts w:hint="default" w:ascii="仿宋_GB2312" w:hAnsi="仿宋_GB2312" w:eastAsia="仿宋_GB2312" w:cs="仿宋_GB2312"/>
                <w:color w:val="000000"/>
                <w:sz w:val="20"/>
                <w:szCs w:val="20"/>
                <w:lang w:val="en"/>
              </w:rPr>
              <w:t>1.5</w:t>
            </w:r>
            <w:r>
              <w:rPr>
                <w:rFonts w:hint="eastAsia" w:ascii="仿宋_GB2312" w:hAnsi="仿宋_GB2312" w:eastAsia="仿宋_GB2312" w:cs="仿宋_GB2312"/>
                <w:color w:val="000000"/>
                <w:sz w:val="20"/>
                <w:szCs w:val="20"/>
              </w:rPr>
              <w:t>%</w:t>
            </w:r>
            <w:r>
              <w:rPr>
                <w:rFonts w:hint="default" w:ascii="仿宋_GB2312" w:hAnsi="仿宋_GB2312" w:eastAsia="仿宋_GB2312" w:cs="仿宋_GB2312"/>
                <w:color w:val="000000"/>
                <w:sz w:val="20"/>
                <w:szCs w:val="20"/>
                <w:lang w:val="en"/>
              </w:rPr>
              <w:t>；新</w:t>
            </w:r>
            <w:r>
              <w:rPr>
                <w:rFonts w:hint="eastAsia" w:ascii="仿宋_GB2312" w:hAnsi="仿宋_GB2312" w:eastAsia="仿宋_GB2312" w:cs="仿宋_GB2312"/>
                <w:color w:val="000000"/>
                <w:sz w:val="20"/>
                <w:szCs w:val="20"/>
              </w:rPr>
              <w:t>增高新技术企业1</w:t>
            </w:r>
            <w:r>
              <w:rPr>
                <w:rFonts w:hint="default" w:ascii="仿宋_GB2312" w:hAnsi="仿宋_GB2312" w:eastAsia="仿宋_GB2312" w:cs="仿宋_GB2312"/>
                <w:color w:val="000000"/>
                <w:sz w:val="20"/>
                <w:szCs w:val="20"/>
                <w:lang w:val="en"/>
              </w:rPr>
              <w:t>3</w:t>
            </w:r>
            <w:r>
              <w:rPr>
                <w:rFonts w:hint="eastAsia" w:ascii="仿宋_GB2312" w:hAnsi="仿宋_GB2312" w:eastAsia="仿宋_GB2312" w:cs="仿宋_GB2312"/>
                <w:color w:val="000000"/>
                <w:sz w:val="20"/>
                <w:szCs w:val="20"/>
              </w:rPr>
              <w:t>0家</w:t>
            </w:r>
            <w:r>
              <w:rPr>
                <w:rFonts w:hint="default" w:ascii="仿宋_GB2312" w:hAnsi="仿宋_GB2312" w:eastAsia="仿宋_GB2312" w:cs="仿宋_GB2312"/>
                <w:color w:val="000000"/>
                <w:sz w:val="20"/>
                <w:szCs w:val="20"/>
                <w:lang w:val="en"/>
              </w:rPr>
              <w:t>；</w:t>
            </w:r>
            <w:r>
              <w:rPr>
                <w:rFonts w:hint="eastAsia" w:ascii="仿宋_GB2312" w:hAnsi="仿宋_GB2312" w:eastAsia="仿宋_GB2312" w:cs="仿宋_GB2312"/>
                <w:color w:val="000000"/>
                <w:sz w:val="20"/>
                <w:szCs w:val="20"/>
              </w:rPr>
              <w:t>入库科技型中小企业1</w:t>
            </w:r>
            <w:r>
              <w:rPr>
                <w:rFonts w:hint="default" w:ascii="仿宋_GB2312" w:hAnsi="仿宋_GB2312" w:eastAsia="仿宋_GB2312" w:cs="仿宋_GB2312"/>
                <w:color w:val="000000"/>
                <w:sz w:val="20"/>
                <w:szCs w:val="20"/>
                <w:lang w:val="en"/>
              </w:rPr>
              <w:t>000</w:t>
            </w:r>
            <w:r>
              <w:rPr>
                <w:rFonts w:hint="eastAsia" w:ascii="仿宋_GB2312" w:hAnsi="仿宋_GB2312" w:eastAsia="仿宋_GB2312" w:cs="仿宋_GB2312"/>
                <w:color w:val="000000"/>
                <w:sz w:val="20"/>
                <w:szCs w:val="20"/>
              </w:rPr>
              <w:t>家</w:t>
            </w:r>
            <w:r>
              <w:rPr>
                <w:rFonts w:hint="default" w:ascii="仿宋_GB2312" w:hAnsi="仿宋_GB2312" w:eastAsia="仿宋_GB2312" w:cs="仿宋_GB2312"/>
                <w:color w:val="000000"/>
                <w:sz w:val="20"/>
                <w:szCs w:val="20"/>
                <w:lang w:val="en"/>
              </w:rPr>
              <w:t>；</w:t>
            </w:r>
            <w:r>
              <w:rPr>
                <w:rFonts w:hint="eastAsia" w:ascii="仿宋_GB2312" w:hAnsi="仿宋_GB2312" w:eastAsia="仿宋_GB2312" w:cs="仿宋_GB2312"/>
                <w:color w:val="000000"/>
                <w:sz w:val="20"/>
                <w:szCs w:val="20"/>
              </w:rPr>
              <w:t>技术合同交易额</w:t>
            </w:r>
            <w:r>
              <w:rPr>
                <w:rFonts w:hint="default" w:ascii="仿宋_GB2312" w:hAnsi="仿宋_GB2312" w:eastAsia="仿宋_GB2312" w:cs="仿宋_GB2312"/>
                <w:color w:val="000000"/>
                <w:sz w:val="20"/>
                <w:szCs w:val="20"/>
                <w:lang w:val="en"/>
              </w:rPr>
              <w:t>达到150</w:t>
            </w:r>
            <w:r>
              <w:rPr>
                <w:rFonts w:hint="eastAsia" w:ascii="仿宋_GB2312" w:hAnsi="仿宋_GB2312" w:eastAsia="仿宋_GB2312" w:cs="仿宋_GB2312"/>
                <w:color w:val="000000"/>
                <w:sz w:val="20"/>
                <w:szCs w:val="20"/>
              </w:rPr>
              <w:t>亿元</w:t>
            </w:r>
            <w:r>
              <w:rPr>
                <w:rFonts w:hint="default" w:ascii="仿宋_GB2312" w:hAnsi="仿宋_GB2312" w:eastAsia="仿宋_GB2312" w:cs="仿宋_GB2312"/>
                <w:color w:val="000000"/>
                <w:sz w:val="20"/>
                <w:szCs w:val="20"/>
                <w:lang w:val="en"/>
              </w:rPr>
              <w:t>。</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全社会研发投入达98.06亿元，研发投入强度提升至2.23%，同比增长42.04%，增速排全省第二，取得重大战略关键材料研发、空天运载轻量化结构设计等一批重大科技成果。创新动能加快释放。省级高新区实现六县市全覆盖，总数达到8个，排全省第一。净增高新技术企业150家</w:t>
            </w:r>
            <w:r>
              <w:rPr>
                <w:rFonts w:hint="default" w:ascii="仿宋_GB2312" w:hAnsi="仿宋_GB2312" w:eastAsia="仿宋_GB2312" w:cs="仿宋_GB2312"/>
                <w:color w:val="000000"/>
                <w:sz w:val="20"/>
                <w:szCs w:val="20"/>
                <w:lang w:val="en"/>
              </w:rPr>
              <w:t>。</w:t>
            </w:r>
            <w:r>
              <w:rPr>
                <w:rFonts w:hint="eastAsia" w:ascii="仿宋_GB2312" w:hAnsi="仿宋_GB2312" w:eastAsia="仿宋_GB2312" w:cs="仿宋_GB2312"/>
                <w:color w:val="000000"/>
                <w:sz w:val="20"/>
                <w:szCs w:val="20"/>
              </w:rPr>
              <w:t>入库科技型中小企业1169家，技术合同交易额突破200亿元</w:t>
            </w:r>
            <w:r>
              <w:rPr>
                <w:rFonts w:hint="default" w:ascii="仿宋_GB2312" w:hAnsi="仿宋_GB2312" w:eastAsia="仿宋_GB2312" w:cs="仿宋_GB2312"/>
                <w:color w:val="000000"/>
                <w:sz w:val="20"/>
                <w:szCs w:val="20"/>
                <w:lang w:val="en"/>
              </w:rPr>
              <w:t>。</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全社会研发投入</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default" w:ascii="仿宋_GB2312" w:hAnsi="仿宋_GB2312" w:eastAsia="仿宋_GB2312" w:cs="仿宋_GB2312"/>
                <w:color w:val="000000"/>
                <w:sz w:val="20"/>
                <w:szCs w:val="20"/>
                <w:lang w:val="en"/>
              </w:rPr>
              <w:t>80亿元</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default" w:ascii="仿宋_GB2312" w:hAnsi="仿宋_GB2312" w:eastAsia="仿宋_GB2312" w:cs="仿宋_GB2312"/>
                <w:color w:val="000000"/>
                <w:sz w:val="20"/>
                <w:szCs w:val="20"/>
                <w:lang w:val="en"/>
              </w:rPr>
              <w:t>98.06亿元</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default" w:ascii="仿宋_GB2312" w:hAnsi="仿宋_GB2312" w:eastAsia="仿宋_GB2312" w:cs="仿宋_GB2312"/>
                <w:color w:val="000000"/>
                <w:sz w:val="20"/>
                <w:szCs w:val="20"/>
                <w:lang w:val="en"/>
              </w:rPr>
              <w:t>新增高新技术企业</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default" w:ascii="仿宋_GB2312" w:hAnsi="仿宋_GB2312" w:eastAsia="仿宋_GB2312" w:cs="仿宋_GB2312"/>
                <w:color w:val="000000"/>
                <w:sz w:val="20"/>
                <w:szCs w:val="20"/>
                <w:lang w:val="en"/>
              </w:rPr>
              <w:t>130家</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default" w:ascii="仿宋_GB2312" w:hAnsi="仿宋_GB2312" w:eastAsia="仿宋_GB2312" w:cs="仿宋_GB2312"/>
                <w:color w:val="000000"/>
                <w:sz w:val="20"/>
                <w:szCs w:val="20"/>
                <w:lang w:val="en"/>
              </w:rPr>
              <w:t>150家</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入库科技型中小企业</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default" w:ascii="仿宋_GB2312" w:hAnsi="仿宋_GB2312" w:eastAsia="仿宋_GB2312" w:cs="仿宋_GB2312"/>
                <w:color w:val="000000"/>
                <w:sz w:val="20"/>
                <w:szCs w:val="20"/>
                <w:lang w:val="en"/>
              </w:rPr>
              <w:t>1000家</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default" w:ascii="仿宋_GB2312" w:hAnsi="仿宋_GB2312" w:eastAsia="仿宋_GB2312" w:cs="仿宋_GB2312"/>
                <w:color w:val="000000"/>
                <w:sz w:val="20"/>
                <w:szCs w:val="20"/>
                <w:lang w:val="en"/>
              </w:rPr>
              <w:t>1169家</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lang w:val="en"/>
              </w:rPr>
              <w:t>技术合同交易额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 w:eastAsia="zh-CN" w:bidi="ar-SA"/>
              </w:rPr>
            </w:pPr>
            <w:r>
              <w:rPr>
                <w:rFonts w:hint="default" w:ascii="仿宋_GB2312" w:hAnsi="仿宋_GB2312" w:eastAsia="仿宋_GB2312" w:cs="仿宋_GB2312"/>
                <w:color w:val="000000"/>
                <w:sz w:val="20"/>
                <w:szCs w:val="20"/>
                <w:lang w:val="en"/>
              </w:rPr>
              <w:t>150亿元</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kern w:val="0"/>
                <w:sz w:val="20"/>
                <w:szCs w:val="20"/>
                <w:lang w:val="en" w:eastAsia="zh-CN" w:bidi="ar-SA"/>
              </w:rPr>
            </w:pPr>
            <w:r>
              <w:rPr>
                <w:rFonts w:hint="default" w:ascii="仿宋_GB2312" w:hAnsi="仿宋_GB2312" w:eastAsia="仿宋_GB2312" w:cs="仿宋_GB2312"/>
                <w:color w:val="000000"/>
                <w:sz w:val="20"/>
                <w:szCs w:val="20"/>
                <w:lang w:val="en"/>
              </w:rPr>
              <w:t>200亿元</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 w:eastAsia="zh-CN" w:bidi="ar-SA"/>
              </w:rPr>
            </w:pPr>
            <w:r>
              <w:rPr>
                <w:rFonts w:hint="default" w:ascii="仿宋_GB2312" w:hAnsi="仿宋_GB2312" w:eastAsia="仿宋_GB2312" w:cs="仿宋_GB2312"/>
                <w:color w:val="000000"/>
                <w:sz w:val="20"/>
                <w:szCs w:val="20"/>
                <w:lang w:val="e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both"/>
              <w:rPr>
                <w:rFonts w:hint="eastAsia" w:ascii="仿宋_GB2312" w:hAnsi="仿宋_GB2312" w:eastAsia="仿宋_GB2312" w:cs="仿宋_GB2312"/>
                <w:color w:val="000000"/>
                <w:kern w:val="0"/>
                <w:sz w:val="20"/>
                <w:szCs w:val="20"/>
                <w:lang w:val="en" w:eastAsia="zh-CN" w:bidi="ar-SA"/>
              </w:rPr>
            </w:pPr>
            <w:r>
              <w:rPr>
                <w:rFonts w:hint="default" w:ascii="仿宋_GB2312" w:hAnsi="仿宋_GB2312" w:eastAsia="仿宋_GB2312" w:cs="仿宋_GB2312"/>
                <w:color w:val="000000"/>
                <w:sz w:val="20"/>
                <w:szCs w:val="20"/>
                <w:lang w:val="e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sz w:val="20"/>
                <w:szCs w:val="20"/>
                <w:lang w:val="en"/>
              </w:rPr>
              <w:t>实现</w:t>
            </w:r>
            <w:r>
              <w:rPr>
                <w:rFonts w:hint="eastAsia" w:ascii="仿宋_GB2312" w:hAnsi="仿宋_GB2312" w:eastAsia="仿宋_GB2312" w:cs="仿宋_GB2312"/>
                <w:color w:val="000000"/>
                <w:sz w:val="20"/>
                <w:szCs w:val="20"/>
              </w:rPr>
              <w:t>创新资源加快集聚</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实现</w:t>
            </w:r>
            <w:r>
              <w:rPr>
                <w:rFonts w:hint="eastAsia" w:ascii="仿宋_GB2312" w:hAnsi="仿宋_GB2312" w:eastAsia="仿宋_GB2312" w:cs="仿宋_GB2312"/>
                <w:color w:val="000000"/>
                <w:sz w:val="20"/>
                <w:szCs w:val="20"/>
              </w:rPr>
              <w:t>创新资源加快集聚。</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湘江实验室区域创新中心、岳麓山种业创新中心洞庭湖区域中心、岳麓山工业创新中心洞庭实验室（食品工程与安全）正式落户岳阳，中南大学国家技术转移（湘阴）中心成立，岳阳国家农高区创建全面推进，湘阴国家创新型县验收顺利通过，省创新创业大赛新材料产业半决赛首次在岳成功举办。</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default" w:ascii="仿宋_GB2312" w:hAnsi="仿宋_GB2312" w:eastAsia="仿宋_GB2312" w:cs="仿宋_GB2312"/>
                <w:color w:val="000000"/>
                <w:sz w:val="20"/>
                <w:szCs w:val="20"/>
                <w:lang w:val="en"/>
              </w:rPr>
              <w:t>及时完成目标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sz w:val="20"/>
                <w:szCs w:val="20"/>
                <w:lang w:val="en"/>
              </w:rPr>
              <w:t>及时完成目标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default" w:ascii="仿宋_GB2312" w:hAnsi="仿宋_GB2312" w:eastAsia="仿宋_GB2312" w:cs="仿宋_GB2312"/>
                <w:color w:val="000000"/>
                <w:sz w:val="20"/>
                <w:szCs w:val="20"/>
                <w:lang w:val="en"/>
              </w:rPr>
              <w:t>已完成目标</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 w:eastAsia="zh-CN" w:bidi="ar-SA"/>
              </w:rPr>
            </w:pPr>
            <w:r>
              <w:rPr>
                <w:rFonts w:hint="default" w:ascii="仿宋_GB2312" w:hAnsi="仿宋_GB2312" w:eastAsia="仿宋_GB2312" w:cs="仿宋_GB2312"/>
                <w:color w:val="000000"/>
                <w:sz w:val="20"/>
                <w:szCs w:val="20"/>
                <w:lang w:val="en"/>
              </w:rPr>
              <w:t>控制在预算数内</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sz w:val="20"/>
                <w:szCs w:val="20"/>
                <w:lang w:val="en"/>
              </w:rPr>
              <w:t>控制在预算数内</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sz w:val="20"/>
                <w:szCs w:val="20"/>
                <w:lang w:val="en"/>
              </w:rPr>
              <w:t>控制在预算数内</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科技金融赋能企业发展</w:t>
            </w:r>
            <w:r>
              <w:rPr>
                <w:rFonts w:hint="default" w:ascii="仿宋_GB2312" w:hAnsi="仿宋_GB2312" w:eastAsia="仿宋_GB2312" w:cs="仿宋_GB2312"/>
                <w:color w:val="000000"/>
                <w:sz w:val="20"/>
                <w:szCs w:val="20"/>
                <w:lang w:val="en"/>
              </w:rPr>
              <w:t>.</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纳入知识价值信用贷款风补备案贷款</w:t>
            </w:r>
            <w:r>
              <w:rPr>
                <w:rFonts w:hint="default" w:ascii="仿宋_GB2312" w:hAnsi="仿宋_GB2312" w:eastAsia="仿宋_GB2312" w:cs="仿宋_GB2312"/>
                <w:color w:val="000000"/>
                <w:sz w:val="20"/>
                <w:szCs w:val="20"/>
                <w:lang w:val="en"/>
              </w:rPr>
              <w:t>70</w:t>
            </w:r>
            <w:r>
              <w:rPr>
                <w:rFonts w:hint="eastAsia" w:ascii="仿宋_GB2312" w:hAnsi="仿宋_GB2312" w:eastAsia="仿宋_GB2312" w:cs="仿宋_GB2312"/>
                <w:color w:val="000000"/>
                <w:sz w:val="20"/>
                <w:szCs w:val="20"/>
              </w:rPr>
              <w:t>笔。</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纳入知识价值信用贷款风补备案贷款102笔，惠及92家科技型企业，金额达3.6亿元。</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 w:eastAsia="zh-CN" w:bidi="ar-SA"/>
              </w:rPr>
            </w:pPr>
            <w:r>
              <w:rPr>
                <w:rFonts w:hint="default" w:ascii="仿宋_GB2312" w:hAnsi="仿宋_GB2312" w:eastAsia="仿宋_GB2312" w:cs="仿宋_GB2312"/>
                <w:color w:val="000000"/>
                <w:sz w:val="20"/>
                <w:szCs w:val="20"/>
                <w:lang w:val="en"/>
              </w:rPr>
              <w:t>无</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无</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无</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 w:eastAsia="zh-CN" w:bidi="ar-SA"/>
              </w:rPr>
            </w:pPr>
            <w:r>
              <w:rPr>
                <w:rFonts w:hint="default" w:ascii="仿宋_GB2312" w:hAnsi="仿宋_GB2312" w:eastAsia="仿宋_GB2312" w:cs="仿宋_GB2312"/>
                <w:color w:val="000000"/>
                <w:sz w:val="20"/>
                <w:szCs w:val="20"/>
                <w:lang w:val="en"/>
              </w:rPr>
              <w:t>无</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无</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无</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 w:eastAsia="zh-CN" w:bidi="ar-SA"/>
              </w:rPr>
            </w:pPr>
            <w:r>
              <w:rPr>
                <w:rFonts w:hint="default" w:ascii="仿宋_GB2312" w:hAnsi="仿宋_GB2312" w:eastAsia="仿宋_GB2312" w:cs="仿宋_GB2312"/>
                <w:color w:val="000000"/>
                <w:sz w:val="20"/>
                <w:szCs w:val="20"/>
                <w:lang w:val="en"/>
              </w:rPr>
              <w:t>提升全市科技创新能力</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sz w:val="20"/>
                <w:szCs w:val="20"/>
                <w:lang w:val="en"/>
              </w:rPr>
              <w:t>提升全市科技创新能力</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sz w:val="20"/>
                <w:szCs w:val="20"/>
                <w:lang w:val="en"/>
              </w:rPr>
              <w:t>以科技活动周、全国科普日和科技“三下乡”等活动为载体，广泛宣传科技创新成果，累计获批湖南省科学技术普及基地23个。</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w:t>
            </w:r>
            <w:r>
              <w:rPr>
                <w:rFonts w:hint="default" w:ascii="仿宋_GB2312" w:hAnsi="仿宋_GB2312" w:eastAsia="仿宋_GB2312" w:cs="仿宋_GB2312"/>
                <w:color w:val="000000"/>
                <w:sz w:val="20"/>
                <w:szCs w:val="20"/>
                <w:lang w:val="e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 w:eastAsia="zh-CN" w:bidi="ar-SA"/>
              </w:rPr>
            </w:pPr>
            <w:r>
              <w:rPr>
                <w:rFonts w:hint="default" w:ascii="仿宋_GB2312" w:hAnsi="仿宋_GB2312" w:eastAsia="仿宋_GB2312" w:cs="仿宋_GB2312"/>
                <w:color w:val="000000"/>
                <w:sz w:val="20"/>
                <w:szCs w:val="20"/>
                <w:lang w:val="en"/>
              </w:rPr>
              <w:t>群众满意度</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≥95%</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98%</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许文颖</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2023.7.14</w:t>
      </w:r>
      <w:r>
        <w:rPr>
          <w:rFonts w:hint="default" w:ascii="Times New Roman" w:hAnsi="Times New Roman" w:eastAsia="仿宋_GB2312" w:cs="Times New Roman"/>
          <w:sz w:val="22"/>
        </w:rPr>
        <w:t xml:space="preserve"> 联系电话：</w:t>
      </w:r>
      <w:r>
        <w:rPr>
          <w:rFonts w:hint="eastAsia" w:ascii="Times New Roman" w:hAnsi="Times New Roman" w:eastAsia="仿宋_GB2312" w:cs="Times New Roman"/>
          <w:sz w:val="22"/>
          <w:lang w:val="en-US" w:eastAsia="zh-CN"/>
        </w:rPr>
        <w:t>16607307459</w:t>
      </w:r>
      <w:r>
        <w:rPr>
          <w:rFonts w:hint="default" w:ascii="Times New Roman" w:hAnsi="Times New Roman" w:eastAsia="仿宋_GB2312" w:cs="Times New Roman"/>
          <w:sz w:val="22"/>
        </w:rPr>
        <w:t xml:space="preserve">  单位负责人签字：</w:t>
      </w:r>
      <w:r>
        <w:rPr>
          <w:rFonts w:hint="default" w:ascii="Times New Roman" w:hAnsi="Times New Roman" w:eastAsia="仿宋_GB2312" w:cs="Times New Roman"/>
          <w:sz w:val="22"/>
          <w:szCs w:val="22"/>
        </w:rPr>
        <w:br w:type="page"/>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3"/>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sz w:val="20"/>
                <w:szCs w:val="20"/>
                <w:lang w:eastAsia="zh-CN"/>
              </w:rPr>
              <w:t>市级</w:t>
            </w:r>
            <w:r>
              <w:rPr>
                <w:rFonts w:hint="eastAsia" w:ascii="仿宋_GB2312" w:hAnsi="仿宋_GB2312" w:eastAsia="仿宋_GB2312" w:cs="仿宋_GB2312"/>
                <w:sz w:val="20"/>
                <w:szCs w:val="20"/>
              </w:rPr>
              <w:t>专项资金</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岳阳市科学技术局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技术合同交易额</w:t>
            </w:r>
            <w:r>
              <w:rPr>
                <w:rFonts w:hint="default" w:ascii="仿宋_GB2312" w:hAnsi="仿宋_GB2312" w:eastAsia="仿宋_GB2312" w:cs="仿宋_GB2312"/>
                <w:color w:val="000000"/>
                <w:sz w:val="20"/>
                <w:szCs w:val="20"/>
                <w:lang w:val="en"/>
              </w:rPr>
              <w:t>达到150</w:t>
            </w:r>
            <w:r>
              <w:rPr>
                <w:rFonts w:hint="eastAsia" w:ascii="仿宋_GB2312" w:hAnsi="仿宋_GB2312" w:eastAsia="仿宋_GB2312" w:cs="仿宋_GB2312"/>
                <w:color w:val="000000"/>
                <w:sz w:val="20"/>
                <w:szCs w:val="20"/>
              </w:rPr>
              <w:t>亿元</w:t>
            </w:r>
            <w:r>
              <w:rPr>
                <w:rFonts w:hint="eastAsia" w:ascii="仿宋_GB2312" w:hAnsi="仿宋_GB2312" w:eastAsia="仿宋_GB2312" w:cs="仿宋_GB2312"/>
                <w:color w:val="000000"/>
                <w:sz w:val="20"/>
                <w:szCs w:val="20"/>
                <w:lang w:eastAsia="zh-CN"/>
              </w:rPr>
              <w:t>；争资争项目标</w:t>
            </w:r>
            <w:r>
              <w:rPr>
                <w:rFonts w:hint="eastAsia" w:ascii="仿宋_GB2312" w:hAnsi="仿宋_GB2312" w:eastAsia="仿宋_GB2312" w:cs="仿宋_GB2312"/>
                <w:color w:val="000000"/>
                <w:sz w:val="20"/>
                <w:szCs w:val="20"/>
                <w:lang w:val="en-US" w:eastAsia="zh-CN"/>
              </w:rPr>
              <w:t>10030万元，其中</w:t>
            </w:r>
            <w:r>
              <w:rPr>
                <w:rFonts w:hint="eastAsia" w:ascii="仿宋_GB2312" w:hAnsi="仿宋_GB2312" w:eastAsia="仿宋_GB2312" w:cs="仿宋_GB2312"/>
                <w:color w:val="000000"/>
                <w:sz w:val="20"/>
                <w:szCs w:val="20"/>
              </w:rPr>
              <w:t>常规性争资金额指标为2810万元，特殊性任务金额指标为7220万元</w:t>
            </w:r>
            <w:r>
              <w:rPr>
                <w:rFonts w:hint="eastAsia" w:ascii="仿宋_GB2312" w:hAnsi="仿宋_GB2312" w:eastAsia="仿宋_GB2312" w:cs="仿宋_GB2312"/>
                <w:color w:val="000000"/>
                <w:sz w:val="20"/>
                <w:szCs w:val="20"/>
                <w:lang w:eastAsia="zh-CN"/>
              </w:rPr>
              <w:t>。</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技术合同交易额突破200亿元</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rPr>
              <w:t>到位市本级科技资金7074.32万元</w:t>
            </w:r>
            <w:r>
              <w:rPr>
                <w:rFonts w:hint="eastAsia" w:ascii="仿宋_GB2312" w:hAnsi="仿宋_GB2312" w:eastAsia="仿宋_GB2312" w:cs="仿宋_GB2312"/>
                <w:color w:val="000000"/>
                <w:sz w:val="20"/>
                <w:szCs w:val="20"/>
                <w:lang w:eastAsia="zh-CN"/>
              </w:rPr>
              <w:t>。</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技术合同交易额</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 w:eastAsia="zh-CN"/>
              </w:rPr>
            </w:pPr>
            <w:r>
              <w:rPr>
                <w:rFonts w:hint="default" w:ascii="仿宋_GB2312" w:hAnsi="仿宋_GB2312" w:eastAsia="仿宋_GB2312" w:cs="仿宋_GB2312"/>
                <w:color w:val="000000"/>
                <w:sz w:val="20"/>
                <w:szCs w:val="20"/>
                <w:lang w:val="en"/>
              </w:rPr>
              <w:t>150</w:t>
            </w:r>
            <w:r>
              <w:rPr>
                <w:rFonts w:hint="eastAsia" w:ascii="仿宋_GB2312" w:hAnsi="仿宋_GB2312" w:eastAsia="仿宋_GB2312" w:cs="仿宋_GB2312"/>
                <w:color w:val="000000"/>
                <w:sz w:val="20"/>
                <w:szCs w:val="20"/>
                <w:lang w:val="en" w:eastAsia="zh-CN"/>
              </w:rPr>
              <w:t>亿元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200亿元</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sz w:val="21"/>
                <w:szCs w:val="21"/>
                <w:lang w:val="en-US" w:eastAsia="zh-CN"/>
              </w:rPr>
              <w:t>推动科技成果转化服务市场化</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sz w:val="21"/>
                <w:szCs w:val="21"/>
                <w:lang w:val="en-US" w:eastAsia="zh-CN"/>
              </w:rPr>
              <w:t>推动科技成果转化服务市场化</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首次组织开展重大关键技术攻关及重大科技创新成果转化“揭榜挂帅”工作，搭建产学研合作平台，促进科研成果实质性转化。</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default" w:ascii="仿宋_GB2312" w:hAnsi="仿宋_GB2312" w:eastAsia="仿宋_GB2312" w:cs="仿宋_GB2312"/>
                <w:color w:val="000000"/>
                <w:sz w:val="20"/>
                <w:szCs w:val="20"/>
                <w:lang w:val="en"/>
              </w:rPr>
              <w:t>及时完成目标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sz w:val="20"/>
                <w:szCs w:val="20"/>
                <w:lang w:val="en"/>
              </w:rPr>
              <w:t>及时完成目标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default" w:ascii="仿宋_GB2312" w:hAnsi="仿宋_GB2312" w:eastAsia="仿宋_GB2312" w:cs="仿宋_GB2312"/>
                <w:color w:val="000000"/>
                <w:sz w:val="20"/>
                <w:szCs w:val="20"/>
                <w:lang w:val="en"/>
              </w:rPr>
              <w:t>已完成目标</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 w:eastAsia="zh-CN" w:bidi="ar-SA"/>
              </w:rPr>
            </w:pPr>
            <w:r>
              <w:rPr>
                <w:rFonts w:hint="default" w:ascii="仿宋_GB2312" w:hAnsi="仿宋_GB2312" w:eastAsia="仿宋_GB2312" w:cs="仿宋_GB2312"/>
                <w:color w:val="000000"/>
                <w:sz w:val="20"/>
                <w:szCs w:val="20"/>
                <w:lang w:val="en"/>
              </w:rPr>
              <w:t>控制在预算数内</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sz w:val="20"/>
                <w:szCs w:val="20"/>
                <w:lang w:val="en"/>
              </w:rPr>
              <w:t>控制在预算数内</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sz w:val="20"/>
                <w:szCs w:val="20"/>
                <w:lang w:val="en"/>
              </w:rPr>
              <w:t>控制在预算数内</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lang w:eastAsia="zh-CN"/>
              </w:rPr>
              <w:t>争资争项</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常规性争资金额指标为2810万元，特殊性任务金额指标为7220万元</w:t>
            </w:r>
            <w:r>
              <w:rPr>
                <w:rFonts w:hint="eastAsia" w:ascii="仿宋_GB2312" w:hAnsi="仿宋_GB2312" w:eastAsia="仿宋_GB2312" w:cs="仿宋_GB2312"/>
                <w:color w:val="000000"/>
                <w:sz w:val="20"/>
                <w:szCs w:val="20"/>
                <w:lang w:eastAsia="zh-CN"/>
              </w:rPr>
              <w:t>。</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到位市本级科技资金7074.32万元</w:t>
            </w:r>
            <w:r>
              <w:rPr>
                <w:rFonts w:hint="eastAsia" w:ascii="仿宋_GB2312" w:hAnsi="仿宋_GB2312" w:eastAsia="仿宋_GB2312" w:cs="仿宋_GB2312"/>
                <w:color w:val="000000"/>
                <w:sz w:val="20"/>
                <w:szCs w:val="20"/>
                <w:lang w:eastAsia="zh-CN"/>
              </w:rPr>
              <w:t>。</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到位市本级科技资7074.32万元，</w:t>
            </w:r>
            <w:r>
              <w:rPr>
                <w:rFonts w:hint="eastAsia" w:ascii="仿宋_GB2312" w:hAnsi="仿宋_GB2312" w:eastAsia="仿宋_GB2312" w:cs="仿宋_GB2312"/>
                <w:color w:val="000000"/>
                <w:sz w:val="20"/>
                <w:szCs w:val="20"/>
                <w:lang w:eastAsia="zh-CN"/>
              </w:rPr>
              <w:t>为</w:t>
            </w:r>
            <w:r>
              <w:rPr>
                <w:rFonts w:hint="eastAsia" w:ascii="仿宋_GB2312" w:hAnsi="仿宋_GB2312" w:eastAsia="仿宋_GB2312" w:cs="仿宋_GB2312"/>
                <w:color w:val="000000"/>
                <w:sz w:val="20"/>
                <w:szCs w:val="20"/>
                <w:lang w:val="en-US" w:eastAsia="zh-CN"/>
              </w:rPr>
              <w:t>2021年的三倍。</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 w:eastAsia="zh-CN" w:bidi="ar-SA"/>
              </w:rPr>
            </w:pPr>
            <w:r>
              <w:rPr>
                <w:rFonts w:hint="default" w:ascii="仿宋_GB2312" w:hAnsi="仿宋_GB2312" w:eastAsia="仿宋_GB2312" w:cs="仿宋_GB2312"/>
                <w:color w:val="000000"/>
                <w:sz w:val="20"/>
                <w:szCs w:val="20"/>
                <w:lang w:val="en"/>
              </w:rPr>
              <w:t>无</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无</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无</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 w:eastAsia="zh-CN" w:bidi="ar-SA"/>
              </w:rPr>
            </w:pPr>
            <w:r>
              <w:rPr>
                <w:rFonts w:hint="default" w:ascii="仿宋_GB2312" w:hAnsi="仿宋_GB2312" w:eastAsia="仿宋_GB2312" w:cs="仿宋_GB2312"/>
                <w:color w:val="000000"/>
                <w:sz w:val="20"/>
                <w:szCs w:val="20"/>
                <w:lang w:val="en"/>
              </w:rPr>
              <w:t>无</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无</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无</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推动科技成果转化服务市场化</w:t>
            </w:r>
          </w:p>
          <w:p>
            <w:pPr>
              <w:widowControl/>
              <w:spacing w:line="240" w:lineRule="exact"/>
              <w:jc w:val="center"/>
              <w:rPr>
                <w:rFonts w:hint="eastAsia" w:ascii="仿宋_GB2312" w:hAnsi="仿宋_GB2312" w:eastAsia="仿宋_GB2312" w:cs="仿宋_GB2312"/>
                <w:color w:val="000000"/>
                <w:kern w:val="0"/>
                <w:sz w:val="20"/>
                <w:szCs w:val="20"/>
                <w:lang w:val="en" w:eastAsia="zh-CN" w:bidi="ar-SA"/>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推动科技成果转化服务市场化</w:t>
            </w:r>
          </w:p>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首次组织开展重大关键技术攻关及重大科技创新成果转化“揭榜挂帅”工作，搭建产学研合作平台，促进科研成果实质性转化。</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w:t>
            </w:r>
            <w:r>
              <w:rPr>
                <w:rFonts w:hint="default" w:ascii="仿宋_GB2312" w:hAnsi="仿宋_GB2312" w:eastAsia="仿宋_GB2312" w:cs="仿宋_GB2312"/>
                <w:color w:val="000000"/>
                <w:sz w:val="20"/>
                <w:szCs w:val="20"/>
                <w:lang w:val="e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 w:eastAsia="zh-CN" w:bidi="ar-SA"/>
              </w:rPr>
            </w:pPr>
            <w:r>
              <w:rPr>
                <w:rFonts w:hint="default" w:ascii="仿宋_GB2312" w:hAnsi="仿宋_GB2312" w:eastAsia="仿宋_GB2312" w:cs="仿宋_GB2312"/>
                <w:color w:val="000000"/>
                <w:sz w:val="20"/>
                <w:szCs w:val="20"/>
                <w:lang w:val="en"/>
              </w:rPr>
              <w:t>群众满意度</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≥95%</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98%</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 w:eastAsia="zh-CN" w:bidi="ar-SA"/>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eastAsia="zh-CN"/>
        </w:rPr>
        <w:t>许文颖</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2023.7.14</w:t>
      </w:r>
      <w:r>
        <w:rPr>
          <w:rFonts w:hint="default" w:ascii="Times New Roman" w:hAnsi="Times New Roman" w:eastAsia="仿宋_GB2312" w:cs="Times New Roman"/>
          <w:sz w:val="22"/>
        </w:rPr>
        <w:t xml:space="preserve"> 联系电话：</w:t>
      </w:r>
      <w:r>
        <w:rPr>
          <w:rFonts w:hint="eastAsia" w:ascii="Times New Roman" w:hAnsi="Times New Roman" w:eastAsia="仿宋_GB2312" w:cs="Times New Roman"/>
          <w:sz w:val="22"/>
          <w:lang w:val="en-US" w:eastAsia="zh-CN"/>
        </w:rPr>
        <w:t>16607307459</w:t>
      </w:r>
      <w:r>
        <w:rPr>
          <w:rFonts w:hint="default" w:ascii="Times New Roman" w:hAnsi="Times New Roman" w:eastAsia="仿宋_GB2312" w:cs="Times New Roman"/>
          <w:sz w:val="22"/>
        </w:rPr>
        <w:t xml:space="preserve">  单位负责人签字：</w:t>
      </w:r>
      <w:r>
        <w:rPr>
          <w:rFonts w:hint="default" w:ascii="Times New Roman" w:hAnsi="Times New Roman" w:eastAsia="仿宋_GB2312" w:cs="Times New Roman"/>
          <w:sz w:val="22"/>
          <w:szCs w:val="22"/>
        </w:rPr>
        <w:br w:type="page"/>
      </w: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岳阳市科学技术局</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部门（单位）整体支出绩效自评报告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2023</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14</w:t>
      </w:r>
      <w:r>
        <w:rPr>
          <w:rFonts w:hint="default" w:ascii="Times New Roman" w:hAnsi="Times New Roman" w:eastAsia="楷体_GB2312" w:cs="Times New Roman"/>
          <w:sz w:val="32"/>
          <w:szCs w:val="32"/>
        </w:rPr>
        <w:t>日</w:t>
      </w:r>
    </w:p>
    <w:p>
      <w:pPr>
        <w:jc w:val="both"/>
        <w:rPr>
          <w:rFonts w:hint="default" w:ascii="Times New Roman" w:hAnsi="Times New Roman" w:eastAsia="仿宋_GB2312" w:cs="Times New Roman"/>
          <w:sz w:val="32"/>
          <w:szCs w:val="32"/>
        </w:rPr>
      </w:pPr>
    </w:p>
    <w:p>
      <w:pPr>
        <w:jc w:val="center"/>
        <w:rPr>
          <w:rFonts w:hint="eastAsia" w:ascii="方正小标宋简体" w:hAnsi="方正小标宋简体" w:eastAsia="方正小标宋简体" w:cs="方正小标宋简体"/>
          <w:sz w:val="44"/>
          <w:szCs w:val="44"/>
          <w:lang w:eastAsia="zh-CN"/>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岳阳市科学技术局</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部门（单位）整体支出绩效自评报告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一、</w:t>
      </w:r>
      <w:r>
        <w:rPr>
          <w:rFonts w:hint="default" w:ascii="Times New Roman" w:hAnsi="Times New Roman" w:eastAsia="黑体" w:cs="Times New Roman"/>
          <w:sz w:val="32"/>
          <w:szCs w:val="32"/>
        </w:rPr>
        <w:t>部门（单位）基本情况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楷体_GB2312" w:cs="Times New Roman"/>
          <w:b/>
          <w:kern w:val="0"/>
          <w:sz w:val="32"/>
          <w:szCs w:val="32"/>
          <w:lang w:val="en-US" w:eastAsia="zh-CN" w:bidi="ar-SA"/>
        </w:rPr>
      </w:pPr>
      <w:r>
        <w:rPr>
          <w:rFonts w:hint="eastAsia" w:ascii="Times New Roman" w:hAnsi="Times New Roman" w:eastAsia="楷体_GB2312" w:cs="Times New Roman"/>
          <w:b/>
          <w:kern w:val="0"/>
          <w:sz w:val="32"/>
          <w:szCs w:val="32"/>
          <w:lang w:val="en-US" w:eastAsia="zh-CN" w:bidi="ar-SA"/>
        </w:rPr>
        <w:t>(一)主要职责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1.负责全市科学技术进步的宏观管理和统筹协调。贯彻执行国家、省科技法律、法规和方针、政策</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牵头拟订全市科技发展规划</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确定科技发展的战略布局和优先发展领域</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拟订相关政策</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并监督实施</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参与对经济社会发展有重大影响的跨部门、多学科的综合性项目的论证与决策。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2.组织实施市科技重大专项工作。制定相关配套政策</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组织科技重大专项实施中的方案论证、评审立项、跟踪管理与评估验收等</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统筹申报和组织实施国家、省科技重大专项工作</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协调市科技重大专项与国家、省科技重大专项的衔接与配套。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3.负责组织实施市级科技计划工作。负责组织制定和实施基础研究计划、科技支撑计划、科技创新引导计划等各类市级科技计划</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负责相关国家、省科技计划项目申报、推荐和管理</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牵头组织全市经济社会发展重要领域的重大关键技术攻关。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4.牵头组织全市农村和社会发展领域的科技进步工作。组织拟订科技促进农村和社会发展的规划和政策。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5.牵头组织协调促进全市产学研结合工作。会同有关部门拟订促进产学研结合的相关政策</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组织重大科技成果应用示范</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加强科技成果转化和推广</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推动企业技术创新能力建设</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拟订促进技术市场、科技中介组织发展政策</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负责全市技术市场体系建设和管理</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推进科技服务体系发展。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6.主管全市高新技术的研究开发、成果转化以及产业化工作。会同有关部门拟订高新技术发展及产业化的规划和政策</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组织实施市高新技术产业化重大科技项目</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归口管理和指导协调高新技术产业开发区等科技园区及特色产业化基地建设</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组织认定高新技术企业、技术先进型服务企业和自主创新产品等相关工作</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指导并推动高新技术企业创新发展</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参与高新创业投资有关工作。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7.会同有关部门提出全市科技体制改革的政策和措施建议</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推进全市创新体系建设</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审核相关科研机构的组建和调整。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8.负责本部门及归口管理的市级科技经费预决算和经费使用的监督管理</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会同有关部门制定多渠道增加科技投入的政策措施</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组织拟定全市科研条件保障的规划和相关政策</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负责制定并会同有关部门实施全市科技基础条件平台建设计划</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推进科技基础条件平台共建共享</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会同有关部门提出科技资源合理配置的政策建议。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9.拟订全市国际与区域科技合作与交流的规划、政策和措施</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负责组织实施国际与区域科技合作计划</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承办与国外政府间以及国际组织间科技合作和交流事宜。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10.归口管理全市引进国(境)外智力工作。11.负责全市科学普及工作，拟订全市科普工作规划和相关政策</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组织实施科普计划</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负责市级科普基地和示范基地认定</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进行督促检查</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推动科普工作发展。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12.负责全市科技人才有关工作。会同有关部门拟订科技人才队伍建设规划</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提出相关政策建议</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承担全市科技人才队伍建设和科技创新团队建设有关工作。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13.负责全市科技奖励、科技保密、科技评估、科技统计、科技信息管理等工作。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14.承办市委、市人民政府交办其他事项。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楷体_GB2312" w:cs="Times New Roman"/>
          <w:b/>
          <w:kern w:val="0"/>
          <w:sz w:val="32"/>
          <w:szCs w:val="32"/>
          <w:lang w:val="en-US" w:eastAsia="zh-CN" w:bidi="ar-SA"/>
        </w:rPr>
      </w:pPr>
      <w:r>
        <w:rPr>
          <w:rFonts w:hint="eastAsia" w:ascii="Times New Roman" w:hAnsi="Times New Roman" w:eastAsia="楷体_GB2312" w:cs="Times New Roman"/>
          <w:b/>
          <w:kern w:val="0"/>
          <w:sz w:val="32"/>
          <w:szCs w:val="32"/>
          <w:lang w:val="en-US" w:eastAsia="zh-CN" w:bidi="ar-SA"/>
        </w:rPr>
        <w:t>(二)内设机构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局机关内设科室 11 个</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即办公室、政策法规科、战略规划与资源配置科、基础研究科、高新技术发展及产业化科、农村科技科、社会发展科技科、成果转化与区域创新科、人事科(人才工作办公室) 、机关党委、机关纪委。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下设直属单位 1 个</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市科技事务中心。</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5"/>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2022年度我单位一般公共预算基本支出489.67万元，其中：一般公共服务支出1.46万元；科学技术支出444.83万元；社会保障和就业支出30.04万元；卫生健康支出13.34万元。</w:t>
      </w:r>
    </w:p>
    <w:p>
      <w:pPr>
        <w:pStyle w:val="5"/>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2022年度我单位一般公共预算项目支出562.23万元，其中：科学技术支出562.23万元。</w:t>
      </w:r>
    </w:p>
    <w:p>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pStyle w:val="5"/>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仿宋_GB2312" w:cs="Times New Roman"/>
          <w:kern w:val="0"/>
          <w:sz w:val="32"/>
          <w:szCs w:val="32"/>
          <w:lang w:val="en-US" w:eastAsia="zh-CN" w:bidi="ar-SA"/>
        </w:rPr>
        <w:t>无。</w:t>
      </w:r>
    </w:p>
    <w:p>
      <w:pPr>
        <w:pStyle w:val="5"/>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Times New Roman" w:hAnsi="Times New Roman" w:eastAsia="楷体_GB2312" w:cs="Times New Roman"/>
          <w:b/>
          <w:kern w:val="0"/>
          <w:sz w:val="32"/>
          <w:szCs w:val="32"/>
          <w:lang w:val="en-US" w:eastAsia="zh-CN" w:bidi="ar-SA"/>
        </w:rPr>
      </w:pPr>
      <w:r>
        <w:rPr>
          <w:rFonts w:hint="eastAsia" w:ascii="Times New Roman" w:hAnsi="Times New Roman" w:eastAsia="楷体_GB2312" w:cs="Times New Roman"/>
          <w:b/>
          <w:kern w:val="0"/>
          <w:sz w:val="32"/>
          <w:szCs w:val="32"/>
          <w:lang w:val="en-US" w:eastAsia="zh-CN" w:bidi="ar-SA"/>
        </w:rPr>
        <w:t>（一）</w:t>
      </w:r>
      <w:r>
        <w:rPr>
          <w:rFonts w:hint="default" w:ascii="Times New Roman" w:hAnsi="Times New Roman" w:eastAsia="楷体_GB2312" w:cs="Times New Roman"/>
          <w:b/>
          <w:kern w:val="0"/>
          <w:sz w:val="32"/>
          <w:szCs w:val="32"/>
          <w:lang w:val="en-US" w:eastAsia="zh-CN" w:bidi="ar-SA"/>
        </w:rPr>
        <w:t>年度整体工作开展情况</w:t>
      </w:r>
    </w:p>
    <w:p>
      <w:pPr>
        <w:pStyle w:val="2"/>
        <w:keepNext w:val="0"/>
        <w:keepLines w:val="0"/>
        <w:pageBreakBefore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创新成果不断涌现。</w:t>
      </w:r>
      <w:r>
        <w:rPr>
          <w:rFonts w:hint="default" w:ascii="Times New Roman" w:hAnsi="Times New Roman" w:eastAsia="仿宋_GB2312" w:cs="Times New Roman"/>
          <w:color w:val="000000"/>
          <w:kern w:val="0"/>
          <w:sz w:val="32"/>
          <w:szCs w:val="32"/>
          <w:lang w:val="en-US" w:eastAsia="zh-CN" w:bidi="ar-SA"/>
        </w:rPr>
        <w:t>全社会研发投入达98.06亿元，研发投入强度提升至2.23%，同比增长42.04%，增速排全省第二，取得重大战略关键材料研发、空天运载轻量化结构设计等一批重大科技成果。</w:t>
      </w:r>
      <w:r>
        <w:rPr>
          <w:rFonts w:hint="default" w:ascii="Times New Roman" w:hAnsi="Times New Roman" w:eastAsia="仿宋_GB2312" w:cs="Times New Roman"/>
          <w:b/>
          <w:bCs/>
          <w:color w:val="000000"/>
          <w:kern w:val="0"/>
          <w:sz w:val="32"/>
          <w:szCs w:val="32"/>
          <w:lang w:val="en-US" w:eastAsia="zh-CN" w:bidi="ar-SA"/>
        </w:rPr>
        <w:t>创新动能加快释放。</w:t>
      </w:r>
      <w:r>
        <w:rPr>
          <w:rFonts w:hint="default" w:ascii="Times New Roman" w:hAnsi="Times New Roman" w:eastAsia="仿宋_GB2312" w:cs="Times New Roman"/>
          <w:color w:val="000000"/>
          <w:kern w:val="0"/>
          <w:sz w:val="32"/>
          <w:szCs w:val="32"/>
          <w:lang w:val="en-US" w:eastAsia="zh-CN" w:bidi="ar-SA"/>
        </w:rPr>
        <w:t>省级高新区实现六县市全覆盖，总数达到8个，排全省第一。净增高新技术企业150家，高新技术企业增加值达822.94亿元，排全省第二；增加值增速19%，排全省第一。入库科技型中小企业1169家，技术合同交易额突破200亿元；启动科技型企业知识价值信用贷款风险补偿改革工作，备案贷款超4亿元。</w:t>
      </w:r>
      <w:r>
        <w:rPr>
          <w:rFonts w:hint="default" w:ascii="Times New Roman" w:hAnsi="Times New Roman" w:eastAsia="仿宋_GB2312" w:cs="Times New Roman"/>
          <w:b/>
          <w:bCs/>
          <w:color w:val="000000"/>
          <w:kern w:val="0"/>
          <w:sz w:val="32"/>
          <w:szCs w:val="32"/>
          <w:lang w:val="en-US" w:eastAsia="zh-CN" w:bidi="ar-SA"/>
        </w:rPr>
        <w:t>创新资源加快集聚。</w:t>
      </w:r>
      <w:r>
        <w:rPr>
          <w:rFonts w:hint="default" w:ascii="Times New Roman" w:hAnsi="Times New Roman" w:eastAsia="仿宋_GB2312" w:cs="Times New Roman"/>
          <w:color w:val="000000"/>
          <w:kern w:val="0"/>
          <w:sz w:val="32"/>
          <w:szCs w:val="32"/>
          <w:lang w:val="en-US" w:eastAsia="zh-CN" w:bidi="ar-SA"/>
        </w:rPr>
        <w:t>湘江实验室区域创新中心、岳麓山种业创新中心洞庭湖区域中心、岳麓山工业创新中心洞庭实验室（食品工程与安全）正式落户岳阳，中南大学国家技术转移（湘阴）中心成立，岳阳国家农高区创建全面推进，湘阴国家创新型县验收顺利通过，省创新创业大赛新材料产业半决赛首次在岳成功举办，市科技局获评全国科技管理系统先进集体。</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Times New Roman" w:hAnsi="Times New Roman" w:eastAsia="楷体_GB2312" w:cs="Times New Roman"/>
          <w:b/>
          <w:kern w:val="0"/>
          <w:sz w:val="32"/>
          <w:szCs w:val="32"/>
          <w:lang w:val="en-US" w:eastAsia="zh-CN" w:bidi="ar-SA"/>
        </w:rPr>
      </w:pPr>
      <w:r>
        <w:rPr>
          <w:rFonts w:hint="eastAsia" w:ascii="Times New Roman" w:hAnsi="Times New Roman" w:eastAsia="楷体_GB2312" w:cs="Times New Roman"/>
          <w:b/>
          <w:kern w:val="0"/>
          <w:sz w:val="32"/>
          <w:szCs w:val="32"/>
          <w:lang w:val="en-US" w:eastAsia="zh-CN" w:bidi="ar-SA"/>
        </w:rPr>
        <w:t>（二）</w:t>
      </w:r>
      <w:r>
        <w:rPr>
          <w:rFonts w:hint="default" w:ascii="Times New Roman" w:hAnsi="Times New Roman" w:eastAsia="楷体_GB2312" w:cs="Times New Roman"/>
          <w:b/>
          <w:kern w:val="0"/>
          <w:sz w:val="32"/>
          <w:szCs w:val="32"/>
          <w:lang w:val="en-US" w:eastAsia="zh-CN" w:bidi="ar-SA"/>
        </w:rPr>
        <w:t>部门整体支出的管理状况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重视预算支出绩效评估工作，成立了以局领导和办公室及相关科室负责人组成的预算支出绩效评估领导小组，强化了各科室的预算管理意识。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重视财政预算资金管理方面制度的学习，不断提高各科室的业务工作能力。如：及时组织局财务系统人员学习《行政事业单位内部控制规范》。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3</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建立了单位整体支出管理方面的内控制度，并不断进行完善和修订。制定了《机关财务管理暂行办法》、《公务接待暂行规定》等，加强了单位内部控制及对公务接待的控制；出台了《岳阳市科技局公务卡使用管理暂行办法》（岳市科发〔2013〕4号），加强对公务卡的使用和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w:t>
      </w:r>
      <w:r>
        <w:rPr>
          <w:rFonts w:hint="default" w:ascii="Times New Roman" w:hAnsi="Times New Roman" w:eastAsia="仿宋_GB2312" w:cs="Times New Roman"/>
          <w:color w:val="000000"/>
          <w:kern w:val="0"/>
          <w:sz w:val="32"/>
          <w:szCs w:val="32"/>
          <w:lang w:val="en-US" w:eastAsia="zh-CN" w:bidi="ar-SA"/>
        </w:rPr>
        <w:t>严格制度的执行，特别是三公经费的控制。通过加强对公务用车的管理，对招待费用审批、审核的严格控制，三公经费较好的控制在预算范围之内。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kern w:val="0"/>
          <w:sz w:val="32"/>
          <w:szCs w:val="32"/>
          <w:lang w:val="en-US" w:eastAsia="zh-CN" w:bidi="ar-SA"/>
        </w:rPr>
      </w:pPr>
      <w:r>
        <w:rPr>
          <w:rFonts w:hint="eastAsia" w:ascii="Times New Roman" w:hAnsi="Times New Roman" w:eastAsia="楷体_GB2312" w:cs="Times New Roman"/>
          <w:b/>
          <w:kern w:val="0"/>
          <w:sz w:val="32"/>
          <w:szCs w:val="32"/>
          <w:lang w:val="en-US" w:eastAsia="zh-CN" w:bidi="ar-SA"/>
        </w:rPr>
        <w:t>（三）</w:t>
      </w:r>
      <w:r>
        <w:rPr>
          <w:rFonts w:hint="default" w:ascii="Times New Roman" w:hAnsi="Times New Roman" w:eastAsia="楷体_GB2312" w:cs="Times New Roman"/>
          <w:b/>
          <w:kern w:val="0"/>
          <w:sz w:val="32"/>
          <w:szCs w:val="32"/>
          <w:lang w:val="en-US" w:eastAsia="zh-CN" w:bidi="ar-SA"/>
        </w:rPr>
        <w:t>专项资金管理情况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对专项资金的管理我</w:t>
      </w:r>
      <w:r>
        <w:rPr>
          <w:rFonts w:hint="eastAsia" w:ascii="Times New Roman" w:hAnsi="Times New Roman" w:eastAsia="仿宋_GB2312" w:cs="Times New Roman"/>
          <w:color w:val="000000"/>
          <w:kern w:val="0"/>
          <w:sz w:val="32"/>
          <w:szCs w:val="32"/>
          <w:lang w:val="en-US" w:eastAsia="zh-CN" w:bidi="ar-SA"/>
        </w:rPr>
        <w:t>单位</w:t>
      </w:r>
      <w:r>
        <w:rPr>
          <w:rFonts w:hint="default" w:ascii="Times New Roman" w:hAnsi="Times New Roman" w:eastAsia="仿宋_GB2312" w:cs="Times New Roman"/>
          <w:color w:val="000000"/>
          <w:kern w:val="0"/>
          <w:sz w:val="32"/>
          <w:szCs w:val="32"/>
          <w:lang w:val="en-US" w:eastAsia="zh-CN" w:bidi="ar-SA"/>
        </w:rPr>
        <w:t>遵循专款专用、单独核算的管理原则；专项项目的申报严格按照财政资金管理的要求进行，专项资金财政拨款到位后及时进行了项目的开展和资金的投入。对专项资金的管理按照项目支出涉及的经济科目的明细项目，根据财务管理办法的相关制度执行。</w:t>
      </w:r>
    </w:p>
    <w:p>
      <w:pPr>
        <w:pStyle w:val="5"/>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七、存在的问题及原因分析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kern w:val="0"/>
          <w:sz w:val="32"/>
          <w:szCs w:val="32"/>
          <w:lang w:val="en-US" w:eastAsia="zh-CN" w:bidi="ar-SA"/>
        </w:rPr>
      </w:pPr>
      <w:r>
        <w:rPr>
          <w:rFonts w:hint="eastAsia" w:ascii="Times New Roman" w:hAnsi="Times New Roman" w:eastAsia="楷体_GB2312" w:cs="Times New Roman"/>
          <w:b/>
          <w:kern w:val="0"/>
          <w:sz w:val="32"/>
          <w:szCs w:val="32"/>
          <w:lang w:val="en-US" w:eastAsia="zh-CN" w:bidi="ar-SA"/>
        </w:rPr>
        <w:t>（一）</w:t>
      </w:r>
      <w:r>
        <w:rPr>
          <w:rFonts w:hint="default" w:ascii="Times New Roman" w:hAnsi="Times New Roman" w:eastAsia="楷体_GB2312" w:cs="Times New Roman"/>
          <w:b/>
          <w:kern w:val="0"/>
          <w:sz w:val="32"/>
          <w:szCs w:val="32"/>
          <w:lang w:val="en-US" w:eastAsia="zh-CN" w:bidi="ar-SA"/>
        </w:rPr>
        <w:t>预算绩效管理工作稍显薄弱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我</w:t>
      </w:r>
      <w:r>
        <w:rPr>
          <w:rFonts w:hint="eastAsia" w:ascii="Times New Roman" w:hAnsi="Times New Roman" w:eastAsia="仿宋_GB2312" w:cs="Times New Roman"/>
          <w:color w:val="000000"/>
          <w:kern w:val="0"/>
          <w:sz w:val="32"/>
          <w:szCs w:val="32"/>
          <w:lang w:val="en-US" w:eastAsia="zh-CN" w:bidi="ar-SA"/>
        </w:rPr>
        <w:t>单位</w:t>
      </w:r>
      <w:r>
        <w:rPr>
          <w:rFonts w:hint="default" w:ascii="Times New Roman" w:hAnsi="Times New Roman" w:eastAsia="仿宋_GB2312" w:cs="Times New Roman"/>
          <w:color w:val="000000"/>
          <w:kern w:val="0"/>
          <w:sz w:val="32"/>
          <w:szCs w:val="32"/>
          <w:lang w:val="en-US" w:eastAsia="zh-CN" w:bidi="ar-SA"/>
        </w:rPr>
        <w:t>虽然绩效评价工作已经开展，但对评价预算项目数量和资金数额，有待进一步扩大以提升绩效管理工作水平。年初未作预算安排，但本年实际发生了支出的现象，以及其他费用明细项目超支现象的存在，预算的执行有待进一步加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楷体_GB2312" w:cs="Times New Roman"/>
          <w:b/>
          <w:kern w:val="0"/>
          <w:sz w:val="32"/>
          <w:szCs w:val="32"/>
          <w:lang w:val="en-US" w:eastAsia="zh-CN" w:bidi="ar-SA"/>
        </w:rPr>
      </w:pPr>
      <w:r>
        <w:rPr>
          <w:rFonts w:hint="default" w:ascii="Times New Roman" w:hAnsi="Times New Roman" w:eastAsia="楷体_GB2312" w:cs="Times New Roman"/>
          <w:b/>
          <w:kern w:val="0"/>
          <w:sz w:val="32"/>
          <w:szCs w:val="32"/>
          <w:lang w:val="en-US" w:eastAsia="zh-CN" w:bidi="ar-SA"/>
        </w:rPr>
        <w:t>人员</w:t>
      </w:r>
      <w:r>
        <w:rPr>
          <w:rFonts w:hint="eastAsia" w:ascii="Times New Roman" w:hAnsi="Times New Roman" w:eastAsia="楷体_GB2312" w:cs="Times New Roman"/>
          <w:b/>
          <w:kern w:val="0"/>
          <w:sz w:val="32"/>
          <w:szCs w:val="32"/>
          <w:lang w:val="en-US" w:eastAsia="zh-CN" w:bidi="ar-SA"/>
        </w:rPr>
        <w:t>专业素养</w:t>
      </w:r>
      <w:r>
        <w:rPr>
          <w:rFonts w:hint="default" w:ascii="Times New Roman" w:hAnsi="Times New Roman" w:eastAsia="楷体_GB2312" w:cs="Times New Roman"/>
          <w:b/>
          <w:kern w:val="0"/>
          <w:sz w:val="32"/>
          <w:szCs w:val="32"/>
          <w:lang w:val="en-US" w:eastAsia="zh-CN" w:bidi="ar-SA"/>
        </w:rPr>
        <w:t>有待进</w:t>
      </w:r>
      <w:r>
        <w:rPr>
          <w:rFonts w:hint="eastAsia" w:ascii="Times New Roman" w:hAnsi="Times New Roman" w:eastAsia="楷体_GB2312" w:cs="Times New Roman"/>
          <w:b/>
          <w:kern w:val="0"/>
          <w:sz w:val="32"/>
          <w:szCs w:val="32"/>
          <w:lang w:val="en-US" w:eastAsia="zh-CN" w:bidi="ar-SA"/>
        </w:rPr>
        <w:t>一</w:t>
      </w:r>
      <w:r>
        <w:rPr>
          <w:rFonts w:hint="default" w:ascii="Times New Roman" w:hAnsi="Times New Roman" w:eastAsia="楷体_GB2312" w:cs="Times New Roman"/>
          <w:b/>
          <w:kern w:val="0"/>
          <w:sz w:val="32"/>
          <w:szCs w:val="32"/>
          <w:lang w:val="en-US" w:eastAsia="zh-CN" w:bidi="ar-SA"/>
        </w:rPr>
        <w:t>步提高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由于绩效管理工作开展时间短，我</w:t>
      </w:r>
      <w:r>
        <w:rPr>
          <w:rFonts w:hint="eastAsia" w:ascii="Times New Roman" w:hAnsi="Times New Roman" w:eastAsia="仿宋_GB2312" w:cs="Times New Roman"/>
          <w:color w:val="000000"/>
          <w:kern w:val="0"/>
          <w:sz w:val="32"/>
          <w:szCs w:val="32"/>
          <w:lang w:val="en-US" w:eastAsia="zh-CN" w:bidi="ar-SA"/>
        </w:rPr>
        <w:t>局</w:t>
      </w:r>
      <w:r>
        <w:rPr>
          <w:rFonts w:hint="default" w:ascii="Times New Roman" w:hAnsi="Times New Roman" w:eastAsia="仿宋_GB2312" w:cs="Times New Roman"/>
          <w:color w:val="000000"/>
          <w:kern w:val="0"/>
          <w:sz w:val="32"/>
          <w:szCs w:val="32"/>
          <w:lang w:val="en-US" w:eastAsia="zh-CN" w:bidi="ar-SA"/>
        </w:rPr>
        <w:t>财务人员变动大，加上缺乏系统的培训，对预算绩效管理理解不充分，对工作重点把握不到位。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（一）</w:t>
      </w:r>
      <w:r>
        <w:rPr>
          <w:rFonts w:hint="default" w:ascii="Times New Roman" w:hAnsi="Times New Roman" w:eastAsia="仿宋_GB2312" w:cs="Times New Roman"/>
          <w:b/>
          <w:bCs/>
          <w:color w:val="000000"/>
          <w:kern w:val="0"/>
          <w:sz w:val="32"/>
          <w:szCs w:val="32"/>
          <w:lang w:val="en-US" w:eastAsia="zh-CN" w:bidi="ar-SA"/>
        </w:rPr>
        <w:t>细化预算编制工作，认真做好预算的编制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进一步加强局本级的预算管理意识，严格按照预算编制的相关制度和要求，公用经费根据单位的年度工作重点和项目专项工作规划，本着“勤俭节约、保障运转”的原则进行预算的编制。在预算编制时首先需满足固定性的、相对刚性的费用支出项目，尽量压缩变动性的、有控制空间的费用项目，进一步提高预算编制的科学性、合理性、严谨性和可控性。</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进一步严控三公经费支出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严格控制三公经费的规模和比例，严格三公经费支出的审核审批流程；进一步细化三公经费的管理，抓好公车的节能降耗工作，进一步压缩三公经费支出。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积极对接项目资金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对财政资金下达时间滞后的项目，加强与财政部门的沟通联系，尽早取得资金的拨付，保障项目资金的投入进度，发挥资金的使用效益。</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加强人员业务素质的提高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rPr>
      </w:pPr>
      <w:r>
        <w:rPr>
          <w:rFonts w:hint="eastAsia" w:ascii="Times New Roman" w:hAnsi="Times New Roman" w:eastAsia="仿宋_GB2312" w:cs="Times New Roman"/>
          <w:color w:val="000000"/>
          <w:kern w:val="0"/>
          <w:sz w:val="32"/>
          <w:szCs w:val="32"/>
          <w:lang w:val="en-US" w:eastAsia="zh-CN" w:bidi="ar-SA"/>
        </w:rPr>
        <w:t>采取集中学习、讲座、专题会议等方式，进一步统一认识，充实业务知识，提高预算绩效管理方面的理论、实务和具体操作水平，真正掌握预算绩效管理方法和操作规范，解决想干而不会干、任务完成质量不好、工作效率不高的问题，避免盲目工作、被动工作等现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九、部门整体支出绩效自评结果拟应用和公开情况其他需要说明的情况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无。</w:t>
      </w:r>
    </w:p>
    <w:p>
      <w:pPr>
        <w:pStyle w:val="2"/>
        <w:rPr>
          <w:rFonts w:hint="eastAsia" w:ascii="Times New Roman" w:hAnsi="Times New Roman" w:eastAsia="仿宋_GB2312" w:cs="Times New Roman"/>
          <w:color w:val="000000"/>
          <w:kern w:val="0"/>
          <w:sz w:val="32"/>
          <w:szCs w:val="32"/>
          <w:lang w:val="en-US" w:eastAsia="zh-CN" w:bidi="ar-SA"/>
        </w:rPr>
      </w:pPr>
    </w:p>
    <w:p>
      <w:pPr>
        <w:pStyle w:val="2"/>
        <w:rPr>
          <w:rFonts w:hint="eastAsia" w:ascii="Times New Roman" w:hAnsi="Times New Roman" w:eastAsia="仿宋_GB2312" w:cs="Times New Roman"/>
          <w:color w:val="000000"/>
          <w:kern w:val="0"/>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FC685"/>
    <w:multiLevelType w:val="singleLevel"/>
    <w:tmpl w:val="9CEFC685"/>
    <w:lvl w:ilvl="0" w:tentative="0">
      <w:start w:val="2"/>
      <w:numFmt w:val="chineseCounting"/>
      <w:suff w:val="nothing"/>
      <w:lvlText w:val="（%1）"/>
      <w:lvlJc w:val="left"/>
      <w:rPr>
        <w:rFonts w:hint="eastAsia"/>
      </w:rPr>
    </w:lvl>
  </w:abstractNum>
  <w:abstractNum w:abstractNumId="1">
    <w:nsid w:val="A76DB8A6"/>
    <w:multiLevelType w:val="singleLevel"/>
    <w:tmpl w:val="A76DB8A6"/>
    <w:lvl w:ilvl="0" w:tentative="0">
      <w:start w:val="4"/>
      <w:numFmt w:val="chineseCounting"/>
      <w:suff w:val="nothing"/>
      <w:lvlText w:val="%1、"/>
      <w:lvlJc w:val="left"/>
      <w:rPr>
        <w:rFonts w:hint="eastAsia"/>
      </w:rPr>
    </w:lvl>
  </w:abstractNum>
  <w:abstractNum w:abstractNumId="2">
    <w:nsid w:val="73F7349D"/>
    <w:multiLevelType w:val="singleLevel"/>
    <w:tmpl w:val="73F7349D"/>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MWFmNWUwNzY2NjEzODE5NDU5NDgzZjVlYjcyNmQifQ=="/>
  </w:docVars>
  <w:rsids>
    <w:rsidRoot w:val="21F01EF1"/>
    <w:rsid w:val="1DF70CA8"/>
    <w:rsid w:val="21F01EF1"/>
    <w:rsid w:val="25EFB891"/>
    <w:rsid w:val="2EDF84CB"/>
    <w:rsid w:val="3DEF810D"/>
    <w:rsid w:val="3FFD0390"/>
    <w:rsid w:val="3FFF1CBE"/>
    <w:rsid w:val="53BFA1EB"/>
    <w:rsid w:val="596E3178"/>
    <w:rsid w:val="5EF94ED3"/>
    <w:rsid w:val="5F6F0185"/>
    <w:rsid w:val="5FEA50CA"/>
    <w:rsid w:val="5FEF97BA"/>
    <w:rsid w:val="653B1D93"/>
    <w:rsid w:val="65BD1EC0"/>
    <w:rsid w:val="67725D18"/>
    <w:rsid w:val="6B7340E2"/>
    <w:rsid w:val="6DBF6F89"/>
    <w:rsid w:val="6F3DF872"/>
    <w:rsid w:val="6FE77EAC"/>
    <w:rsid w:val="6FEB12DD"/>
    <w:rsid w:val="737F44A0"/>
    <w:rsid w:val="73FF0A60"/>
    <w:rsid w:val="779F0D2A"/>
    <w:rsid w:val="77BF3F5E"/>
    <w:rsid w:val="7EDE3073"/>
    <w:rsid w:val="7F254A82"/>
    <w:rsid w:val="7FDEC248"/>
    <w:rsid w:val="9BF7E00D"/>
    <w:rsid w:val="A3F8A111"/>
    <w:rsid w:val="AFD7A9B0"/>
    <w:rsid w:val="B2F32A79"/>
    <w:rsid w:val="B5FB2A6C"/>
    <w:rsid w:val="B9FFA5C7"/>
    <w:rsid w:val="BFF9C6B6"/>
    <w:rsid w:val="C345E168"/>
    <w:rsid w:val="C3DEBBC3"/>
    <w:rsid w:val="DE7E4B9D"/>
    <w:rsid w:val="DFE905A4"/>
    <w:rsid w:val="DFFF4F23"/>
    <w:rsid w:val="E7DF96A1"/>
    <w:rsid w:val="F79FC1B0"/>
    <w:rsid w:val="F7BFCA07"/>
    <w:rsid w:val="F7F5F661"/>
    <w:rsid w:val="FBFFBD6D"/>
    <w:rsid w:val="FED31921"/>
    <w:rsid w:val="FF676A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6120</Words>
  <Characters>6753</Characters>
  <Lines>0</Lines>
  <Paragraphs>0</Paragraphs>
  <TotalTime>2</TotalTime>
  <ScaleCrop>false</ScaleCrop>
  <LinksUpToDate>false</LinksUpToDate>
  <CharactersWithSpaces>7095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2023-07-09T02:27:00Z</dcterms:created>
  <dc:creator>가인</dc:creator>
  <cp:lastModifiedBy>가인</cp:lastModifiedBy>
  <dcterms:modified xsi:type="dcterms:W3CDTF">2023-07-14T01:58:12Z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96D95358D43A484A8E55E2B79150956C_11</vt:lpwstr>
  </property>
</Properties>
</file>