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4A0"/>
      </w:tblPr>
      <w:tblGrid>
        <w:gridCol w:w="8522"/>
      </w:tblGrid>
      <w:tr w:rsidR="00985D00" w:rsidRPr="00985D00" w:rsidTr="00985D00">
        <w:trPr>
          <w:trHeight w:val="1380"/>
        </w:trPr>
        <w:tc>
          <w:tcPr>
            <w:tcW w:w="5000" w:type="pct"/>
            <w:tcBorders>
              <w:top w:val="nil"/>
              <w:left w:val="nil"/>
              <w:bottom w:val="nil"/>
              <w:right w:val="nil"/>
            </w:tcBorders>
            <w:shd w:val="clear" w:color="auto" w:fill="auto"/>
            <w:vAlign w:val="center"/>
            <w:hideMark/>
          </w:tcPr>
          <w:p w:rsidR="00985D00" w:rsidRPr="00985D00" w:rsidRDefault="00985D00" w:rsidP="00985D00">
            <w:pPr>
              <w:widowControl/>
              <w:jc w:val="center"/>
              <w:rPr>
                <w:rFonts w:ascii="方正小标宋_GBK" w:eastAsia="方正小标宋_GBK" w:hAnsi="宋体" w:cs="宋体"/>
                <w:color w:val="000000"/>
                <w:kern w:val="0"/>
                <w:sz w:val="40"/>
                <w:szCs w:val="40"/>
              </w:rPr>
            </w:pPr>
            <w:r w:rsidRPr="00985D00">
              <w:rPr>
                <w:rFonts w:ascii="方正小标宋_GBK" w:eastAsia="方正小标宋_GBK" w:hAnsi="宋体" w:cs="宋体" w:hint="eastAsia"/>
                <w:color w:val="000000"/>
                <w:kern w:val="0"/>
                <w:sz w:val="40"/>
                <w:szCs w:val="40"/>
              </w:rPr>
              <w:t>岳阳市林业局本级2022年度单位预算</w:t>
            </w:r>
          </w:p>
        </w:tc>
      </w:tr>
      <w:tr w:rsidR="00985D00" w:rsidRPr="00985D00" w:rsidTr="00985D00">
        <w:trPr>
          <w:trHeight w:val="642"/>
        </w:trPr>
        <w:tc>
          <w:tcPr>
            <w:tcW w:w="5000" w:type="pct"/>
            <w:tcBorders>
              <w:top w:val="nil"/>
              <w:left w:val="nil"/>
              <w:bottom w:val="nil"/>
              <w:right w:val="nil"/>
            </w:tcBorders>
            <w:shd w:val="clear" w:color="auto" w:fill="auto"/>
            <w:vAlign w:val="center"/>
            <w:hideMark/>
          </w:tcPr>
          <w:p w:rsidR="00985D00" w:rsidRPr="00985D00" w:rsidRDefault="00985D00" w:rsidP="00985D00">
            <w:pPr>
              <w:widowControl/>
              <w:jc w:val="center"/>
              <w:rPr>
                <w:rFonts w:ascii="黑体" w:eastAsia="黑体" w:hAnsi="黑体" w:cs="宋体"/>
                <w:kern w:val="0"/>
                <w:sz w:val="36"/>
                <w:szCs w:val="36"/>
              </w:rPr>
            </w:pPr>
            <w:r w:rsidRPr="00985D00">
              <w:rPr>
                <w:rFonts w:ascii="黑体" w:eastAsia="黑体" w:hAnsi="黑体" w:cs="宋体" w:hint="eastAsia"/>
                <w:kern w:val="0"/>
                <w:sz w:val="36"/>
                <w:szCs w:val="36"/>
              </w:rPr>
              <w:t>目录</w:t>
            </w:r>
          </w:p>
        </w:tc>
      </w:tr>
      <w:tr w:rsidR="00985D00" w:rsidRPr="00985D00" w:rsidTr="00985D00">
        <w:trPr>
          <w:trHeight w:val="375"/>
        </w:trPr>
        <w:tc>
          <w:tcPr>
            <w:tcW w:w="5000" w:type="pct"/>
            <w:tcBorders>
              <w:top w:val="nil"/>
              <w:left w:val="nil"/>
              <w:bottom w:val="nil"/>
              <w:right w:val="nil"/>
            </w:tcBorders>
            <w:shd w:val="clear" w:color="auto" w:fill="auto"/>
            <w:vAlign w:val="center"/>
            <w:hideMark/>
          </w:tcPr>
          <w:p w:rsidR="00985D00" w:rsidRPr="00985D00" w:rsidRDefault="00985D00" w:rsidP="00985D00">
            <w:pPr>
              <w:widowControl/>
              <w:jc w:val="left"/>
              <w:rPr>
                <w:rFonts w:ascii="仿宋_GB2312" w:eastAsia="仿宋_GB2312" w:hAnsi="宋体" w:cs="宋体"/>
                <w:color w:val="000000"/>
                <w:kern w:val="0"/>
                <w:sz w:val="28"/>
                <w:szCs w:val="28"/>
              </w:rPr>
            </w:pPr>
            <w:r w:rsidRPr="00985D00">
              <w:rPr>
                <w:rFonts w:ascii="仿宋_GB2312" w:eastAsia="仿宋_GB2312" w:hAnsi="宋体" w:cs="宋体" w:hint="eastAsia"/>
                <w:color w:val="000000"/>
                <w:kern w:val="0"/>
                <w:sz w:val="28"/>
                <w:szCs w:val="28"/>
              </w:rPr>
              <w:t>第一部分  2022年单位预算说明</w:t>
            </w:r>
          </w:p>
        </w:tc>
      </w:tr>
      <w:tr w:rsidR="00985D00" w:rsidRPr="00985D00" w:rsidTr="00985D00">
        <w:trPr>
          <w:trHeight w:val="600"/>
        </w:trPr>
        <w:tc>
          <w:tcPr>
            <w:tcW w:w="5000" w:type="pct"/>
            <w:tcBorders>
              <w:top w:val="nil"/>
              <w:left w:val="nil"/>
              <w:bottom w:val="nil"/>
              <w:right w:val="nil"/>
            </w:tcBorders>
            <w:shd w:val="clear" w:color="auto" w:fill="auto"/>
            <w:vAlign w:val="center"/>
            <w:hideMark/>
          </w:tcPr>
          <w:p w:rsidR="00985D00" w:rsidRPr="00985D00" w:rsidRDefault="00985D00" w:rsidP="00985D00">
            <w:pPr>
              <w:widowControl/>
              <w:jc w:val="left"/>
              <w:rPr>
                <w:rFonts w:ascii="仿宋_GB2312" w:eastAsia="仿宋_GB2312" w:hAnsi="宋体" w:cs="宋体"/>
                <w:color w:val="000000"/>
                <w:kern w:val="0"/>
                <w:sz w:val="28"/>
                <w:szCs w:val="28"/>
              </w:rPr>
            </w:pPr>
            <w:r w:rsidRPr="00985D00">
              <w:rPr>
                <w:rFonts w:ascii="仿宋_GB2312" w:eastAsia="仿宋_GB2312" w:hAnsi="宋体" w:cs="宋体" w:hint="eastAsia"/>
                <w:color w:val="000000"/>
                <w:kern w:val="0"/>
                <w:sz w:val="28"/>
                <w:szCs w:val="28"/>
              </w:rPr>
              <w:t>第二部分  2022年单位预算公开表格</w:t>
            </w:r>
          </w:p>
        </w:tc>
      </w:tr>
      <w:tr w:rsidR="00985D00" w:rsidRPr="00985D00" w:rsidTr="00985D00">
        <w:trPr>
          <w:trHeight w:val="4482"/>
        </w:trPr>
        <w:tc>
          <w:tcPr>
            <w:tcW w:w="5000" w:type="pct"/>
            <w:vMerge w:val="restart"/>
            <w:tcBorders>
              <w:top w:val="nil"/>
              <w:left w:val="nil"/>
              <w:bottom w:val="nil"/>
              <w:right w:val="nil"/>
            </w:tcBorders>
            <w:shd w:val="clear" w:color="auto" w:fill="auto"/>
            <w:vAlign w:val="center"/>
            <w:hideMark/>
          </w:tcPr>
          <w:p w:rsidR="00985D00" w:rsidRPr="00985D00" w:rsidRDefault="00985D00" w:rsidP="00985D00">
            <w:pPr>
              <w:widowControl/>
              <w:jc w:val="left"/>
              <w:rPr>
                <w:rFonts w:ascii="仿宋_GB2312" w:eastAsia="仿宋_GB2312" w:hAnsi="宋体" w:cs="宋体"/>
                <w:color w:val="000000"/>
                <w:kern w:val="0"/>
                <w:sz w:val="28"/>
                <w:szCs w:val="28"/>
              </w:rPr>
            </w:pPr>
            <w:r w:rsidRPr="00985D00">
              <w:rPr>
                <w:rFonts w:ascii="仿宋_GB2312" w:eastAsia="仿宋_GB2312" w:hAnsi="宋体" w:cs="宋体" w:hint="eastAsia"/>
                <w:color w:val="000000"/>
                <w:kern w:val="0"/>
                <w:sz w:val="28"/>
                <w:szCs w:val="28"/>
              </w:rPr>
              <w:t>1、收支总表</w:t>
            </w:r>
            <w:r w:rsidRPr="00985D00">
              <w:rPr>
                <w:rFonts w:ascii="仿宋_GB2312" w:eastAsia="仿宋_GB2312" w:hAnsi="宋体" w:cs="宋体" w:hint="eastAsia"/>
                <w:color w:val="000000"/>
                <w:kern w:val="0"/>
                <w:sz w:val="28"/>
                <w:szCs w:val="28"/>
              </w:rPr>
              <w:br/>
              <w:t>2、收入总表</w:t>
            </w:r>
            <w:r w:rsidRPr="00985D00">
              <w:rPr>
                <w:rFonts w:ascii="仿宋_GB2312" w:eastAsia="仿宋_GB2312" w:hAnsi="宋体" w:cs="宋体" w:hint="eastAsia"/>
                <w:color w:val="000000"/>
                <w:kern w:val="0"/>
                <w:sz w:val="28"/>
                <w:szCs w:val="28"/>
              </w:rPr>
              <w:br/>
              <w:t>3、支出总表</w:t>
            </w:r>
            <w:r w:rsidRPr="00985D00">
              <w:rPr>
                <w:rFonts w:ascii="仿宋_GB2312" w:eastAsia="仿宋_GB2312" w:hAnsi="宋体" w:cs="宋体" w:hint="eastAsia"/>
                <w:color w:val="000000"/>
                <w:kern w:val="0"/>
                <w:sz w:val="28"/>
                <w:szCs w:val="28"/>
              </w:rPr>
              <w:br/>
              <w:t>4、支出预算分类汇总表（按政府预算经济分类）</w:t>
            </w:r>
            <w:r w:rsidRPr="00985D00">
              <w:rPr>
                <w:rFonts w:ascii="仿宋_GB2312" w:eastAsia="仿宋_GB2312" w:hAnsi="宋体" w:cs="宋体" w:hint="eastAsia"/>
                <w:color w:val="000000"/>
                <w:kern w:val="0"/>
                <w:sz w:val="28"/>
                <w:szCs w:val="28"/>
              </w:rPr>
              <w:br/>
              <w:t>5、支出预算分类汇总表（按部门预算经济分类）</w:t>
            </w:r>
            <w:r w:rsidRPr="00985D00">
              <w:rPr>
                <w:rFonts w:ascii="仿宋_GB2312" w:eastAsia="仿宋_GB2312" w:hAnsi="宋体" w:cs="宋体" w:hint="eastAsia"/>
                <w:color w:val="000000"/>
                <w:kern w:val="0"/>
                <w:sz w:val="28"/>
                <w:szCs w:val="28"/>
              </w:rPr>
              <w:br/>
              <w:t>6、财政拨款收支总表</w:t>
            </w:r>
            <w:r w:rsidRPr="00985D00">
              <w:rPr>
                <w:rFonts w:ascii="仿宋_GB2312" w:eastAsia="仿宋_GB2312" w:hAnsi="宋体" w:cs="宋体" w:hint="eastAsia"/>
                <w:color w:val="000000"/>
                <w:kern w:val="0"/>
                <w:sz w:val="28"/>
                <w:szCs w:val="28"/>
              </w:rPr>
              <w:br/>
              <w:t>7、一般公共预算支出表</w:t>
            </w:r>
            <w:r w:rsidRPr="00985D00">
              <w:rPr>
                <w:rFonts w:ascii="仿宋_GB2312" w:eastAsia="仿宋_GB2312" w:hAnsi="宋体" w:cs="宋体" w:hint="eastAsia"/>
                <w:color w:val="000000"/>
                <w:kern w:val="0"/>
                <w:sz w:val="28"/>
                <w:szCs w:val="28"/>
              </w:rPr>
              <w:br/>
              <w:t>8、一般公共预算基本支出表-人员经费（工资福利支出）（按政府预算经济分类）</w:t>
            </w:r>
            <w:r w:rsidRPr="00985D00">
              <w:rPr>
                <w:rFonts w:ascii="仿宋_GB2312" w:eastAsia="仿宋_GB2312" w:hAnsi="宋体" w:cs="宋体" w:hint="eastAsia"/>
                <w:color w:val="000000"/>
                <w:kern w:val="0"/>
                <w:sz w:val="28"/>
                <w:szCs w:val="28"/>
              </w:rPr>
              <w:br/>
              <w:t>9、一般公共预算基本支出表-人员经费（工资福利支出）（按部门预算经济分类）</w:t>
            </w:r>
            <w:r w:rsidRPr="00985D00">
              <w:rPr>
                <w:rFonts w:ascii="仿宋_GB2312" w:eastAsia="仿宋_GB2312" w:hAnsi="宋体" w:cs="宋体" w:hint="eastAsia"/>
                <w:color w:val="000000"/>
                <w:kern w:val="0"/>
                <w:sz w:val="28"/>
                <w:szCs w:val="28"/>
              </w:rPr>
              <w:br/>
              <w:t>10、一般公共预算基本支出表-人员经费（对个人和家庭的补助）（按政府预算经济分类）</w:t>
            </w:r>
            <w:r w:rsidRPr="00985D00">
              <w:rPr>
                <w:rFonts w:ascii="仿宋_GB2312" w:eastAsia="仿宋_GB2312" w:hAnsi="宋体" w:cs="宋体" w:hint="eastAsia"/>
                <w:color w:val="000000"/>
                <w:kern w:val="0"/>
                <w:sz w:val="28"/>
                <w:szCs w:val="28"/>
              </w:rPr>
              <w:br/>
              <w:t>11、一般公共预算基本支出表-人员经费（对个人和家庭的补助）（按部门预算经济分类）</w:t>
            </w:r>
            <w:r w:rsidRPr="00985D00">
              <w:rPr>
                <w:rFonts w:ascii="仿宋_GB2312" w:eastAsia="仿宋_GB2312" w:hAnsi="宋体" w:cs="宋体" w:hint="eastAsia"/>
                <w:color w:val="000000"/>
                <w:kern w:val="0"/>
                <w:sz w:val="28"/>
                <w:szCs w:val="28"/>
              </w:rPr>
              <w:br/>
              <w:t>12、一般公共预算基本支出表-人员经费（商品和服务支出）（按政府预算经济分类）</w:t>
            </w:r>
            <w:r w:rsidRPr="00985D00">
              <w:rPr>
                <w:rFonts w:ascii="仿宋_GB2312" w:eastAsia="仿宋_GB2312" w:hAnsi="宋体" w:cs="宋体" w:hint="eastAsia"/>
                <w:color w:val="000000"/>
                <w:kern w:val="0"/>
                <w:sz w:val="28"/>
                <w:szCs w:val="28"/>
              </w:rPr>
              <w:br/>
            </w:r>
            <w:r w:rsidRPr="00985D00">
              <w:rPr>
                <w:rFonts w:ascii="仿宋_GB2312" w:eastAsia="仿宋_GB2312" w:hAnsi="宋体" w:cs="宋体" w:hint="eastAsia"/>
                <w:color w:val="000000"/>
                <w:kern w:val="0"/>
                <w:sz w:val="28"/>
                <w:szCs w:val="28"/>
              </w:rPr>
              <w:lastRenderedPageBreak/>
              <w:t>13、一般公共预算基本支出表-人员经费（商品和服务支出）（按部门预算经济分类）</w:t>
            </w:r>
            <w:r w:rsidRPr="00985D00">
              <w:rPr>
                <w:rFonts w:ascii="仿宋_GB2312" w:eastAsia="仿宋_GB2312" w:hAnsi="宋体" w:cs="宋体" w:hint="eastAsia"/>
                <w:color w:val="000000"/>
                <w:kern w:val="0"/>
                <w:sz w:val="28"/>
                <w:szCs w:val="28"/>
              </w:rPr>
              <w:br/>
              <w:t>14、一般公共预算“三公”经费支出表</w:t>
            </w:r>
            <w:r w:rsidRPr="00985D00">
              <w:rPr>
                <w:rFonts w:ascii="仿宋_GB2312" w:eastAsia="仿宋_GB2312" w:hAnsi="宋体" w:cs="宋体" w:hint="eastAsia"/>
                <w:color w:val="000000"/>
                <w:kern w:val="0"/>
                <w:sz w:val="28"/>
                <w:szCs w:val="28"/>
              </w:rPr>
              <w:br/>
              <w:t>15、政府性基金预算支出表</w:t>
            </w:r>
            <w:r w:rsidRPr="00985D00">
              <w:rPr>
                <w:rFonts w:ascii="仿宋_GB2312" w:eastAsia="仿宋_GB2312" w:hAnsi="宋体" w:cs="宋体" w:hint="eastAsia"/>
                <w:color w:val="000000"/>
                <w:kern w:val="0"/>
                <w:sz w:val="28"/>
                <w:szCs w:val="28"/>
              </w:rPr>
              <w:br/>
              <w:t>16、政府性基金预算支出分类汇总表（按政府预算经济分类）</w:t>
            </w:r>
            <w:r w:rsidRPr="00985D00">
              <w:rPr>
                <w:rFonts w:ascii="仿宋_GB2312" w:eastAsia="仿宋_GB2312" w:hAnsi="宋体" w:cs="宋体" w:hint="eastAsia"/>
                <w:color w:val="000000"/>
                <w:kern w:val="0"/>
                <w:sz w:val="28"/>
                <w:szCs w:val="28"/>
              </w:rPr>
              <w:br/>
              <w:t>17、政府性基金预算支出分类汇总表（按部门预算经济分类）</w:t>
            </w:r>
            <w:r w:rsidRPr="00985D00">
              <w:rPr>
                <w:rFonts w:ascii="仿宋_GB2312" w:eastAsia="仿宋_GB2312" w:hAnsi="宋体" w:cs="宋体" w:hint="eastAsia"/>
                <w:color w:val="000000"/>
                <w:kern w:val="0"/>
                <w:sz w:val="28"/>
                <w:szCs w:val="28"/>
              </w:rPr>
              <w:br/>
              <w:t>18、国有资本经营预算支出表</w:t>
            </w:r>
            <w:r w:rsidRPr="00985D00">
              <w:rPr>
                <w:rFonts w:ascii="仿宋_GB2312" w:eastAsia="仿宋_GB2312" w:hAnsi="宋体" w:cs="宋体" w:hint="eastAsia"/>
                <w:color w:val="000000"/>
                <w:kern w:val="0"/>
                <w:sz w:val="28"/>
                <w:szCs w:val="28"/>
              </w:rPr>
              <w:br/>
              <w:t>19、财政专户管理资金预算支出表</w:t>
            </w:r>
            <w:r w:rsidRPr="00985D00">
              <w:rPr>
                <w:rFonts w:ascii="仿宋_GB2312" w:eastAsia="仿宋_GB2312" w:hAnsi="宋体" w:cs="宋体" w:hint="eastAsia"/>
                <w:color w:val="000000"/>
                <w:kern w:val="0"/>
                <w:sz w:val="28"/>
                <w:szCs w:val="28"/>
              </w:rPr>
              <w:br/>
              <w:t>20、专项资金预算汇总表</w:t>
            </w:r>
            <w:r w:rsidRPr="00985D00">
              <w:rPr>
                <w:rFonts w:ascii="仿宋_GB2312" w:eastAsia="仿宋_GB2312" w:hAnsi="宋体" w:cs="宋体" w:hint="eastAsia"/>
                <w:color w:val="000000"/>
                <w:kern w:val="0"/>
                <w:sz w:val="28"/>
                <w:szCs w:val="28"/>
              </w:rPr>
              <w:br/>
              <w:t>21、项目支出绩效目标表</w:t>
            </w:r>
            <w:r w:rsidRPr="00985D00">
              <w:rPr>
                <w:rFonts w:ascii="仿宋_GB2312" w:eastAsia="仿宋_GB2312" w:hAnsi="宋体" w:cs="宋体" w:hint="eastAsia"/>
                <w:color w:val="000000"/>
                <w:kern w:val="0"/>
                <w:sz w:val="28"/>
                <w:szCs w:val="28"/>
              </w:rPr>
              <w:br/>
              <w:t>22、整体支出绩效目标表</w:t>
            </w:r>
            <w:r w:rsidRPr="00985D00">
              <w:rPr>
                <w:rFonts w:ascii="仿宋_GB2312" w:eastAsia="仿宋_GB2312" w:hAnsi="宋体" w:cs="宋体" w:hint="eastAsia"/>
                <w:color w:val="000000"/>
                <w:kern w:val="0"/>
                <w:sz w:val="28"/>
                <w:szCs w:val="28"/>
              </w:rPr>
              <w:br/>
              <w:t>注：以上单位预算公开报表中，空表表示本单位无相关收支情况。</w:t>
            </w:r>
          </w:p>
        </w:tc>
      </w:tr>
      <w:tr w:rsidR="00985D00" w:rsidRPr="00985D00" w:rsidTr="00985D00">
        <w:trPr>
          <w:trHeight w:val="4482"/>
        </w:trPr>
        <w:tc>
          <w:tcPr>
            <w:tcW w:w="5000" w:type="pct"/>
            <w:vMerge/>
            <w:tcBorders>
              <w:top w:val="nil"/>
              <w:left w:val="nil"/>
              <w:bottom w:val="nil"/>
              <w:right w:val="nil"/>
            </w:tcBorders>
            <w:vAlign w:val="center"/>
            <w:hideMark/>
          </w:tcPr>
          <w:p w:rsidR="00985D00" w:rsidRPr="00985D00" w:rsidRDefault="00985D00" w:rsidP="00985D00">
            <w:pPr>
              <w:widowControl/>
              <w:jc w:val="left"/>
              <w:rPr>
                <w:rFonts w:ascii="仿宋_GB2312" w:eastAsia="仿宋_GB2312" w:hAnsi="宋体" w:cs="宋体"/>
                <w:color w:val="000000"/>
                <w:kern w:val="0"/>
                <w:sz w:val="28"/>
                <w:szCs w:val="28"/>
              </w:rPr>
            </w:pPr>
          </w:p>
        </w:tc>
      </w:tr>
      <w:tr w:rsidR="00985D00" w:rsidRPr="00985D00" w:rsidTr="00985D00">
        <w:trPr>
          <w:trHeight w:val="840"/>
        </w:trPr>
        <w:tc>
          <w:tcPr>
            <w:tcW w:w="5000" w:type="pct"/>
            <w:tcBorders>
              <w:top w:val="nil"/>
              <w:left w:val="nil"/>
              <w:bottom w:val="nil"/>
              <w:right w:val="nil"/>
            </w:tcBorders>
            <w:shd w:val="clear" w:color="auto" w:fill="auto"/>
            <w:vAlign w:val="center"/>
            <w:hideMark/>
          </w:tcPr>
          <w:p w:rsidR="00985D00" w:rsidRPr="00985D00" w:rsidRDefault="00985D00" w:rsidP="00985D00">
            <w:pPr>
              <w:widowControl/>
              <w:jc w:val="center"/>
              <w:rPr>
                <w:rFonts w:ascii="黑体" w:eastAsia="黑体" w:hAnsi="黑体" w:cs="宋体"/>
                <w:color w:val="000000"/>
                <w:kern w:val="0"/>
                <w:sz w:val="36"/>
                <w:szCs w:val="36"/>
              </w:rPr>
            </w:pPr>
            <w:r w:rsidRPr="00985D00">
              <w:rPr>
                <w:rFonts w:ascii="黑体" w:eastAsia="黑体" w:hAnsi="黑体" w:cs="宋体" w:hint="eastAsia"/>
                <w:color w:val="000000"/>
                <w:kern w:val="0"/>
                <w:sz w:val="36"/>
                <w:szCs w:val="36"/>
              </w:rPr>
              <w:lastRenderedPageBreak/>
              <w:t>第一部分  2022年单位预算说明</w:t>
            </w:r>
          </w:p>
        </w:tc>
      </w:tr>
      <w:tr w:rsidR="00985D00" w:rsidRPr="00985D00" w:rsidTr="00985D00">
        <w:trPr>
          <w:trHeight w:val="2625"/>
        </w:trPr>
        <w:tc>
          <w:tcPr>
            <w:tcW w:w="5000" w:type="pct"/>
            <w:tcBorders>
              <w:top w:val="nil"/>
              <w:left w:val="nil"/>
              <w:bottom w:val="nil"/>
              <w:right w:val="nil"/>
            </w:tcBorders>
            <w:shd w:val="clear" w:color="auto" w:fill="auto"/>
            <w:vAlign w:val="center"/>
            <w:hideMark/>
          </w:tcPr>
          <w:p w:rsidR="00985D00" w:rsidRPr="00985D00" w:rsidRDefault="00985D00" w:rsidP="00985D00">
            <w:pPr>
              <w:widowControl/>
              <w:jc w:val="left"/>
              <w:rPr>
                <w:rFonts w:ascii="仿宋_GB2312" w:eastAsia="仿宋_GB2312" w:hAnsi="宋体" w:cs="宋体" w:hint="eastAsia"/>
                <w:kern w:val="0"/>
                <w:sz w:val="28"/>
                <w:szCs w:val="28"/>
              </w:rPr>
            </w:pPr>
            <w:r w:rsidRPr="00985D00">
              <w:rPr>
                <w:rFonts w:ascii="仿宋_GB2312" w:eastAsia="仿宋_GB2312" w:hAnsi="宋体" w:cs="宋体" w:hint="eastAsia"/>
                <w:kern w:val="0"/>
                <w:sz w:val="28"/>
                <w:szCs w:val="28"/>
              </w:rPr>
              <w:t>一、单位基本概况</w:t>
            </w:r>
          </w:p>
          <w:p w:rsidR="00985D00" w:rsidRPr="00985D00" w:rsidRDefault="00985D00" w:rsidP="00985D00">
            <w:pPr>
              <w:widowControl/>
              <w:jc w:val="left"/>
              <w:rPr>
                <w:rFonts w:ascii="仿宋_GB2312" w:eastAsia="仿宋_GB2312" w:hAnsi="宋体" w:cs="宋体" w:hint="eastAsia"/>
                <w:kern w:val="0"/>
                <w:sz w:val="28"/>
                <w:szCs w:val="28"/>
              </w:rPr>
            </w:pPr>
            <w:r w:rsidRPr="00985D00">
              <w:rPr>
                <w:rFonts w:ascii="仿宋_GB2312" w:eastAsia="仿宋_GB2312" w:hAnsi="宋体" w:cs="宋体" w:hint="eastAsia"/>
                <w:kern w:val="0"/>
                <w:sz w:val="28"/>
                <w:szCs w:val="28"/>
              </w:rPr>
              <w:t>（一）职能职责</w:t>
            </w:r>
          </w:p>
          <w:p w:rsidR="00985D00" w:rsidRPr="00985D00" w:rsidRDefault="00985D00" w:rsidP="00985D00">
            <w:pPr>
              <w:widowControl/>
              <w:jc w:val="left"/>
              <w:rPr>
                <w:rFonts w:ascii="仿宋_GB2312" w:eastAsia="仿宋_GB2312" w:hAnsi="宋体" w:cs="宋体" w:hint="eastAsia"/>
                <w:kern w:val="0"/>
                <w:sz w:val="28"/>
                <w:szCs w:val="28"/>
              </w:rPr>
            </w:pPr>
            <w:r w:rsidRPr="00985D00">
              <w:rPr>
                <w:rFonts w:ascii="仿宋_GB2312" w:eastAsia="仿宋_GB2312" w:hAnsi="宋体" w:cs="宋体" w:hint="eastAsia"/>
                <w:kern w:val="0"/>
                <w:sz w:val="28"/>
                <w:szCs w:val="28"/>
              </w:rPr>
              <w:t>负责林业和草原及其生态保护修复的监督管理，组织指导林业和草原生态保护修复和造林绿化工作，负责森林、草原、湿地资源的监督管理。组织编制并监督执行全市森林采伐限额，负责陆生野生动植物资源监督管理，负责监督管理各类自然保护地，负责推进林业和草原改革、行政执法相关工作，指导开展林业产业工作。组织林木种子、草种种质资源普查，组织建立种质资源库，负责良种选育推广，管理林木种苗、草种生产经营行为，监管林木种苗、草种质量。负责林业和</w:t>
            </w:r>
            <w:r w:rsidRPr="00985D00">
              <w:rPr>
                <w:rFonts w:ascii="仿宋_GB2312" w:eastAsia="仿宋_GB2312" w:hAnsi="宋体" w:cs="宋体" w:hint="eastAsia"/>
                <w:kern w:val="0"/>
                <w:sz w:val="28"/>
                <w:szCs w:val="28"/>
              </w:rPr>
              <w:lastRenderedPageBreak/>
              <w:t>草原防灾减灾工作，监督管理林业和草原资金和国有资产，负责林业和草原科技、教育和外事工作。</w:t>
            </w:r>
          </w:p>
          <w:p w:rsidR="00985D00" w:rsidRPr="00985D00" w:rsidRDefault="00985D00" w:rsidP="00985D00">
            <w:pPr>
              <w:widowControl/>
              <w:jc w:val="left"/>
              <w:rPr>
                <w:rFonts w:ascii="仿宋_GB2312" w:eastAsia="仿宋_GB2312" w:hAnsi="宋体" w:cs="宋体" w:hint="eastAsia"/>
                <w:kern w:val="0"/>
                <w:sz w:val="28"/>
                <w:szCs w:val="28"/>
              </w:rPr>
            </w:pPr>
            <w:r w:rsidRPr="00985D00">
              <w:rPr>
                <w:rFonts w:ascii="仿宋_GB2312" w:eastAsia="仿宋_GB2312" w:hAnsi="宋体" w:cs="宋体" w:hint="eastAsia"/>
                <w:kern w:val="0"/>
                <w:sz w:val="28"/>
                <w:szCs w:val="28"/>
              </w:rPr>
              <w:t>（二）机构设置</w:t>
            </w:r>
          </w:p>
          <w:p w:rsidR="00985D00" w:rsidRPr="00985D00" w:rsidRDefault="00985D00" w:rsidP="00985D00">
            <w:pPr>
              <w:widowControl/>
              <w:jc w:val="left"/>
              <w:rPr>
                <w:rFonts w:ascii="仿宋_GB2312" w:eastAsia="仿宋_GB2312" w:hAnsi="宋体" w:cs="宋体" w:hint="eastAsia"/>
                <w:kern w:val="0"/>
                <w:sz w:val="28"/>
                <w:szCs w:val="28"/>
              </w:rPr>
            </w:pPr>
            <w:r w:rsidRPr="00985D00">
              <w:rPr>
                <w:rFonts w:ascii="仿宋_GB2312" w:eastAsia="仿宋_GB2312" w:hAnsi="宋体" w:cs="宋体" w:hint="eastAsia"/>
                <w:kern w:val="0"/>
                <w:sz w:val="28"/>
                <w:szCs w:val="28"/>
              </w:rPr>
              <w:t>市林业局内设行政科室14个，分别为办公室、造林种苗科（市绿化委员会办公室）、森林资源管理科、野生动植物保护科、自然保护地管理科、政策法规和改革发展科、规划财务科、行政审批科、森林防火科、人事教育科、林长制工作科（行政执法科）、机关党委、机关纪委、离退休人员管理服务科。内设3个事业单位，分别为市林业事务中心、市森林资源管理监测中心、市湿地保护中心。</w:t>
            </w:r>
          </w:p>
          <w:p w:rsidR="00985D00" w:rsidRPr="00985D00" w:rsidRDefault="00985D00" w:rsidP="00985D00">
            <w:pPr>
              <w:widowControl/>
              <w:jc w:val="left"/>
              <w:rPr>
                <w:rFonts w:ascii="仿宋_GB2312" w:eastAsia="仿宋_GB2312" w:hAnsi="宋体" w:cs="宋体" w:hint="eastAsia"/>
                <w:kern w:val="0"/>
                <w:sz w:val="28"/>
                <w:szCs w:val="28"/>
              </w:rPr>
            </w:pPr>
            <w:r w:rsidRPr="00985D00">
              <w:rPr>
                <w:rFonts w:ascii="仿宋_GB2312" w:eastAsia="仿宋_GB2312" w:hAnsi="宋体" w:cs="宋体" w:hint="eastAsia"/>
                <w:kern w:val="0"/>
                <w:sz w:val="28"/>
                <w:szCs w:val="28"/>
              </w:rPr>
              <w:t>二、单位预算单位构成</w:t>
            </w:r>
          </w:p>
          <w:p w:rsidR="00985D00" w:rsidRPr="00985D00" w:rsidRDefault="00985D00" w:rsidP="00985D00">
            <w:pPr>
              <w:widowControl/>
              <w:jc w:val="left"/>
              <w:rPr>
                <w:rFonts w:ascii="仿宋_GB2312" w:eastAsia="仿宋_GB2312" w:hAnsi="宋体" w:cs="宋体"/>
                <w:kern w:val="0"/>
                <w:sz w:val="28"/>
                <w:szCs w:val="28"/>
              </w:rPr>
            </w:pPr>
            <w:r w:rsidRPr="00985D00">
              <w:rPr>
                <w:rFonts w:ascii="仿宋_GB2312" w:eastAsia="仿宋_GB2312" w:hAnsi="宋体" w:cs="宋体" w:hint="eastAsia"/>
                <w:kern w:val="0"/>
                <w:sz w:val="28"/>
                <w:szCs w:val="28"/>
              </w:rPr>
              <w:t>本单位预算仅含本级预算。</w:t>
            </w:r>
          </w:p>
        </w:tc>
      </w:tr>
      <w:tr w:rsidR="00985D00" w:rsidRPr="00985D00" w:rsidTr="00985D00">
        <w:trPr>
          <w:trHeight w:val="499"/>
        </w:trPr>
        <w:tc>
          <w:tcPr>
            <w:tcW w:w="5000" w:type="pct"/>
            <w:tcBorders>
              <w:top w:val="nil"/>
              <w:left w:val="nil"/>
              <w:bottom w:val="nil"/>
              <w:right w:val="nil"/>
            </w:tcBorders>
            <w:shd w:val="clear" w:color="auto" w:fill="auto"/>
            <w:vAlign w:val="center"/>
            <w:hideMark/>
          </w:tcPr>
          <w:p w:rsidR="00985D00" w:rsidRPr="00985D00" w:rsidRDefault="00985D00" w:rsidP="00985D00">
            <w:pPr>
              <w:widowControl/>
              <w:jc w:val="left"/>
              <w:rPr>
                <w:rFonts w:ascii="仿宋_GB2312" w:eastAsia="仿宋_GB2312" w:hAnsi="宋体" w:cs="宋体"/>
                <w:color w:val="000000"/>
                <w:kern w:val="0"/>
                <w:sz w:val="28"/>
                <w:szCs w:val="28"/>
              </w:rPr>
            </w:pPr>
            <w:r w:rsidRPr="00985D00">
              <w:rPr>
                <w:rFonts w:ascii="仿宋_GB2312" w:eastAsia="仿宋_GB2312" w:hAnsi="宋体" w:cs="宋体" w:hint="eastAsia"/>
                <w:color w:val="000000"/>
                <w:kern w:val="0"/>
                <w:sz w:val="28"/>
                <w:szCs w:val="28"/>
              </w:rPr>
              <w:lastRenderedPageBreak/>
              <w:t>三、单位收支总体情况</w:t>
            </w:r>
          </w:p>
        </w:tc>
      </w:tr>
      <w:tr w:rsidR="00985D00" w:rsidRPr="00985D00" w:rsidTr="00985D00">
        <w:trPr>
          <w:trHeight w:val="499"/>
        </w:trPr>
        <w:tc>
          <w:tcPr>
            <w:tcW w:w="5000" w:type="pct"/>
            <w:tcBorders>
              <w:top w:val="nil"/>
              <w:left w:val="nil"/>
              <w:bottom w:val="nil"/>
              <w:right w:val="nil"/>
            </w:tcBorders>
            <w:shd w:val="clear" w:color="auto" w:fill="auto"/>
            <w:vAlign w:val="center"/>
            <w:hideMark/>
          </w:tcPr>
          <w:p w:rsidR="00985D00" w:rsidRPr="00985D00" w:rsidRDefault="00985D00" w:rsidP="00985D00">
            <w:pPr>
              <w:widowControl/>
              <w:jc w:val="left"/>
              <w:rPr>
                <w:rFonts w:ascii="仿宋_GB2312" w:eastAsia="仿宋_GB2312" w:hAnsi="宋体" w:cs="宋体"/>
                <w:color w:val="000000"/>
                <w:kern w:val="0"/>
                <w:sz w:val="28"/>
                <w:szCs w:val="28"/>
              </w:rPr>
            </w:pPr>
            <w:r w:rsidRPr="00985D00">
              <w:rPr>
                <w:rFonts w:ascii="仿宋_GB2312" w:eastAsia="仿宋_GB2312" w:hAnsi="宋体" w:cs="宋体" w:hint="eastAsia"/>
                <w:color w:val="000000"/>
                <w:kern w:val="0"/>
                <w:sz w:val="28"/>
                <w:szCs w:val="28"/>
              </w:rPr>
              <w:t>（一）收入预算</w:t>
            </w:r>
          </w:p>
        </w:tc>
      </w:tr>
      <w:tr w:rsidR="00985D00" w:rsidRPr="00985D00" w:rsidTr="00985D00">
        <w:trPr>
          <w:trHeight w:val="2250"/>
        </w:trPr>
        <w:tc>
          <w:tcPr>
            <w:tcW w:w="5000" w:type="pct"/>
            <w:tcBorders>
              <w:top w:val="nil"/>
              <w:left w:val="nil"/>
              <w:bottom w:val="nil"/>
              <w:right w:val="nil"/>
            </w:tcBorders>
            <w:shd w:val="clear" w:color="auto" w:fill="auto"/>
            <w:vAlign w:val="center"/>
            <w:hideMark/>
          </w:tcPr>
          <w:p w:rsidR="00985D00" w:rsidRPr="00985D00" w:rsidRDefault="00985D00" w:rsidP="00985D00">
            <w:pPr>
              <w:widowControl/>
              <w:jc w:val="left"/>
              <w:rPr>
                <w:rFonts w:ascii="仿宋_GB2312" w:eastAsia="仿宋_GB2312" w:hAnsi="宋体" w:cs="宋体"/>
                <w:color w:val="000000"/>
                <w:kern w:val="0"/>
                <w:sz w:val="28"/>
                <w:szCs w:val="28"/>
              </w:rPr>
            </w:pPr>
            <w:r w:rsidRPr="00985D00">
              <w:rPr>
                <w:rFonts w:ascii="仿宋_GB2312" w:eastAsia="仿宋_GB2312" w:hAnsi="宋体" w:cs="宋体" w:hint="eastAsia"/>
                <w:color w:val="000000"/>
                <w:kern w:val="0"/>
                <w:sz w:val="28"/>
                <w:szCs w:val="28"/>
              </w:rPr>
              <w:t xml:space="preserve">    包括一般公共预算、政府性基金、国有资本经营预算等财政拨款收入，以及经营收入、事业收入等单位资金。2022年本单位收入预算1172.65万元，其中，一般公共预算拨款1172.65万元，政府性基金预算拨款0万元，所以公开的附件15-17（政府性基金预算）为空,国有资本经营预算拨款0万元，所以公开的附表18（国有资本经营预算）为空,财政专户管理资金0万元，所以公开的附表19表（财政专户管理资金预算）为空，上级补助收入0万元，事业单位经营收入0万元，上年结转结余0万元。</w:t>
            </w:r>
          </w:p>
        </w:tc>
      </w:tr>
      <w:tr w:rsidR="00985D00" w:rsidRPr="00985D00" w:rsidTr="00985D00">
        <w:trPr>
          <w:trHeight w:val="499"/>
        </w:trPr>
        <w:tc>
          <w:tcPr>
            <w:tcW w:w="5000" w:type="pct"/>
            <w:tcBorders>
              <w:top w:val="nil"/>
              <w:left w:val="nil"/>
              <w:bottom w:val="nil"/>
              <w:right w:val="nil"/>
            </w:tcBorders>
            <w:shd w:val="clear" w:color="auto" w:fill="auto"/>
            <w:vAlign w:val="center"/>
            <w:hideMark/>
          </w:tcPr>
          <w:p w:rsidR="00985D00" w:rsidRPr="00985D00" w:rsidRDefault="00985D00" w:rsidP="00985D00">
            <w:pPr>
              <w:widowControl/>
              <w:jc w:val="left"/>
              <w:rPr>
                <w:rFonts w:ascii="仿宋_GB2312" w:eastAsia="仿宋_GB2312" w:hAnsi="宋体" w:cs="宋体"/>
                <w:kern w:val="0"/>
                <w:sz w:val="28"/>
                <w:szCs w:val="28"/>
              </w:rPr>
            </w:pPr>
            <w:r w:rsidRPr="00985D00">
              <w:rPr>
                <w:rFonts w:ascii="仿宋_GB2312" w:eastAsia="仿宋_GB2312" w:hAnsi="宋体" w:cs="宋体" w:hint="eastAsia"/>
                <w:kern w:val="0"/>
                <w:sz w:val="28"/>
                <w:szCs w:val="28"/>
              </w:rPr>
              <w:t>收入较去年增加 351.23万元，主要是因为本年一般公共预算增加。</w:t>
            </w:r>
          </w:p>
        </w:tc>
      </w:tr>
      <w:tr w:rsidR="00985D00" w:rsidRPr="00985D00" w:rsidTr="00985D00">
        <w:trPr>
          <w:trHeight w:val="499"/>
        </w:trPr>
        <w:tc>
          <w:tcPr>
            <w:tcW w:w="5000" w:type="pct"/>
            <w:tcBorders>
              <w:top w:val="nil"/>
              <w:left w:val="nil"/>
              <w:bottom w:val="nil"/>
              <w:right w:val="nil"/>
            </w:tcBorders>
            <w:shd w:val="clear" w:color="auto" w:fill="auto"/>
            <w:vAlign w:val="center"/>
            <w:hideMark/>
          </w:tcPr>
          <w:p w:rsidR="00985D00" w:rsidRPr="00985D00" w:rsidRDefault="00985D00" w:rsidP="00985D00">
            <w:pPr>
              <w:widowControl/>
              <w:jc w:val="left"/>
              <w:rPr>
                <w:rFonts w:ascii="仿宋_GB2312" w:eastAsia="仿宋_GB2312" w:hAnsi="宋体" w:cs="宋体"/>
                <w:color w:val="000000"/>
                <w:kern w:val="0"/>
                <w:sz w:val="28"/>
                <w:szCs w:val="28"/>
              </w:rPr>
            </w:pPr>
            <w:r w:rsidRPr="00985D00">
              <w:rPr>
                <w:rFonts w:ascii="仿宋_GB2312" w:eastAsia="仿宋_GB2312" w:hAnsi="宋体" w:cs="宋体" w:hint="eastAsia"/>
                <w:color w:val="000000"/>
                <w:kern w:val="0"/>
                <w:sz w:val="28"/>
                <w:szCs w:val="28"/>
              </w:rPr>
              <w:lastRenderedPageBreak/>
              <w:t>（二）支出预算</w:t>
            </w:r>
          </w:p>
        </w:tc>
      </w:tr>
      <w:tr w:rsidR="00985D00" w:rsidRPr="00985D00" w:rsidTr="00985D00">
        <w:trPr>
          <w:trHeight w:val="1125"/>
        </w:trPr>
        <w:tc>
          <w:tcPr>
            <w:tcW w:w="5000" w:type="pct"/>
            <w:tcBorders>
              <w:top w:val="nil"/>
              <w:left w:val="nil"/>
              <w:bottom w:val="nil"/>
              <w:right w:val="nil"/>
            </w:tcBorders>
            <w:shd w:val="clear" w:color="auto" w:fill="auto"/>
            <w:vAlign w:val="center"/>
            <w:hideMark/>
          </w:tcPr>
          <w:p w:rsidR="00985D00" w:rsidRPr="00985D00" w:rsidRDefault="00985D00" w:rsidP="00985D00">
            <w:pPr>
              <w:widowControl/>
              <w:jc w:val="left"/>
              <w:rPr>
                <w:rFonts w:ascii="仿宋_GB2312" w:eastAsia="仿宋_GB2312" w:hAnsi="宋体" w:cs="宋体"/>
                <w:kern w:val="0"/>
                <w:sz w:val="28"/>
                <w:szCs w:val="28"/>
              </w:rPr>
            </w:pPr>
            <w:r w:rsidRPr="00985D00">
              <w:rPr>
                <w:rFonts w:ascii="仿宋_GB2312" w:eastAsia="仿宋_GB2312" w:hAnsi="宋体" w:cs="宋体" w:hint="eastAsia"/>
                <w:kern w:val="0"/>
                <w:sz w:val="28"/>
                <w:szCs w:val="28"/>
              </w:rPr>
              <w:t xml:space="preserve">    2022年本单位支出预算1172.65万元，其中，社会保障和就业支出75.97万元，占比6.48%，卫生健康支出44.61万元，占比3.80%，农林水支出995.08万元，占比84.86%，住房保障支出56.98万元，占比4.86%。支出较去年增加351.23万元，其中基本支出增加8.51万元，项目支出增加342.72万元。其中基本支出较上年增加主要是因为本年财政增加了公务交通补贴预算，项目支出增加主要是因为本年预算增加了工会经费补助、伙食补助、物业补贴以及综合绩效奖和平安岳阳建设奖等原因。</w:t>
            </w:r>
          </w:p>
        </w:tc>
      </w:tr>
      <w:tr w:rsidR="00985D00" w:rsidRPr="00985D00" w:rsidTr="00985D00">
        <w:trPr>
          <w:trHeight w:val="499"/>
        </w:trPr>
        <w:tc>
          <w:tcPr>
            <w:tcW w:w="5000" w:type="pct"/>
            <w:tcBorders>
              <w:top w:val="nil"/>
              <w:left w:val="nil"/>
              <w:bottom w:val="nil"/>
              <w:right w:val="nil"/>
            </w:tcBorders>
            <w:shd w:val="clear" w:color="auto" w:fill="auto"/>
            <w:vAlign w:val="center"/>
            <w:hideMark/>
          </w:tcPr>
          <w:p w:rsidR="00985D00" w:rsidRPr="00985D00" w:rsidRDefault="00985D00" w:rsidP="00985D00">
            <w:pPr>
              <w:widowControl/>
              <w:jc w:val="left"/>
              <w:rPr>
                <w:rFonts w:ascii="仿宋_GB2312" w:eastAsia="仿宋_GB2312" w:hAnsi="宋体" w:cs="宋体"/>
                <w:color w:val="000000"/>
                <w:kern w:val="0"/>
                <w:sz w:val="28"/>
                <w:szCs w:val="28"/>
              </w:rPr>
            </w:pPr>
            <w:r w:rsidRPr="00985D00">
              <w:rPr>
                <w:rFonts w:ascii="仿宋_GB2312" w:eastAsia="仿宋_GB2312" w:hAnsi="宋体" w:cs="宋体" w:hint="eastAsia"/>
                <w:color w:val="000000"/>
                <w:kern w:val="0"/>
                <w:sz w:val="28"/>
                <w:szCs w:val="28"/>
              </w:rPr>
              <w:t>四、一般公共预算拨款支出预算</w:t>
            </w:r>
          </w:p>
        </w:tc>
      </w:tr>
      <w:tr w:rsidR="00985D00" w:rsidRPr="00985D00" w:rsidTr="00985D00">
        <w:trPr>
          <w:trHeight w:val="1260"/>
        </w:trPr>
        <w:tc>
          <w:tcPr>
            <w:tcW w:w="5000" w:type="pct"/>
            <w:tcBorders>
              <w:top w:val="nil"/>
              <w:left w:val="nil"/>
              <w:bottom w:val="nil"/>
              <w:right w:val="nil"/>
            </w:tcBorders>
            <w:shd w:val="clear" w:color="auto" w:fill="auto"/>
            <w:vAlign w:val="center"/>
            <w:hideMark/>
          </w:tcPr>
          <w:p w:rsidR="00985D00" w:rsidRPr="00985D00" w:rsidRDefault="00985D00" w:rsidP="00985D00">
            <w:pPr>
              <w:widowControl/>
              <w:jc w:val="left"/>
              <w:rPr>
                <w:rFonts w:ascii="仿宋_GB2312" w:eastAsia="仿宋_GB2312" w:hAnsi="宋体" w:cs="宋体"/>
                <w:color w:val="000000"/>
                <w:kern w:val="0"/>
                <w:sz w:val="28"/>
                <w:szCs w:val="28"/>
              </w:rPr>
            </w:pPr>
            <w:r w:rsidRPr="00985D00">
              <w:rPr>
                <w:rFonts w:ascii="仿宋_GB2312" w:eastAsia="仿宋_GB2312" w:hAnsi="宋体" w:cs="宋体" w:hint="eastAsia"/>
                <w:color w:val="000000"/>
                <w:kern w:val="0"/>
                <w:sz w:val="28"/>
                <w:szCs w:val="28"/>
              </w:rPr>
              <w:t xml:space="preserve">    2022年本单位一般公共预算拨款支出预算1172.65万元，其中，社会保障和就业支出75.97万元，占比6.48%，卫生健康支出44.61万元，占比3.80%，农林水支出995.08万元，占比84.86%，住房保障支出56.98万元，占比4.86%。具体安排情况如下：</w:t>
            </w:r>
          </w:p>
        </w:tc>
      </w:tr>
      <w:tr w:rsidR="00985D00" w:rsidRPr="00985D00" w:rsidTr="00985D00">
        <w:trPr>
          <w:trHeight w:val="1125"/>
        </w:trPr>
        <w:tc>
          <w:tcPr>
            <w:tcW w:w="5000" w:type="pct"/>
            <w:tcBorders>
              <w:top w:val="nil"/>
              <w:left w:val="nil"/>
              <w:bottom w:val="nil"/>
              <w:right w:val="nil"/>
            </w:tcBorders>
            <w:shd w:val="clear" w:color="auto" w:fill="auto"/>
            <w:vAlign w:val="center"/>
            <w:hideMark/>
          </w:tcPr>
          <w:p w:rsidR="00985D00" w:rsidRPr="00985D00" w:rsidRDefault="00985D00" w:rsidP="00985D00">
            <w:pPr>
              <w:widowControl/>
              <w:jc w:val="left"/>
              <w:rPr>
                <w:rFonts w:ascii="仿宋_GB2312" w:eastAsia="仿宋_GB2312" w:hAnsi="宋体" w:cs="宋体"/>
                <w:color w:val="000000"/>
                <w:kern w:val="0"/>
                <w:sz w:val="28"/>
                <w:szCs w:val="28"/>
              </w:rPr>
            </w:pPr>
            <w:r w:rsidRPr="00985D00">
              <w:rPr>
                <w:rFonts w:ascii="仿宋_GB2312" w:eastAsia="仿宋_GB2312" w:hAnsi="宋体" w:cs="宋体" w:hint="eastAsia"/>
                <w:color w:val="000000"/>
                <w:kern w:val="0"/>
                <w:sz w:val="28"/>
                <w:szCs w:val="28"/>
              </w:rPr>
              <w:t xml:space="preserve">    （一）基本支出：2022年基本支出年初预算数为829.93万元（数据来源见表7），是指为保障单位机构正常运转、完成日常工作任务而发生的各项支出，包括用于基本工资、津贴补贴等人员经费以及办公费、印刷费、水电费、差旅费等日常公用经费。</w:t>
            </w:r>
          </w:p>
        </w:tc>
      </w:tr>
      <w:tr w:rsidR="00985D00" w:rsidRPr="00985D00" w:rsidTr="00985D00">
        <w:trPr>
          <w:trHeight w:val="1500"/>
        </w:trPr>
        <w:tc>
          <w:tcPr>
            <w:tcW w:w="5000" w:type="pct"/>
            <w:tcBorders>
              <w:top w:val="nil"/>
              <w:left w:val="nil"/>
              <w:bottom w:val="nil"/>
              <w:right w:val="nil"/>
            </w:tcBorders>
            <w:shd w:val="clear" w:color="auto" w:fill="auto"/>
            <w:vAlign w:val="center"/>
            <w:hideMark/>
          </w:tcPr>
          <w:p w:rsidR="00985D00" w:rsidRPr="00985D00" w:rsidRDefault="00985D00" w:rsidP="00985D00">
            <w:pPr>
              <w:widowControl/>
              <w:jc w:val="left"/>
              <w:rPr>
                <w:rFonts w:ascii="仿宋_GB2312" w:eastAsia="仿宋_GB2312" w:hAnsi="宋体" w:cs="宋体"/>
                <w:kern w:val="0"/>
                <w:sz w:val="28"/>
                <w:szCs w:val="28"/>
              </w:rPr>
            </w:pPr>
            <w:r w:rsidRPr="00985D00">
              <w:rPr>
                <w:rFonts w:ascii="仿宋_GB2312" w:eastAsia="仿宋_GB2312" w:hAnsi="宋体" w:cs="宋体" w:hint="eastAsia"/>
                <w:kern w:val="0"/>
                <w:sz w:val="28"/>
                <w:szCs w:val="28"/>
              </w:rPr>
              <w:t xml:space="preserve">    （二）项目支出：2022年项目支出年初预算数为342.72万元，是指单位为完成特定行政工作任务或事业发展目标而发生的支出，包括有关业务工作经费、运行维护经费等。其中：工会经费补助33.6万元、伙食补助44.8万元、物业服务补贴40.32万元、综合绩效奖</w:t>
            </w:r>
            <w:r w:rsidRPr="00985D00">
              <w:rPr>
                <w:rFonts w:ascii="仿宋_GB2312" w:eastAsia="仿宋_GB2312" w:hAnsi="宋体" w:cs="宋体" w:hint="eastAsia"/>
                <w:kern w:val="0"/>
                <w:sz w:val="28"/>
                <w:szCs w:val="28"/>
              </w:rPr>
              <w:lastRenderedPageBreak/>
              <w:t>和平安岳阳建设奖224万元，主要用于工会经费补助、物业补贴、伙食补助以及综合绩效奖和平安岳阳建设奖方面。</w:t>
            </w:r>
          </w:p>
        </w:tc>
      </w:tr>
      <w:tr w:rsidR="00985D00" w:rsidRPr="00985D00" w:rsidTr="00985D00">
        <w:trPr>
          <w:trHeight w:val="499"/>
        </w:trPr>
        <w:tc>
          <w:tcPr>
            <w:tcW w:w="5000" w:type="pct"/>
            <w:tcBorders>
              <w:top w:val="nil"/>
              <w:left w:val="nil"/>
              <w:bottom w:val="nil"/>
              <w:right w:val="nil"/>
            </w:tcBorders>
            <w:shd w:val="clear" w:color="auto" w:fill="auto"/>
            <w:vAlign w:val="center"/>
            <w:hideMark/>
          </w:tcPr>
          <w:p w:rsidR="00985D00" w:rsidRPr="00985D00" w:rsidRDefault="00985D00" w:rsidP="00985D00">
            <w:pPr>
              <w:widowControl/>
              <w:jc w:val="left"/>
              <w:rPr>
                <w:rFonts w:ascii="仿宋_GB2312" w:eastAsia="仿宋_GB2312" w:hAnsi="宋体" w:cs="宋体"/>
                <w:color w:val="000000"/>
                <w:kern w:val="0"/>
                <w:sz w:val="28"/>
                <w:szCs w:val="28"/>
              </w:rPr>
            </w:pPr>
            <w:r w:rsidRPr="00985D00">
              <w:rPr>
                <w:rFonts w:ascii="仿宋_GB2312" w:eastAsia="仿宋_GB2312" w:hAnsi="宋体" w:cs="宋体" w:hint="eastAsia"/>
                <w:color w:val="000000"/>
                <w:kern w:val="0"/>
                <w:sz w:val="28"/>
                <w:szCs w:val="28"/>
              </w:rPr>
              <w:lastRenderedPageBreak/>
              <w:t>五、政府性基金预算支出</w:t>
            </w:r>
          </w:p>
        </w:tc>
      </w:tr>
      <w:tr w:rsidR="00985D00" w:rsidRPr="00985D00" w:rsidTr="00985D00">
        <w:trPr>
          <w:trHeight w:val="499"/>
        </w:trPr>
        <w:tc>
          <w:tcPr>
            <w:tcW w:w="5000" w:type="pct"/>
            <w:tcBorders>
              <w:top w:val="nil"/>
              <w:left w:val="nil"/>
              <w:bottom w:val="nil"/>
              <w:right w:val="nil"/>
            </w:tcBorders>
            <w:shd w:val="clear" w:color="auto" w:fill="auto"/>
            <w:vAlign w:val="center"/>
            <w:hideMark/>
          </w:tcPr>
          <w:p w:rsidR="00985D00" w:rsidRPr="00985D00" w:rsidRDefault="00985D00" w:rsidP="00985D00">
            <w:pPr>
              <w:widowControl/>
              <w:jc w:val="left"/>
              <w:rPr>
                <w:rFonts w:ascii="仿宋_GB2312" w:eastAsia="仿宋_GB2312" w:hAnsi="宋体" w:cs="宋体"/>
                <w:color w:val="000000"/>
                <w:kern w:val="0"/>
                <w:sz w:val="28"/>
                <w:szCs w:val="28"/>
              </w:rPr>
            </w:pPr>
            <w:r w:rsidRPr="00985D00">
              <w:rPr>
                <w:rFonts w:ascii="仿宋_GB2312" w:eastAsia="仿宋_GB2312" w:hAnsi="宋体" w:cs="宋体" w:hint="eastAsia"/>
                <w:color w:val="000000"/>
                <w:kern w:val="0"/>
                <w:sz w:val="28"/>
                <w:szCs w:val="28"/>
              </w:rPr>
              <w:t xml:space="preserve">    2022年度本单位无政府性基金安排的支出，所以公开的附件15-17（政府性基金预算）为空。</w:t>
            </w:r>
          </w:p>
        </w:tc>
      </w:tr>
      <w:tr w:rsidR="00985D00" w:rsidRPr="00985D00" w:rsidTr="00985D00">
        <w:trPr>
          <w:trHeight w:val="499"/>
        </w:trPr>
        <w:tc>
          <w:tcPr>
            <w:tcW w:w="5000" w:type="pct"/>
            <w:tcBorders>
              <w:top w:val="nil"/>
              <w:left w:val="nil"/>
              <w:bottom w:val="nil"/>
              <w:right w:val="nil"/>
            </w:tcBorders>
            <w:shd w:val="clear" w:color="auto" w:fill="auto"/>
            <w:vAlign w:val="center"/>
            <w:hideMark/>
          </w:tcPr>
          <w:p w:rsidR="00985D00" w:rsidRPr="00985D00" w:rsidRDefault="00985D00" w:rsidP="00985D00">
            <w:pPr>
              <w:widowControl/>
              <w:jc w:val="left"/>
              <w:rPr>
                <w:rFonts w:ascii="仿宋_GB2312" w:eastAsia="仿宋_GB2312" w:hAnsi="宋体" w:cs="宋体"/>
                <w:color w:val="000000"/>
                <w:kern w:val="0"/>
                <w:sz w:val="28"/>
                <w:szCs w:val="28"/>
              </w:rPr>
            </w:pPr>
            <w:r w:rsidRPr="00985D00">
              <w:rPr>
                <w:rFonts w:ascii="仿宋_GB2312" w:eastAsia="仿宋_GB2312" w:hAnsi="宋体" w:cs="宋体" w:hint="eastAsia"/>
                <w:color w:val="000000"/>
                <w:kern w:val="0"/>
                <w:sz w:val="28"/>
                <w:szCs w:val="28"/>
              </w:rPr>
              <w:t>六、其他重要事项的情况说明</w:t>
            </w:r>
          </w:p>
        </w:tc>
      </w:tr>
      <w:tr w:rsidR="00985D00" w:rsidRPr="00985D00" w:rsidTr="00985D00">
        <w:trPr>
          <w:trHeight w:val="499"/>
        </w:trPr>
        <w:tc>
          <w:tcPr>
            <w:tcW w:w="5000" w:type="pct"/>
            <w:tcBorders>
              <w:top w:val="nil"/>
              <w:left w:val="nil"/>
              <w:bottom w:val="nil"/>
              <w:right w:val="nil"/>
            </w:tcBorders>
            <w:shd w:val="clear" w:color="auto" w:fill="auto"/>
            <w:vAlign w:val="center"/>
            <w:hideMark/>
          </w:tcPr>
          <w:p w:rsidR="00985D00" w:rsidRPr="00985D00" w:rsidRDefault="00985D00" w:rsidP="00985D00">
            <w:pPr>
              <w:widowControl/>
              <w:jc w:val="left"/>
              <w:rPr>
                <w:rFonts w:ascii="仿宋_GB2312" w:eastAsia="仿宋_GB2312" w:hAnsi="宋体" w:cs="宋体"/>
                <w:color w:val="000000"/>
                <w:kern w:val="0"/>
                <w:sz w:val="28"/>
                <w:szCs w:val="28"/>
              </w:rPr>
            </w:pPr>
            <w:r w:rsidRPr="00985D00">
              <w:rPr>
                <w:rFonts w:ascii="仿宋_GB2312" w:eastAsia="仿宋_GB2312" w:hAnsi="宋体" w:cs="宋体" w:hint="eastAsia"/>
                <w:color w:val="000000"/>
                <w:kern w:val="0"/>
                <w:sz w:val="28"/>
                <w:szCs w:val="28"/>
              </w:rPr>
              <w:t>（一）机关运行经费</w:t>
            </w:r>
          </w:p>
        </w:tc>
      </w:tr>
      <w:tr w:rsidR="00985D00" w:rsidRPr="00985D00" w:rsidTr="00985D00">
        <w:trPr>
          <w:trHeight w:val="859"/>
        </w:trPr>
        <w:tc>
          <w:tcPr>
            <w:tcW w:w="5000" w:type="pct"/>
            <w:tcBorders>
              <w:top w:val="nil"/>
              <w:left w:val="nil"/>
              <w:bottom w:val="nil"/>
              <w:right w:val="nil"/>
            </w:tcBorders>
            <w:shd w:val="clear" w:color="auto" w:fill="auto"/>
            <w:vAlign w:val="center"/>
            <w:hideMark/>
          </w:tcPr>
          <w:p w:rsidR="00985D00" w:rsidRPr="00985D00" w:rsidRDefault="00985D00" w:rsidP="00985D00">
            <w:pPr>
              <w:widowControl/>
              <w:jc w:val="left"/>
              <w:rPr>
                <w:rFonts w:ascii="仿宋_GB2312" w:eastAsia="仿宋_GB2312" w:hAnsi="宋体" w:cs="宋体"/>
                <w:kern w:val="0"/>
                <w:sz w:val="28"/>
                <w:szCs w:val="28"/>
              </w:rPr>
            </w:pPr>
            <w:r w:rsidRPr="00985D00">
              <w:rPr>
                <w:rFonts w:ascii="仿宋_GB2312" w:eastAsia="仿宋_GB2312" w:hAnsi="宋体" w:cs="宋体" w:hint="eastAsia"/>
                <w:kern w:val="0"/>
                <w:sz w:val="28"/>
                <w:szCs w:val="28"/>
              </w:rPr>
              <w:t xml:space="preserve">    本单位2022年机关运行经费当年一般公共预算拨款170.67万元，比上一年增加28.52万元，增加20.06%。主要原因是本年财政增加了公务交通补贴预算。</w:t>
            </w:r>
          </w:p>
        </w:tc>
      </w:tr>
      <w:tr w:rsidR="00985D00" w:rsidRPr="00985D00" w:rsidTr="00985D00">
        <w:trPr>
          <w:trHeight w:val="499"/>
        </w:trPr>
        <w:tc>
          <w:tcPr>
            <w:tcW w:w="5000" w:type="pct"/>
            <w:tcBorders>
              <w:top w:val="nil"/>
              <w:left w:val="nil"/>
              <w:bottom w:val="nil"/>
              <w:right w:val="nil"/>
            </w:tcBorders>
            <w:shd w:val="clear" w:color="auto" w:fill="auto"/>
            <w:vAlign w:val="center"/>
            <w:hideMark/>
          </w:tcPr>
          <w:p w:rsidR="00985D00" w:rsidRPr="00985D00" w:rsidRDefault="00985D00" w:rsidP="00985D00">
            <w:pPr>
              <w:widowControl/>
              <w:jc w:val="left"/>
              <w:rPr>
                <w:rFonts w:ascii="仿宋_GB2312" w:eastAsia="仿宋_GB2312" w:hAnsi="宋体" w:cs="宋体"/>
                <w:color w:val="000000"/>
                <w:kern w:val="0"/>
                <w:sz w:val="28"/>
                <w:szCs w:val="28"/>
              </w:rPr>
            </w:pPr>
            <w:r w:rsidRPr="00985D00">
              <w:rPr>
                <w:rFonts w:ascii="仿宋_GB2312" w:eastAsia="仿宋_GB2312" w:hAnsi="宋体" w:cs="宋体" w:hint="eastAsia"/>
                <w:color w:val="000000"/>
                <w:kern w:val="0"/>
                <w:sz w:val="28"/>
                <w:szCs w:val="28"/>
              </w:rPr>
              <w:t>（二）“三公”经费预算</w:t>
            </w:r>
          </w:p>
        </w:tc>
      </w:tr>
      <w:tr w:rsidR="00985D00" w:rsidRPr="00985D00" w:rsidTr="00985D00">
        <w:trPr>
          <w:trHeight w:val="1125"/>
        </w:trPr>
        <w:tc>
          <w:tcPr>
            <w:tcW w:w="5000" w:type="pct"/>
            <w:tcBorders>
              <w:top w:val="nil"/>
              <w:left w:val="nil"/>
              <w:bottom w:val="nil"/>
              <w:right w:val="nil"/>
            </w:tcBorders>
            <w:shd w:val="clear" w:color="auto" w:fill="auto"/>
            <w:vAlign w:val="center"/>
            <w:hideMark/>
          </w:tcPr>
          <w:p w:rsidR="00985D00" w:rsidRPr="00985D00" w:rsidRDefault="00985D00" w:rsidP="00985D00">
            <w:pPr>
              <w:widowControl/>
              <w:jc w:val="left"/>
              <w:rPr>
                <w:rFonts w:ascii="仿宋_GB2312" w:eastAsia="仿宋_GB2312" w:hAnsi="宋体" w:cs="宋体"/>
                <w:kern w:val="0"/>
                <w:sz w:val="28"/>
                <w:szCs w:val="28"/>
              </w:rPr>
            </w:pPr>
            <w:r w:rsidRPr="00985D00">
              <w:rPr>
                <w:rFonts w:ascii="仿宋_GB2312" w:eastAsia="仿宋_GB2312" w:hAnsi="宋体" w:cs="宋体" w:hint="eastAsia"/>
                <w:kern w:val="0"/>
                <w:sz w:val="28"/>
                <w:szCs w:val="28"/>
              </w:rPr>
              <w:t xml:space="preserve">    本单位2022年“三公”经费预算数46.91万元，其中，公务接待费12.25万元，公务用车购置及运行费34.66万元，其中公务用车购置费20.6万元、公务用车运行费14.06万元。2022年三公经费预算较上年增加21.56万元，增加85.05%，主要原因是根据实际，增加了公务用车购置费。</w:t>
            </w:r>
          </w:p>
        </w:tc>
      </w:tr>
      <w:tr w:rsidR="00985D00" w:rsidRPr="00985D00" w:rsidTr="00985D00">
        <w:trPr>
          <w:trHeight w:val="499"/>
        </w:trPr>
        <w:tc>
          <w:tcPr>
            <w:tcW w:w="5000" w:type="pct"/>
            <w:tcBorders>
              <w:top w:val="nil"/>
              <w:left w:val="nil"/>
              <w:bottom w:val="nil"/>
              <w:right w:val="nil"/>
            </w:tcBorders>
            <w:shd w:val="clear" w:color="auto" w:fill="auto"/>
            <w:vAlign w:val="center"/>
            <w:hideMark/>
          </w:tcPr>
          <w:p w:rsidR="00985D00" w:rsidRPr="00985D00" w:rsidRDefault="00985D00" w:rsidP="00985D00">
            <w:pPr>
              <w:widowControl/>
              <w:jc w:val="left"/>
              <w:rPr>
                <w:rFonts w:ascii="仿宋_GB2312" w:eastAsia="仿宋_GB2312" w:hAnsi="宋体" w:cs="宋体"/>
                <w:color w:val="000000"/>
                <w:kern w:val="0"/>
                <w:sz w:val="28"/>
                <w:szCs w:val="28"/>
              </w:rPr>
            </w:pPr>
            <w:r w:rsidRPr="00985D00">
              <w:rPr>
                <w:rFonts w:ascii="仿宋_GB2312" w:eastAsia="仿宋_GB2312" w:hAnsi="宋体" w:cs="宋体" w:hint="eastAsia"/>
                <w:color w:val="000000"/>
                <w:kern w:val="0"/>
                <w:sz w:val="28"/>
                <w:szCs w:val="28"/>
              </w:rPr>
              <w:t>（三）一般性支出情况</w:t>
            </w:r>
          </w:p>
        </w:tc>
      </w:tr>
      <w:tr w:rsidR="00985D00" w:rsidRPr="00985D00" w:rsidTr="00985D00">
        <w:trPr>
          <w:trHeight w:val="1875"/>
        </w:trPr>
        <w:tc>
          <w:tcPr>
            <w:tcW w:w="5000" w:type="pct"/>
            <w:tcBorders>
              <w:top w:val="nil"/>
              <w:left w:val="nil"/>
              <w:bottom w:val="nil"/>
              <w:right w:val="nil"/>
            </w:tcBorders>
            <w:shd w:val="clear" w:color="auto" w:fill="auto"/>
            <w:vAlign w:val="center"/>
            <w:hideMark/>
          </w:tcPr>
          <w:p w:rsidR="00985D00" w:rsidRPr="00985D00" w:rsidRDefault="00985D00" w:rsidP="00985D00">
            <w:pPr>
              <w:widowControl/>
              <w:jc w:val="left"/>
              <w:rPr>
                <w:rFonts w:ascii="仿宋_GB2312" w:eastAsia="仿宋_GB2312" w:hAnsi="宋体" w:cs="宋体"/>
                <w:kern w:val="0"/>
                <w:sz w:val="28"/>
                <w:szCs w:val="28"/>
              </w:rPr>
            </w:pPr>
            <w:r w:rsidRPr="00985D00">
              <w:rPr>
                <w:rFonts w:ascii="仿宋_GB2312" w:eastAsia="仿宋_GB2312" w:hAnsi="宋体" w:cs="宋体" w:hint="eastAsia"/>
                <w:kern w:val="0"/>
                <w:sz w:val="28"/>
                <w:szCs w:val="28"/>
              </w:rPr>
              <w:t xml:space="preserve">    本单位2022年会议费预算0.2万元，拟召开1次会议，人数35人，内容为全市林长制工作会议；培训费预算0.2万元，拟开展1次培训，人数20人，内容为碳汇管理和林业统计业务培训。2022年度本单位未计划举办节庆、晚会、论坛、赛事活动。</w:t>
            </w:r>
          </w:p>
        </w:tc>
      </w:tr>
      <w:tr w:rsidR="00985D00" w:rsidRPr="00985D00" w:rsidTr="00985D00">
        <w:trPr>
          <w:trHeight w:val="499"/>
        </w:trPr>
        <w:tc>
          <w:tcPr>
            <w:tcW w:w="5000" w:type="pct"/>
            <w:tcBorders>
              <w:top w:val="nil"/>
              <w:left w:val="nil"/>
              <w:bottom w:val="nil"/>
              <w:right w:val="nil"/>
            </w:tcBorders>
            <w:shd w:val="clear" w:color="auto" w:fill="auto"/>
            <w:vAlign w:val="center"/>
            <w:hideMark/>
          </w:tcPr>
          <w:p w:rsidR="00985D00" w:rsidRPr="00985D00" w:rsidRDefault="00985D00" w:rsidP="00985D00">
            <w:pPr>
              <w:widowControl/>
              <w:jc w:val="left"/>
              <w:rPr>
                <w:rFonts w:ascii="仿宋_GB2312" w:eastAsia="仿宋_GB2312" w:hAnsi="宋体" w:cs="宋体"/>
                <w:color w:val="000000"/>
                <w:kern w:val="0"/>
                <w:sz w:val="28"/>
                <w:szCs w:val="28"/>
              </w:rPr>
            </w:pPr>
            <w:r w:rsidRPr="00985D00">
              <w:rPr>
                <w:rFonts w:ascii="仿宋_GB2312" w:eastAsia="仿宋_GB2312" w:hAnsi="宋体" w:cs="宋体" w:hint="eastAsia"/>
                <w:color w:val="000000"/>
                <w:kern w:val="0"/>
                <w:sz w:val="28"/>
                <w:szCs w:val="28"/>
              </w:rPr>
              <w:lastRenderedPageBreak/>
              <w:t>（四）政府采购情况</w:t>
            </w:r>
          </w:p>
        </w:tc>
      </w:tr>
      <w:tr w:rsidR="00985D00" w:rsidRPr="00985D00" w:rsidTr="00985D00">
        <w:trPr>
          <w:trHeight w:val="750"/>
        </w:trPr>
        <w:tc>
          <w:tcPr>
            <w:tcW w:w="5000" w:type="pct"/>
            <w:tcBorders>
              <w:top w:val="nil"/>
              <w:left w:val="nil"/>
              <w:bottom w:val="nil"/>
              <w:right w:val="nil"/>
            </w:tcBorders>
            <w:shd w:val="clear" w:color="auto" w:fill="auto"/>
            <w:vAlign w:val="center"/>
            <w:hideMark/>
          </w:tcPr>
          <w:p w:rsidR="00985D00" w:rsidRPr="00985D00" w:rsidRDefault="00985D00" w:rsidP="00985D00">
            <w:pPr>
              <w:widowControl/>
              <w:ind w:firstLineChars="100" w:firstLine="280"/>
              <w:jc w:val="left"/>
              <w:rPr>
                <w:rFonts w:ascii="仿宋_GB2312" w:eastAsia="仿宋_GB2312" w:hAnsi="宋体" w:cs="宋体"/>
                <w:kern w:val="0"/>
                <w:sz w:val="28"/>
                <w:szCs w:val="28"/>
              </w:rPr>
            </w:pPr>
            <w:r w:rsidRPr="00985D00">
              <w:rPr>
                <w:rFonts w:ascii="仿宋_GB2312" w:eastAsia="仿宋_GB2312" w:hAnsi="宋体" w:cs="宋体" w:hint="eastAsia"/>
                <w:kern w:val="0"/>
                <w:sz w:val="28"/>
                <w:szCs w:val="28"/>
              </w:rPr>
              <w:t>本单位2022年政府采购预算总额230.29万元，其中工程类65万元，货物类44.67万元，服务类120.62万元。</w:t>
            </w:r>
          </w:p>
        </w:tc>
      </w:tr>
      <w:tr w:rsidR="00985D00" w:rsidRPr="00985D00" w:rsidTr="00985D00">
        <w:trPr>
          <w:trHeight w:val="499"/>
        </w:trPr>
        <w:tc>
          <w:tcPr>
            <w:tcW w:w="5000" w:type="pct"/>
            <w:tcBorders>
              <w:top w:val="nil"/>
              <w:left w:val="nil"/>
              <w:bottom w:val="nil"/>
              <w:right w:val="nil"/>
            </w:tcBorders>
            <w:shd w:val="clear" w:color="auto" w:fill="auto"/>
            <w:vAlign w:val="center"/>
            <w:hideMark/>
          </w:tcPr>
          <w:p w:rsidR="00985D00" w:rsidRPr="00985D00" w:rsidRDefault="00985D00" w:rsidP="00985D00">
            <w:pPr>
              <w:widowControl/>
              <w:jc w:val="left"/>
              <w:rPr>
                <w:rFonts w:ascii="仿宋_GB2312" w:eastAsia="仿宋_GB2312" w:hAnsi="宋体" w:cs="宋体"/>
                <w:color w:val="000000"/>
                <w:kern w:val="0"/>
                <w:sz w:val="28"/>
                <w:szCs w:val="28"/>
              </w:rPr>
            </w:pPr>
            <w:r w:rsidRPr="00985D00">
              <w:rPr>
                <w:rFonts w:ascii="仿宋_GB2312" w:eastAsia="仿宋_GB2312" w:hAnsi="宋体" w:cs="宋体" w:hint="eastAsia"/>
                <w:color w:val="000000"/>
                <w:kern w:val="0"/>
                <w:sz w:val="28"/>
                <w:szCs w:val="28"/>
              </w:rPr>
              <w:t>（五）国有资产占有使用及新增资产配置情况</w:t>
            </w:r>
          </w:p>
        </w:tc>
      </w:tr>
      <w:tr w:rsidR="00985D00" w:rsidRPr="00985D00" w:rsidTr="00985D00">
        <w:trPr>
          <w:trHeight w:val="3000"/>
        </w:trPr>
        <w:tc>
          <w:tcPr>
            <w:tcW w:w="5000" w:type="pct"/>
            <w:tcBorders>
              <w:top w:val="nil"/>
              <w:left w:val="nil"/>
              <w:bottom w:val="nil"/>
              <w:right w:val="nil"/>
            </w:tcBorders>
            <w:shd w:val="clear" w:color="auto" w:fill="auto"/>
            <w:vAlign w:val="center"/>
            <w:hideMark/>
          </w:tcPr>
          <w:p w:rsidR="00985D00" w:rsidRPr="00985D00" w:rsidRDefault="00985D00" w:rsidP="00985D00">
            <w:pPr>
              <w:widowControl/>
              <w:ind w:firstLineChars="150" w:firstLine="420"/>
              <w:jc w:val="left"/>
              <w:rPr>
                <w:rFonts w:ascii="仿宋_GB2312" w:eastAsia="仿宋_GB2312" w:hAnsi="宋体" w:cs="宋体" w:hint="eastAsia"/>
                <w:kern w:val="0"/>
                <w:sz w:val="28"/>
                <w:szCs w:val="28"/>
              </w:rPr>
            </w:pPr>
            <w:r w:rsidRPr="00985D00">
              <w:rPr>
                <w:rFonts w:ascii="仿宋_GB2312" w:eastAsia="仿宋_GB2312" w:hAnsi="宋体" w:cs="宋体" w:hint="eastAsia"/>
                <w:kern w:val="0"/>
                <w:sz w:val="28"/>
                <w:szCs w:val="28"/>
              </w:rPr>
              <w:t>截至上年底，本单位共有车辆3辆，其中应急保障用车1辆，执法执勤用车2辆。没有单位价值50万元以上通用设备和单位价值100万元以上专用设备。</w:t>
            </w:r>
          </w:p>
          <w:p w:rsidR="00985D00" w:rsidRPr="00985D00" w:rsidRDefault="00985D00" w:rsidP="00985D00">
            <w:pPr>
              <w:widowControl/>
              <w:ind w:firstLineChars="150" w:firstLine="420"/>
              <w:jc w:val="left"/>
              <w:rPr>
                <w:rFonts w:ascii="仿宋_GB2312" w:eastAsia="仿宋_GB2312" w:hAnsi="宋体" w:cs="宋体" w:hint="eastAsia"/>
                <w:kern w:val="0"/>
                <w:sz w:val="28"/>
                <w:szCs w:val="28"/>
              </w:rPr>
            </w:pPr>
            <w:r w:rsidRPr="00985D00">
              <w:rPr>
                <w:rFonts w:ascii="仿宋_GB2312" w:eastAsia="仿宋_GB2312" w:hAnsi="宋体" w:cs="宋体" w:hint="eastAsia"/>
                <w:kern w:val="0"/>
                <w:sz w:val="28"/>
                <w:szCs w:val="28"/>
              </w:rPr>
              <w:t>2022年拟报废处置公务用车1辆，拟新增配置车辆1辆，为应急保障用车，主要用于林业工作，资金来源财政拨款。</w:t>
            </w:r>
          </w:p>
          <w:p w:rsidR="00985D00" w:rsidRPr="00985D00" w:rsidRDefault="00985D00" w:rsidP="00985D00">
            <w:pPr>
              <w:widowControl/>
              <w:ind w:firstLineChars="150" w:firstLine="420"/>
              <w:jc w:val="left"/>
              <w:rPr>
                <w:rFonts w:ascii="仿宋_GB2312" w:eastAsia="仿宋_GB2312" w:hAnsi="宋体" w:cs="宋体"/>
                <w:kern w:val="0"/>
                <w:sz w:val="28"/>
                <w:szCs w:val="28"/>
              </w:rPr>
            </w:pPr>
            <w:r w:rsidRPr="00985D00">
              <w:rPr>
                <w:rFonts w:ascii="仿宋_GB2312" w:eastAsia="仿宋_GB2312" w:hAnsi="宋体" w:cs="宋体" w:hint="eastAsia"/>
                <w:kern w:val="0"/>
                <w:sz w:val="28"/>
                <w:szCs w:val="28"/>
              </w:rPr>
              <w:t>2022年无拟新增配备单位价值50万元以上通用设备和单位价值100万元以上专用设备。</w:t>
            </w:r>
          </w:p>
        </w:tc>
      </w:tr>
      <w:tr w:rsidR="00985D00" w:rsidRPr="00985D00" w:rsidTr="00985D00">
        <w:trPr>
          <w:trHeight w:val="499"/>
        </w:trPr>
        <w:tc>
          <w:tcPr>
            <w:tcW w:w="5000" w:type="pct"/>
            <w:tcBorders>
              <w:top w:val="nil"/>
              <w:left w:val="nil"/>
              <w:bottom w:val="nil"/>
              <w:right w:val="nil"/>
            </w:tcBorders>
            <w:shd w:val="clear" w:color="auto" w:fill="auto"/>
            <w:vAlign w:val="center"/>
            <w:hideMark/>
          </w:tcPr>
          <w:p w:rsidR="00985D00" w:rsidRPr="00985D00" w:rsidRDefault="00985D00" w:rsidP="00985D00">
            <w:pPr>
              <w:widowControl/>
              <w:jc w:val="left"/>
              <w:rPr>
                <w:rFonts w:ascii="仿宋_GB2312" w:eastAsia="仿宋_GB2312" w:hAnsi="宋体" w:cs="宋体"/>
                <w:color w:val="000000"/>
                <w:kern w:val="0"/>
                <w:sz w:val="28"/>
                <w:szCs w:val="28"/>
              </w:rPr>
            </w:pPr>
            <w:r w:rsidRPr="00985D00">
              <w:rPr>
                <w:rFonts w:ascii="仿宋_GB2312" w:eastAsia="仿宋_GB2312" w:hAnsi="宋体" w:cs="宋体" w:hint="eastAsia"/>
                <w:color w:val="000000"/>
                <w:kern w:val="0"/>
                <w:sz w:val="28"/>
                <w:szCs w:val="28"/>
              </w:rPr>
              <w:t>（六）预算绩效目标说明</w:t>
            </w:r>
          </w:p>
        </w:tc>
      </w:tr>
      <w:tr w:rsidR="00985D00" w:rsidRPr="00985D00" w:rsidTr="00985D00">
        <w:trPr>
          <w:trHeight w:val="1125"/>
        </w:trPr>
        <w:tc>
          <w:tcPr>
            <w:tcW w:w="5000" w:type="pct"/>
            <w:tcBorders>
              <w:top w:val="nil"/>
              <w:left w:val="nil"/>
              <w:bottom w:val="nil"/>
              <w:right w:val="nil"/>
            </w:tcBorders>
            <w:shd w:val="clear" w:color="auto" w:fill="auto"/>
            <w:vAlign w:val="center"/>
            <w:hideMark/>
          </w:tcPr>
          <w:p w:rsidR="00985D00" w:rsidRPr="00985D00" w:rsidRDefault="00985D00" w:rsidP="00985D00">
            <w:pPr>
              <w:widowControl/>
              <w:jc w:val="left"/>
              <w:rPr>
                <w:rFonts w:ascii="仿宋_GB2312" w:eastAsia="仿宋_GB2312" w:hAnsi="宋体" w:cs="宋体"/>
                <w:color w:val="000000"/>
                <w:kern w:val="0"/>
                <w:sz w:val="28"/>
                <w:szCs w:val="28"/>
              </w:rPr>
            </w:pPr>
            <w:r w:rsidRPr="00985D00">
              <w:rPr>
                <w:rFonts w:ascii="仿宋_GB2312" w:eastAsia="仿宋_GB2312" w:hAnsi="宋体" w:cs="宋体" w:hint="eastAsia"/>
                <w:color w:val="000000"/>
                <w:kern w:val="0"/>
                <w:sz w:val="28"/>
                <w:szCs w:val="28"/>
              </w:rPr>
              <w:t xml:space="preserve">    本单位所有支出实行绩效目标管理。纳入2022年部门整体支出绩效目标的金额为1172.65万元，其中，基本支出829.93万元，项目支出342.72万元，详见文尾附表中单位预算公开表格的表21-22。</w:t>
            </w:r>
          </w:p>
        </w:tc>
      </w:tr>
      <w:tr w:rsidR="00985D00" w:rsidRPr="00985D00" w:rsidTr="00985D00">
        <w:trPr>
          <w:trHeight w:val="499"/>
        </w:trPr>
        <w:tc>
          <w:tcPr>
            <w:tcW w:w="5000" w:type="pct"/>
            <w:tcBorders>
              <w:top w:val="nil"/>
              <w:left w:val="nil"/>
              <w:bottom w:val="nil"/>
              <w:right w:val="nil"/>
            </w:tcBorders>
            <w:shd w:val="clear" w:color="auto" w:fill="auto"/>
            <w:vAlign w:val="center"/>
            <w:hideMark/>
          </w:tcPr>
          <w:p w:rsidR="00985D00" w:rsidRPr="00985D00" w:rsidRDefault="00985D00" w:rsidP="00985D00">
            <w:pPr>
              <w:widowControl/>
              <w:jc w:val="left"/>
              <w:rPr>
                <w:rFonts w:ascii="仿宋_GB2312" w:eastAsia="仿宋_GB2312" w:hAnsi="宋体" w:cs="宋体"/>
                <w:color w:val="000000"/>
                <w:kern w:val="0"/>
                <w:sz w:val="28"/>
                <w:szCs w:val="28"/>
              </w:rPr>
            </w:pPr>
            <w:r w:rsidRPr="00985D00">
              <w:rPr>
                <w:rFonts w:ascii="仿宋_GB2312" w:eastAsia="仿宋_GB2312" w:hAnsi="宋体" w:cs="宋体" w:hint="eastAsia"/>
                <w:color w:val="000000"/>
                <w:kern w:val="0"/>
                <w:sz w:val="28"/>
                <w:szCs w:val="28"/>
              </w:rPr>
              <w:t>七、名词解释</w:t>
            </w:r>
          </w:p>
        </w:tc>
      </w:tr>
      <w:tr w:rsidR="00985D00" w:rsidRPr="00985D00" w:rsidTr="00985D00">
        <w:trPr>
          <w:trHeight w:val="3000"/>
        </w:trPr>
        <w:tc>
          <w:tcPr>
            <w:tcW w:w="5000" w:type="pct"/>
            <w:tcBorders>
              <w:top w:val="nil"/>
              <w:left w:val="nil"/>
              <w:bottom w:val="nil"/>
              <w:right w:val="nil"/>
            </w:tcBorders>
            <w:shd w:val="clear" w:color="auto" w:fill="auto"/>
            <w:vAlign w:val="center"/>
            <w:hideMark/>
          </w:tcPr>
          <w:p w:rsidR="00985D00" w:rsidRPr="00985D00" w:rsidRDefault="00985D00" w:rsidP="00985D00">
            <w:pPr>
              <w:widowControl/>
              <w:jc w:val="left"/>
              <w:rPr>
                <w:rFonts w:ascii="仿宋_GB2312" w:eastAsia="仿宋_GB2312" w:hAnsi="宋体" w:cs="宋体"/>
                <w:color w:val="000000"/>
                <w:kern w:val="0"/>
                <w:sz w:val="28"/>
                <w:szCs w:val="28"/>
              </w:rPr>
            </w:pPr>
            <w:r w:rsidRPr="00985D00">
              <w:rPr>
                <w:rFonts w:ascii="仿宋_GB2312" w:eastAsia="仿宋_GB2312" w:hAnsi="宋体" w:cs="宋体" w:hint="eastAsia"/>
                <w:color w:val="000000"/>
                <w:kern w:val="0"/>
                <w:sz w:val="28"/>
                <w:szCs w:val="28"/>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r w:rsidRPr="00985D00">
              <w:rPr>
                <w:rFonts w:ascii="仿宋_GB2312" w:eastAsia="仿宋_GB2312" w:hAnsi="宋体" w:cs="宋体" w:hint="eastAsia"/>
                <w:color w:val="000000"/>
                <w:kern w:val="0"/>
                <w:sz w:val="28"/>
                <w:szCs w:val="28"/>
              </w:rPr>
              <w:br/>
              <w:t xml:space="preserve">    2、“三公”经费：纳入财政预算管理的“三公“经费，是指用一般公共预算拨款安排的公务接待费、公务用车购置及运行维护费和</w:t>
            </w:r>
            <w:r w:rsidRPr="00985D00">
              <w:rPr>
                <w:rFonts w:ascii="仿宋_GB2312" w:eastAsia="仿宋_GB2312" w:hAnsi="宋体" w:cs="宋体" w:hint="eastAsia"/>
                <w:color w:val="000000"/>
                <w:kern w:val="0"/>
                <w:sz w:val="28"/>
                <w:szCs w:val="28"/>
              </w:rPr>
              <w:lastRenderedPageBreak/>
              <w:t>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tc>
      </w:tr>
      <w:tr w:rsidR="00985D00" w:rsidRPr="00985D00" w:rsidTr="00985D00">
        <w:trPr>
          <w:trHeight w:val="900"/>
        </w:trPr>
        <w:tc>
          <w:tcPr>
            <w:tcW w:w="5000" w:type="pct"/>
            <w:tcBorders>
              <w:top w:val="nil"/>
              <w:left w:val="nil"/>
              <w:bottom w:val="nil"/>
              <w:right w:val="nil"/>
            </w:tcBorders>
            <w:shd w:val="clear" w:color="auto" w:fill="auto"/>
            <w:vAlign w:val="center"/>
            <w:hideMark/>
          </w:tcPr>
          <w:p w:rsidR="00985D00" w:rsidRPr="00985D00" w:rsidRDefault="00985D00" w:rsidP="00985D00">
            <w:pPr>
              <w:widowControl/>
              <w:jc w:val="center"/>
              <w:rPr>
                <w:rFonts w:ascii="黑体" w:eastAsia="黑体" w:hAnsi="黑体" w:cs="宋体"/>
                <w:color w:val="000000"/>
                <w:kern w:val="0"/>
                <w:sz w:val="36"/>
                <w:szCs w:val="36"/>
              </w:rPr>
            </w:pPr>
            <w:r w:rsidRPr="00985D00">
              <w:rPr>
                <w:rFonts w:ascii="黑体" w:eastAsia="黑体" w:hAnsi="黑体" w:cs="宋体" w:hint="eastAsia"/>
                <w:color w:val="000000"/>
                <w:kern w:val="0"/>
                <w:sz w:val="36"/>
                <w:szCs w:val="36"/>
              </w:rPr>
              <w:lastRenderedPageBreak/>
              <w:t>第二部分  2022年单位预算公开表格</w:t>
            </w:r>
          </w:p>
        </w:tc>
      </w:tr>
      <w:tr w:rsidR="00985D00" w:rsidRPr="00985D00" w:rsidTr="00985D00">
        <w:trPr>
          <w:trHeight w:val="8190"/>
        </w:trPr>
        <w:tc>
          <w:tcPr>
            <w:tcW w:w="5000" w:type="pct"/>
            <w:tcBorders>
              <w:top w:val="nil"/>
              <w:left w:val="nil"/>
              <w:bottom w:val="nil"/>
              <w:right w:val="nil"/>
            </w:tcBorders>
            <w:shd w:val="clear" w:color="auto" w:fill="auto"/>
            <w:vAlign w:val="center"/>
            <w:hideMark/>
          </w:tcPr>
          <w:p w:rsidR="00985D00" w:rsidRPr="00985D00" w:rsidRDefault="00985D00" w:rsidP="00985D00">
            <w:pPr>
              <w:widowControl/>
              <w:jc w:val="left"/>
              <w:rPr>
                <w:rFonts w:ascii="仿宋_GB2312" w:eastAsia="仿宋_GB2312" w:hAnsi="宋体" w:cs="宋体"/>
                <w:color w:val="000000"/>
                <w:kern w:val="0"/>
                <w:sz w:val="28"/>
                <w:szCs w:val="28"/>
              </w:rPr>
            </w:pPr>
            <w:r w:rsidRPr="00985D00">
              <w:rPr>
                <w:rFonts w:ascii="仿宋_GB2312" w:eastAsia="仿宋_GB2312" w:hAnsi="宋体" w:cs="宋体" w:hint="eastAsia"/>
                <w:color w:val="000000"/>
                <w:kern w:val="0"/>
                <w:sz w:val="28"/>
                <w:szCs w:val="28"/>
              </w:rPr>
              <w:t>1、收支总表</w:t>
            </w:r>
            <w:r w:rsidRPr="00985D00">
              <w:rPr>
                <w:rFonts w:ascii="仿宋_GB2312" w:eastAsia="仿宋_GB2312" w:hAnsi="宋体" w:cs="宋体" w:hint="eastAsia"/>
                <w:color w:val="000000"/>
                <w:kern w:val="0"/>
                <w:sz w:val="28"/>
                <w:szCs w:val="28"/>
              </w:rPr>
              <w:br/>
              <w:t>2、收入总表</w:t>
            </w:r>
            <w:r w:rsidRPr="00985D00">
              <w:rPr>
                <w:rFonts w:ascii="仿宋_GB2312" w:eastAsia="仿宋_GB2312" w:hAnsi="宋体" w:cs="宋体" w:hint="eastAsia"/>
                <w:color w:val="000000"/>
                <w:kern w:val="0"/>
                <w:sz w:val="28"/>
                <w:szCs w:val="28"/>
              </w:rPr>
              <w:br/>
              <w:t>3、支出总表</w:t>
            </w:r>
            <w:r w:rsidRPr="00985D00">
              <w:rPr>
                <w:rFonts w:ascii="仿宋_GB2312" w:eastAsia="仿宋_GB2312" w:hAnsi="宋体" w:cs="宋体" w:hint="eastAsia"/>
                <w:color w:val="000000"/>
                <w:kern w:val="0"/>
                <w:sz w:val="28"/>
                <w:szCs w:val="28"/>
              </w:rPr>
              <w:br/>
              <w:t>4、支出预算分类汇总表（按政府预算经济分类）</w:t>
            </w:r>
            <w:r w:rsidRPr="00985D00">
              <w:rPr>
                <w:rFonts w:ascii="仿宋_GB2312" w:eastAsia="仿宋_GB2312" w:hAnsi="宋体" w:cs="宋体" w:hint="eastAsia"/>
                <w:color w:val="000000"/>
                <w:kern w:val="0"/>
                <w:sz w:val="28"/>
                <w:szCs w:val="28"/>
              </w:rPr>
              <w:br/>
              <w:t>5、支出预算分类汇总表（按部门预算经济分类）</w:t>
            </w:r>
            <w:r w:rsidRPr="00985D00">
              <w:rPr>
                <w:rFonts w:ascii="仿宋_GB2312" w:eastAsia="仿宋_GB2312" w:hAnsi="宋体" w:cs="宋体" w:hint="eastAsia"/>
                <w:color w:val="000000"/>
                <w:kern w:val="0"/>
                <w:sz w:val="28"/>
                <w:szCs w:val="28"/>
              </w:rPr>
              <w:br/>
              <w:t>6、财政拨款收支总表</w:t>
            </w:r>
            <w:r w:rsidRPr="00985D00">
              <w:rPr>
                <w:rFonts w:ascii="仿宋_GB2312" w:eastAsia="仿宋_GB2312" w:hAnsi="宋体" w:cs="宋体" w:hint="eastAsia"/>
                <w:color w:val="000000"/>
                <w:kern w:val="0"/>
                <w:sz w:val="28"/>
                <w:szCs w:val="28"/>
              </w:rPr>
              <w:br/>
              <w:t>7、一般公共预算支出表</w:t>
            </w:r>
            <w:r w:rsidRPr="00985D00">
              <w:rPr>
                <w:rFonts w:ascii="仿宋_GB2312" w:eastAsia="仿宋_GB2312" w:hAnsi="宋体" w:cs="宋体" w:hint="eastAsia"/>
                <w:color w:val="000000"/>
                <w:kern w:val="0"/>
                <w:sz w:val="28"/>
                <w:szCs w:val="28"/>
              </w:rPr>
              <w:br/>
              <w:t>8、一般公共预算基本支出表-人员经费（工资福利支出）（按政府预算经济分类）</w:t>
            </w:r>
            <w:r w:rsidRPr="00985D00">
              <w:rPr>
                <w:rFonts w:ascii="仿宋_GB2312" w:eastAsia="仿宋_GB2312" w:hAnsi="宋体" w:cs="宋体" w:hint="eastAsia"/>
                <w:color w:val="000000"/>
                <w:kern w:val="0"/>
                <w:sz w:val="28"/>
                <w:szCs w:val="28"/>
              </w:rPr>
              <w:br/>
              <w:t>9、一般公共预算基本支出表-人员经费（工资福利支出）（按部门预算经济分类）</w:t>
            </w:r>
            <w:r w:rsidRPr="00985D00">
              <w:rPr>
                <w:rFonts w:ascii="仿宋_GB2312" w:eastAsia="仿宋_GB2312" w:hAnsi="宋体" w:cs="宋体" w:hint="eastAsia"/>
                <w:color w:val="000000"/>
                <w:kern w:val="0"/>
                <w:sz w:val="28"/>
                <w:szCs w:val="28"/>
              </w:rPr>
              <w:br/>
              <w:t>10、一般公共预算基本支出表-人员经费（对个人和家庭的补助）（按政府预算经济分类）</w:t>
            </w:r>
            <w:r w:rsidRPr="00985D00">
              <w:rPr>
                <w:rFonts w:ascii="仿宋_GB2312" w:eastAsia="仿宋_GB2312" w:hAnsi="宋体" w:cs="宋体" w:hint="eastAsia"/>
                <w:color w:val="000000"/>
                <w:kern w:val="0"/>
                <w:sz w:val="28"/>
                <w:szCs w:val="28"/>
              </w:rPr>
              <w:br/>
              <w:t>11、一般公共预算基本支出表-人员经费（对个人和家庭的补助）（按部门预算经济分类）</w:t>
            </w:r>
            <w:r w:rsidRPr="00985D00">
              <w:rPr>
                <w:rFonts w:ascii="仿宋_GB2312" w:eastAsia="仿宋_GB2312" w:hAnsi="宋体" w:cs="宋体" w:hint="eastAsia"/>
                <w:color w:val="000000"/>
                <w:kern w:val="0"/>
                <w:sz w:val="28"/>
                <w:szCs w:val="28"/>
              </w:rPr>
              <w:br/>
            </w:r>
            <w:r w:rsidRPr="00985D00">
              <w:rPr>
                <w:rFonts w:ascii="仿宋_GB2312" w:eastAsia="仿宋_GB2312" w:hAnsi="宋体" w:cs="宋体" w:hint="eastAsia"/>
                <w:color w:val="000000"/>
                <w:kern w:val="0"/>
                <w:sz w:val="28"/>
                <w:szCs w:val="28"/>
              </w:rPr>
              <w:lastRenderedPageBreak/>
              <w:t>12、一般公共预算基本支出表-人员经费（商品和服务支出）（按政府预算经济分类）</w:t>
            </w:r>
            <w:r w:rsidRPr="00985D00">
              <w:rPr>
                <w:rFonts w:ascii="仿宋_GB2312" w:eastAsia="仿宋_GB2312" w:hAnsi="宋体" w:cs="宋体" w:hint="eastAsia"/>
                <w:color w:val="000000"/>
                <w:kern w:val="0"/>
                <w:sz w:val="28"/>
                <w:szCs w:val="28"/>
              </w:rPr>
              <w:br/>
              <w:t>13、一般公共预算基本支出表-人员经费（商品和服务支出）（按部门预算经济分类）</w:t>
            </w:r>
            <w:r w:rsidRPr="00985D00">
              <w:rPr>
                <w:rFonts w:ascii="仿宋_GB2312" w:eastAsia="仿宋_GB2312" w:hAnsi="宋体" w:cs="宋体" w:hint="eastAsia"/>
                <w:color w:val="000000"/>
                <w:kern w:val="0"/>
                <w:sz w:val="28"/>
                <w:szCs w:val="28"/>
              </w:rPr>
              <w:br/>
              <w:t>14、一般公共预算“三公”经费支出表</w:t>
            </w:r>
            <w:r w:rsidRPr="00985D00">
              <w:rPr>
                <w:rFonts w:ascii="仿宋_GB2312" w:eastAsia="仿宋_GB2312" w:hAnsi="宋体" w:cs="宋体" w:hint="eastAsia"/>
                <w:color w:val="000000"/>
                <w:kern w:val="0"/>
                <w:sz w:val="28"/>
                <w:szCs w:val="28"/>
              </w:rPr>
              <w:br/>
              <w:t>15、政府性基金预算支出表</w:t>
            </w:r>
            <w:r w:rsidRPr="00985D00">
              <w:rPr>
                <w:rFonts w:ascii="仿宋_GB2312" w:eastAsia="仿宋_GB2312" w:hAnsi="宋体" w:cs="宋体" w:hint="eastAsia"/>
                <w:color w:val="000000"/>
                <w:kern w:val="0"/>
                <w:sz w:val="28"/>
                <w:szCs w:val="28"/>
              </w:rPr>
              <w:br/>
              <w:t>16、政府性基金预算支出分类汇总表（按政府预算经济分类）</w:t>
            </w:r>
            <w:r w:rsidRPr="00985D00">
              <w:rPr>
                <w:rFonts w:ascii="仿宋_GB2312" w:eastAsia="仿宋_GB2312" w:hAnsi="宋体" w:cs="宋体" w:hint="eastAsia"/>
                <w:color w:val="000000"/>
                <w:kern w:val="0"/>
                <w:sz w:val="28"/>
                <w:szCs w:val="28"/>
              </w:rPr>
              <w:br/>
              <w:t>17、政府性基金预算支出分类汇总表（按部门预算经济分类）</w:t>
            </w:r>
            <w:r w:rsidRPr="00985D00">
              <w:rPr>
                <w:rFonts w:ascii="仿宋_GB2312" w:eastAsia="仿宋_GB2312" w:hAnsi="宋体" w:cs="宋体" w:hint="eastAsia"/>
                <w:color w:val="000000"/>
                <w:kern w:val="0"/>
                <w:sz w:val="28"/>
                <w:szCs w:val="28"/>
              </w:rPr>
              <w:br/>
              <w:t>18、国有资本经营预算支出表</w:t>
            </w:r>
            <w:r w:rsidRPr="00985D00">
              <w:rPr>
                <w:rFonts w:ascii="仿宋_GB2312" w:eastAsia="仿宋_GB2312" w:hAnsi="宋体" w:cs="宋体" w:hint="eastAsia"/>
                <w:color w:val="000000"/>
                <w:kern w:val="0"/>
                <w:sz w:val="28"/>
                <w:szCs w:val="28"/>
              </w:rPr>
              <w:br/>
              <w:t>19、财政专户管理资金预算支出表</w:t>
            </w:r>
            <w:r w:rsidRPr="00985D00">
              <w:rPr>
                <w:rFonts w:ascii="仿宋_GB2312" w:eastAsia="仿宋_GB2312" w:hAnsi="宋体" w:cs="宋体" w:hint="eastAsia"/>
                <w:color w:val="000000"/>
                <w:kern w:val="0"/>
                <w:sz w:val="28"/>
                <w:szCs w:val="28"/>
              </w:rPr>
              <w:br/>
              <w:t>20、专项资金预算汇总表</w:t>
            </w:r>
            <w:r w:rsidRPr="00985D00">
              <w:rPr>
                <w:rFonts w:ascii="仿宋_GB2312" w:eastAsia="仿宋_GB2312" w:hAnsi="宋体" w:cs="宋体" w:hint="eastAsia"/>
                <w:color w:val="000000"/>
                <w:kern w:val="0"/>
                <w:sz w:val="28"/>
                <w:szCs w:val="28"/>
              </w:rPr>
              <w:br/>
              <w:t>21、项目支出绩效目标表</w:t>
            </w:r>
            <w:r w:rsidRPr="00985D00">
              <w:rPr>
                <w:rFonts w:ascii="仿宋_GB2312" w:eastAsia="仿宋_GB2312" w:hAnsi="宋体" w:cs="宋体" w:hint="eastAsia"/>
                <w:color w:val="000000"/>
                <w:kern w:val="0"/>
                <w:sz w:val="28"/>
                <w:szCs w:val="28"/>
              </w:rPr>
              <w:br/>
              <w:t>22、整体支出绩效目标表</w:t>
            </w:r>
            <w:r w:rsidRPr="00985D00">
              <w:rPr>
                <w:rFonts w:ascii="仿宋_GB2312" w:eastAsia="仿宋_GB2312" w:hAnsi="宋体" w:cs="宋体" w:hint="eastAsia"/>
                <w:color w:val="000000"/>
                <w:kern w:val="0"/>
                <w:sz w:val="28"/>
                <w:szCs w:val="28"/>
              </w:rPr>
              <w:br/>
              <w:t>注：以上单位预算公开报表中，空表表示本单位无相关收支情况。</w:t>
            </w:r>
          </w:p>
        </w:tc>
      </w:tr>
    </w:tbl>
    <w:p w:rsidR="00945BCE" w:rsidRPr="00985D00" w:rsidRDefault="00945BCE"/>
    <w:sectPr w:rsidR="00945BCE" w:rsidRPr="00985D0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5BCE" w:rsidRDefault="00945BCE" w:rsidP="00985D00">
      <w:r>
        <w:separator/>
      </w:r>
    </w:p>
  </w:endnote>
  <w:endnote w:type="continuationSeparator" w:id="1">
    <w:p w:rsidR="00945BCE" w:rsidRDefault="00945BCE" w:rsidP="00985D0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5BCE" w:rsidRDefault="00945BCE" w:rsidP="00985D00">
      <w:r>
        <w:separator/>
      </w:r>
    </w:p>
  </w:footnote>
  <w:footnote w:type="continuationSeparator" w:id="1">
    <w:p w:rsidR="00945BCE" w:rsidRDefault="00945BCE" w:rsidP="00985D0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85D00"/>
    <w:rsid w:val="00945BCE"/>
    <w:rsid w:val="00985D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85D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85D00"/>
    <w:rPr>
      <w:sz w:val="18"/>
      <w:szCs w:val="18"/>
    </w:rPr>
  </w:style>
  <w:style w:type="paragraph" w:styleId="a4">
    <w:name w:val="footer"/>
    <w:basedOn w:val="a"/>
    <w:link w:val="Char0"/>
    <w:uiPriority w:val="99"/>
    <w:semiHidden/>
    <w:unhideWhenUsed/>
    <w:rsid w:val="00985D0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85D00"/>
    <w:rPr>
      <w:sz w:val="18"/>
      <w:szCs w:val="18"/>
    </w:rPr>
  </w:style>
</w:styles>
</file>

<file path=word/webSettings.xml><?xml version="1.0" encoding="utf-8"?>
<w:webSettings xmlns:r="http://schemas.openxmlformats.org/officeDocument/2006/relationships" xmlns:w="http://schemas.openxmlformats.org/wordprocessingml/2006/main">
  <w:divs>
    <w:div w:id="247202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568</Words>
  <Characters>3239</Characters>
  <Application>Microsoft Office Word</Application>
  <DocSecurity>0</DocSecurity>
  <Lines>26</Lines>
  <Paragraphs>7</Paragraphs>
  <ScaleCrop>false</ScaleCrop>
  <Company>微软中国</Company>
  <LinksUpToDate>false</LinksUpToDate>
  <CharactersWithSpaces>3800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2023-06-09T02:43:00Z</dcterms:created>
  <dcterms:modified xsi:type="dcterms:W3CDTF">2023-06-09T02:48:00Z</dcterms:modified>
</cp:coreProperties>
</file>