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方正小标宋_GBK" w:hAnsi="宋体" w:eastAsia="方正小标宋_GBK" w:cs="宋体"/>
                <w:color w:val="000000"/>
                <w:kern w:val="0"/>
                <w:sz w:val="40"/>
                <w:szCs w:val="40"/>
              </w:rPr>
              <w:t>岳阳市林业科学研究所2022年度单位预算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kern w:val="0"/>
                <w:sz w:val="36"/>
                <w:szCs w:val="36"/>
              </w:rPr>
              <w:t>目录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第一部分  2022年单位预算说明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第二部分  2022年单位预算公开表格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2" w:hRule="atLeast"/>
        </w:trPr>
        <w:tc>
          <w:tcPr>
            <w:tcW w:w="500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1、收支总表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2、收入总表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3、支出总表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4、支出预算分类汇总表（按政府预算经济分类）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5、支出预算分类汇总表（按部门预算经济分类）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6、财政拨款收支总表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7、一般公共预算支出表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8、一般公共预算基本支出表-人员经费（工资福利支出）（按政府预算经济分类）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9、一般公共预算基本支出表-人员经费（工资福利支出）（按部门预算经济分类）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10、一般公共预算基本支出表-人员经费（对个人和家庭的补助）（按政府预算经济分类）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11、一般公共预算基本支出表-人员经费（对个人和家庭的补助）（按部门预算经济分类）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12、一般公共预算基本支出表-人员经费（商品和服务支出）（按政府预算经济分类）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13、一般公共预算基本支出表-人员经费（商品和服务支出）（按部门预算经济分类）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14、一般公共预算“三公”经费支出表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15、政府性基金预算支出表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16、政府性基金预算支出分类汇总表（按政府预算经济分类）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17、政府性基金预算支出分类汇总表（按部门预算经济分类）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18、国有资本经营预算支出表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19、财政专户管理资金预算支出表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20、专项资金预算汇总表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21、项目支出绩效目标表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22、整体支出绩效目标表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注：以上单位预算公开报表中，空表表示本单位无相关收支情况。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2" w:hRule="atLeast"/>
        </w:trPr>
        <w:tc>
          <w:tcPr>
            <w:tcW w:w="5000" w:type="pct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6"/>
                <w:szCs w:val="36"/>
              </w:rPr>
              <w:t>第一部分  2022年单位预算说明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5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一、单位基本概况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（一）职能职责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我单位隶属岳阳市林业局二级公益一类全额拨款事业单位，主要开展林业科学研究，促进科技发展；林业科学研究及成果推广；花卉、盆景的繁殖与培育；绿化工程；租摆花业务。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（二）机构设置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我单位现有编制30人，实有在岗在职职工30人，退休职工42人，下设办公室、财务室、基地办、科研办、工会五个内设机构.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二、单位预算单位构成</w:t>
            </w:r>
          </w:p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本单位预算仅含本级预算。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三、单位收支总体情况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（一）收入预算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包括一般公共预算、政府性基金、国有资本经营预算等财政拨款收入，以及经营收入、事业收入等单位资金。2022年本单位收入预算582.66万元，其中，一般公共预算拨款582.66万元，政府性基金预算拨款0万元，所以公开的附件15-17（政府性基金预算）为空,国有资本经营预算拨款0万元，所以公开的附表18（国有资本经营预算）为空,财政专户管理资金0万元，所以公开的附表19表（财政专户管理资金预算）为空，上级补助收入0万元，事业单位经营收入0万元，上年结转结余0万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20" w:firstLineChars="150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收入较去年增加239.38万元，主要是因为2022年增加了工会经费补助，伙食补助，物业服务补贴，综合绩效奖和平安岳阳建设奖。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（二）支出预算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2022年本单位支出预算582.66万元，其中，社会保障和就业支出35.6万元，占比6.11%，卫生健康支出18.27万元，占比3.14%，农林水支出500.5万元，占比85.90%，住房保障支出28.29万元，占比4.86%。支出较去年增加239.38万元，其中基本支出增加19.06万元，项目支出增加220.32万元。其中基本支出较上年增加主要是因为人员变动，项目支出增加主要是因为2022年增加了工会经费补助，伙食补助，物业服务补贴，综合绩效奖和平安岳阳建设奖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四、一般公共预算拨款支出预算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2022年本单位一般公共预算拨款支出预算582.66万元，其中，社会保障和就业支出35.6万元，占比6.11%，卫生健康支出18.27万元，占比3.14%，农林水支出500.5万元，占比85.90%，住房保障支出28.29万元，占比4.86%。具体安排情况如下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（一）基本支出：2022年基本支出年初预算数为358.74万元（数据来源见表7），是指为保障单位机构正常运转、完成日常工作任务而发生的各项支出，包括用于基本工资、津贴补贴等人员经费以及办公费、印刷费、水电费、差旅费等日常公用经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（二）项目支出：2022年项目支出年初预算数为223.92万元，是指单位为完成特定行政工作任务或事业发展目标而发生的支出，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包括有关业务工作经费、运行维护经费等。其中：业务工作经费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  <w:t>主要是林业科研经费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3.60万元，主要用于林业科研支出等方面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运行维护经费220.32万元，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  <w:t>具体包括工会经费补助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21.60万元；伙食补助28.80万元；物业服务补贴25.92万元；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综合绩效奖及平安岳阳建设奖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144万元，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主要用于工会经费补助、伙食补助、物业补贴、综合绩效奖及平安岳阳建设奖等方面。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五、政府性基金预算支出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2022年度本单位无政府性基金安排的支出，所以公开的附件15-17（政府性基金预算）为空。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六、其他重要事项的情况说明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（一）机关运行经费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本单位2022年机关运行经费当年一般公共预算拨款37.79万元，比上一年增加1.76万元，增加4.88%。主要原因是2022年人员变动。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（二）“三公”经费预算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本单位2022年“三公”经费预算数7.75万元，其中，公务接待费4.51万元，因公出国（境）费0万元，公务用车购置及运行费3.24万元（其中，公务用车购置费0万元，公务用车运行费3.24万元）。2022年三公经费预算较上年减少2.26万元，降低22.58%，主要原因是严格落实中央八项规定指示精神，厉行节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（三）一般性支出情况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2022年度本单位未计划安排会议、培训，未计划举办节庆、晚会、论坛、赛事活动。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（四）政府采购情况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560" w:firstLineChars="200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本单位2022年政府采购预算总额20.55万元，其中工程类10.50万元，货物类8.97万元，服务类1.08万元。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（五）国有资产占有使用及新增资产配置情况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截至上年底，本单位共有车辆1辆，其中领导干部用车0辆，一般公务用车0辆，其他用车1辆。单位价值50万元以上通用设备0台，单位价值100万元以上专用设备0台。</w:t>
            </w:r>
          </w:p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2022年拟报废处置公务用车0辆，拟新增配置车辆0辆，其中领导干部用车0辆，一般公务用车0辆，其他用车0辆。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2022年拟新增配备领导干部用车0辆，一般公务用车0辆，其他用车0辆，新增配备单位价值50万元以上通用设备0台，单位价值100万元以上专用设备0台。2022年度本单位未计划处置或新增车辆、设备等。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（六）预算绩效目标说明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本单位所有支出实行绩效目标管理。纳入2022年部门整体支出绩效目标的金额为582.66万元，其中，基本支出358.74万元，项目支出223.92万元，详见文尾附表中单位预算公开表格的表21-22。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七、名词解释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560" w:firstLineChars="20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、机关运行经费：是指各部门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2、“三公”经费：纳入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等支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6"/>
                <w:szCs w:val="36"/>
              </w:rPr>
              <w:t>第二部分  2022年单位预算公开表格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1、收支总表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2、收入总表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3、支出总表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4、支出预算分类汇总表（按政府预算经济分类）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5、支出预算分类汇总表（按部门预算经济分类）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6、财政拨款收支总表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7、一般公共预算支出表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8、一般公共预算基本支出表-人员经费（工资福利支出）（按政府预算经济分类）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9、一般公共预算基本支出表-人员经费（工资福利支出）（按部门预算经济分类）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10、一般公共预算基本支出表-人员经费（对个人和家庭的补助）（按政府预算经济分类）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11、一般公共预算基本支出表-人员经费（对个人和家庭的补助）（按部门预算经济分类）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12、一般公共预算基本支出表-人员经费（商品和服务支出）（按政府预算经济分类）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13、一般公共预算基本支出表-人员经费（商品和服务支出）（按部门预算经济分类）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14、一般公共预算“三公”经费支出表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15、政府性基金预算支出表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16、政府性基金预算支出分类汇总表（按政府预算经济分类）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17、政府性基金预算支出分类汇总表（按部门预算经济分类）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18、国有资本经营预算支出表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19、财政专户管理资金预算支出表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20、专项资金预算汇总表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21、项目支出绩效目标表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22、整体支出绩效目标表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注：以上单位预算公开报表中，空表表示本单位无相关收支情况。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UwNDE4MDkxYTQ1Mzg5ODcyMjIzNDBjODdiOTgwOGIifQ=="/>
  </w:docVars>
  <w:rsids>
    <w:rsidRoot w:val="00F070F4"/>
    <w:rsid w:val="00490552"/>
    <w:rsid w:val="00F070F4"/>
    <w:rsid w:val="04D01847"/>
    <w:rsid w:val="0D9C49BC"/>
    <w:rsid w:val="14C12F5A"/>
    <w:rsid w:val="1C055E22"/>
    <w:rsid w:val="313E79B5"/>
    <w:rsid w:val="320F4EAD"/>
    <w:rsid w:val="3D141F11"/>
    <w:rsid w:val="41D35EF7"/>
    <w:rsid w:val="4CBD57DA"/>
    <w:rsid w:val="4DC617B7"/>
    <w:rsid w:val="638766EA"/>
    <w:rsid w:val="665925BF"/>
    <w:rsid w:val="6770258A"/>
    <w:rsid w:val="68D0468F"/>
    <w:rsid w:val="6A627569"/>
    <w:rsid w:val="74363F40"/>
    <w:rsid w:val="78E026E7"/>
    <w:rsid w:val="791D747D"/>
    <w:rsid w:val="7A811C8D"/>
    <w:rsid w:val="7A8552D9"/>
    <w:rsid w:val="7D256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8</Pages>
  <Words>3080</Words>
  <Characters>3393</Characters>
  <Lines>24</Lines>
  <Paragraphs>7</Paragraphs>
  <TotalTime>18</TotalTime>
  <ScaleCrop>false</ScaleCrop>
  <LinksUpToDate>false</LinksUpToDate>
  <CharactersWithSpaces>3453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2023-06-09T02:59:00Z</dcterms:created>
  <dc:creator>微软用户</dc:creator>
  <cp:lastModifiedBy>敏儿</cp:lastModifiedBy>
  <dcterms:modified xsi:type="dcterms:W3CDTF">2023-07-12T01:22:31Z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E3A14932CA804E5EA7D7B10F492F067E_12</vt:lpwstr>
  </property>
</Properties>
</file>