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_GBK" w:hAnsi="宋体" w:eastAsia="方正小标宋_GBK" w:cs="宋体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方正小标宋_GBK" w:hAnsi="宋体" w:eastAsia="方正小标宋_GBK" w:cs="宋体"/>
                <w:color w:val="000000"/>
                <w:kern w:val="0"/>
                <w:sz w:val="44"/>
                <w:szCs w:val="44"/>
              </w:rPr>
              <w:t>岳阳市归国华侨联合会2022年度部门预算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宋体"/>
                <w:kern w:val="0"/>
                <w:sz w:val="36"/>
                <w:szCs w:val="36"/>
              </w:rPr>
              <w:t>目录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第一部分  2022年部门预算说明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第二部分  2022年部门预算公开表格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9" w:hRule="atLeast"/>
        </w:trPr>
        <w:tc>
          <w:tcPr>
            <w:tcW w:w="500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1、收支总表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2、收入总表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3、支出总表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4、支出预算分类汇总表（按政府预算经济分类）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5、支出预算分类汇总表（按部门预算经济分类）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6、财政拨款收支总表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7、一般公共预算支出表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8、一般公共预算基本支出表-人员经费（工资福利支出）（按政府预算经济分类）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9、一般公共预算基本支出表-人员经费（工资福利支出）（按部门预算经济分类）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10、一般公共预算基本支出表-人员经费（对个人和家庭的补助）（按政府预算经济分类）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11、一般公共预算基本支出表-人员经费（对个人和家庭的补助）（按部门预算经济分类）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12、一般公共预算基本支出表-人员经费（商品和服务支出）（按政府预算经济分类）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13、一般公共预算基本支出表-人员经费（商品和服务支出）（按部门预算经济分类）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14、一般公共预算“三公”经费支出表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15、政府性基金预算支出表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16、政府性基金预算支出分类汇总表（按政府预算经济分类）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17、政府性基金预算支出分类汇总表（按部门预算经济分类）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18、国有资本经营预算支出表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19、财政专户管理资金预算支出表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20、专项资金预算汇总表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21、项目支出绩效目标表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22、整体支出绩效目标表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注：以上单位预算公开报表中，空表表示本单位无相关收支情况。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9" w:hRule="atLeast"/>
        </w:trPr>
        <w:tc>
          <w:tcPr>
            <w:tcW w:w="5000" w:type="pct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6"/>
                <w:szCs w:val="36"/>
              </w:rPr>
              <w:t>第一部分  2022年部门预算说明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5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一、部门基本概况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（一</w:t>
            </w: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职能职责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1、宣传、贯彻党和政府的方针、政策，团结动员广大归侨、侨眷积极投身我市改革开放和社会主义现代化建设。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2、依法维护归侨、侨眷的合法权益，确保各级侨联已发开展活动。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3、制定全市侨联发展规划和工作计划，并组织实施；负责全市归侨、侨眷代表大会及其委员会的决议、决定的实施。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4、积极参政议政，参与政治协商，发挥民主监督作用，参与人大、政协的侨界代表、委员人选的协商和推荐。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5、围绕经济建设，凝聚侨心，发挥侨力，引资引智，为侨服务。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6、密切与海外侨胞及其社团的联系，广泛了解归侨、侨眷和海外侨胞的意见和要求，为党和政府制订侨务政策提出建议和意见，配合立法部门开展华侨权益保护立法调研，按照中央、省有关部门和市委要求，加强侨务对台工作，为祖国统一大业服务。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7、负责市侨联所属单位的有关管理工作。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8、指导全市侨联组织的业务工作。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9、负责海外华人华侨社团联络联谊。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10、承办市委、市政府交办的其他事项。 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（二）机构设置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市侨联内设2个科室，办公室、经济联络科。1个中心，权益保障中心。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二、部门预算单位构成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本部门预算为汇总预算，纳入编制范围的预算单位包括：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市侨联本级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三、部门收支总体情况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（一）收入预算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   包括一般公共预算、政府性基金、国有资本经营预算等财政拨款收入，以及经营收入、事业收入等单位资金。2022年本部门收入预算169.09万元，其中，一般公共预算拨款169.09万元，政府性基金预算拨款0万元，所以公开的附件15-17（政府性基金预算）为空,国有资本经营预算拨款0万元，所以公开的附表18（国有资本经营预算）为空,财政专户管理资金0万元，所以公开的附表19表（财政专户管理资金预算）为空，上级补助收入0万元，事业单位经营收入0万元，上年结转结余0万元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280" w:firstLineChars="100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收入较去年增加29.93万元，主要原因是今年一般公共服务支出和社会保障支出等有所增加。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（二）支出预算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2022年本部门支出预算169.09万元，其中，一般公共服务支出143.02万元，占比84.59%，社会保障和就业支出10.87万元，占比6.43%，卫生健康支出7.04万元，占比4.16%，住房保障支出8.15万元，占比4.82%。支出较去年增加29.93万元，其中基本支出增加6.33万元，项目支出增加23.6万元。其中基本支出较上年增加主要是预算保障全额公车补贴，项目支出增加主要是因为预算增加相关业务工作经费、运行维护经费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四、一般公共预算拨款支出预算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   2022年本部门一般公共预算拨款支出预算169.09万元，其中，一般公共服务支出143.02万元，占比84.59%，社会保障和就业支出10.87万元，占比6.43%，卫生健康支出7.04万元，占比4.16%，住房保障支出8.15万元，占比4.82%。具体安排情况如下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   （一）基本支出：2022年基本支出年初预算数为118.49万元（数据来源见表7），是指为保障单位机构正常运转、完成日常工作任务而发生的各项支出，包括用于基本工资、津贴补贴等人员经费以及办公费、印刷费、水电费、差旅费等日常公用经费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5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right="0" w:firstLine="560" w:firstLineChars="200"/>
              <w:jc w:val="left"/>
              <w:rPr>
                <w:rFonts w:ascii="仿宋_GB2312" w:hAnsi="宋体" w:eastAsia="仿宋_GB2312" w:cs="宋体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（二）项目支出：2022年项目支出年初预算数为50.6万元，是指单位为完成特定行政工作任务或事业发展目标而发生的支出，包括有关业务工作经费、运行维护经费等。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其中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10人以下专项补助5万元，主要是单位在职干部职工共10人，增加工作经费；工会经费补助3万元，主要是工会经费补助，按照3000元/人标准，在职人员10人；海外联络联谊经费8万元，主要是加强与海外华侨华人社团及国内重点侨界人士的联络联谊；华侨事业经费项目5万元，主要是与海外华侨华人港澳同胞及国内重点侨界人士的联络联谊；维护侨益工作经费2万元，主要是侨务知识与涉侨法律法规知识培训，重点侨务对象的日常慰问及春节大走访慰问；伙食补助、物业服务补贴、预算综合绩效奖和平安岳阳建设奖27.6万元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五、政府性基金预算支出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   2022年度本部门无政府性基金安排的支出，所以公开的附件15-17（政府性基金预算）为空。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六、其他重要事项的情况说明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（一）机关运行经费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2022年本部门机关运行经费23.46万元（数据来源见表12），比上一年增加4.73万元，增加25%。主要原因是其它交通费用、物业管理费等增加。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（二）“三公”经费预算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2022年本部门机关经费预算数2.8万元，其中，其中，公务接待费2.8万元，因公出国（境）费0万元，公务用车购置及运行费0万元，其中公务用车购置费0万元，公务用车运行费0万元。比上一年减少6.2万元，降低69%，主要原因是压减了公务接待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（三）一般性支出情况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2022年本部门会议费预算0.7万元拟召开1次会议，人数40人左右，内容为拟召开六届六次全委会；培训费预算0.4万元，拟参加党校学习培训费。2022年度本单位未计划举办节庆、晚会、论坛、赛事活动。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（四）政府采购情况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140" w:firstLineChars="50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2022年度本单位未安排政府采购预算。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（五）国有资产占有使用及新增资产配置情况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420" w:firstLineChars="150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截至上年底，本部门共有车辆0辆，其中领导干部用车0辆，一般公务用车0辆，其他用车0辆。单位价值50万元以上通用设备0台，单位价值100万元以上专用设备0台。</w:t>
            </w:r>
          </w:p>
          <w:p>
            <w:pPr>
              <w:widowControl/>
              <w:ind w:firstLine="420" w:firstLineChars="150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2022年拟报废处置公务用车0辆，拟新增配置车辆0辆，其中领导干部用车0辆，一般公务用车0，其他用车0辆。</w:t>
            </w:r>
          </w:p>
          <w:p>
            <w:pPr>
              <w:widowControl/>
              <w:ind w:firstLine="420" w:firstLineChars="150"/>
              <w:jc w:val="left"/>
              <w:rPr>
                <w:rFonts w:ascii="仿宋_GB2312" w:hAnsi="宋体" w:eastAsia="仿宋_GB2312" w:cs="宋体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2022年度本部门未计划处置或新增车辆、设备等。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（六）预算绩效目标说明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   本部门所有支出实行绩效目标管理。纳入2022年部门整体支出绩效目标的金额为169.09万元，其中，基本支出118.49万元，项目支出50.6万元，详见文尾附表中部门预算公开表格的表21-22。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七、名词解释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、机关运行经费：是指各部门的公用经费，包括办公及印刷费、邮电费、差旅费、会议费、福利费、日常维修费、专用资料及一般设备购置费、办公用房水电费、办公用房取暖费、办公用房物业管理费、公务用车运行维护费以及其他费用。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   2、“三公”经费：纳入财政预算管理的“三公“经费，是指用一般公共预算拨款安排的公务接待费、公务用车购置及运行维护费和因公出国（境）费。其中，公务接待费反映单位按规定开支的各类公务接待支出；公务用车购置及运行费反映单位公务用车车辆购置支出（含车辆购置税），以及燃料费、维修费、保险费等支出；因公出国（境）费反映单位公务出国（境）的国际旅费、国外城市间交通费、食宿费等支出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6"/>
                <w:szCs w:val="36"/>
              </w:rPr>
              <w:t>第二部分  2022年部门预算公开表格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0" w:hRule="atLeast"/>
        </w:trPr>
        <w:tc>
          <w:tcPr>
            <w:tcW w:w="500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1、收支总表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2、收入总表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3、支出总表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4、支出预算分类汇总表（按政府预算经济分类）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5、支出预算分类汇总表（按部门预算经济分类）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6、财政拨款收支总表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7、一般公共预算支出表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8、一般公共预算基本支出表-人员经费（工资福利支出）（按政府预算经济分类）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9、一般公共预算基本支出表-人员经费（工资福利支出）（按部门预算经济分类）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10、一般公共预算基本支出表-人员经费（对个人和家庭的补助）（按政府预算经济分类）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11、一般公共预算基本支出表-人员经费（对个人和家庭的补助）（按部门预算经济分类）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12、一般公共预算基本支出表-人员经费（商品和服务支出）（按政府预算经济分类）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13、一般公共预算基本支出表-人员经费（商品和服务支出）（按部门预算经济分类）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14、一般公共预算“三公”经费支出表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15、政府性基金预算支出表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16、政府性基金预算支出分类汇总表（按政府预算经济分类）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17、政府性基金预算支出分类汇总表（按部门预算经济分类）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18、国有资本经营预算支出表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19、财政专户管理资金预算支出表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20、专项资金预算汇总表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21、项目支出绩效目标表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22、整体支出绩效目标表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注：以上单位预算公开报表中，空表表示本单位无相关收支情况。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0" w:hRule="atLeast"/>
        </w:trPr>
        <w:tc>
          <w:tcPr>
            <w:tcW w:w="5000" w:type="pct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JjNTM3N2Q5MmU5NDQ4Yzc1OWE5ZDQ0ZmM0Mzg4YjQifQ=="/>
  </w:docVars>
  <w:rsids>
    <w:rsidRoot w:val="009133D2"/>
    <w:rsid w:val="00165E03"/>
    <w:rsid w:val="006435B6"/>
    <w:rsid w:val="006C5D82"/>
    <w:rsid w:val="008E5D0E"/>
    <w:rsid w:val="009133D2"/>
    <w:rsid w:val="009B4707"/>
    <w:rsid w:val="00AF71CF"/>
    <w:rsid w:val="00CD69C9"/>
    <w:rsid w:val="00E275FB"/>
    <w:rsid w:val="14AF33FE"/>
    <w:rsid w:val="5454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9</Pages>
  <Words>3415</Words>
  <Characters>3667</Characters>
  <Lines>25</Lines>
  <Paragraphs>7</Paragraphs>
  <TotalTime>3</TotalTime>
  <ScaleCrop>false</ScaleCrop>
  <LinksUpToDate>false</LinksUpToDate>
  <CharactersWithSpaces>3720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2023-05-26T03:48:00Z</dcterms:created>
  <dc:creator>微软用户</dc:creator>
  <cp:lastModifiedBy>杜佳</cp:lastModifiedBy>
  <dcterms:modified xsi:type="dcterms:W3CDTF">2023-07-06T02:07:59Z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FEB6CF361CE04CDA8E00E32B1059B3FC_13</vt:lpwstr>
  </property>
</Properties>
</file>