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年度中共岳阳市委党史研究室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整体支出绩效自评报告</w:t>
      </w:r>
    </w:p>
    <w:p>
      <w:pPr>
        <w:jc w:val="center"/>
        <w:rPr>
          <w:rFonts w:hint="default" w:ascii="Times New Roman" w:hAnsi="Times New Roman" w:eastAsia="方正小标宋_GBK" w:cs="Times New Roman"/>
          <w:b/>
          <w:sz w:val="52"/>
          <w:szCs w:val="5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部门（单位）名称：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中共岳阳市委党史研究室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（盖章）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月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日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年度中共岳阳市委党史研究室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整体支出绩效自评报告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部门（单位）基本情况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（一）职能职责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1.贯彻执行中共中央、国务院、中共湖南省委、省政府关于党史、地方志编修的有关方针、政策及规定，拟订地方性的党史、地方志编修工作政策、规定和规划。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2.认真贯彻落实市委、市政府指示精神，组织全市党史、市志、部门志、专业志及市志丛书的编修及管理工作。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3.负责对各县市区和各部门的党史、史料、方志、年鉴工作进行督查和业务指导；培训党史、方志干部；组织对各级史（志）稿的评审、验收、出版和评奖。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收集、整理、研究岳阳地方党史、地方文献资料和市情资料，编纂出版《中共岳阳地方史》《中共岳阳市委工作纪实》《回首当年》等；规划和组织对岳阳籍重要党史人物生平和思想研究；编写党史人物传记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5.编辑出版《岳阳年鉴》；建立《岳阳年鉴》全文数据库（CAFD）；指导全市各县市区年鉴编辑出版工作。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6.依据《著作权法》等有关法律、法规，负责对全市史书、志书、年鉴编纂工作纠纷进行技术鉴定仲裁。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7.运用党史、方志资料和党史、方志研究成果，开展各种形式的宣传教育，发挥“存史、资政、育人”的社会功能；会同有关部门协助市委组织重大党史事件、重要党史人物的纪念活动。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8.负责市党史联络组的日常工作，为市党史联络组的老同志做好党史工作提供服务。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9.承办市委、市政府交办的其他事项。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（二）机构设置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中共岳阳市委党史研究室设置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个内设机构：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综合部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、党史编研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、历史人物研究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、方志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、年鉴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党办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二、一般公共预算支出情况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（一）基本支出情况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基本支出主要是保障机构正常运转、完成日常工作任务而发生的各项支出，包括在职和退休人员工资福利支出、三公经费、水电、办公经费等商品和服务支出。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、基本支出具体使用情况：工资福利支出为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298.04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万；商品和服务支出为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77.76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万；对个人和家庭的补助为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95.78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万；资本性支出为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1.36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、三公经费具体支出情况：我单位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2022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年三公经费总支出为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3.29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万，其中公务接待费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0.09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万；公务用车购置及运行维护费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3.2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万，因公出国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(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境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)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支出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0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万。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（二）项目支出情况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1、项目资金收支情况分析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2022年年初市财政共安排专项资金130.08万，其中：业务工作经费支出29.1万元，主要用于年鉴等方志业务经费24.3万、非税收入成本4.8万；其他类运转项目经费100.98万元，主要用于工会经费补助、伙食补助、物业服务补贴、预安排综合绩效奖和平安建设奖等方面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2、专项资金实际使用情况分析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业务工作经费支出29.1万元，主要用于年鉴等方志业务经费24.3万、非税收入成本4.8万。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3、专项资金管理情况分析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专项资金实行综合预算，量入为出，专款专用，确保工作顺利开展。制定专项资金管理办法，规范专项资金使用；严格政府采购程序，做到按章办事，规范操作。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政府性基金预算支出情况</w:t>
      </w:r>
    </w:p>
    <w:p>
      <w:pPr>
        <w:pStyle w:val="8"/>
        <w:keepNext w:val="0"/>
        <w:keepLines w:val="0"/>
        <w:widowControl/>
        <w:suppressLineNumbers w:val="0"/>
        <w:spacing w:line="560" w:lineRule="exact"/>
        <w:ind w:left="560" w:leftChars="200" w:firstLine="0" w:firstLineChars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本单位无政府性基金预算支出。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国有资本经营预算支出情况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560" w:leftChars="200" w:right="0" w:firstLine="0" w:firstLineChars="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本单位无</w:t>
      </w:r>
      <w:r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国有资本经营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预算支出。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社会保险基金预算支出情况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560" w:leftChars="200" w:right="0" w:firstLine="0" w:firstLineChars="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本单位无社会保险基金预算支出。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六、部门整体支出绩效情况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2022年，我单位在市委市政府的坚强领导下，以习近平新时代中国特色社会主义思想为指导，紧扣落实省政府真抓实干督查激励措施，践行为民服务宗旨，全面履职尽责，守正创新，真抓实干，较好的完成了各项绩效目标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预算控制率96.04%，财政供养人员控制在预算编制以内，“三公”经费支出总额较上年增加1.85万元，上升128.47%。预算执行方面：根据“总量控制、计划管理”的要求从严控制行政经费，压缩公务费开支，严格控制“三公”经费（因上年度经费未及时支付造成比上年有所增加），支出总额控制在预算总额以内。预算管理方面：切实有效地执行了各项财务管理制度、车辆、资产内部管理制度，资产配置严格政府采购，按照预算科目规定使用财政资金，保障资金支出的规范化、制度化，项目资金坚持按专项资金管理制度有效执行，确保专款专用；履职效能方面：一是坚持党建引领，建设清廉机关，二是全面真抓实干，纵深推进重点改革，三是贴近服务民生，创新拓展经办服务，四是坚持问题导向，全面加强自身建设，群众满意度达到95%以上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七、存在的问题及原因分析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default" w:ascii="Times New Roman" w:hAnsi="Times New Roman" w:eastAsia="楷体_GB2312" w:cs="Times New Roman"/>
          <w:b/>
          <w:bCs w:val="0"/>
          <w:sz w:val="32"/>
          <w:szCs w:val="32"/>
          <w:lang w:val="en-US"/>
        </w:rPr>
      </w:pPr>
      <w:r>
        <w:rPr>
          <w:rFonts w:hint="eastAsia" w:ascii="Times New Roman" w:hAnsi="Times New Roman" w:eastAsia="楷体_GB2312" w:cs="楷体_GB2312"/>
          <w:b/>
          <w:bCs w:val="0"/>
          <w:kern w:val="0"/>
          <w:sz w:val="32"/>
          <w:szCs w:val="32"/>
          <w:lang w:val="en-US" w:eastAsia="zh-CN" w:bidi="ar"/>
        </w:rPr>
        <w:t>（一）履职效能方面：绩效评价人员匮乏，绩效意识薄弱、专业能力不足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480" w:lineRule="atLeast"/>
        <w:ind w:left="0" w:right="0"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目前各级政府部门均未设置预算绩效管理部门，无人员配备，大部分是由财务人员兼职，时间和精力分配不足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/>
        </w:rPr>
        <w:t>;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同时，财务人员大多是会计、财务管理、经济学等专业，而绩效评价工作人员不仅需要掌握财经知识，还要熟悉相关政策、了解财政、预算、项目业务，这就要求必须具备管理学、法学、统计学、工程学等方面的知识，并持续更新知识体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/>
        </w:rPr>
        <w:t>;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另外，第三方评价机构对行业部门业务不熟，技术支撑力量不足，需要积极开展培育并引导规范。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default" w:ascii="Times New Roman" w:hAnsi="Times New Roman" w:eastAsia="楷体_GB2312" w:cs="Times New Roman"/>
          <w:b/>
          <w:bCs w:val="0"/>
          <w:sz w:val="32"/>
          <w:szCs w:val="32"/>
          <w:lang w:val="en-US"/>
        </w:rPr>
      </w:pPr>
      <w:r>
        <w:rPr>
          <w:rFonts w:hint="eastAsia" w:ascii="Times New Roman" w:hAnsi="Times New Roman" w:eastAsia="楷体_GB2312" w:cs="楷体_GB2312"/>
          <w:b/>
          <w:bCs w:val="0"/>
          <w:kern w:val="0"/>
          <w:sz w:val="32"/>
          <w:szCs w:val="32"/>
          <w:lang w:val="en-US" w:eastAsia="zh-CN" w:bidi="ar"/>
        </w:rPr>
        <w:t>（二）预算和绩效管理方面：绩效目标编制不规范，设定不完整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480" w:lineRule="atLeast"/>
        <w:ind w:left="0" w:right="0"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绩效目标是项目立项、预算执行、绩效评价的依据。现阶段缺乏对资金使用效果、效率、预算执行刚性约束等动态情况具体、有针对性的考量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/>
        </w:rPr>
        <w:t>;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部分资金仍未按要求设定绩效目标或设定不完整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/>
        </w:rPr>
        <w:t>;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绩效目标的设定较为空洞，指标没有细化量化，可衡量性不强，甚至存在不合理现象：如重投入轻效益、关键指标设定低于规划要求、量化指标与项目内容无关、目标设置不能体现总体目标实现程度或与计划数、投资额不匹配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default" w:ascii="Times New Roman" w:hAnsi="Times New Roman" w:eastAsia="楷体_GB2312" w:cs="Times New Roman"/>
          <w:b/>
          <w:bCs w:val="0"/>
          <w:sz w:val="32"/>
          <w:szCs w:val="32"/>
          <w:lang w:val="en-US"/>
        </w:rPr>
      </w:pPr>
      <w:r>
        <w:rPr>
          <w:rFonts w:hint="eastAsia" w:ascii="Times New Roman" w:hAnsi="Times New Roman" w:eastAsia="楷体_GB2312" w:cs="楷体_GB2312"/>
          <w:b/>
          <w:bCs w:val="0"/>
          <w:kern w:val="0"/>
          <w:sz w:val="32"/>
          <w:szCs w:val="32"/>
          <w:lang w:val="en-US" w:eastAsia="zh-CN" w:bidi="ar"/>
        </w:rPr>
        <w:t>（三）资金分配使用和管理方面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资金分配与项目预算不匹配，使用过程中与压缩财政一般性支出要求不相适。资金分配由财政主导，行业部门需根据政府财力获取分配资金，目前各级各部门存在经费保障不足的困境，政府出台了相关措施压缩经费支出，造成与使用过程中不相适应的局面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default" w:ascii="Times New Roman" w:hAnsi="Times New Roman" w:eastAsia="楷体_GB2312" w:cs="Times New Roman"/>
          <w:b/>
          <w:bCs w:val="0"/>
          <w:sz w:val="32"/>
          <w:szCs w:val="32"/>
          <w:lang w:val="en-US"/>
        </w:rPr>
      </w:pPr>
      <w:r>
        <w:rPr>
          <w:rFonts w:hint="eastAsia" w:ascii="Times New Roman" w:hAnsi="Times New Roman" w:eastAsia="楷体_GB2312" w:cs="楷体_GB2312"/>
          <w:b/>
          <w:bCs w:val="0"/>
          <w:kern w:val="0"/>
          <w:sz w:val="32"/>
          <w:szCs w:val="32"/>
          <w:lang w:val="en-US" w:eastAsia="zh-CN" w:bidi="ar"/>
        </w:rPr>
        <w:t>（四）资产和财务管理与政府采购方面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资产采购不够科学。在实际预算执行中，全年实际执行与年初编制预算会存在一定偏差。部分资产管理存在报废年限长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下一步改进措施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480" w:lineRule="atLeast"/>
        <w:ind w:left="0" w:right="0" w:firstLine="420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楷体_GB2312" w:cs="楷体_GB2312"/>
          <w:b/>
          <w:bCs w:val="0"/>
          <w:color w:val="auto"/>
          <w:sz w:val="32"/>
          <w:szCs w:val="32"/>
          <w:shd w:val="clear" w:color="auto" w:fill="FFFFFF"/>
          <w:lang w:eastAsia="zh-CN"/>
        </w:rPr>
        <w:t>（一）加快基层队伍建设，提高绩效意识和管理人员专业水平。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增设专门的机构来对预算绩效做管理，并配置相应的人员编制，引入第三方机构，并做好专家和第三方机构的交流和监管。强化专业培训，工作调研，学习交流等措施，培养“一专多能”的复合型人才，重点让主要领导和分管负责人参与到培训中来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480" w:lineRule="atLeast"/>
        <w:ind w:left="0" w:right="0" w:firstLine="420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楷体_GB2312" w:cs="楷体_GB2312"/>
          <w:b/>
          <w:bCs w:val="0"/>
          <w:color w:val="auto"/>
          <w:sz w:val="32"/>
          <w:szCs w:val="32"/>
          <w:shd w:val="clear" w:color="auto" w:fill="FFFFFF"/>
          <w:lang w:eastAsia="zh-CN"/>
        </w:rPr>
        <w:t>（二）强化绩效目标管理，践行相关程序。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绩效目标要随文下达，有项目就有绩效目标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/>
        </w:rPr>
        <w:t>;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在事前绩效评估和项目评审的基础上，按照具体可衡量、关联可细化、现实可达到、轻重相匹配的原则系统分析，科学设立绩效目标，反映资金活动的范围、方向与效果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/>
        </w:rPr>
        <w:t>;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特别要设计一些反映项目内容与成果的指向性指标，以直观判断项目实施效果，避免项目单位利用已有成果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480" w:lineRule="atLeast"/>
        <w:ind w:left="0" w:right="0" w:firstLine="420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Times New Roman" w:hAnsi="Times New Roman" w:eastAsia="楷体_GB2312" w:cs="楷体_GB2312"/>
          <w:b/>
          <w:bCs w:val="0"/>
          <w:color w:val="auto"/>
          <w:sz w:val="32"/>
          <w:szCs w:val="32"/>
          <w:shd w:val="clear" w:color="auto" w:fill="FFFFFF"/>
          <w:lang w:eastAsia="zh-CN"/>
        </w:rPr>
        <w:t>（三）科学分配预算资金，切实有效保障资金供给。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需财政部门加强开源节流，充分保障单位人员经费和公用经费开支，项目设定后严格按年初计划予以保障，以便工作能顺利开展。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480" w:lineRule="atLeast"/>
        <w:ind w:left="0" w:right="0" w:firstLine="42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 w:val="0"/>
          <w:color w:val="auto"/>
          <w:sz w:val="32"/>
          <w:szCs w:val="32"/>
          <w:shd w:val="clear" w:color="auto" w:fill="FFFFFF"/>
          <w:lang w:eastAsia="zh-CN"/>
        </w:rPr>
        <w:t>（四）全面编制预算，充分运用信息化手段不断完善资产管理水平。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严格加强政府采购预算管理工作，政府采购预算编制是否科学、规范，采购项目是否完善、细致直接关系到整个政府采购活动的质量。优化政府采购预算的编制，将预计的省市、其他资金等全口径进行预算，细化采购项目预算的编制工作，制定切实可行的采购计划，增强采购的计划性，减少随意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九、部门整体支出绩效自评结果拟应用和公开情况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按要求予以公开。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2022年度部门整体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支出绩效评价基础数据表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2022年度部门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整体支出绩效自评表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p/>
    <w:p/>
    <w:p/>
    <w:p/>
    <w:p/>
    <w:p/>
    <w:p/>
    <w:p/>
    <w:p/>
    <w:p/>
    <w:p/>
    <w:p/>
    <w:p>
      <w:pPr>
        <w:spacing w:after="120" w:afterLines="50"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after="120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年度部门整体支出绩效评价基础数据表</w:t>
      </w:r>
    </w:p>
    <w:tbl>
      <w:tblPr>
        <w:tblStyle w:val="4"/>
        <w:tblW w:w="9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1081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财政供养人员情况（人）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年实际在职人数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18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17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94.44%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经费控制情况（万元）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年决算数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年预算数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1.44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1、公务用车购置和维护经费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1.38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   其中：公车购置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         公车运行维护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1.38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2、出国经费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3、公务接待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0.06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0.09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1、业务工作经费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95.88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95.88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2、运行维护经费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……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市级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专项资金（一个专项一行）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……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83.33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74.8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77.76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其中：办公经费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81.5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65.15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73.03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      水费、电费、差旅费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1.59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1.5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4.43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         会议费、培训费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0.25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0.5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部门基本支出预算调整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楼堂馆所控制情况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（202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年完工项目）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批复规模</w:t>
            </w: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（㎡）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实际规模（㎡）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规模控制率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预算投资（万元）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实际投资（万元）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厉行节约保障措施</w:t>
            </w:r>
          </w:p>
        </w:tc>
        <w:tc>
          <w:tcPr>
            <w:tcW w:w="63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</w:tr>
    </w:tbl>
    <w:p>
      <w:pPr>
        <w:widowControl/>
        <w:spacing w:afterLines="0" w:line="400" w:lineRule="exact"/>
        <w:jc w:val="left"/>
        <w:rPr>
          <w:rFonts w:hint="default" w:ascii="Times New Roman" w:hAnsi="Times New Roman" w:eastAsia="仿宋_GB2312" w:cs="Times New Roman"/>
          <w:sz w:val="22"/>
        </w:rPr>
      </w:pPr>
      <w:r>
        <w:rPr>
          <w:rFonts w:hint="default" w:ascii="Times New Roman" w:hAnsi="Times New Roman" w:eastAsia="仿宋_GB2312" w:cs="Times New Roman"/>
          <w:sz w:val="22"/>
        </w:rPr>
        <w:t>说明：“项目支出”需要填报基本支出以外的所有项目支出情况，“公用经费”填报基本支出中的一般商品和服务支出。</w:t>
      </w:r>
    </w:p>
    <w:p>
      <w:pPr>
        <w:widowControl/>
        <w:spacing w:afterLines="0" w:line="400" w:lineRule="exact"/>
        <w:jc w:val="left"/>
        <w:rPr>
          <w:rFonts w:hint="default" w:ascii="Times New Roman" w:hAnsi="Times New Roman" w:eastAsia="仿宋_GB2312" w:cs="Times New Roman"/>
          <w:sz w:val="22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22"/>
        </w:rPr>
      </w:pPr>
      <w:r>
        <w:rPr>
          <w:rFonts w:hint="default" w:ascii="Times New Roman" w:hAnsi="Times New Roman" w:eastAsia="仿宋_GB2312" w:cs="Times New Roman"/>
          <w:sz w:val="22"/>
        </w:rPr>
        <w:t>填表人：李静  填报日期：</w:t>
      </w:r>
      <w:r>
        <w:rPr>
          <w:rFonts w:hint="eastAsia" w:ascii="Times New Roman" w:hAnsi="Times New Roman" w:eastAsia="仿宋_GB2312" w:cs="Times New Roman"/>
          <w:sz w:val="22"/>
          <w:lang w:val="en-US" w:eastAsia="zh-CN"/>
        </w:rPr>
        <w:t xml:space="preserve">2023.6.8 </w:t>
      </w:r>
      <w:r>
        <w:rPr>
          <w:rFonts w:hint="default" w:ascii="Times New Roman" w:hAnsi="Times New Roman" w:eastAsia="仿宋_GB2312" w:cs="Times New Roman"/>
          <w:sz w:val="22"/>
        </w:rPr>
        <w:t xml:space="preserve"> 联系电话：8889376  单位负责人签字：</w:t>
      </w:r>
    </w:p>
    <w:p/>
    <w:p/>
    <w:p>
      <w:pPr>
        <w:widowControl/>
        <w:spacing w:after="0" w:afterLines="0" w:line="4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spacing w:after="120" w:afterLines="5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年度部门整体支出绩效自评表</w:t>
      </w:r>
    </w:p>
    <w:tbl>
      <w:tblPr>
        <w:tblStyle w:val="4"/>
        <w:tblW w:w="100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74"/>
        <w:gridCol w:w="1027"/>
        <w:gridCol w:w="1265"/>
        <w:gridCol w:w="1311"/>
        <w:gridCol w:w="1264"/>
        <w:gridCol w:w="714"/>
        <w:gridCol w:w="916"/>
        <w:gridCol w:w="14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级预算部门名称</w:t>
            </w:r>
          </w:p>
        </w:tc>
        <w:tc>
          <w:tcPr>
            <w:tcW w:w="90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中共岳阳市委党史研究室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算申请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年初预算数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全年预算数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全年执行数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分值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执行率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年度资金总额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356.6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472.93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472.93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按收入性质分：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按支出性质分：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  其中：  一般公共预算：433.51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其中：基本支出：472.93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800" w:firstLineChars="40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政府性基金拨款：0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600" w:firstLineChars="30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项目支出：0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纳入专户管理的非税收入拨款：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1400" w:firstLineChars="70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其他资金：0.56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6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43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任务1：完成《中国共产党岳阳历史（1921-1949）》修订交出版社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任务2：完成《中国共产党岳阳历史（1978-2012）》初稿编撰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任务3：编写“学四史、跟党走”专题读物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任务4：组织编写《英雄壮歌——岳阳著名烈士》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任务5：岳阳市情网管理</w:t>
            </w:r>
          </w:p>
        </w:tc>
        <w:tc>
          <w:tcPr>
            <w:tcW w:w="43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年度指标值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实际完成值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(50分)</w:t>
            </w:r>
          </w:p>
        </w:tc>
        <w:tc>
          <w:tcPr>
            <w:tcW w:w="102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无政治、史料文字问题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按年初方案实施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按有关活动方案实施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 xml:space="preserve">按各活动进度完成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0"/>
                <w:szCs w:val="20"/>
                <w:lang w:val="en-US" w:eastAsia="zh-CN" w:bidi="ar"/>
              </w:rPr>
              <w:t>按预定时间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成本控制在预算范围内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0"/>
                <w:szCs w:val="20"/>
                <w:lang w:val="en-US" w:eastAsia="zh-CN" w:bidi="ar"/>
              </w:rPr>
              <w:t>不超预算范围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（30分）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为党史工作中发挥独特作用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评选进入优秀行列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可持续影响指标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维护社会稳定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助力大美生态岳阳建设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102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服务对象满意度指标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社会公众或服务对象满意度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95%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96%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22"/>
          <w:szCs w:val="22"/>
        </w:rPr>
      </w:pPr>
    </w:p>
    <w:p>
      <w:pPr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填表人：李静 填报日期：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>2023.6.20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联系电话：8889376 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单位负责人签字：</w:t>
      </w:r>
    </w:p>
    <w:p>
      <w:bookmarkStart w:id="0" w:name="_GoBack"/>
      <w:bookmarkEnd w:id="0"/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337B0F"/>
    <w:multiLevelType w:val="singleLevel"/>
    <w:tmpl w:val="93337B0F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D7B8DDB"/>
    <w:multiLevelType w:val="singleLevel"/>
    <w:tmpl w:val="0D7B8DD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F10AED5"/>
    <w:multiLevelType w:val="singleLevel"/>
    <w:tmpl w:val="5F10AED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0MjNlMTQzNjY4MWJkNDE1ODEzYzM4NDZlMjYwZmIifQ=="/>
  </w:docVars>
  <w:rsids>
    <w:rsidRoot w:val="226E4A0B"/>
    <w:rsid w:val="160B37B1"/>
    <w:rsid w:val="19BD1BDB"/>
    <w:rsid w:val="1FED71FB"/>
    <w:rsid w:val="201A6C0A"/>
    <w:rsid w:val="226E4A0B"/>
    <w:rsid w:val="25F83CC4"/>
    <w:rsid w:val="28E73EC9"/>
    <w:rsid w:val="2B915990"/>
    <w:rsid w:val="3CFFE6C9"/>
    <w:rsid w:val="58C740CB"/>
    <w:rsid w:val="59B10B92"/>
    <w:rsid w:val="673B1B2B"/>
    <w:rsid w:val="79326416"/>
    <w:rsid w:val="7CA403EE"/>
    <w:rsid w:val="7DA226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="Times New Roman"/>
      <w:kern w:val="0"/>
      <w:sz w:val="28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</w:pPr>
    <w:rPr>
      <w:rFonts w:hint="eastAsia" w:ascii="仿宋" w:hAnsi="仿宋" w:eastAsia="宋体" w:cs="Times New Roman"/>
      <w:kern w:val="0"/>
      <w:sz w:val="24"/>
      <w:szCs w:val="24"/>
      <w:lang w:val="en-US" w:eastAsia="zh-CN" w:bidi="ar"/>
    </w:rPr>
  </w:style>
  <w:style w:type="character" w:customStyle="1" w:styleId="6">
    <w:name w:val="正文文本 字符"/>
    <w:basedOn w:val="5"/>
    <w:link w:val="2"/>
    <w:qFormat/>
    <w:uiPriority w:val="0"/>
    <w:rPr>
      <w:rFonts w:hint="eastAsia" w:ascii="仿宋" w:hAnsi="仿宋" w:eastAsia="仿宋" w:cs="仿宋"/>
      <w:sz w:val="28"/>
      <w:szCs w:val="24"/>
    </w:rPr>
  </w:style>
  <w:style w:type="paragraph" w:styleId="7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8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0"/>
      <w:sz w:val="28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2926</Words>
  <Characters>3038</Characters>
  <Lines>0</Lines>
  <Paragraphs>0</Paragraphs>
  <TotalTime>1</TotalTime>
  <ScaleCrop>false</ScaleCrop>
  <LinksUpToDate>false</LinksUpToDate>
  <CharactersWithSpaces>3038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2023-06-23T21:41:00Z</dcterms:created>
  <dc:creator>wlepff</dc:creator>
  <cp:lastModifiedBy>Administrator</cp:lastModifiedBy>
  <cp:lastPrinted>2023-07-14T15:30:00Z</cp:lastPrinted>
  <dcterms:modified xsi:type="dcterms:W3CDTF">2023-12-06T06:20:21Z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DFBAFFC13675425FA3CEC370BB814B78</vt:lpwstr>
  </property>
</Properties>
</file>