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0" w:line="700" w:lineRule="exact"/>
        <w:jc w:val="center"/>
        <w:textAlignment w:val="auto"/>
        <w:rPr>
          <w:rFonts w:ascii="仿宋_GB2312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调整医疗服务项目价格汇总表</w:t>
      </w:r>
      <w:bookmarkEnd w:id="0"/>
    </w:p>
    <w:tbl>
      <w:tblPr>
        <w:tblStyle w:val="5"/>
        <w:tblW w:w="147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400"/>
        <w:gridCol w:w="3300"/>
        <w:gridCol w:w="1635"/>
        <w:gridCol w:w="780"/>
        <w:gridCol w:w="750"/>
        <w:gridCol w:w="690"/>
        <w:gridCol w:w="645"/>
        <w:gridCol w:w="664"/>
        <w:gridCol w:w="2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tblHeader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项目内涵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除外内容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计价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2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Style w:val="7"/>
                <w:rFonts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一类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二类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三类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基层</w:t>
            </w:r>
          </w:p>
        </w:tc>
        <w:tc>
          <w:tcPr>
            <w:tcW w:w="2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1"/>
                <w:szCs w:val="21"/>
              </w:rPr>
              <w:t>110200001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</w:rPr>
              <w:t>普通门诊诊查费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主治及以下医师提供的普通门诊诊疗服务。挂号，初建病历(电子或纸质病历)，核实就诊者信息，就诊病历传送，病案管理。询问病情，听取主诉，病史采集，向患者或家属告知，进行一般物理检查，书写病历，开具检查单，根据病情提供治疗方案(治疗单、处方)等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1"/>
                <w:szCs w:val="21"/>
              </w:rPr>
              <w:t>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1"/>
                <w:szCs w:val="21"/>
              </w:rPr>
              <w:t>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</w:rPr>
              <w:t>6周岁及以下儿童在相应价格基础上加收50%。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110200002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副主任医师门诊诊查费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由副主任医师在专家门诊提供技术劳务的诊疗服务。挂号，初建病历(电子或纸质病历)，核实就诊者信息，就诊病历传送，病案管理。询问病情，听取患者主诉，病史采集，向患者或家属告知，进行一般物理检查，书写病历，开具检查单，根据病情提供治疗方案(治疗单、处方)等病情诊治和健康指导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6周岁及以下儿童在相应价格基础上加收50%。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110200003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主任医师门诊诊查费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由主任医师在专家门诊提供技术劳务的诊疗服务。挂号，初建病历(电子或纸质病历)，核实就诊者信息，就诊病历传送，病案管理。询问病情，听取患者主诉，病史采集，向患者或家属告知，进行一般物理检查，书写病历，开具检查单，根据病情提供治疗方案(治疗单、处方)等病情诊治和健康指导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6周岁及以下儿童在相应价格基础上加收50%。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110200005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急诊诊查费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级急诊医师在护士配合下于急诊区域24小时提供的急诊诊疗服务。挂号，初建病历(电子或纸质病历)，核实就诊者信息，就诊病历传送，病案管理。急诊医师询问病情，听取主诉，病史采集，向患者或家属告知，进行一般物理检查，书写病历，开具检查单，提供治疗方案(治疗单、处方)等服务，记录病人生命体征。必要时开通绿色通道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/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/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/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/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分别在上述普通门诊诊查费、副主任医师诊查费、主任医师诊查费基础上加收2元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110200006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门急诊留观诊查费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挂号，初建病历(电子或纸质病历)，核实就诊者信息，就诊病历传送，病案管理。在门/急诊留观室内，医护人员根据病情需求随时巡视患者，观察患者病情及生命体征变化，病史采集，向患者或家属告知，准确记录并提出相应的治疗方案，及时与患者家属交待病情。必要时进行抢救工作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急诊留观不足12小时按半日计价，超过12小时不足24小时按一日计价。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6周岁及以下儿童在相应价格基础上加收50%。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110200007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住院诊查费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医务人员对住院患者进行的日常诊察工作。检查及观察患者病情，病案讨论，制定和调整治疗方案，住院日志书写，向患者或家属告知病情，解答患者咨询，院、科级大查房。不含邀请院际或院内会诊进行治疗指导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产科新生儿按5元收取。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6周岁及以下儿童在相应价格基础上加收50%。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重症监护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重症监护室内连续监测。医生护士严密观察病情变化，密切观察血氧饱和度、呼吸、血压、脉压差、心率、心律及神志、体温、出入量等变化，发现问题及时调整治疗方案，预防并发症的发生，并作好监测，治疗及病情记录，随时配合抢救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小时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收取重症监护不得再收分级护理和一般专项护理费。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Ⅰ 级护理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病情趋向稳定的重症患者、手术后或者治疗期间需要严格卧床、生活完全不能自理或生活部分自理、病情随时可能发生变化的患者的护理。每小时巡视患者，观察患者病情变化，根据病情每日测量患者体温、脉搏、呼吸等生命体征，根据医嘱正确实施治疗，用药，根据患者身体状况，实施护理措施和安全措施，对患者提供适宜的照顾和康复，健康指导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Ⅱ 级护理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病情稳定、生活部分自理的患者或行动不便的老年患者的护理。每2-3小时巡视患者，观察患者病情变化，根据患者病情测量患者体温、脉搏、呼吸等生命体征，根据医嘱正确实施治疗，用药，根据患者身体状况，实施护理措施和安全措施，对患者提供适宜的照顾和康复，完成健康指导及心理护理。书写护理记录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Ⅲ 级护理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生活完全自理、病情稳定的患者、处于康复期患者的护理。每3小时巡视患者，观察患者病情变化，根据患者病情测量患者生命体征，根据医嘱，正确实施治疗，用药，指导患者完成生理需求及康复。完成健康教育及心理护理，书写护理记录。含术前备皮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特殊疾病护理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指气性坏疽、破伤风、活动性肺结核等特殊传染病的护理，含严格消毒隔离及Ⅰ级护理内容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艾滋病、霍乱、鼠疫等烈性传染病加收10元。6周岁及以下儿童在相应价格基础上加收30%。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新生儿护理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评估新生儿适应环境能力，新生儿口腔护理，喂养，称体重，脐部残端护理，臀部护理，换尿布，观察排泄物形态并记录，洗浴，新生儿床位清洁消毒。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产科新生儿不再另收分级护理费；早产儿护理加收10元/日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新生儿特殊护理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评估新生儿适应环境能力，新生儿口腔护理，喂养，称体重，脐部残端护理，臀部护理，换尿布，观察排泄物形态并记录，洗浴，新生儿床位清洁消毒。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次/项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新生儿干预、肛管排气、呼吸道清理、药浴、油浴等分项收费。新生儿抚触25元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精神病护理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用于精神病患者的护理。随时巡视患者，观察患者情绪变化，根据患者病情测量患者体温，脉搏，呼吸等生命体征，根据医嘱，正确实施治疗，用药，对患者提供适宜的照顾和康复，健康指导，完成健康教育及心理护理，做好记录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不再另收分级护理费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气管切开护理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含吸痰、药物滴入、定时消毒、更换套管及其纱布。气管插管护理参照执行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一次吸痰管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造瘘护理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一次性造瘘底盘和造瘘袋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120100013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动静脉置管护理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评估患者病情等，核对患者信息并做好解释取得配合，准备用物，使用无菌注射器吸取抗凝剂或生理盐水定时冲管保持管道通畅，取适当体位，调整零点，测压，观察穿刺点，更换无菌敷料保持干燥清洁，固定导管，做好健康教育和心理护理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药品、预冲式导管冲洗器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仅限于静脉切开置管、中心静脉穿刺置管（PICC置管）、深静脉穿刺置管、动脉置管项目。6周岁及以下儿童在相应价格基础上加收30%。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120100014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一般专项护理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由护士护理的才能收取。6周岁及以下儿童在相应价格基础上加收30%。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120100014-1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口腔护理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120100014-2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会阴冲（抹）洗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120100014-5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压疮护理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指对有压疮患者进行促进愈合的护理。包含翻身，局部皮肤按摩。压疮部位分级的评估，减压措施的实施等。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120400001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肌肉注射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皮下注射参照执行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一次性专用胰岛素注射器.笔用针头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皮内注射加收1元；脱敏注射加收4元；特殊疾病（指性病）注射加收2元。6周岁及以下儿童在相应价格基础上加收30%。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120400002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静脉注射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真空采血管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静脉采血每次7元。6周岁及以下儿童在相应价格基础上加收30%。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120400003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心内注射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120400004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动脉加压注射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动脉采血参照执行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动脉采血器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120400006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静脉输液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输血、留置静脉针分别参照执行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避光输液器、微电脑输液器、留置静脉针头、留置针固定专用聚氨酯透明敷贴、一次性肝素帽、输液接头（三通、多通）。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连续输液第二组起每组只收2元。使用微电脑输液泵每小时加收2元，智能输液仪每小时加收1元。自动输液监控加收1元/组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120400006-1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门诊静脉输液（输血）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指在门诊单纯输液，包括输液床椅费、护理费。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不分组数，小儿门诊静脉输液每次加收2元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120400007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小儿静脉输液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指六岁以下儿童静脉输液；连续输液第二组起每组只收2元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120400011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中心静脉穿刺置管术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深静脉穿刺置管术参照执行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中心静脉套件、测压套件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测压加收5元。6周岁及以下儿童在相应价格基础上加收30%。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120400012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动脉穿刺置管术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6周岁及以下儿童在相应价格基础上加收30%。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2．磁共振扫描(MRI)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含胶片及冲洗、数据存储介质、增强扫描用注射器耗材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造影剂、麻醉及其药物、造影导管留置针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计价部位分为颅脑、眼眶、垂体、中耳、颈部、胸部、心脏、上腹部、颈椎、胸椎、腰椎、髋关节、膝关节、颞颌关节、其他；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每增加一个部位加收50％；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无配置许可证的不得收费。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磁共振平扫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平扫后马上又做增强扫描的加收40%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210200001-1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磁共振平扫场强＜0.5T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210200001-2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磁共振平扫0.5T≤场强≤1T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210200001-3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磁共振平扫1T＜场强＜1.5T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210200001-4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磁共振平扫场强≥1.5T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442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398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磁共振增强扫描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210200002-1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磁共振增强场强＜0.5T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210200002-2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磁共振增强0.5T≤场强≤1T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210200002-3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磁共振增强1T＜场强＜1.5T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210200002-4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磁共振增强场强≥1.5T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磁共振功能成像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指使用APT、SWI、ASL、DWI、PWI、DTI、BOLD、DCE等各种方法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磁共振心脏功能检查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磁共振血管成象(MRA)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磁共振水成象(MRCP，MRM，MRU)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磁共振波谱分析(MRS)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氢谱或磷谱分别参照执行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391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352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210200009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临床操作的磁共振引导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小时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不足半小时按半小时计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3．X线计算机体层(CT)扫描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含胶片及冲洗、数据存储介质、增强扫描用注射器等耗材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造影剂、麻醉及其药物、造影导管留置针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1.计价部位分为颅脑、眼眶、视神经管、颞骨、鞍区、副鼻窦、鼻骨、 颈部、胸部、心脏、上腹部、下腹部、盆腔、椎体（每三个椎体）、髋关节、膝关节、肢体、其他；2.每增加一个部位加收50%；3.设备大于等于64排的按照特等收费；设备大于等于16排、小于64排的按照A等收费；设备小于16排的螺旋CT的按照B等收费；设备为非螺旋CT或任意排数的二手CT的按照C等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X线计算机体层(CT)螺旋平扫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平扫后马上又做增强扫描的加收50%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210300001-1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特等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210300001-2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A等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210300001-3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B等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210300001-4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C等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  <w:lang w:val="en-US" w:eastAsia="zh-CN"/>
              </w:rPr>
              <w:t>每个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  <w:lang w:val="en-US" w:eastAsia="zh-CN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X线计算机体层(CT)螺旋增强扫描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210300002-1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特等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292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210300002-2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A等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210300002-3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B等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210300002-4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C等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X线计算机体层(CT)成象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指用于血管、胆囊、CTVE、骨三维成象等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355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仅限螺旋CT机以上使用，不再另收CT费用。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临床操作的螺旋CT引导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不足半小时按半小时计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210300005-1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特等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半小时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210300005-2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A等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半小时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210300005-3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B等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半小时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210300005-4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C等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半小时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双源X线计算机（CT）高级成像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含胶片及冲洗，数据存储介质，增强扫描用高压注射器及其套件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 xml:space="preserve">造影剂、麻醉及其药物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210300006-1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冠状动脉成像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734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210300006-2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直接减影血管成像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816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734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588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210300006-3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全脏器灌注成像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816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734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588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240100003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计算机治疗计划系统(TPS)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指二维TPS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疗程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三维TPS加收100元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240100004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特定计算机治疗计划系统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指加速器适型三维TPS、或逆向调强TPS及优化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疗程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510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240300007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X线刀治疗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含TPS以及分次治疗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5950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5355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4284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240300008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伽玛刀治疗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含TPS，指颅内良性、恶性肿瘤和血管疾病的治疗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疗程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7820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5630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240300009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不规则野大面积照射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指斗蓬野倒、Y野等带切割专用模具的方射野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射野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240300019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陀螺旋转式钴-60立体定向放射治疗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含TPS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7820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5630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1.计价部位分为头颈部、胸部、腹部、盆腔、四肢；2.同一疗程需要多次治疗的，第二次起，每增加一次治疗加收600元，最多加收八次，从第九次起免收；3.同一疗程中第2个部位治疗加收7420元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240500005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体架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头架参照执行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240700001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深部热疗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超声或电磁波等热疗参照执行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240700004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射频消融治疗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一次性射频消融电极（针）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2448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1958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240700005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内生场肿瘤治疗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978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880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240700006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氩氦靶向治疗(氩氦刀)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含体表定位、超冷刀穿刺手术，测温电极置入及拆卸温度监控，氩、氦气体消耗。超冷刀工作状况计算机实时监控，冷冻及加热过程，图文报告。含TPS及影像定位等。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10200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9180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7344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240700007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大功率聚焦全身热疗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2125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1913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1530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250101007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异常红细胞形态检查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250101010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白细胞分类计数(DC)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250101012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异常白细胞形态检查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250101013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浓缩血恶性组织细胞检查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250101023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红细胞叶酸定量检测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样本类型：采集静脉血、签收、处理，加入试剂，水浴、洗涤（反复2次），检测样本，打印结果，发送报告；按规定处理废弃物；接受临床相关咨询。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渗透压检查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指手工操作，尿或血清渗透压检查分别参照执行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冰点法加收12元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250102004-1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血浆胶体渗透压检测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样本采集，测定、上样粘附图版，多媒体分析报告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尿蛋白定量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指手工比色法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①各种化学方法加收50%；②免疫比浊法加收100%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尿本-周氏蛋白定性检查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指热沉淀法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免疫电泳法加收100%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尿肌红蛋白定性检查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尿血红蛋白定性检查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250102014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尿含铁血黄素定性试验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250102015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尿三氯化铁试验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250102016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尿乳糜定性检查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250102017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尿卟啉定性试验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250102018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尿黑色素测定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250102019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尿浓缩稀释试验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250102020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尿酚红排泄试验(PSP)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250102026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尿三杯试验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250102028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一小时尿细胞排泄率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250102030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尿十二小时E/C值测定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250102031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尿中病毒感染细胞检查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250102032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尿中包涵体检查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250103001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粪便常规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指手工操作；含外观、镜检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机器法加收9元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250103002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隐血试验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指化学法。样本类型：粪便、胃液、呕吐物、痰液、分泌物、脑脊液、 胸腹水等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免疫法加收10元；粪便隐血定量检测65元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250103005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粪苏丹III染色检查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250104013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前列腺液常规检查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含外观和镜检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250104015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羊水结晶检查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250104016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胃液常规检查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含酸碱度、基础胃酸分泌量、最大胃酸分泌量测定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250104017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十二指肠引流液及胆汁检查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含一般性状和镜检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250104019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各种穿刺液常规检查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含一般性状检查和镜检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250104026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精子顶体酶活性定量测定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250104027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精浆弹性硬蛋白酶定量测定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250104029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精浆中性a－葡萄糖苷酶活性测定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250104031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精浆锌测定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250104032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精浆柠檬酸测定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250104034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精子膜凝集素受体定量检测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250104035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抗精子抗体混合凝集试验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250104037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阴道炎五项联合检测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人次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全自动仪器化学反应法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250104039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前列腺小体外泄蛋白（PSEP）检测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样本类型：尿液。样本采集、签收、处理，加免疫试剂，温育，仪器定量测定，审核结果，录入实验室信息系统或人工登记，发送报告；按规定处理废弃物；接受临床相关咨询。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250201004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造血干细胞计数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指荧光显微镜法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流式细胞仪法、例置显微镜法分别加收200%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250201005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骨髓造血祖细胞培养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粒－单系、红细胞系分别参照执行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250201009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白血病残留病灶检测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红细胞包涵体检查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血浆游离血红蛋白测定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红细胞自身溶血过筛试验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红细胞自身溶血及纠正试验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红细胞孵育渗透脆性试验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250202014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微量补体溶血敏感试验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250202015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蛇毒因子溶血试验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250202021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红细胞丙酮酸激酶测定(PK)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250202023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热盐水试验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250202024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红细胞滚动试验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250202026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血红蛋白电泳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250202034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直接抗人球蛋白试验(Coombs')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检测IgG、IgA、IgM、C3等不同球蛋白、补体成分分别参照执行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每项检测计费一次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血小板相关补体C3测定(PAC3)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指酶免法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流式细胞仪法加收200%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抗血小板膜糖蛋白自身抗体测定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指酶免法，Ⅱb/Ⅲa、Ⅰb/IX分别参照执行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每项检测计费一次，流式细胞仪法加收200%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阿斯匹林耐量试验(ATT)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血管性假性血友病因子(VWF)抗原测定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250203018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血块收缩试验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250203019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血浆血栓烷B2测定(TXB2)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指放免法或酶免法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流式细胞仪法加收200%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250203027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简易凝血活酶生成试验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指手工法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仪器法加收100%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250203032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血浆因子Ⅷ抑制物定性测定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指手工法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仪器法加收100%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250203033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血浆因子Ⅷ抑制物定量测定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仪器法加收100%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250203051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血浆蛋白C活性测定(PC)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250203055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狼疮抗凝物质检测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250203056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血浆组织纤溶酶原活化物活性检测(t-PAA)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250203057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血浆组织纤溶酶原活化物抗原检测(t-PAAg)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250203058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血浆组织纤溶酶原活化物抑制物活性检测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250203059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血浆组织纤溶酶原活化物抑制物抗原检测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250203060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血浆凝血酶调节蛋白抗原检测(TMAg)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250203061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血浆凝血酶调节蛋白活性检测(TMA)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250203062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血浆凝血酶原片段1+2检测(F1+2)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250203063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血浆纤维蛋白肽Bβ1-42和BP15-42检测(FPBβ1-42，BP15-42)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250203064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血浆纤溶酶-抗纤溶酶复合物测定(PAP)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250203067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α2-巨球蛋白测定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指免疫法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单扩法加收100%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250203069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体外血栓形成试验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250203070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红细胞流变特性检测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含红细胞取向、变形、脆性、松驰等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250203071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全血粘度测定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高切、中切、低切分别参照执行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每种计费一次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250203072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血浆粘度测定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250203080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血栓弹力图试验（TEG）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250203101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凝血常规检查（仪器法）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含血浆凝血酶原时间测定(PT)、活化部分凝血活酶时间测定(APTT)、血浆纤维蛋白原测定、凝血酶时间测定(TT)、INR比值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250301017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超敏C反应蛋白测定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250301018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视黄醇结合蛋白测定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250302010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血清1,5-脱水葡萄醇测定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250303018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小密低密度脂蛋白(sdLDL)测定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250303020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心脏型脂肪酸结合蛋白测定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250303101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血脂常规检查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含血清总胆固醇测定、血清甘油三酯测定、血清高密度脂蛋白胆固醇测定、血清低密度脂蛋白胆固醇测定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250304101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电解质常规测定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含钾测定、钠测定、氯测定、钙测定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250305005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血清总胆汁酸测定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指化学法或比色法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①干化学法加收100%；②酶促法加收50%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250305006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血浆氨测定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指酶促法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干化学法加收100%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250305029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甘胆酸（CG）检测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250305032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血清天门冬氨酸氨基转移酶线粒体（ASTm）同功酶测定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250305033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Ⅳ型胶原蛋白检测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250305034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异常凝血酶原（PIVKA-Ⅱ）测定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样本采集、项目上机检测、结果质控及最终的报告出具。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250305101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肝功能常规检查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含血清总蛋白测定、血清白蛋白测定、血清总胆红素测定、血清直接胆红素测定、血清丙氨酸氨基转移酶测定、血清天门冬氨酸氨基转移酶测定、血清总胆汁酸测定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250306006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血清乳酸脱氢酶同工酶电泳分析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250306014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缺血修饰白蛋白检测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250306101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心肌酶谱常规检查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含血清肌酸激酶测定、血清肌酸激酶－MB同工酶活性测定、乳酸脱氢酶测定、血清肌红蛋白测定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250307006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尿微量白蛋白测定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报告尿mAlb/gCr比值时应另加尿肌酐测定费用，化学发光法加收200%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250307007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尿转铁蛋白测定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报告尿TF/gCr比值时应另加收尿肌酐测定费用，化学发光法加收200%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250307028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血清胱抑素(Cystatin C)测定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250307031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中性粒细胞明胶酶相关脂质运载蛋白测定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250307101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肾功能常规检查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含尿素测定、肌酐测定、血清尿酸测定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250308005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血清淀粉酶同工酶电泳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250308010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血清抗酒石酸酸性磷酸酶测定（TRACP5b）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250308011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髓过氧化物酶测定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全血。样本采集、签收、处理（离心），提取血浆，与标准品及质控品同时检测，进行定量分析，判断并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250309006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各类滥用药物筛查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药物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250309007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血清各类氨基酸测定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氨基酸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250309008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血清乙醇测定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血清反T3测定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化学发光法加收200%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250310024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尿儿茶酚胺测定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色谱法加收100%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250310026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血浆肾素活性测定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250310027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血管紧张素Ⅰ测定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250310028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血管紧张素Ⅱ测定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250310031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血清双氢睾酮测定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化学发光法加收200%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250310032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雄烯二酮测定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化学发光法加收200%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250310034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雌酮测定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化学发光法加收200%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250310045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血浆前列腺素(PG)测定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250310046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血浆6-酮前列腺素F1α测定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250310049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胆囊收缩素测定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化学发光法加收200%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250310050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心纳素测定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化学发光法加收200%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250310051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环磷酸腺苷(cAMP)测定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250310052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环磷酸鸟苷(cGMP)测定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250310057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胃泌素释放肽前体（ProGRP)测定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250310062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妊娠相关蛋白A（PAPP）测定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250310065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促黄体生成素（LH）检测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样本类型：血液、尿液。样本采集、签收、处理，定标和质控，检测样本，审核结果，录入实验室信息系统或人工登记，发送报告；按规定处理废弃物；接受临床相关咨询。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250310102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甲状腺功能化学发光法检查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含血清促甲状腺激素测定、血清甲状腺素(T4)测定、血清三碘甲状原氨酸(T3)测定、血清游离甲状腺素(FT4)测定、血清游离三碘甲状原氨酸(FT3)测定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250311001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尿CTx测定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250311002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尿NTx测定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报告g-尿Cr比值时，应加尿肌酐测定费用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250311003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尿吡啶酚测定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报告g-尿Cr比值时，应加尿肌酐测定费用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250311004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尿脱氧吡啶酚测定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报告g-尿Cr比值时，应加尿肌酐测定费用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250311005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I型胶原羧基端前肽(PICP)测定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250311006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骨钙素N端中分子片段测定（N-MID)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指化学发光法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250311007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β－胶原降解产物测定（β－CTX）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指化学发光法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250311008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总I型胶原氨基端延长肽(totaIPINP)检测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T淋巴细胞转化试验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T淋巴细胞花环试验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红细胞花环试验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250401011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自然杀伤淋巴细胞功能试验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抗体依赖性细胞毒性试验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250401013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干扰素测定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每类干扰素测定计价一次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250401016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抗淋巴细胞抗体试验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250401027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轻链KAPPA、LAMBDA定量(K-LC，λ-LC)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每项测定计费一次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250401033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免疫球蛋白亚类定量测定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对免疫球蛋白IgA亚类（IgA1、IgA2）或IgG（IgG1、IgG2、IgG3、IgG4）的测定。样本类型：血液。样本采集、签收、处理、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每个亚类一个计价单位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250401035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碱性髓鞘蛋白测定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250401036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胎盘生长因子检测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250401037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脂蛋白相关磷脂酶A2（Lp-PLA2）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250401038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血管内皮生长因子检测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抗核抗体测定(ANA)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250402014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抗组织细胞抗体测定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肝细胞、胃壁细胞、胰岛细胞、肾上腺细胞、骨骼肌、平滑肌等抗体测定分别参照执行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每项测定计费一次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250402027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抗胰岛素受体抗体测定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250402030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抗鞘磷脂抗体测定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IgA、IgG、IgM分别参照执行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每项测定计费一次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250402031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抗白蛋白抗体测定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IgA、IgG、IgM分别参照执行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每项测定计费一次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250402032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抗补体抗体测定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250402038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抗角蛋白抗体(AKA)测定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250402039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抗可溶性肝抗原/肝-胰抗原抗体(SLA/LP)测定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250402040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抗肝肾微粒体抗体(LKM)测定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250402041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抗环瓜氨酸肽抗体(抗CCP抗体)测定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250402042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抗β2-糖蛋白1抗体测定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250402044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抗核小体抗体测定（AnuA）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250402045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抗核周因子抗体（APF）测定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250402055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抗神经节苷脂IgG,IgM抗体测定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250402056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血清葡萄糖6磷酸异构酶(GPI)检测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250402057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抗甲状腺特异过氧化物酶抗体（Anti-TPO)测定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化学发光法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250402058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甲状腺素结合力（T-uptake)定量测定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化学发光法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250402059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sz w:val="21"/>
                <w:szCs w:val="21"/>
              </w:rPr>
              <w:t>性激素结合蛋白（SHBG）测定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化学发光法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250402061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抗Mi-2抗体测定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250402062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抗PM-Scl抗体（抗PM-1抗体）测定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250402063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抗RNP抗体测定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250402064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抗C1q抗体测定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250402065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抗突变型瓜氨酸波形蛋白（MCV）抗体检测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250402066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可溶性fms样酪氨酸激酶-1检测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250402067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结核感染T细胞检测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用于检测人外周抗全凝血中的结合特异抗原刺激活化效应T细胞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413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330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250403017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戊型肝炎抗体测定(Anti-HEV)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指各种免疫学方法，IgG、IgM分别参照执行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每项测定计费一次，荧光探针法加收200%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250403021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风疹病毒抗体测定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指各种免疫学方法，IgG、IgM分别参照执行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每项测定计费一次，荧光探针法加收200%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250403022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巨细胞病毒抗体测定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IgG、IgM分别参照执行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每项测定计费一次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250403023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单纯疱疹病毒抗体测定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指各种免疫学方法，IgG、IgM分别参照执行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每项测定计费一次，荧光探针法加收200%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250403025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EB病毒抗体测定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指各种免疫学方法，IgG、IgM、IgA、EBV-CA、EBV-EA、EBNA(EBVIgG、IgM、EBV-EAIgG、EBNA-G)分别参照执行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每项测定计费一次，荧光探针法加收200%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250403026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呼吸道合胞病毒抗体测定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250403027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呼吸道合胞病毒抗原测定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250403028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副流感病毒抗体测定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250403029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天疱疮抗体测定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250403030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水痘—带状疱疹病毒抗体测定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250403031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腺病毒抗体测定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荧光探针法加收200%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250403032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人轮状病毒抗原测定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诺如病毒抗原测定参照执行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250403034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狂犬病毒抗体测定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指凝集法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各种免疫学方法加收100%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250403035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病毒血清学试验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脊髓灰质炎病毒、柯萨奇病毒、流行性乙型脑炎病毒、流行性腮腺炎病毒、麻疹病毒分别参照执行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250403036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嗜异性凝集试验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250403042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细菌抗体测定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指各种免疫学方法，结核杆菌、破伤风杆菌、百日咳杆菌、军团菌、幽门螺杆菌分别参照执行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每项测定计费一次，荧光探针法加收200%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250403049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野兔热血清学试验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250403058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念珠菌病血清学试验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250403071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丙型肝炎病毒（HCV）基因分型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250403072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乙型肝炎病毒（HBV）基因分型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250403076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肺炎衣原体抗体检测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250403079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13碳尿素呼气试验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250403080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幽门螺杆菌粪便抗原检查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250403082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结核多种抗原IgG抗体测定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蛋白芯片法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250403083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巨细胞病毒(CMV)PP65检测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250403084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丙型肝炎病毒核心抗原检测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指酶免法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250403086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丙型肝炎HCV-RNA病毒核酸定量检测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高敏实时荧光定量PCR，灵敏度25IU/ml，常温裂解磁珠法提取RNA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病毒载量内标定量法加收200元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250403087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乙型肝炎HBV-DNA病毒核酸定量检测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高敏实时荧光定量PCR，灵敏度10IU/ml，常温裂解磁珠法提取DNA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病毒载量内标定量法加收200元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250403088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呼吸道病毒七种抗原测定测试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呼吸道分泌物的合胞病毒、腺病毒、流感病毒A、流感病毒B及副流感病毒1、2、3型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腺病毒、流感病毒A、流感病毒B抗原测定按30元每项收取。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250403090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胃泌素-17检测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250403101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乙肝三对检查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含乙型肝炎表面抗原测定(HBsAg)、乙型肝炎表面抗体测定(Anti-HBs)、乙型肝炎e抗原测定(HBeAg)、乙型肝炎e抗体测定(Anti-HBe)、乙型肝炎核心抗体测定(Anti-HBc)、乙型肝炎核心IgM抗体测定(Anti-HBcIgM)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副蛋白免疫学检查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250404012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鳞状细胞癌相关抗原测定(SCC)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化学发光法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250404017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恶性肿瘤特异生长因子(TSGF)测定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250404021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I型胶原吡啶交联终肽测定（ICTP）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电化学发光法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250404025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尿核基质蛋白22(NMP22)测定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样本类型：血液或尿液。样本采集、签收、处理，加免疫试剂，预温，检测，质控，审核结果，录入实验室信息系统或人工登记，发送报告；按规定处理废弃物；接受临床相关咨询。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250404027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血清胃蛋白酶原（PG）Ⅰ测定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指酶标法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250404028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非小细胞肺癌相关抗原21-1定量测定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电化学发光法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250404029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血清HER-2/neu测定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250404030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人附睾分泌蛋白（HE4）测定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250404101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肿瘤标志物筛查（蛋白芯片法）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癌胚抗原测定(CEA)、甲胎蛋白测定(AFP)、糖类抗原测定（4项）、血清铁蛋白测定、血清人绒毛膜促性腺激素测定、总前列腺特异性抗原测定（TPSA）、游离前列腺特异性抗原测定（FPSA）、神经元特异性烯醇化酶测定（NSE）、血清生长激素测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250404102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血清肿瘤相关物质综合筛查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含AFP、CEA、CA125、CA199、CA153、CA50、PSA、唾液酸、粘蛋白、转铁蛋白、铜蓝蛋白、羟脯氨酸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套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250404104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热休克蛋白90α定量检测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250405001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总IgE测定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250405002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吸入物变应原筛查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250405003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食入物变应原筛查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250405004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特殊变应原(多价变应原)筛查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各种免疫学方法，混合虫螨、混合霉菌、多价动物毛等分别参照执行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250405005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专项变应原(单价变应原)筛查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各种免疫学方法，牛奶、蛋清等分别参照执行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250405006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嗜酸细胞阳离子蛋白(ECP)测定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各种免疫学方法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250501002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结核菌涂片检查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各种标本分别参照执行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250501032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衣原体培养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含鉴定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5"/>
                <w:sz w:val="21"/>
                <w:szCs w:val="21"/>
              </w:rPr>
              <w:t>每个取材部位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250501033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支原体检查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每种支原体检查收费一次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250501039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细菌性阴道病唾液酸酶测定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250501040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真菌D-葡聚糖检测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真菌D-肽聚糖检测参照执行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250501041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乙型肝炎病毒基因YMDD变异测定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YIDD变异测定参照执行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250501042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幽门螺杆菌抗体检测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指金标法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分型检测加收150%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250501046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自动细胞离心涂片抗酸染色镜检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标本消化灭活、自动离心基膜吸附细菌、抗酸染色、多媒体分析报告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250501047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半乳甘露聚糖检测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各种体液。样本采集，样本签收，标本预处理(适用时)，检测半乳甘露聚糖，人工判读结果。审核结果，录入实验室信息系统或人工登记，发送报告；实验室消毒，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250502008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抗生素最小抑／杀菌浓度测定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药物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250503009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超广谱β－内酰胺酶试验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250503010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耐万古霉素基因试验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基因A、B、C试验分别参照执行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基因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250503011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DNA探针技术查meeA基因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250503012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梅毒荧光抗体FTA—ABS测定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250503013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A族链球菌检测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样本类型：分离株。取标本或新鲜菌落分别与试剂盒内试剂作用，观察结果，人工判读结果。审核结果，录入实验室信息系统或人工登记，发送报告；实验室消毒，按规定处理废弃物；接受临床相关咨询。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250503014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B族链球菌检测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样本类型：分离株。取标本或新鲜菌落分别与试剂盒内试剂作用，观察结果，人工判读结果。审核结果，录入实验室信息系统或人工登记，发送报告；实验室消毒，按规定处理废弃物；接受临床相关咨询。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外周血细胞染色体检查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脆性X染色体检查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血高分辨染色体检查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脐血染色体检查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进行性肌营养不良基因分析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肝豆状核变性基因分析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脆X综合症基因诊断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唐氏综合症筛查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250700011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性别基因(SRY)检测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250700012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脱氧核糖核酸(DNA)倍体分析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含DNA周期分析、DNA异倍体测定、细胞凋亡测定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250700013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染色体分析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各种标本分别参照执行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250700014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培养细胞的染色体分析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各种标本分别参照执行；含细胞培养和染色体分析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250700017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白血病融合基因分型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指实时荧光定量核酸扩增法。BCR-ABL、AML1-ETO/MTG8、PML-RARα、TEL-AML1、MLL-ENL、PBX-E2A等分别参照执行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306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250700018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CYP2D6*10、CYP2C9*3、ADRB1(1165G&gt;C)、AGTR1(1166A&gt;C)、 ACE(I/D)检测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DNA提取，PCR扩增，芯片扫描，CYP2D6*10、CYP2C9*3、ADRB1(1165G&gt;C)、AGTR1(1166A&gt;C)、ACE（I/D）检测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850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765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250700021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基因表达水平对肿瘤预后的判断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组织。对组织标本进行相应前处理，提取RNA，加入到包括有配制好试剂的反应管中，与阴、阳性对照同时经扩增仪进行RNA的体外扩增并进行标记，然后将变性的扩增产物与配制好的芯片杂交液混合，加入到芯片上进行杂交，杂交完毕后将芯片取出，进行清洗和离心甩干，用芯片扫描仪进行检测，根据基因表达量，用软件报告肿瘤预后的风险结果，审核检验结果，发出报告，检测后标本留验及无害化处理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850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765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芯片上作为判读标准的全部基因作为一个计价单位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250700022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基因表达水平对肿瘤药物敏感性的判断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组织。对组织标本进行相应前处理，提取RNA，加入到包括有配制好试剂的反应管中，与阴、阳性对照同时经扩增仪进行RNA的体外扩增并进行标记，然后将变性的扩增产物与配制好的芯片杂交液混合，加入到芯片上进行杂交，杂交完毕后将芯片取出，进行清洗和离心甩干，用芯片扫描仪进行检测，根据基因表达量，用软件报告肿瘤预后的风险结果，审核检验结果，发出报告，检测后标本留验及无害化处理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850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765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芯片上作为判读标准的全部基因作为一个计价单位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250700023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单基因遗传病基因突变检查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可检测线粒体基因、α地中海贫血基因、β地中海贫血基因、苯丙酮尿症基因等。样本类型：各种标本。样本采集、签收、处理(据标本类型不同进行相应的前处理)，提取基因组DNA，与质控品、阴阳性对照和内参同时扩增，分析扩增产物或杂交或测序等，进行基因分析，判断并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221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199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每个位点为一个计价单位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250700024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染色体荧光原位杂交分析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包括外周血细胞、培养细胞、羊水细胞、组织细胞等。样本类型：各种标本。样本采集、签收、细胞培养，制片，变性(标本变性、探针变性)，探针与样本或质控品、对照等杂交(杂交、洗涤、复染)，图像分析，判断并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935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842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673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250700025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羊水穿刺产前诊断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人次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595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536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428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250700026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染色体核型分析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包括外周血细胞染色体等。样本类型：各种标本。样本采集、签收、处理，经培养、收获、制片、染片等步骤，分析染色体核型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人次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574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ABO红细胞定型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指血清定型(反定)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Rh血型其他抗原鉴定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含Rh血型的C、c、E、e抗原鉴定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特殊血型抗原鉴定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以下特殊血型抗原鉴定：P血型、Ii血型、Lewis血型、MNSs血型、Lutheran血型、Kell血型、Duffy血型、Kidd血型、Diego血型、Auberger血型、Sid血型、Colton血型、Yt血型、Dombrock血型、Vel血型、Scianna血型、Xg血型、Gerbich血型、Wright血型、Stoltzfus血型等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260000007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血型单特异性抗体鉴定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以常规鉴定的8种谱红细胞为基数，如需增加其他谱红细胞时加收50%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260000008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血型抗体特异性鉴定(吸收试验)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组合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血型抗体特异性鉴定(放散试验)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血型抗体效价测定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抗体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260000011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盐水介质交叉配血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260000018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红细胞系统血型抗体致新生儿溶血病检测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含ABO血型鉴定、Rh血型鉴定、直接抗人球蛋白试验、间接抗人球蛋白试验、放散实验。指抗人球蛋白法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微柱法加收100%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260000020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淋巴细胞毒试验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一般试验和快速试验分别参照执行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260000021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群体反应抗体检测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391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352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282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260000024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HLA（高分辨率检测）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包括A、B、C、DQB1*、DRB1*分型。样本类型：血液。指HLA-A位点高分辨基因分型。DNA提取，PCR-SSP、PCR-SSB流程见HLA-A位点低分辨分型，PCR-SBT流程为两次PCR，两次纯化，上机检测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497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398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260000025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血小板(HPA)抗体检测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样本类型：血液。HPA抗体筛查，不包括抗体特异性检测，主要流程包括加样，孵育，洗涤，上机检测，审核结果，录入实验室信息系统或人工登记，发送报告；按规定处理废弃物；接受临床相关咨询。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310205009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连续动态血糖监测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指持续监测72小时，每24小时测定不少于288个血糖值。含一次性探头及电池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510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459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367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310602006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血气分析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含血液PH、血氧和血二氧化碳测定以及酸碱平衡分析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310607002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单人舱治疗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含纯氧舱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310607003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婴儿氧舱治疗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含纯氧舱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310607004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急救单独开舱治疗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气性坏疽、芽孢杆菌感染传染病及多重耐药菌感染患者参照执行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165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310607005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舱内抢救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危重病人在高压氧舱内进行抢救治疗。患者生命体征不稳定，舱内需采取多种抢救措施，有丰富高压氧舱抢救治疗经验的医护人员两人以上在舱内，舱外有医护技人员配合。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311201023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产前检查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含测量体重、宫高、腹围、血压、骨盆内外口测量等；不含化验检查和超声检查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331520003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手部外伤皮肤缺损游离植皮术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不含取皮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手指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1267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1140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912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多手指加收50%；手掌背、前臂者加收50%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340100009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低频脉冲电治疗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感应电治疗、神经肌肉电刺激治疗、间动电疗、经皮神经电刺激治疗、功能性电刺激治疗、温热电脉冲治疗、微机功能性电刺激治疗、银棘状刺激疗法（SSP)分别参照执行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340100010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中频脉冲电治疗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中频脉冲电治疗、音频电治疗、干扰电治疗、动态干扰电治疗、立体动态干扰电治疗、调制中频电治疗、电脑中频电治疗分别参照执行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340100013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微波治疗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分米波、厘米波、毫米波、微波组织凝固、体腔治疗分别参照执行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微波肿块切除50元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340100019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磁疗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脉冲式、交变等不同机型又分低频磁、高频磁及热点磁、强磁场刺激、热磁振分别参照执行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每20钟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全身立体超磁治疗每20分钟加收20元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340100024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气压治疗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肢体气压治疗、肢体正负压治疗分别参照执行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每部位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14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420000001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骨折手法整复术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950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800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720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576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  <w:t>陈旧性骨折加收100％；骨折合并脱位的加收50％；掌(跖)、指(趾)骨折按脱位的50％计价</w:t>
            </w:r>
          </w:p>
        </w:tc>
      </w:tr>
    </w:tbl>
    <w:p>
      <w:pPr>
        <w:spacing w:line="240" w:lineRule="exact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YmEwNWQzNTRkOTdhNmU5ZTZhZTk1Y2ViNjZmZmMifQ=="/>
  </w:docVars>
  <w:rsids>
    <w:rsidRoot w:val="56D6312A"/>
    <w:rsid w:val="56D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qFormat/>
    <w:uiPriority w:val="0"/>
    <w:pPr>
      <w:spacing w:line="360" w:lineRule="auto"/>
      <w:ind w:left="1080" w:hanging="1080" w:hangingChars="450"/>
    </w:pPr>
    <w:rPr>
      <w:rFonts w:ascii="宋体" w:hAnsi="宋体"/>
      <w:color w:val="FF6600"/>
      <w:sz w:val="24"/>
    </w:rPr>
  </w:style>
  <w:style w:type="character" w:customStyle="1" w:styleId="7">
    <w:name w:val="18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2023-04-13T08:43:00Z</dcterms:created>
  <dc:creator>赵丽</dc:creator>
  <cp:lastModifiedBy>赵丽</cp:lastModifiedBy>
  <dcterms:modified xsi:type="dcterms:W3CDTF">2023-04-13T08:44:07Z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4B60FF08D172439887DE38872055AD7E_11</vt:lpwstr>
  </property>
</Properties>
</file>