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sz w:val="72"/>
          <w:szCs w:val="72"/>
        </w:rPr>
      </w:pPr>
      <w:bookmarkStart w:id="0" w:name="_GoBack"/>
      <w:r>
        <w:rPr>
          <w:rFonts w:hint="eastAsia"/>
          <w:sz w:val="72"/>
          <w:szCs w:val="72"/>
        </w:rPr>
        <w:t>第三部分</w:t>
      </w:r>
    </w:p>
    <w:p>
      <w:pPr>
        <w:pStyle w:val="4"/>
        <w:jc w:val="center"/>
        <w:rPr>
          <w:sz w:val="70"/>
          <w:szCs w:val="70"/>
        </w:rPr>
      </w:pPr>
    </w:p>
    <w:p>
      <w:pPr>
        <w:pStyle w:val="4"/>
        <w:jc w:val="center"/>
        <w:rPr>
          <w:sz w:val="70"/>
          <w:szCs w:val="70"/>
        </w:rPr>
      </w:pPr>
      <w:r>
        <w:rPr>
          <w:sz w:val="70"/>
          <w:szCs w:val="70"/>
        </w:rPr>
        <w:t>2019</w:t>
      </w:r>
      <w:r>
        <w:rPr>
          <w:rFonts w:hint="eastAsia"/>
          <w:sz w:val="70"/>
          <w:szCs w:val="70"/>
        </w:rPr>
        <w:t>年度部门决算情况说明</w:t>
      </w:r>
    </w:p>
    <w:bookmarkEnd w:id="0"/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4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 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万元。与2018年相比，增加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16.44174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财政代扣工会经费增加。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4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本年支出合计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4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2019年度财政拨款收、支总计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万元，与2018年相比，增加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16.44174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财政代扣工会经费增加。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4"/>
        <w:ind w:firstLine="643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4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%，与2018年相比，财政拨款支出增加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16.44174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财政代扣工会经费增加。</w:t>
      </w:r>
    </w:p>
    <w:p>
      <w:pPr>
        <w:pStyle w:val="4"/>
        <w:ind w:firstLine="482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4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1201.3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科学家技术</w:t>
      </w:r>
      <w:r>
        <w:rPr>
          <w:rFonts w:hint="eastAsia" w:asciiTheme="minorEastAsia" w:hAnsiTheme="minorEastAsia" w:eastAsiaTheme="minorEastAsia"/>
          <w:sz w:val="32"/>
          <w:szCs w:val="32"/>
        </w:rPr>
        <w:t>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%;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社会保障和就业服务（类）支出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307.6202万元，占21%。</w:t>
      </w:r>
    </w:p>
    <w:p>
      <w:pPr>
        <w:pStyle w:val="4"/>
        <w:ind w:firstLine="803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4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1、一般公共服务（类）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一般行政管理事务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4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17.1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17.1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4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2、一般公共服务（类）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其他群众团体事务支出。</w:t>
      </w:r>
    </w:p>
    <w:p>
      <w:pPr>
        <w:pStyle w:val="4"/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526.12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526.12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4"/>
        <w:numPr>
          <w:ilvl w:val="0"/>
          <w:numId w:val="1"/>
        </w:numPr>
        <w:ind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一般公共服务（类）其他一般公共服务支出。</w:t>
      </w:r>
    </w:p>
    <w:p>
      <w:pPr>
        <w:pStyle w:val="4"/>
        <w:numPr>
          <w:ilvl w:val="0"/>
          <w:numId w:val="0"/>
        </w:numP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   年初预算为658.08万元，支出决算为658.08万元，完成年初预算的100%。</w:t>
      </w:r>
    </w:p>
    <w:p>
      <w:pPr>
        <w:pStyle w:val="4"/>
        <w:numPr>
          <w:ilvl w:val="0"/>
          <w:numId w:val="1"/>
        </w:numPr>
        <w:ind w:left="0" w:leftChars="0"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科学技术（类）其他科学技术支出。</w:t>
      </w:r>
    </w:p>
    <w:p>
      <w:pPr>
        <w:pStyle w:val="4"/>
        <w:numPr>
          <w:ilvl w:val="0"/>
          <w:numId w:val="0"/>
        </w:numPr>
        <w:ind w:left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年初预算为12万元，支出决算为12万元，完成年初预算的100%。</w:t>
      </w:r>
    </w:p>
    <w:p>
      <w:pPr>
        <w:pStyle w:val="4"/>
        <w:numPr>
          <w:ilvl w:val="0"/>
          <w:numId w:val="1"/>
        </w:numPr>
        <w:ind w:left="0" w:leftChars="0"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社会保障和就业（类）事业单位离退休。</w:t>
      </w:r>
    </w:p>
    <w:p>
      <w:pPr>
        <w:pStyle w:val="4"/>
        <w:numPr>
          <w:ilvl w:val="0"/>
          <w:numId w:val="0"/>
        </w:numPr>
        <w:ind w:left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年初预算为41.35万元，支出决算41.35万元，完成年度预算的100%。</w:t>
      </w:r>
    </w:p>
    <w:p>
      <w:pPr>
        <w:pStyle w:val="4"/>
        <w:numPr>
          <w:ilvl w:val="0"/>
          <w:numId w:val="1"/>
        </w:numPr>
        <w:ind w:left="0" w:leftChars="0"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社会保障和就业（类）其他行政事业单位离退休支出。</w:t>
      </w:r>
    </w:p>
    <w:p>
      <w:pPr>
        <w:pStyle w:val="4"/>
        <w:numPr>
          <w:ilvl w:val="0"/>
          <w:numId w:val="0"/>
        </w:numPr>
        <w:ind w:left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年初预算为12.1万元，支出决算12.1万元，完成年度预算的100%</w:t>
      </w:r>
    </w:p>
    <w:p>
      <w:pPr>
        <w:pStyle w:val="4"/>
        <w:numPr>
          <w:ilvl w:val="0"/>
          <w:numId w:val="1"/>
        </w:numPr>
        <w:ind w:left="0" w:leftChars="0"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社会保障和就业（类）其他抚恤支出。</w:t>
      </w:r>
    </w:p>
    <w:p>
      <w:pPr>
        <w:pStyle w:val="4"/>
        <w:numPr>
          <w:ilvl w:val="0"/>
          <w:numId w:val="0"/>
        </w:numPr>
        <w:ind w:left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年初预算为14.1702万元，支出决算14.1702万元，完成年度预算100%。</w:t>
      </w:r>
    </w:p>
    <w:p>
      <w:pPr>
        <w:pStyle w:val="4"/>
        <w:numPr>
          <w:ilvl w:val="0"/>
          <w:numId w:val="1"/>
        </w:numPr>
        <w:ind w:left="0" w:leftChars="0" w:firstLine="800" w:firstLineChars="25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社会保障和就业（类）其他社会保障和就业支出。</w:t>
      </w:r>
    </w:p>
    <w:p>
      <w:pPr>
        <w:pStyle w:val="4"/>
        <w:numPr>
          <w:ilvl w:val="0"/>
          <w:numId w:val="0"/>
        </w:numPr>
        <w:ind w:left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年初预算为240万元，支出决算240万元，完成年度预算100%。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4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2019年度财政拨款基本支出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1520.9202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工会经费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1201.3万元，占基本支出的79%；离休费53.45万元，占基本支出的4%；抚恤金14.1702万元，占基本支出的1%；生活补助240万元，占基本支出的16%；</w:t>
      </w:r>
    </w:p>
    <w:p>
      <w:pPr>
        <w:pStyle w:val="4"/>
        <w:numPr>
          <w:ilvl w:val="0"/>
          <w:numId w:val="0"/>
        </w:numPr>
        <w:ind w:firstLine="643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七、</w:t>
      </w:r>
      <w:r>
        <w:rPr>
          <w:rFonts w:hint="eastAsia" w:hAnsi="黑体"/>
          <w:b/>
          <w:sz w:val="32"/>
          <w:szCs w:val="32"/>
        </w:rPr>
        <w:t>一般公共预算财政拨款三公经费支出决算情况说明</w:t>
      </w:r>
    </w:p>
    <w:p>
      <w:pPr>
        <w:pStyle w:val="4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本部门一般公共预算财政拨款无三公经费支出。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4"/>
        <w:rPr>
          <w:rFonts w:asciiTheme="minorEastAsia" w:hAnsiTheme="minorEastAsia" w:eastAsiaTheme="minorEastAsia"/>
          <w:i/>
          <w:color w:val="FF0000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本部门无政府性基金收支。</w:t>
      </w:r>
    </w:p>
    <w:p>
      <w:pPr>
        <w:pStyle w:val="4"/>
        <w:numPr>
          <w:ilvl w:val="0"/>
          <w:numId w:val="0"/>
        </w:numPr>
        <w:ind w:leftChars="0" w:firstLine="643" w:firstLineChars="200"/>
        <w:rPr>
          <w:rFonts w:hint="eastAsia"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九、</w:t>
      </w:r>
      <w:r>
        <w:rPr>
          <w:rFonts w:hint="eastAsia" w:hAnsi="黑体"/>
          <w:b/>
          <w:sz w:val="32"/>
          <w:szCs w:val="32"/>
        </w:rPr>
        <w:t>关于2019年度预算绩效情况说明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hAnsi="黑体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2019年收到市财政帮扶资金160万元，其中152.9万元用于困难职工和农民工就业培训、医疗帮扶，7.1万元用于资助困难职工和农民工子女上大学。</w:t>
      </w:r>
    </w:p>
    <w:p>
      <w:pPr>
        <w:pStyle w:val="4"/>
        <w:ind w:firstLine="643" w:firstLineChars="200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十、其他重要事项情况说明</w:t>
      </w:r>
    </w:p>
    <w:p>
      <w:pPr>
        <w:ind w:firstLine="482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（一）机关运行经费支出情况</w:t>
      </w:r>
    </w:p>
    <w:p>
      <w:pPr>
        <w:ind w:firstLine="640" w:firstLineChars="200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岳阳市总工会</w:t>
      </w:r>
      <w:r>
        <w:rPr>
          <w:rFonts w:hint="eastAsia" w:eastAsia="仿宋_GB2312" w:cs="仿宋_GB2312"/>
          <w:kern w:val="0"/>
          <w:sz w:val="32"/>
          <w:szCs w:val="32"/>
        </w:rPr>
        <w:t>20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eastAsia="仿宋_GB2312" w:cs="仿宋_GB2312"/>
          <w:kern w:val="0"/>
          <w:sz w:val="32"/>
          <w:szCs w:val="32"/>
        </w:rPr>
        <w:t>年机关运行经费当年一般公共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决算</w:t>
      </w:r>
      <w:r>
        <w:rPr>
          <w:rFonts w:hint="eastAsia" w:eastAsia="仿宋_GB2312" w:cs="仿宋_GB2312"/>
          <w:kern w:val="0"/>
          <w:sz w:val="32"/>
          <w:szCs w:val="32"/>
        </w:rPr>
        <w:t>拨款</w:t>
      </w:r>
      <w:r>
        <w:rPr>
          <w:rFonts w:hint="eastAsia" w:eastAsia="仿宋_GB2312"/>
          <w:kern w:val="0"/>
          <w:sz w:val="32"/>
          <w:szCs w:val="32"/>
        </w:rPr>
        <w:t>3.8</w:t>
      </w:r>
      <w:r>
        <w:rPr>
          <w:rFonts w:hint="eastAsia" w:eastAsia="仿宋_GB2312" w:cs="仿宋_GB2312"/>
          <w:kern w:val="0"/>
          <w:sz w:val="32"/>
          <w:szCs w:val="32"/>
        </w:rPr>
        <w:t>万元，与201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 w:cs="仿宋_GB2312"/>
          <w:kern w:val="0"/>
          <w:sz w:val="32"/>
          <w:szCs w:val="32"/>
        </w:rPr>
        <w:t>年相同，为离退休人员</w:t>
      </w:r>
      <w:r>
        <w:rPr>
          <w:rFonts w:eastAsia="仿宋_GB2312" w:cs="仿宋_GB2312"/>
          <w:kern w:val="0"/>
          <w:sz w:val="32"/>
          <w:szCs w:val="32"/>
        </w:rPr>
        <w:t>日常公用经费</w:t>
      </w:r>
      <w:r>
        <w:rPr>
          <w:rFonts w:hint="eastAsia" w:eastAsia="仿宋_GB2312" w:cs="仿宋_GB2312"/>
          <w:kern w:val="0"/>
          <w:sz w:val="32"/>
          <w:szCs w:val="32"/>
        </w:rPr>
        <w:t>。</w:t>
      </w:r>
    </w:p>
    <w:p>
      <w:pPr>
        <w:ind w:firstLine="643" w:firstLineChars="200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（二）一般性支出情况</w:t>
      </w:r>
    </w:p>
    <w:p>
      <w:pPr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本部门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度此经费无。</w:t>
      </w:r>
    </w:p>
    <w:p>
      <w:pPr>
        <w:ind w:firstLine="643" w:firstLineChars="20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（三）政府采购支出情况</w:t>
      </w:r>
    </w:p>
    <w:p>
      <w:pPr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本部门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度此经费无。</w:t>
      </w:r>
    </w:p>
    <w:p>
      <w:pPr>
        <w:ind w:firstLine="482" w:firstLineChars="150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（四）国有资产占用情况</w:t>
      </w:r>
    </w:p>
    <w:p>
      <w:pPr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本部门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2019年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度此经费无。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cs="黑体" w:asciiTheme="minorEastAsia" w:hAnsiTheme="minorEastAsia"/>
          <w:color w:val="000000"/>
          <w:kern w:val="0"/>
          <w:sz w:val="32"/>
          <w:szCs w:val="32"/>
        </w:rPr>
        <w:br w:type="page"/>
      </w:r>
    </w:p>
    <w:p>
      <w:pPr>
        <w:ind w:firstLine="640" w:firstLineChars="200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</w:p>
    <w:p>
      <w:pPr>
        <w:pStyle w:val="4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Theme="minorEastAsia" w:hAnsiTheme="minorEastAsia"/>
          <w:i/>
          <w:color w:val="FF0000"/>
          <w:sz w:val="32"/>
          <w:szCs w:val="32"/>
        </w:rPr>
      </w:pPr>
      <w:r>
        <w:rPr>
          <w:rFonts w:asciiTheme="minorEastAsia" w:hAnsiTheme="minorEastAsia"/>
          <w:i/>
          <w:color w:val="FF0000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A8308C"/>
    <w:multiLevelType w:val="singleLevel"/>
    <w:tmpl w:val="AFA8308C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22211"/>
    <w:rsid w:val="14B2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2020-10-09T06:02:00Z</dcterms:created>
  <dc:creator>Administrator</dc:creator>
  <cp:lastModifiedBy>Administrator</cp:lastModifiedBy>
  <dcterms:modified xsi:type="dcterms:W3CDTF">2020-10-09T06:02:54Z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