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center"/>
        <w:textAlignment w:val="auto"/>
        <w:outlineLvl w:val="9"/>
        <w:rPr>
          <w:rFonts w:ascii="仿宋_GB2312" w:hAnsi="仿宋_GB2312" w:cs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ascii="楷体_GB2312" w:hAnsi="仿宋_GB2312" w:eastAsia="楷体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</w:t>
      </w:r>
      <w:r>
        <w:rPr>
          <w:rFonts w:hint="eastAsia" w:ascii="楷体_GB2312" w:hAnsi="仿宋_GB2312" w:eastAsia="楷体_GB2312" w:cs="仿宋_GB2312"/>
          <w:szCs w:val="32"/>
        </w:rPr>
        <w:t>岳城管字〔2018〕</w:t>
      </w:r>
      <w:r>
        <w:rPr>
          <w:rFonts w:hint="eastAsia" w:ascii="楷体_GB2312" w:hAnsi="仿宋_GB2312" w:eastAsia="楷体_GB2312" w:cs="仿宋_GB2312"/>
          <w:szCs w:val="32"/>
          <w:lang w:val="en-US" w:eastAsia="zh-CN"/>
        </w:rPr>
        <w:t>65</w:t>
      </w:r>
      <w:r>
        <w:rPr>
          <w:rFonts w:hint="eastAsia" w:ascii="楷体_GB2312" w:hAnsi="仿宋_GB2312" w:eastAsia="楷体_GB2312" w:cs="仿宋_GB2312"/>
          <w:szCs w:val="32"/>
        </w:rPr>
        <w:t>号</w:t>
      </w:r>
      <w:r>
        <w:rPr>
          <w:rFonts w:hint="eastAsia" w:ascii="楷体_GB2312" w:hAnsi="仿宋_GB2312" w:eastAsia="楷体_GB2312" w:cs="仿宋_GB2312"/>
          <w:szCs w:val="32"/>
          <w:lang w:val="en-US" w:eastAsia="zh-CN"/>
        </w:rPr>
        <w:t>A</w:t>
      </w:r>
      <w:r>
        <w:rPr>
          <w:rFonts w:hint="eastAsia" w:ascii="楷体_GB2312" w:hAnsi="仿宋_GB2312" w:eastAsia="楷体_GB2312" w:cs="仿宋_GB2312"/>
          <w:szCs w:val="32"/>
        </w:rPr>
        <w:t>类 同意公开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cs="方正小标宋简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对岳阳市政协八届二次会议第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  <w:lang w:val="en-US" w:eastAsia="zh-CN"/>
        </w:rPr>
        <w:t>122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号提案的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cs="方正小标宋简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答     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汪远碧</w:t>
      </w:r>
      <w:r>
        <w:rPr>
          <w:rFonts w:hint="eastAsia" w:ascii="仿宋_GB2312" w:hAnsi="仿宋"/>
          <w:szCs w:val="32"/>
          <w:lang w:eastAsia="zh-CN"/>
        </w:rPr>
        <w:t>等</w:t>
      </w:r>
      <w:r>
        <w:rPr>
          <w:rFonts w:hint="eastAsia" w:ascii="仿宋_GB2312" w:hAnsi="仿宋"/>
          <w:szCs w:val="32"/>
        </w:rPr>
        <w:t>委员：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您</w:t>
      </w:r>
      <w:r>
        <w:rPr>
          <w:rFonts w:hint="eastAsia" w:ascii="仿宋_GB2312" w:hAnsi="仿宋"/>
          <w:szCs w:val="32"/>
          <w:lang w:eastAsia="zh-CN"/>
        </w:rPr>
        <w:t>们</w:t>
      </w:r>
      <w:r>
        <w:rPr>
          <w:rFonts w:hint="eastAsia" w:ascii="仿宋_GB2312" w:hAnsi="仿宋"/>
          <w:szCs w:val="32"/>
        </w:rPr>
        <w:t>提出的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关于加强金鹗山公园整体建设和管理的建议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》</w:t>
      </w:r>
      <w:r>
        <w:rPr>
          <w:rFonts w:hint="eastAsia" w:ascii="仿宋_GB2312" w:hAnsi="仿宋"/>
          <w:szCs w:val="32"/>
          <w:lang w:eastAsia="zh-CN"/>
        </w:rPr>
        <w:t>提案</w:t>
      </w:r>
      <w:r>
        <w:rPr>
          <w:rFonts w:hint="eastAsia" w:ascii="仿宋_GB2312" w:hAnsi="仿宋"/>
          <w:szCs w:val="32"/>
        </w:rPr>
        <w:t>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一、关于加大宣传教育力度方面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我局下属单位</w:t>
      </w:r>
      <w:r>
        <w:rPr>
          <w:rFonts w:hint="eastAsia" w:ascii="仿宋_GB2312" w:eastAsia="仿宋_GB2312"/>
          <w:sz w:val="32"/>
          <w:szCs w:val="32"/>
          <w:lang w:eastAsia="zh-CN"/>
        </w:rPr>
        <w:t>金鹗公园管理中心</w:t>
      </w:r>
      <w:r>
        <w:rPr>
          <w:rFonts w:hint="eastAsia" w:ascii="仿宋_GB2312"/>
          <w:sz w:val="32"/>
          <w:szCs w:val="32"/>
          <w:lang w:eastAsia="zh-CN"/>
        </w:rPr>
        <w:t>历来</w:t>
      </w:r>
      <w:r>
        <w:rPr>
          <w:rFonts w:hint="eastAsia" w:ascii="仿宋_GB2312" w:eastAsia="仿宋_GB2312"/>
          <w:sz w:val="32"/>
          <w:szCs w:val="32"/>
        </w:rPr>
        <w:t>致力公园</w:t>
      </w:r>
      <w:r>
        <w:rPr>
          <w:rFonts w:ascii="仿宋_GB2312" w:eastAsia="仿宋_GB2312"/>
          <w:sz w:val="32"/>
          <w:szCs w:val="32"/>
        </w:rPr>
        <w:t>宣传教育工作。</w:t>
      </w:r>
      <w:r>
        <w:rPr>
          <w:rFonts w:hint="eastAsia" w:ascii="仿宋_GB2312" w:eastAsia="仿宋_GB2312"/>
          <w:sz w:val="32"/>
          <w:szCs w:val="32"/>
        </w:rPr>
        <w:t>一方面充分利用电视、广播、网络、报刊、杂志、自媒体等媒介，采取群众喜闻乐见的形式，对公园进行广泛、持续、有效的宣传，通过宽领域、多渠道、全方位、广角度的宣传，大力提升公园的知名度和吸引力。另一方面在园内</w:t>
      </w:r>
      <w:r>
        <w:rPr>
          <w:rFonts w:ascii="仿宋_GB2312" w:eastAsia="仿宋_GB2312"/>
          <w:sz w:val="32"/>
          <w:szCs w:val="32"/>
        </w:rPr>
        <w:t>架设大型LED电子屏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制作宣传展架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安放宣传图板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悬挂宣传横幅</w:t>
      </w:r>
      <w:r>
        <w:rPr>
          <w:rFonts w:hint="eastAsia" w:ascii="仿宋_GB2312" w:eastAsia="仿宋_GB2312"/>
          <w:sz w:val="32"/>
          <w:szCs w:val="32"/>
        </w:rPr>
        <w:t>等，</w:t>
      </w:r>
      <w:r>
        <w:rPr>
          <w:rFonts w:ascii="仿宋_GB2312" w:eastAsia="仿宋_GB2312"/>
          <w:sz w:val="32"/>
          <w:szCs w:val="32"/>
        </w:rPr>
        <w:t>让广大市民群众直观感受中华人文历史的深厚积淀，</w:t>
      </w:r>
      <w:r>
        <w:rPr>
          <w:rFonts w:hint="eastAsia" w:ascii="仿宋_GB2312" w:eastAsia="仿宋_GB2312"/>
          <w:sz w:val="32"/>
          <w:szCs w:val="32"/>
        </w:rPr>
        <w:t>积极培育和弘扬社会主义核心价值观。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二、关于实行严格科学管理方面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根据年度目标管理考核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金鹗公园管理中心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zh-CN"/>
        </w:rPr>
        <w:t>强化目标</w:t>
      </w: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val="zh-CN"/>
        </w:rPr>
        <w:t>管理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zh-CN"/>
        </w:rPr>
        <w:t>意识，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明确责任人，签订责任状，落实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zh-CN"/>
        </w:rPr>
        <w:t>主体责任，把目标任务细化、量化、具体化，坚持问题导向，多措并举，力争实现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绿化养护科学精细、环境卫生干净整洁、小型设施正常运转、消防安全全力抓好、游乐设施有效监管。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三、关于加强公共空间管理方面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金鹗公园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严格实施24小时治安巡逻，12小时不间断文明劝导，开展专项突击整治行动，整治内容涵盖车辆乱停乱放、占道经营、</w:t>
      </w:r>
      <w:r>
        <w:rPr>
          <w:rFonts w:hint="eastAsia" w:ascii="仿宋_GB2312" w:eastAsia="仿宋_GB2312"/>
          <w:sz w:val="32"/>
          <w:szCs w:val="32"/>
        </w:rPr>
        <w:t>私种菜地、违法建筑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等，确保公园的安全</w:t>
      </w:r>
      <w:r>
        <w:rPr>
          <w:rFonts w:hint="eastAsia" w:ascii="仿宋_GB2312" w:eastAsia="仿宋_GB2312"/>
          <w:sz w:val="32"/>
          <w:szCs w:val="32"/>
        </w:rPr>
        <w:t>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四、关于加大建设力度方面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金鹗公园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管理中心为差额拨款事业单位，经费紧张，多年来一直积极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争取上级项目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。目前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，该中心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正着手完成公园游客服务中心和管理用房的装饰和配套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公园文化景观和自然景观的格局和包装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经申请，</w:t>
      </w:r>
      <w:r>
        <w:rPr>
          <w:rFonts w:hint="eastAsia" w:ascii="仿宋_GB2312" w:hAnsi="仿宋_GB2312" w:eastAsia="仿宋_GB2312" w:cs="仿宋_GB2312"/>
          <w:sz w:val="32"/>
          <w:szCs w:val="32"/>
        </w:rPr>
        <w:t>金鹗公园金鹗书院“藏书楼”改建及周边景观修复项目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列入2018年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城建计划。该项目包括对金鹗书院室内进行改建及装饰，购置藏书、电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子设备，整治修复周边景观等内容。项目总投资480万元，目前已进入初步方案设计阶段。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"/>
        </w:rPr>
      </w:pPr>
      <w:r>
        <w:rPr>
          <w:rFonts w:hint="eastAsia" w:ascii="仿宋_GB2312" w:hAnsi="仿宋"/>
        </w:rPr>
        <w:t>感谢</w:t>
      </w:r>
      <w:r>
        <w:rPr>
          <w:rFonts w:hint="eastAsia" w:ascii="仿宋_GB2312" w:hAnsi="仿宋"/>
          <w:lang w:eastAsia="zh-CN"/>
        </w:rPr>
        <w:t>您们</w:t>
      </w:r>
      <w:r>
        <w:rPr>
          <w:rFonts w:hint="eastAsia" w:ascii="仿宋_GB2312" w:hAnsi="仿宋"/>
        </w:rPr>
        <w:t>对城市管理工作的关心和支持。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仿宋_GB2312" w:hAnsi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ascii="仿宋_GB2312" w:hAnsi="仿宋"/>
        </w:rPr>
      </w:pPr>
      <w:r>
        <w:rPr>
          <w:rFonts w:hint="eastAsia" w:ascii="仿宋_GB2312" w:hAnsi="仿宋"/>
        </w:rPr>
        <w:t xml:space="preserve">岳阳市城市管理和行政执法局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/>
          <w:lang w:val="en-US" w:eastAsia="zh-CN"/>
        </w:rPr>
        <w:t xml:space="preserve">                         </w:t>
      </w:r>
      <w:r>
        <w:rPr>
          <w:rFonts w:hint="eastAsia" w:ascii="仿宋_GB2312" w:hAnsi="仿宋"/>
        </w:rPr>
        <w:t>2018年7月</w:t>
      </w:r>
      <w:r>
        <w:rPr>
          <w:rFonts w:hint="eastAsia" w:ascii="仿宋_GB2312" w:hAnsi="仿宋"/>
          <w:lang w:val="en-US" w:eastAsia="zh-CN"/>
        </w:rPr>
        <w:t>26</w:t>
      </w:r>
      <w:r>
        <w:rPr>
          <w:rFonts w:hint="eastAsia" w:ascii="仿宋_GB2312" w:hAnsi="仿宋"/>
        </w:rPr>
        <w:t xml:space="preserve">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承办负责人：李国伟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承办人及联系电话:</w:t>
      </w:r>
      <w:r>
        <w:rPr>
          <w:rFonts w:hint="eastAsia" w:ascii="仿宋_GB2312" w:hAnsi="仿宋_GB2312" w:eastAsia="仿宋_GB2312"/>
          <w:sz w:val="32"/>
          <w:szCs w:val="32"/>
        </w:rPr>
        <w:t>张卫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13762089138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140C94-452E-4235-A2BC-60F9C58C57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BB0BC92-8352-4CAF-AF6B-289B21FB189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7EC2F43-08A4-4B97-87FB-67E03AE816A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811D7E4-F886-41AB-92A4-C36A38E8AA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F487DF0-BDF5-4724-85B1-765174A0F6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D61"/>
    <w:rsid w:val="000613C2"/>
    <w:rsid w:val="00061DC5"/>
    <w:rsid w:val="000C4469"/>
    <w:rsid w:val="00150F9C"/>
    <w:rsid w:val="001C21C9"/>
    <w:rsid w:val="00256795"/>
    <w:rsid w:val="00284454"/>
    <w:rsid w:val="003461C8"/>
    <w:rsid w:val="00386DEC"/>
    <w:rsid w:val="003A4F67"/>
    <w:rsid w:val="004008BF"/>
    <w:rsid w:val="004660F2"/>
    <w:rsid w:val="00474D61"/>
    <w:rsid w:val="004A75FA"/>
    <w:rsid w:val="004B4229"/>
    <w:rsid w:val="004D22E8"/>
    <w:rsid w:val="004E46A8"/>
    <w:rsid w:val="004E5199"/>
    <w:rsid w:val="005756F9"/>
    <w:rsid w:val="005A2C49"/>
    <w:rsid w:val="00611B99"/>
    <w:rsid w:val="00670421"/>
    <w:rsid w:val="006B19EF"/>
    <w:rsid w:val="006C49F4"/>
    <w:rsid w:val="006D454D"/>
    <w:rsid w:val="006F31AD"/>
    <w:rsid w:val="0071323F"/>
    <w:rsid w:val="007A2378"/>
    <w:rsid w:val="007A65CC"/>
    <w:rsid w:val="007C7C3E"/>
    <w:rsid w:val="007F5D67"/>
    <w:rsid w:val="0080727C"/>
    <w:rsid w:val="008158CC"/>
    <w:rsid w:val="008543CC"/>
    <w:rsid w:val="00892CAF"/>
    <w:rsid w:val="008B1CE4"/>
    <w:rsid w:val="008D49CE"/>
    <w:rsid w:val="009128BA"/>
    <w:rsid w:val="00943031"/>
    <w:rsid w:val="00946668"/>
    <w:rsid w:val="00996DE3"/>
    <w:rsid w:val="009A78D2"/>
    <w:rsid w:val="00B0584A"/>
    <w:rsid w:val="00B4087A"/>
    <w:rsid w:val="00BC3D4C"/>
    <w:rsid w:val="00BE7CB8"/>
    <w:rsid w:val="00C44828"/>
    <w:rsid w:val="00C877FE"/>
    <w:rsid w:val="00C95FE1"/>
    <w:rsid w:val="00CA7A22"/>
    <w:rsid w:val="00D20B5B"/>
    <w:rsid w:val="00D330CE"/>
    <w:rsid w:val="00E879F8"/>
    <w:rsid w:val="00EB779A"/>
    <w:rsid w:val="00F23D3D"/>
    <w:rsid w:val="00F30501"/>
    <w:rsid w:val="00F635B3"/>
    <w:rsid w:val="00FE68E3"/>
    <w:rsid w:val="00FF470E"/>
    <w:rsid w:val="0AFE6703"/>
    <w:rsid w:val="120B5065"/>
    <w:rsid w:val="15FA0327"/>
    <w:rsid w:val="253B77D6"/>
    <w:rsid w:val="2E691350"/>
    <w:rsid w:val="32F812C8"/>
    <w:rsid w:val="51751CBF"/>
    <w:rsid w:val="55373C38"/>
    <w:rsid w:val="7584613D"/>
    <w:rsid w:val="767A20D4"/>
    <w:rsid w:val="7AB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link w:val="6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customStyle="1" w:styleId="6">
    <w:name w:val="Char1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111</Words>
  <Characters>639</Characters>
  <Lines>5</Lines>
  <Paragraphs>1</Paragraphs>
  <TotalTime>5</TotalTime>
  <ScaleCrop>false</ScaleCrop>
  <LinksUpToDate>false</LinksUpToDate>
  <CharactersWithSpaces>749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2018-06-27T03:05:00Z</dcterms:created>
  <dc:creator>微软用户</dc:creator>
  <cp:lastModifiedBy>万年太久</cp:lastModifiedBy>
  <cp:lastPrinted>2018-07-04T08:37:00Z</cp:lastPrinted>
  <dcterms:modified xsi:type="dcterms:W3CDTF">2018-07-26T08:27:56Z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