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岳阳市金鹗公园管理中心2021年度单位预算公开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color w:val="00000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第一部分  2021年单位预算说明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第二部分  单位预算公开表格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二十四、一般公共预算基本支出总表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color w:val="00000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color w:val="00000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第一部分    2021年单位预算说明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color w:val="000000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8"/>
              </w:rPr>
              <w:t xml:space="preserve">    一、单位基本概况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（一）职能职责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 w:themeColor="text1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  </w:t>
            </w:r>
            <w:r>
              <w:rPr>
                <w:rFonts w:hint="eastAsia" w:ascii="仿宋_GB2312" w:hAnsi="宋体" w:cs="仿宋_GB2312"/>
                <w:color w:val="000000" w:themeColor="text1"/>
                <w:kern w:val="0"/>
                <w:szCs w:val="28"/>
              </w:rPr>
              <w:t xml:space="preserve"> 提供休闲场所，丰富人民群众文化生活。休闲场所提供、公园设施维护与管理、公园绿地管理、公园游览与娱乐项目组织管理、动物繁育与饲养、相关社会服务。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（二）机构设置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FF0000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 </w:t>
            </w:r>
            <w:r>
              <w:rPr>
                <w:rFonts w:hint="eastAsia" w:ascii="仿宋_GB2312" w:hAnsi="宋体" w:cs="仿宋_GB2312"/>
                <w:color w:val="000000" w:themeColor="text1"/>
                <w:kern w:val="0"/>
                <w:szCs w:val="28"/>
              </w:rPr>
              <w:t>我中心是岳阳市园林绿化中心下属正科级差额拨款单位，现有人员编制99人，共设置有办公室、政工股、园林建设股、旅游服务股、安全消防股五个股室。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color w:val="000000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8"/>
              </w:rPr>
              <w:t xml:space="preserve">    二、单位收支总体情况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（一）收入预算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2021年本单位收入预算1,363.50万元，其中，一般公共预算拨款1,363.50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 w:themeColor="text1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</w:t>
            </w:r>
            <w:r>
              <w:rPr>
                <w:rFonts w:hint="eastAsia" w:ascii="仿宋_GB2312" w:hAnsi="宋体" w:cs="仿宋_GB2312"/>
                <w:color w:val="000000" w:themeColor="text1"/>
                <w:kern w:val="0"/>
                <w:szCs w:val="28"/>
              </w:rPr>
              <w:t xml:space="preserve"> 收入较去年减少21万元，降幅-1.5%，原因是预算项目收入减少。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2021年本单位支出预算1,363.50万元，其中，城乡社区支出1,363.50万元。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 w:themeColor="text1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</w:t>
            </w:r>
            <w:r>
              <w:rPr>
                <w:rFonts w:hint="eastAsia" w:ascii="仿宋_GB2312" w:hAnsi="宋体" w:cs="仿宋_GB2312"/>
                <w:color w:val="000000" w:themeColor="text1"/>
                <w:kern w:val="0"/>
                <w:szCs w:val="28"/>
              </w:rPr>
              <w:t xml:space="preserve"> 支出较去年减少21万元，其中基本支出与去年持平；项目支出较去年减少21万元，原因是预算项目收入减少。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color w:val="000000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8"/>
              </w:rPr>
              <w:t xml:space="preserve">    三、一般公共预算拨款支出预算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2021年一般公共预算拨款支出预算1,363.50万元，其中，城乡社区支出1,363.50万元，占100.0%。具体安排情况如下：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（二）项目支出：2021年项目支出年初预算数为1,363.50万元，是指单位为完成特定行政工作任务或事业发展目标而发生的支出，包括有关业务工作经费、运行维护经费等。其中包括非税收入征收成本79.65万元、补助项目支出8.85万元、金鹗公园经费补助633.00万元、北门人防教育基地维护经费15.00万元、病虫害防治经费40.00万元、4座园内小游园维护费20.00万元、动物园发展经费40.00万元、公园边界围墙维护经费50.00万元、东.南大门广场维护费80.00万元、西门广场维护经费15.00万元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color w:val="000000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8"/>
              </w:rPr>
              <w:t xml:space="preserve">    四、政府性基金预算支出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color w:val="000000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8"/>
              </w:rPr>
              <w:t xml:space="preserve">    五、其他重要事项的情况说明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color w:val="000000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000000"/>
                <w:kern w:val="0"/>
                <w:szCs w:val="28"/>
              </w:rPr>
              <w:t xml:space="preserve">    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本单位2021年机关运行经费当年一般公共预算拨款0.00万元。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与去年持平，未用财政拨款安排机关运行经费。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color w:val="000000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000000"/>
                <w:kern w:val="0"/>
                <w:szCs w:val="28"/>
              </w:rPr>
              <w:t xml:space="preserve">    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本单位2021年“三公”经费预算数21.8万元，其中公务接待费18.00万元，因公出国（境）费0.00万元，公务用车购置及运行费等3.8万元（其中公务用车购置费0.00万元，公务用车运行费3.80万元）。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 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比上一年减少2.18万元，降低10%，主要原因是厉行节约、从严控制“三公”经费开支。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2021年度本单位未计划召开会议；2021年度本单位未计划组织培训。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color w:val="000000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000000"/>
                <w:kern w:val="0"/>
                <w:szCs w:val="28"/>
              </w:rPr>
              <w:t xml:space="preserve">    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 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本单位2021年政府采购预算总额0万元，其中工程类0万元，货物类0万元，服务类0万元。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color w:val="000000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000000"/>
                <w:kern w:val="0"/>
                <w:szCs w:val="28"/>
              </w:rPr>
              <w:t xml:space="preserve">    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color w:val="FF0000"/>
                <w:kern w:val="0"/>
                <w:szCs w:val="28"/>
              </w:rPr>
              <w:t xml:space="preserve">    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截至上一年12月底，本单位共有车辆0辆，其中领导干部用车0辆，一般公务用车0辆，其他用车0辆。单位价值50万元以上通用设备0台，单位价值100万元以上专用设备0台。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101BF4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2021年度本单位未计划处置或新增车辆、设备等。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color w:val="000000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color w:val="000000"/>
                <w:kern w:val="0"/>
                <w:szCs w:val="28"/>
              </w:rPr>
              <w:t xml:space="preserve">    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本单位所有支出实行绩效目标管理。纳入2021年单位整体支出绩效目标的金额为1,363.50万元，其中，基本支出0.00万元，项目支出1,363.50万元，绩效目标详见文尾附表中预算公开表格的表22-23。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color w:val="000000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8"/>
              </w:rPr>
              <w:t xml:space="preserve">    六、名词解释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color w:val="00000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color w:val="00000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第二部分  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cs="仿宋_GB2312"/>
                <w:color w:val="000000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二十四、一般公共预算基本支出总表</w:t>
            </w:r>
            <w:bookmarkStart w:id="0" w:name="_GoBack"/>
            <w:bookmarkEnd w:id="0"/>
          </w:p>
          <w:p>
            <w:pPr>
              <w:jc w:val="left"/>
              <w:textAlignment w:val="center"/>
              <w:rPr>
                <w:rFonts w:ascii="仿宋_GB2312" w:hAnsi="宋体" w:cs="仿宋_GB2312"/>
                <w:color w:val="000000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IwYjE2NzhkNDM2Y2Y5NzI2YzFkODFmZGY5MzM4MWUifQ=="/>
  </w:docVars>
  <w:rsids>
    <w:rsidRoot w:val="48885009"/>
    <w:rsid w:val="001A5BD5"/>
    <w:rsid w:val="001D73E1"/>
    <w:rsid w:val="001F0B05"/>
    <w:rsid w:val="003D02CA"/>
    <w:rsid w:val="004407DA"/>
    <w:rsid w:val="00445F13"/>
    <w:rsid w:val="0045588E"/>
    <w:rsid w:val="00546DC3"/>
    <w:rsid w:val="0056243B"/>
    <w:rsid w:val="00566263"/>
    <w:rsid w:val="0058300C"/>
    <w:rsid w:val="00607794"/>
    <w:rsid w:val="00615A4D"/>
    <w:rsid w:val="00634B41"/>
    <w:rsid w:val="006453D8"/>
    <w:rsid w:val="006C1EE2"/>
    <w:rsid w:val="006F4815"/>
    <w:rsid w:val="007E73CE"/>
    <w:rsid w:val="00944D8B"/>
    <w:rsid w:val="00952DD1"/>
    <w:rsid w:val="009A032E"/>
    <w:rsid w:val="009B6B42"/>
    <w:rsid w:val="00AA5369"/>
    <w:rsid w:val="00B03262"/>
    <w:rsid w:val="00B773AD"/>
    <w:rsid w:val="00B96D40"/>
    <w:rsid w:val="00C50CD8"/>
    <w:rsid w:val="00C61AA0"/>
    <w:rsid w:val="00CE798E"/>
    <w:rsid w:val="00D45901"/>
    <w:rsid w:val="00D57528"/>
    <w:rsid w:val="00D91AB2"/>
    <w:rsid w:val="00DF3D5B"/>
    <w:rsid w:val="00ED6FD6"/>
    <w:rsid w:val="00FA3382"/>
    <w:rsid w:val="00FA6763"/>
    <w:rsid w:val="060F4036"/>
    <w:rsid w:val="06F061D0"/>
    <w:rsid w:val="07453DF4"/>
    <w:rsid w:val="08421D7D"/>
    <w:rsid w:val="089270BA"/>
    <w:rsid w:val="0BB973F1"/>
    <w:rsid w:val="0D70433E"/>
    <w:rsid w:val="1BDC2DB4"/>
    <w:rsid w:val="1F282554"/>
    <w:rsid w:val="2AB63060"/>
    <w:rsid w:val="312E36D8"/>
    <w:rsid w:val="37BB42A9"/>
    <w:rsid w:val="3AFB3CC3"/>
    <w:rsid w:val="3B51265F"/>
    <w:rsid w:val="3D442584"/>
    <w:rsid w:val="40E56A5B"/>
    <w:rsid w:val="48885009"/>
    <w:rsid w:val="49061130"/>
    <w:rsid w:val="4E542F0D"/>
    <w:rsid w:val="4F4C559E"/>
    <w:rsid w:val="55FC0B81"/>
    <w:rsid w:val="56B17399"/>
    <w:rsid w:val="69647061"/>
    <w:rsid w:val="707F6E1E"/>
    <w:rsid w:val="7B7578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jc w:val="both"/>
    </w:pPr>
    <w:rPr>
      <w:rFonts w:ascii="Times New Roman" w:hAnsi="Times New Roman" w:eastAsia="仿宋_GB2312" w:cstheme="minorBidi"/>
      <w:kern w:val="2"/>
      <w:sz w:val="28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keepLines/>
      <w:spacing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  <w:style w:type="character" w:customStyle="1" w:styleId="9">
    <w:name w:val="页眉 Char"/>
    <w:basedOn w:val="7"/>
    <w:link w:val="5"/>
    <w:uiPriority w:val="0"/>
    <w:rPr>
      <w:rFonts w:eastAsia="仿宋_GB2312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7</Pages>
  <Words>2932</Words>
  <Characters>3196</Characters>
  <Lines>24</Lines>
  <Paragraphs>6</Paragraphs>
  <TotalTime>0</TotalTime>
  <ScaleCrop>false</ScaleCrop>
  <LinksUpToDate>false</LinksUpToDate>
  <CharactersWithSpaces>3360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2022-09-07T01:00:29Z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4AB9CD32BBCB427ABA047CDA3A3041DC</vt:lpwstr>
  </property>
</Properties>
</file>