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6"/>
                <w:szCs w:val="36"/>
              </w:rPr>
              <w:t>岳阳市南湖公园管理中心2021年度单位预算公开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第一部分  2021年单位预算说明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第二部分  单位预算公开表格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一、收支总表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二、收入总表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三、支出总表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四、支出预算分类汇总表（按政府预算经济分类）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五、支出预算分类汇总表（按部门预算经济分类）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六、财政拨款收支总表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七、一般公共预算支出表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八、一般公共预算基本支出表--人员经费(工资福利支出)(按政府预算经济分类)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九、一般公共预算基本支出表--人员经费(工资福利支出)(按部门预算经济分类)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十、一般公共预算基本支出表--人员经费(对个人和家庭的补助)(按政府预算经济分类)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十一、一般公共预算基本支出表--人员经费(对个人和家庭的补助)（按部门预算经济分类）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十二、一般公共预算基本支出表--公用经费(商品和服务支出)（按政府预算经济分类）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十四、一般公共预算“三公”经费支出表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十五、政府性基金预算支出表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十六、政府性基金预算支出分类汇总表（按政府预算经济分类）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十七、政府性基金预算支出分类汇总表（按部门预算经济分类）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十八、国有资产经营预算支出表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十九、纳入专户管理的非税收入拨款支出预算表(按政府预算经济分类)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二十、纳入专户管理的非税收入拨款支出预算表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二十一、支出预算项目明细表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二十二、财政支出项目预算绩效目标申报表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二十四、一般公共预算基本支出总表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</w:rPr>
              <w:t>第一部分    2021年单位预算说明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一、单位基本概况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（一）职能职责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</w:t>
            </w:r>
            <w:r>
              <w:rPr>
                <w:rFonts w:ascii="仿宋_GB2312" w:hAnsi="宋体" w:cs="仿宋_GB2312"/>
                <w:kern w:val="0"/>
                <w:szCs w:val="28"/>
              </w:rPr>
              <w:t>1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、公园资源普查、规划设计、征地扩园及整体建设。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</w:t>
            </w:r>
            <w:r>
              <w:rPr>
                <w:rFonts w:ascii="仿宋_GB2312" w:hAnsi="宋体" w:cs="仿宋_GB2312"/>
                <w:kern w:val="0"/>
                <w:szCs w:val="28"/>
              </w:rPr>
              <w:t>2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、园容园貌的管理，水电设施的维护。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</w:t>
            </w:r>
            <w:r>
              <w:rPr>
                <w:rFonts w:ascii="仿宋_GB2312" w:hAnsi="宋体" w:cs="仿宋_GB2312"/>
                <w:kern w:val="0"/>
                <w:szCs w:val="28"/>
              </w:rPr>
              <w:t>3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、园内绿化景点的管理、林相改造、白蚁防治，负责花卉苗木的科研与生产，并为城市重要活动提供摆花服务。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</w:t>
            </w:r>
            <w:r>
              <w:rPr>
                <w:rFonts w:ascii="仿宋_GB2312" w:hAnsi="宋体" w:cs="仿宋_GB2312"/>
                <w:kern w:val="0"/>
                <w:szCs w:val="28"/>
              </w:rPr>
              <w:t>4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、负责维护公园治安环境和消防安全。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</w:t>
            </w:r>
            <w:r>
              <w:rPr>
                <w:rFonts w:ascii="仿宋_GB2312" w:hAnsi="宋体" w:cs="仿宋_GB2312"/>
                <w:kern w:val="0"/>
                <w:szCs w:val="28"/>
              </w:rPr>
              <w:t>5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、负责接待游客，创造良好的游乐和休闲环境。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</w:t>
            </w:r>
            <w:r>
              <w:rPr>
                <w:rFonts w:ascii="仿宋_GB2312" w:hAnsi="宋体" w:cs="仿宋_GB2312"/>
                <w:kern w:val="0"/>
                <w:szCs w:val="28"/>
              </w:rPr>
              <w:t>6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、承办上级交办的其他工作。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（二）机构设置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岳阳市南湖公园管理中心为准公益类事业单位，隶属市园林绿化中心领导。编制人数是82人。根据全园的实际情况和需要，公园下设五个职能股室：规划建设股、旅游服务股、安全保卫股、人秘股、财务股。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黑体" w:hAnsi="宋体" w:eastAsia="黑体" w:cs="黑体"/>
                <w:kern w:val="0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二、单位收支总体情况</w:t>
            </w:r>
          </w:p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Cs w:val="28"/>
              </w:rPr>
              <w:t xml:space="preserve">    本单位为二级预算单位，没有预算独立、财务独立核算 的下属预算单位，因此纳入2021年部门预算公开范围的为本单位本级预算。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（一）收入预算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本单位收入预算856.00万元，其中，一般公共预算拨款856.00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收入较去年增加46万元，增幅5.7%，原因是新增两个专项共25万元，另其他现有专项适当增加了预算拨款。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2021年本单位支出预算856.00万元，其中，城乡社区支出856.00万元。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支出较去年增加46万元，其中基本支出与去年持平；项目支出较去年增加46万元，原因是新增两个专项支出共25万元，另其他现有部分专项支出增加。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三、一般公共预算拨款支出预算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2021年一般公共预算拨款支出预算856.00万元，其中，城乡社区支出856.00万元，占100.0%。具体安排情况如下：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一）基本支出：2021年基本支出年初预算数为0.00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二）项目支出：2021年项目支出年初预算数为856.00万元，是指单位为完成特定行政工作任务或事业发展目标而发生的支出，包括有关业务工作经费、运行维护经费等。其中包括非税收入征收成本2.70万元、尚书山、桃树山公园维护费50.00万元、赊月亭景区、北门广场、南湖书吧和游客服务中心维护经费45.00万元、南湖公园经费补助374.00万元、中心城区公园广场及绿化提质改造项目维护经费、树顶栈道维护经费15.00万元、李家冲游园、市政府生态停车场及周边附属绿地维护经费50.00万元、园内病虫害防治费25.00万元、补助项目支出0.30万元、人防主题景观工程维护经费15.00万元、公园主游路两侧绿化配套费50.00万元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四、政府性基金预算支出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五、其他重要事项的情况说明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本单位2021年机关运行经费当年一般公共预算拨款0.00万元。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与去年持平，未用财政拨款安排机关运行经费。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</w:t>
            </w: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本单位2021年“三公”经费预算数0.00万元，其中公务接待费0.00万元，因公出国（境）费0.00万元，公务用车购置及运行费等0.00万元（其中公务用车购置费0.00万元，公务用车运行费0.00万元）。</w:t>
            </w:r>
          </w:p>
          <w:p>
            <w:pPr>
              <w:ind w:firstLine="840" w:firstLineChars="300"/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与去年持平，未用财政拨款安排“三公”经费。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2021年度本单位未计划召开会议；2021年度本单位未计划组织培训。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本单位2021年政府采购预算总额0万元，其中工程类0万元，货物类0万元，服务类0万元。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截至上一年12月底，本单位共有车辆4辆，其中领导干部用车0辆，一般公务用车0辆，其他用车4辆。单位价值50万元以上通用设备0台，单位价值100万元以上专用设备0台。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本单位所有支出实行绩效目标管理。纳入2021年单位整体支出绩效目标的金额为856.00万元，其中，基本支出0.00万元，项目支出856.00万元，绩效目标详见文尾附表中预算公开表格的表22-23。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六、名词解释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</w:rPr>
              <w:t>第二部分  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一、收支总表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二、收入总表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三、支出总表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四、支出预算分类汇总表（按政府预算经济分类）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五、支出预算分类汇总表（按部门预算经济分类）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六、财政拨款收支总表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七、一般公共预算支出表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八、一般公共预算基本支出表--人员经费(工资福利支出)(按政府预算经济分类)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九、一般公共预算基本支出表--人员经费(工资福利支出)(按部门预算经济分类)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十、一般公共预算基本支出表--人员经费(对个人和家庭的补助)(按政府预算经济分类)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十一、一般公共预算基本支出表--人员经费(对个人和家庭的补助)（按部门预算经济分类）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十二、一般公共预算基本支出表--公用经费(商品和服务支出)（按政府预算经济分类）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十四、一般公共预算“三公”经费支出表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十五、政府性基金预算支出表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十六、政府性基金预算支出分类汇总表（按政府预算经济分类）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十七、政府性基金预算支出分类汇总表（按部门预算经济分类）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十八、国有资产经营预算支出表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十九、纳入专户管理的非税收入拨款支出预算表(按政府预算经济分类)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二十、纳入专户管理的非税收入拨款支出预算表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二十一、支出预算项目明细表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二十二、财政支出项目预算绩效目标申报表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二十四、一般公共预算基本支出总表</w:t>
            </w:r>
          </w:p>
          <w:p>
            <w:pPr>
              <w:jc w:val="left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IwYjE2NzhkNDM2Y2Y5NzI2YzFkODFmZGY5MzM4MWUifQ=="/>
  </w:docVars>
  <w:rsids>
    <w:rsidRoot w:val="48885009"/>
    <w:rsid w:val="000737D0"/>
    <w:rsid w:val="000F68AD"/>
    <w:rsid w:val="001240CB"/>
    <w:rsid w:val="00195896"/>
    <w:rsid w:val="002F3992"/>
    <w:rsid w:val="002F5E8D"/>
    <w:rsid w:val="003A221F"/>
    <w:rsid w:val="003F306A"/>
    <w:rsid w:val="004B252E"/>
    <w:rsid w:val="005745B5"/>
    <w:rsid w:val="00944C93"/>
    <w:rsid w:val="00CF1933"/>
    <w:rsid w:val="00E34E72"/>
    <w:rsid w:val="00E6347B"/>
    <w:rsid w:val="00F27A90"/>
    <w:rsid w:val="00F75561"/>
    <w:rsid w:val="00F7586D"/>
    <w:rsid w:val="00FD12AE"/>
    <w:rsid w:val="03EF3FFC"/>
    <w:rsid w:val="060F4036"/>
    <w:rsid w:val="06F061D0"/>
    <w:rsid w:val="07453DF4"/>
    <w:rsid w:val="08421D7D"/>
    <w:rsid w:val="089270BA"/>
    <w:rsid w:val="0BB973F1"/>
    <w:rsid w:val="0D70433E"/>
    <w:rsid w:val="12951737"/>
    <w:rsid w:val="1BDC2DB4"/>
    <w:rsid w:val="1F282554"/>
    <w:rsid w:val="2AB63060"/>
    <w:rsid w:val="2AE83824"/>
    <w:rsid w:val="312E36D8"/>
    <w:rsid w:val="3AFB3CC3"/>
    <w:rsid w:val="3B51265F"/>
    <w:rsid w:val="3D442584"/>
    <w:rsid w:val="40E56A5B"/>
    <w:rsid w:val="48885009"/>
    <w:rsid w:val="49061130"/>
    <w:rsid w:val="4E542F0D"/>
    <w:rsid w:val="4F4C559E"/>
    <w:rsid w:val="4FA81DC5"/>
    <w:rsid w:val="55FC0B81"/>
    <w:rsid w:val="56B17399"/>
    <w:rsid w:val="5A6978B4"/>
    <w:rsid w:val="5E9F11E3"/>
    <w:rsid w:val="607A288B"/>
    <w:rsid w:val="69647061"/>
    <w:rsid w:val="700A349F"/>
    <w:rsid w:val="707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jc w:val="both"/>
    </w:pPr>
    <w:rPr>
      <w:rFonts w:ascii="Times New Roman" w:hAnsi="Times New Roman" w:eastAsia="仿宋_GB2312" w:cstheme="minorBidi"/>
      <w:kern w:val="2"/>
      <w:sz w:val="28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keepLines/>
      <w:spacing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  <w:style w:type="character" w:customStyle="1" w:styleId="9">
    <w:name w:val="页眉 Char"/>
    <w:basedOn w:val="7"/>
    <w:link w:val="5"/>
    <w:qFormat/>
    <w:uiPriority w:val="0"/>
    <w:rPr>
      <w:rFonts w:eastAsia="仿宋_GB2312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0"/>
    <w:rPr>
      <w:rFonts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3128</Words>
  <Characters>3369</Characters>
  <Lines>26</Lines>
  <Paragraphs>7</Paragraphs>
  <TotalTime>37</TotalTime>
  <ScaleCrop>false</ScaleCrop>
  <LinksUpToDate>false</LinksUpToDate>
  <CharactersWithSpaces>3556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2022-09-07T01:08:12Z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F842FDCA554C47E8AFFBDDB89157C5FB</vt:lpwstr>
  </property>
</Properties>
</file>