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72E7C">
      <w:pPr>
        <w:spacing w:line="560" w:lineRule="exact"/>
        <w:jc w:val="center"/>
        <w:rPr>
          <w:rFonts w:hint="eastAsia" w:ascii="黑体" w:hAnsi="黑体" w:eastAsia="黑体" w:cs="黑体"/>
          <w:b/>
          <w:bCs/>
          <w:sz w:val="36"/>
          <w:szCs w:val="36"/>
          <w:lang w:val="en-US" w:eastAsia="zh-CN"/>
        </w:rPr>
      </w:pPr>
      <w:bookmarkStart w:id="0" w:name="_GoBack"/>
      <w:bookmarkEnd w:id="0"/>
    </w:p>
    <w:p w14:paraId="6FEB759A">
      <w:pPr>
        <w:spacing w:line="560" w:lineRule="exact"/>
        <w:jc w:val="center"/>
        <w:rPr>
          <w:rFonts w:hint="eastAsia" w:eastAsia="黑体"/>
          <w:sz w:val="32"/>
          <w:szCs w:val="32"/>
          <w:lang w:val="en-US" w:eastAsia="zh-CN"/>
        </w:rPr>
      </w:pPr>
      <w:r>
        <w:rPr>
          <w:rFonts w:hint="eastAsia" w:ascii="黑体" w:hAnsi="黑体" w:eastAsia="黑体" w:cs="黑体"/>
          <w:b/>
          <w:bCs/>
          <w:sz w:val="36"/>
          <w:szCs w:val="36"/>
          <w:lang w:val="en-US" w:eastAsia="zh-CN"/>
        </w:rPr>
        <w:t>2020年度部门整体支出绩效评价报告综述</w:t>
      </w:r>
    </w:p>
    <w:p w14:paraId="19D5487D">
      <w:pPr>
        <w:spacing w:line="560" w:lineRule="exact"/>
        <w:ind w:firstLine="562" w:firstLineChars="200"/>
        <w:rPr>
          <w:rFonts w:hint="eastAsia" w:ascii="黑体" w:hAnsi="黑体" w:eastAsia="黑体" w:cs="黑体"/>
          <w:b/>
          <w:bCs/>
          <w:sz w:val="28"/>
          <w:szCs w:val="28"/>
        </w:rPr>
      </w:pPr>
    </w:p>
    <w:p w14:paraId="2B609EF8">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一、单位概况</w:t>
      </w:r>
    </w:p>
    <w:p w14:paraId="0CC961A0">
      <w:pPr>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（一）单位基本情况</w:t>
      </w:r>
    </w:p>
    <w:p w14:paraId="437E8F12">
      <w:pPr>
        <w:spacing w:line="600" w:lineRule="exact"/>
        <w:ind w:firstLine="560" w:firstLineChars="200"/>
        <w:rPr>
          <w:rFonts w:hint="eastAsia" w:ascii="仿宋_GB2312" w:hAnsi="仿宋_GB2312" w:eastAsia="仿宋_GB2312" w:cs="仿宋_GB2312"/>
          <w:bCs/>
          <w:sz w:val="28"/>
          <w:szCs w:val="28"/>
        </w:rPr>
      </w:pPr>
      <w:r>
        <w:rPr>
          <w:rFonts w:hint="eastAsia" w:eastAsia="仿宋_GB2312"/>
          <w:sz w:val="28"/>
          <w:szCs w:val="28"/>
        </w:rPr>
        <w:t>岳阳市城市管理和综合执法局湖南城陵矶新港区分局</w:t>
      </w:r>
      <w:r>
        <w:rPr>
          <w:rFonts w:hint="eastAsia" w:ascii="仿宋_GB2312" w:hAnsi="仿宋_GB2312" w:eastAsia="仿宋_GB2312" w:cs="仿宋_GB2312"/>
          <w:bCs/>
          <w:sz w:val="28"/>
          <w:szCs w:val="28"/>
        </w:rPr>
        <w:t>是岳阳市城市管理和综合执法局下属全额财政拨款二级机构，事业单位编制。编制人数21人，实际人数20人。</w:t>
      </w:r>
    </w:p>
    <w:p w14:paraId="2A8A10A0">
      <w:pPr>
        <w:spacing w:line="600" w:lineRule="exact"/>
        <w:ind w:firstLine="560" w:firstLineChars="200"/>
        <w:rPr>
          <w:rFonts w:hint="eastAsia" w:ascii="仿宋_GB2312" w:hAnsi="仿宋_GB2312" w:eastAsia="仿宋_GB2312" w:cs="仿宋_GB2312"/>
          <w:bCs/>
          <w:color w:val="FF0000"/>
          <w:sz w:val="28"/>
          <w:szCs w:val="28"/>
        </w:rPr>
      </w:pPr>
      <w:r>
        <w:rPr>
          <w:rFonts w:hint="eastAsia" w:eastAsia="仿宋_GB2312"/>
          <w:sz w:val="28"/>
          <w:szCs w:val="28"/>
        </w:rPr>
        <w:t>湖南城陵矶新港区分局</w:t>
      </w:r>
      <w:r>
        <w:rPr>
          <w:rFonts w:hint="eastAsia" w:ascii="仿宋_GB2312" w:hAnsi="仿宋_GB2312" w:eastAsia="仿宋_GB2312" w:cs="仿宋_GB2312"/>
          <w:bCs/>
          <w:sz w:val="28"/>
          <w:szCs w:val="28"/>
        </w:rPr>
        <w:t>主要职能有：</w:t>
      </w:r>
      <w:r>
        <w:rPr>
          <w:rFonts w:hint="eastAsia" w:ascii="仿宋_GB2312" w:eastAsia="仿宋_GB2312"/>
          <w:sz w:val="28"/>
          <w:szCs w:val="28"/>
        </w:rPr>
        <w:t>岳阳市城市管理和综合执法局湖南城陵矶新港区分局承担城陵矶新港区范围内市容环境卫生、园林绿化、城管执法、市政公共设施维护、路灯亮化、渣土运输（道路破占道）、户外广告、城镇燃气、停车管理等职能。</w:t>
      </w:r>
    </w:p>
    <w:p w14:paraId="34871F1D">
      <w:pPr>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（二）整体支出规模、使用方向和主要内容、涉及范围等</w:t>
      </w:r>
    </w:p>
    <w:p w14:paraId="65D78B94">
      <w:pPr>
        <w:spacing w:line="6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2020年，岳阳市财政拨款82.30万元、</w:t>
      </w:r>
      <w:r>
        <w:rPr>
          <w:rFonts w:hint="eastAsia" w:eastAsia="仿宋_GB2312"/>
          <w:sz w:val="28"/>
          <w:szCs w:val="28"/>
        </w:rPr>
        <w:t>港区财政拨款3080.53万元、上级补助收入30.00万元、其他收入10.30万元，收入合计3203.13万元。</w:t>
      </w:r>
      <w:r>
        <w:rPr>
          <w:rFonts w:hint="eastAsia" w:ascii="仿宋_GB2312" w:hAnsi="仿宋_GB2312" w:eastAsia="仿宋_GB2312" w:cs="仿宋_GB2312"/>
          <w:bCs/>
          <w:sz w:val="28"/>
          <w:szCs w:val="28"/>
        </w:rPr>
        <w:t>本年度实际支出 2577.43万元，其中基本支出122.52万元，项目支出2454.91万元。</w:t>
      </w:r>
    </w:p>
    <w:p w14:paraId="31A488EE">
      <w:pPr>
        <w:spacing w:line="600" w:lineRule="exact"/>
        <w:ind w:firstLine="560" w:firstLineChars="200"/>
        <w:rPr>
          <w:rFonts w:hint="eastAsia" w:eastAsia="仿宋_GB2312"/>
          <w:kern w:val="0"/>
          <w:sz w:val="28"/>
          <w:szCs w:val="28"/>
        </w:rPr>
      </w:pPr>
      <w:r>
        <w:rPr>
          <w:rFonts w:hint="eastAsia" w:ascii="仿宋_GB2312" w:hAnsi="仿宋_GB2312" w:eastAsia="仿宋_GB2312" w:cs="仿宋_GB2312"/>
          <w:bCs/>
          <w:sz w:val="28"/>
          <w:szCs w:val="28"/>
        </w:rPr>
        <w:t>基本支出主要列支人员支出（包括工资福利支出及对个人和家庭的补助）和公用支出（商品和服务支出及资本性支出）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项目支出主要列支环卫保洁、路灯管理、绿化养护、道路养护、应急机动管理、综合执法专项整治、迎检及突发事件处理费和办公室租赁费。</w:t>
      </w:r>
    </w:p>
    <w:p w14:paraId="2B98CB9A">
      <w:pPr>
        <w:spacing w:line="60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二、单位整体支出管理及使用情况</w:t>
      </w:r>
    </w:p>
    <w:p w14:paraId="5A7DD9E9">
      <w:pPr>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（一）基本支出</w:t>
      </w:r>
    </w:p>
    <w:p w14:paraId="2FFD7D7A">
      <w:pPr>
        <w:spacing w:line="6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2020年度，基本支出122.52万元，其中人员支出72.12万元，公用支出50.40万元。本年度无公务接待费、公务用车运行维护费和因公出国费用支出，“三公经费”支出总额为0万元。</w:t>
      </w:r>
    </w:p>
    <w:p w14:paraId="608A8822">
      <w:pPr>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（二）专项支出</w:t>
      </w:r>
    </w:p>
    <w:p w14:paraId="457EA7D4">
      <w:pPr>
        <w:spacing w:line="6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1、专项资金安排落实、总投入和实际使用等情况分析</w:t>
      </w:r>
    </w:p>
    <w:p w14:paraId="69AE99FF">
      <w:pPr>
        <w:spacing w:line="600" w:lineRule="exact"/>
        <w:ind w:firstLine="560" w:firstLineChars="200"/>
        <w:rPr>
          <w:rFonts w:hint="eastAsia" w:eastAsia="仿宋_GB2312"/>
          <w:kern w:val="0"/>
          <w:sz w:val="28"/>
          <w:szCs w:val="28"/>
        </w:rPr>
      </w:pPr>
      <w:r>
        <w:rPr>
          <w:rFonts w:hint="eastAsia" w:ascii="仿宋_GB2312" w:hAnsi="仿宋_GB2312" w:eastAsia="仿宋_GB2312" w:cs="仿宋_GB2312"/>
          <w:bCs/>
          <w:sz w:val="28"/>
          <w:szCs w:val="28"/>
        </w:rPr>
        <w:t>2020年，项目资金预算3080.53万元，项目支出2454.91万元，主要用于</w:t>
      </w:r>
      <w:r>
        <w:rPr>
          <w:rFonts w:hint="eastAsia" w:eastAsia="仿宋_GB2312"/>
          <w:sz w:val="28"/>
          <w:szCs w:val="28"/>
        </w:rPr>
        <w:t>城陵矶新港区道路养护经费541.67万元、绿化养护经费364.87万元、路灯管理649.35经费万元、环卫保洁经费664.27万元、</w:t>
      </w:r>
      <w:r>
        <w:rPr>
          <w:rFonts w:hint="eastAsia" w:ascii="仿宋_GB2312" w:hAnsi="仿宋_GB2312" w:eastAsia="仿宋_GB2312" w:cs="仿宋_GB2312"/>
          <w:bCs/>
          <w:sz w:val="28"/>
          <w:szCs w:val="28"/>
        </w:rPr>
        <w:t>应急机动管理经费59.03万元、综合执法专项整治经费9.66万元、协管员工作经费40万元、迎检及突发事件处理和办公室租赁等工作经费126.06万元。</w:t>
      </w:r>
    </w:p>
    <w:p w14:paraId="4C04E7DB">
      <w:pPr>
        <w:spacing w:line="6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2、专项资金管理情况分析</w:t>
      </w:r>
    </w:p>
    <w:p w14:paraId="6B76482D">
      <w:pPr>
        <w:spacing w:line="6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结合本单位实际情况，运用《财务制度》、《预算业务管理制度》，从预算管理职责，预算编制，预算审批与分解下达流程，预算的执行、控制与调整、决算与绩效评价等方面对专项资金进行管理。做到专项资金预算编制有目标、预算执行有监控、预算完成有评价、评价结果有反馈、反馈结果有应用。</w:t>
      </w:r>
    </w:p>
    <w:p w14:paraId="3C83BC97">
      <w:pPr>
        <w:spacing w:line="60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三、单位专项组织实施情况</w:t>
      </w:r>
    </w:p>
    <w:p w14:paraId="157729D0">
      <w:pPr>
        <w:spacing w:line="600" w:lineRule="exact"/>
        <w:ind w:firstLine="562" w:firstLineChars="200"/>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（一）专项组织情况分析</w:t>
      </w:r>
    </w:p>
    <w:p w14:paraId="705880D2">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单位的主要项目支出为</w:t>
      </w:r>
      <w:r>
        <w:rPr>
          <w:rFonts w:hint="eastAsia" w:eastAsia="仿宋_GB2312"/>
          <w:sz w:val="28"/>
          <w:szCs w:val="28"/>
        </w:rPr>
        <w:t>环卫保洁</w:t>
      </w:r>
      <w:r>
        <w:rPr>
          <w:rFonts w:hint="eastAsia" w:ascii="仿宋_GB2312" w:hAnsi="仿宋_GB2312" w:eastAsia="仿宋_GB2312" w:cs="仿宋_GB2312"/>
          <w:sz w:val="28"/>
          <w:szCs w:val="28"/>
        </w:rPr>
        <w:t>、绿化养护、路灯</w:t>
      </w:r>
      <w:r>
        <w:rPr>
          <w:rFonts w:hint="eastAsia" w:eastAsia="仿宋_GB2312"/>
          <w:sz w:val="28"/>
          <w:szCs w:val="28"/>
        </w:rPr>
        <w:t>管理</w:t>
      </w:r>
      <w:r>
        <w:rPr>
          <w:rFonts w:hint="eastAsia" w:ascii="仿宋_GB2312" w:hAnsi="仿宋_GB2312" w:eastAsia="仿宋_GB2312" w:cs="仿宋_GB2312"/>
          <w:sz w:val="28"/>
          <w:szCs w:val="28"/>
        </w:rPr>
        <w:t>、市政</w:t>
      </w:r>
      <w:r>
        <w:rPr>
          <w:rFonts w:hint="eastAsia" w:eastAsia="仿宋_GB2312"/>
          <w:sz w:val="28"/>
          <w:szCs w:val="28"/>
        </w:rPr>
        <w:t>道路养</w:t>
      </w:r>
      <w:r>
        <w:rPr>
          <w:rFonts w:hint="eastAsia" w:ascii="仿宋_GB2312" w:hAnsi="仿宋_GB2312" w:eastAsia="仿宋_GB2312" w:cs="仿宋_GB2312"/>
          <w:sz w:val="28"/>
          <w:szCs w:val="28"/>
        </w:rPr>
        <w:t>护，各项目支出按照年初预算，并结合各项目实际严格按《</w:t>
      </w:r>
      <w:r>
        <w:rPr>
          <w:rFonts w:hint="eastAsia" w:ascii="仿宋_GB2312" w:hAnsi="仿宋_GB2312" w:eastAsia="仿宋_GB2312" w:cs="仿宋_GB2312"/>
          <w:bCs/>
          <w:sz w:val="28"/>
          <w:szCs w:val="28"/>
        </w:rPr>
        <w:t>政府采购业务管理制度》、</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内控管理制度》等制度组织了采购，其中绿化养护项目不但履行政府采购公开招投标程序，且</w:t>
      </w:r>
      <w:r>
        <w:rPr>
          <w:rFonts w:hint="eastAsia" w:ascii="仿宋_GB2312" w:hAnsi="仿宋_GB2312" w:eastAsia="仿宋_GB2312" w:cs="仿宋_GB2312"/>
          <w:sz w:val="28"/>
          <w:szCs w:val="28"/>
          <w:shd w:val="clear" w:color="auto" w:fill="FFFFFF"/>
        </w:rPr>
        <w:t>为进一步提升服务外包项目质量，在绿化养护项目上率先引入了市场竞争机制，形成了相互促进、共同提高的良好局面。</w:t>
      </w:r>
    </w:p>
    <w:p w14:paraId="3059DFC5">
      <w:pPr>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（二）专项管理情况分析</w:t>
      </w:r>
    </w:p>
    <w:p w14:paraId="53C90A8E">
      <w:pPr>
        <w:spacing w:line="6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为加强项目管理，提升服务质量我局</w:t>
      </w:r>
      <w:r>
        <w:rPr>
          <w:rFonts w:hint="eastAsia" w:ascii="仿宋_GB2312" w:hAnsi="仿宋_GB2312" w:eastAsia="仿宋_GB2312" w:cs="仿宋_GB2312"/>
          <w:sz w:val="28"/>
          <w:szCs w:val="28"/>
        </w:rPr>
        <w:t>通过对环境卫生、绿化养护、路灯亮化、市政维护等养护单位往年工作情况进行详细调研，并根据调研数据制定了《城陵矶新港区城市管理综合考核办法（试行）》，通过采取日常考核、错时考核、专项考核和定期考核等多样化考评手段相结合的模式，对养护单位进行严格评分，将评分结果作为经费核拨的重要依据。</w:t>
      </w:r>
      <w:r>
        <w:rPr>
          <w:rFonts w:hint="eastAsia" w:ascii="仿宋_GB2312" w:hAnsi="仿宋_GB2312" w:eastAsia="仿宋_GB2312" w:cs="仿宋_GB2312"/>
          <w:bCs/>
          <w:sz w:val="28"/>
          <w:szCs w:val="28"/>
        </w:rPr>
        <w:t>并针对管理项目开展市民满意度调查，不断强化本单位职能部门与养护单位的服务意识。</w:t>
      </w:r>
    </w:p>
    <w:p w14:paraId="60A93BFB">
      <w:pPr>
        <w:spacing w:line="60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四、单位整体支出绩效情况</w:t>
      </w:r>
    </w:p>
    <w:p w14:paraId="55AAF447">
      <w:pPr>
        <w:autoSpaceDN w:val="0"/>
        <w:spacing w:line="600" w:lineRule="exact"/>
        <w:ind w:firstLine="422" w:firstLineChars="15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（一）</w:t>
      </w:r>
      <w:r>
        <w:rPr>
          <w:rFonts w:hint="eastAsia" w:ascii="仿宋_GB2312" w:hAnsi="仿宋_GB2312" w:eastAsia="仿宋_GB2312" w:cs="仿宋_GB2312"/>
          <w:b/>
          <w:bCs/>
          <w:sz w:val="28"/>
          <w:szCs w:val="28"/>
        </w:rPr>
        <w:t>加强了组织建设和队伍建设。</w:t>
      </w:r>
      <w:r>
        <w:rPr>
          <w:rFonts w:hint="eastAsia" w:ascii="仿宋_GB2312" w:hAnsi="仿宋_GB2312" w:eastAsia="仿宋_GB2312" w:cs="仿宋_GB2312"/>
          <w:sz w:val="28"/>
          <w:szCs w:val="28"/>
        </w:rPr>
        <w:t>今年3月份分局党支部经市城管局党组批准正式成立，健全和完善了党建工作领导责任制，明确了党支部书记为第一责任人主要抓，支部委员分工具体抓的工作机制，形成了上下同心共抓党建的良好氛围。</w:t>
      </w:r>
      <w:r>
        <w:rPr>
          <w:rFonts w:hint="eastAsia" w:ascii="仿宋_GB2312" w:hAnsi="仿宋_GB2312" w:eastAsia="仿宋_GB2312" w:cs="仿宋_GB2312"/>
          <w:sz w:val="28"/>
          <w:szCs w:val="28"/>
          <w:shd w:val="clear" w:color="auto" w:fill="FFFFFF"/>
        </w:rPr>
        <w:t>针对工作人员过去工作经验欠缺、专业知识单一的特点，经常定期不定期地组织全员参与的专题学习，重点学习城市管理领域的相关专业知识，有效改善了全员知识结构，逐步提升了工作能力。</w:t>
      </w:r>
    </w:p>
    <w:p w14:paraId="6AE838AB">
      <w:pPr>
        <w:spacing w:line="600" w:lineRule="exact"/>
        <w:ind w:firstLine="640"/>
        <w:rPr>
          <w:rFonts w:hint="eastAsia" w:ascii="仿宋_GB2312" w:hAnsi="??_GB2312" w:eastAsia="仿宋_GB2312" w:cs="??_GB2312"/>
          <w:sz w:val="28"/>
          <w:szCs w:val="28"/>
          <w:shd w:val="clear" w:color="auto" w:fill="FFFFFF"/>
        </w:rPr>
      </w:pPr>
      <w:r>
        <w:rPr>
          <w:rFonts w:hint="eastAsia" w:ascii="仿宋_GB2312" w:hAnsi="宋体" w:eastAsia="仿宋_GB2312" w:cs="宋体"/>
          <w:b/>
          <w:bCs/>
          <w:sz w:val="28"/>
          <w:szCs w:val="28"/>
        </w:rPr>
        <w:t>（二）维护管理工作提质。一是加大了考评力度。</w:t>
      </w:r>
      <w:r>
        <w:rPr>
          <w:rFonts w:hint="eastAsia" w:ascii="仿宋_GB2312" w:hAnsi="仿宋_GB2312" w:eastAsia="仿宋_GB2312" w:cs="仿宋_GB2312"/>
          <w:sz w:val="28"/>
          <w:szCs w:val="28"/>
        </w:rPr>
        <w:t>制定了《城陵矶新港区城市管理综合考核办法（试行）》，通过采取日常考核、错时考核、专项考核和定期考核等多样化考评手段相结合的模式，</w:t>
      </w:r>
      <w:r>
        <w:rPr>
          <w:rFonts w:hint="eastAsia" w:ascii="仿宋_GB2312" w:hAnsi="宋体" w:eastAsia="仿宋_GB2312" w:cs="宋体"/>
          <w:sz w:val="28"/>
          <w:szCs w:val="28"/>
        </w:rPr>
        <w:t>对养护单位进行严格评分，将评分结果作为经费核拨的重要依据。全年来，累计开展日常考核</w:t>
      </w:r>
      <w:r>
        <w:rPr>
          <w:rFonts w:hint="eastAsia" w:ascii="仿宋_GB2312" w:hAnsi="??_GB2312" w:eastAsia="仿宋_GB2312" w:cs="??_GB2312"/>
          <w:sz w:val="28"/>
          <w:szCs w:val="28"/>
        </w:rPr>
        <w:t>96</w:t>
      </w:r>
      <w:r>
        <w:rPr>
          <w:rFonts w:hint="eastAsia" w:ascii="仿宋_GB2312" w:hAnsi="宋体" w:eastAsia="仿宋_GB2312" w:cs="宋体"/>
          <w:sz w:val="28"/>
          <w:szCs w:val="28"/>
        </w:rPr>
        <w:t>次，错时考核</w:t>
      </w:r>
      <w:r>
        <w:rPr>
          <w:rFonts w:hint="eastAsia" w:ascii="仿宋_GB2312" w:hAnsi="??_GB2312" w:eastAsia="仿宋_GB2312" w:cs="??_GB2312"/>
          <w:sz w:val="28"/>
          <w:szCs w:val="28"/>
        </w:rPr>
        <w:t>50</w:t>
      </w:r>
      <w:r>
        <w:rPr>
          <w:rFonts w:hint="eastAsia" w:ascii="仿宋_GB2312" w:hAnsi="宋体" w:eastAsia="仿宋_GB2312" w:cs="宋体"/>
          <w:sz w:val="28"/>
          <w:szCs w:val="28"/>
        </w:rPr>
        <w:t>次，专项考核</w:t>
      </w:r>
      <w:r>
        <w:rPr>
          <w:rFonts w:hint="eastAsia" w:ascii="仿宋_GB2312" w:hAnsi="??_GB2312" w:eastAsia="仿宋_GB2312" w:cs="??_GB2312"/>
          <w:sz w:val="28"/>
          <w:szCs w:val="28"/>
        </w:rPr>
        <w:t>48</w:t>
      </w:r>
      <w:r>
        <w:rPr>
          <w:rFonts w:hint="eastAsia" w:ascii="仿宋_GB2312" w:hAnsi="宋体" w:eastAsia="仿宋_GB2312" w:cs="宋体"/>
          <w:sz w:val="28"/>
          <w:szCs w:val="28"/>
        </w:rPr>
        <w:t>次，定期考核</w:t>
      </w:r>
      <w:r>
        <w:rPr>
          <w:rFonts w:hint="eastAsia" w:ascii="仿宋_GB2312" w:hAnsi="??_GB2312" w:eastAsia="仿宋_GB2312" w:cs="??_GB2312"/>
          <w:sz w:val="28"/>
          <w:szCs w:val="28"/>
        </w:rPr>
        <w:t>48</w:t>
      </w:r>
      <w:r>
        <w:rPr>
          <w:rFonts w:hint="eastAsia" w:ascii="仿宋_GB2312" w:hAnsi="宋体" w:eastAsia="仿宋_GB2312" w:cs="宋体"/>
          <w:sz w:val="28"/>
          <w:szCs w:val="28"/>
        </w:rPr>
        <w:t>次。</w:t>
      </w:r>
      <w:r>
        <w:rPr>
          <w:rFonts w:hint="eastAsia" w:ascii="仿宋_GB2312" w:hAnsi="宋体" w:eastAsia="仿宋_GB2312" w:cs="宋体"/>
          <w:b/>
          <w:bCs/>
          <w:sz w:val="28"/>
          <w:szCs w:val="28"/>
        </w:rPr>
        <w:t>二是提升了维护质量。</w:t>
      </w:r>
      <w:r>
        <w:rPr>
          <w:rFonts w:hint="eastAsia" w:ascii="仿宋_GB2312" w:hAnsi="宋体" w:eastAsia="仿宋_GB2312" w:cs="宋体"/>
          <w:sz w:val="28"/>
          <w:szCs w:val="28"/>
        </w:rPr>
        <w:t>把养护单位维护管理提质作为重点工作来抓，通过合理安排每月工作重点和生产计划，有效提升了养护单位管养水平。充分发挥机械化作业优势，形成了机械代替人工清扫的新局面。根据苗木季节性强的规律，科学安排生产计划，重点对裸露黄土和死株、缺株进行恢复，绿化景观水平有所提升。市路灯管理处重点保障新港区亮灯率，对长江大道变压器进行了修复，对桂花园路、永济大道路灯进行了提质改造，保证亮灯率达到</w:t>
      </w:r>
      <w:r>
        <w:rPr>
          <w:rFonts w:hint="eastAsia" w:ascii="仿宋_GB2312" w:hAnsi="??_GB2312" w:eastAsia="仿宋_GB2312" w:cs="??_GB2312"/>
          <w:sz w:val="28"/>
          <w:szCs w:val="28"/>
        </w:rPr>
        <w:t>95%</w:t>
      </w:r>
      <w:r>
        <w:rPr>
          <w:rFonts w:hint="eastAsia" w:ascii="仿宋_GB2312" w:hAnsi="宋体" w:eastAsia="仿宋_GB2312" w:cs="宋体"/>
          <w:sz w:val="28"/>
          <w:szCs w:val="28"/>
        </w:rPr>
        <w:t>以上。新港区道路养护中心按照养护要求及时修复了损坏的市政设施，特别安排专门队伍重点修复联港南路破损路面，全年累计修复各类破损路面</w:t>
      </w:r>
      <w:r>
        <w:rPr>
          <w:rFonts w:hint="eastAsia" w:ascii="仿宋_GB2312" w:hAnsi="??_GB2312" w:eastAsia="仿宋_GB2312" w:cs="??_GB2312"/>
          <w:sz w:val="28"/>
          <w:szCs w:val="28"/>
        </w:rPr>
        <w:t>2.7</w:t>
      </w:r>
      <w:r>
        <w:rPr>
          <w:rFonts w:hint="eastAsia" w:ascii="仿宋_GB2312" w:hAnsi="宋体" w:eastAsia="仿宋_GB2312" w:cs="宋体"/>
          <w:sz w:val="28"/>
          <w:szCs w:val="28"/>
        </w:rPr>
        <w:t>万</w:t>
      </w:r>
      <w:r>
        <w:rPr>
          <w:rFonts w:hint="eastAsia" w:ascii="仿宋_GB2312" w:hAnsi="宋体" w:cs="宋体"/>
          <w:sz w:val="28"/>
          <w:szCs w:val="28"/>
        </w:rPr>
        <w:t>㎡</w:t>
      </w:r>
      <w:r>
        <w:rPr>
          <w:rFonts w:hint="eastAsia" w:ascii="仿宋_GB2312" w:hAnsi="宋体" w:eastAsia="仿宋_GB2312" w:cs="宋体"/>
          <w:sz w:val="28"/>
          <w:szCs w:val="28"/>
        </w:rPr>
        <w:t>，更换各类道路市政设施</w:t>
      </w:r>
      <w:r>
        <w:rPr>
          <w:rFonts w:hint="eastAsia" w:ascii="仿宋_GB2312" w:hAnsi="??_GB2312" w:eastAsia="仿宋_GB2312" w:cs="??_GB2312"/>
          <w:sz w:val="28"/>
          <w:szCs w:val="28"/>
        </w:rPr>
        <w:t>4700m</w:t>
      </w:r>
      <w:r>
        <w:rPr>
          <w:rFonts w:hint="eastAsia" w:ascii="仿宋_GB2312" w:hAnsi="宋体" w:eastAsia="仿宋_GB2312" w:cs="宋体"/>
          <w:sz w:val="28"/>
          <w:szCs w:val="28"/>
        </w:rPr>
        <w:t>。</w:t>
      </w:r>
      <w:r>
        <w:rPr>
          <w:rFonts w:hint="eastAsia" w:ascii="仿宋_GB2312" w:hAnsi="宋体" w:eastAsia="仿宋_GB2312" w:cs="宋体"/>
          <w:b/>
          <w:bCs/>
          <w:sz w:val="28"/>
          <w:szCs w:val="28"/>
        </w:rPr>
        <w:t>三是创新了工作机制。</w:t>
      </w:r>
      <w:r>
        <w:rPr>
          <w:rFonts w:hint="eastAsia" w:ascii="仿宋_GB2312" w:hAnsi="宋体" w:eastAsia="仿宋_GB2312" w:cs="宋体"/>
          <w:sz w:val="28"/>
          <w:szCs w:val="28"/>
          <w:shd w:val="clear" w:color="auto" w:fill="FFFFFF"/>
        </w:rPr>
        <w:t>为进一步提升服务外包项目质量，在绿化养护项目上率先引入了市场竞争机制，形成了相互促进、共同提高的良好局面。另外，增加了环芭蕉湖绿道、城陵矶路、兴港东、西路、桔园路、松阳湖路等路段绿化养护范围。为确保新港区范围内城市管理工作整体提质，分局通过向城陵矶新港区管委会争取，在往年服务外包工作内容的基础上新增了雨污水管网、污水提升泵站维护等维护项目。</w:t>
      </w:r>
    </w:p>
    <w:p w14:paraId="3CF8E309">
      <w:pPr>
        <w:spacing w:line="600" w:lineRule="exact"/>
        <w:ind w:firstLine="562" w:firstLineChars="200"/>
        <w:rPr>
          <w:rFonts w:hint="eastAsia" w:ascii="仿宋_GB2312" w:hAnsi="??_GB2312" w:eastAsia="仿宋_GB2312" w:cs="??_GB2312"/>
          <w:sz w:val="28"/>
          <w:szCs w:val="28"/>
        </w:rPr>
      </w:pPr>
      <w:r>
        <w:rPr>
          <w:rFonts w:hint="eastAsia" w:ascii="仿宋_GB2312" w:hAnsi="宋体" w:eastAsia="仿宋_GB2312" w:cs="宋体"/>
          <w:b/>
          <w:bCs/>
          <w:sz w:val="28"/>
          <w:szCs w:val="28"/>
        </w:rPr>
        <w:t>（</w:t>
      </w:r>
      <w:r>
        <w:rPr>
          <w:rFonts w:hint="eastAsia" w:ascii="仿宋_GB2312" w:hAnsi="宋体" w:eastAsia="仿宋_GB2312" w:cs="宋体"/>
          <w:b/>
          <w:bCs/>
          <w:sz w:val="28"/>
          <w:szCs w:val="28"/>
          <w:lang w:eastAsia="zh-CN"/>
        </w:rPr>
        <w:t>三</w:t>
      </w:r>
      <w:r>
        <w:rPr>
          <w:rFonts w:hint="eastAsia" w:ascii="仿宋_GB2312" w:hAnsi="宋体" w:eastAsia="仿宋_GB2312" w:cs="宋体"/>
          <w:b/>
          <w:bCs/>
          <w:sz w:val="28"/>
          <w:szCs w:val="28"/>
        </w:rPr>
        <w:t>）行政审批工作提效。</w:t>
      </w:r>
      <w:r>
        <w:rPr>
          <w:rFonts w:hint="eastAsia" w:ascii="仿宋_GB2312" w:hAnsi="宋体" w:eastAsia="仿宋_GB2312" w:cs="宋体"/>
          <w:sz w:val="28"/>
          <w:szCs w:val="28"/>
        </w:rPr>
        <w:t>自分局正式履行城市管理审批职责以来，狠抓服务质量，办事效率，深化了</w:t>
      </w:r>
      <w:r>
        <w:rPr>
          <w:rFonts w:hint="eastAsia" w:ascii="仿宋_GB2312" w:hAnsi="??_GB2312" w:eastAsia="仿宋_GB2312" w:cs="??_GB2312"/>
          <w:sz w:val="28"/>
          <w:szCs w:val="28"/>
        </w:rPr>
        <w:t>“</w:t>
      </w:r>
      <w:r>
        <w:rPr>
          <w:rFonts w:hint="eastAsia" w:ascii="仿宋_GB2312" w:hAnsi="宋体" w:eastAsia="仿宋_GB2312" w:cs="宋体"/>
          <w:sz w:val="28"/>
          <w:szCs w:val="28"/>
        </w:rPr>
        <w:t>放管服</w:t>
      </w:r>
      <w:r>
        <w:rPr>
          <w:rFonts w:hint="eastAsia" w:ascii="仿宋_GB2312" w:hAnsi="??_GB2312" w:eastAsia="仿宋_GB2312" w:cs="??_GB2312"/>
          <w:sz w:val="28"/>
          <w:szCs w:val="28"/>
        </w:rPr>
        <w:t>”</w:t>
      </w:r>
      <w:r>
        <w:rPr>
          <w:rFonts w:hint="eastAsia" w:ascii="仿宋_GB2312" w:hAnsi="宋体" w:eastAsia="仿宋_GB2312" w:cs="宋体"/>
          <w:sz w:val="28"/>
          <w:szCs w:val="28"/>
        </w:rPr>
        <w:t>和</w:t>
      </w:r>
      <w:r>
        <w:rPr>
          <w:rFonts w:hint="eastAsia" w:ascii="仿宋_GB2312" w:hAnsi="??_GB2312" w:eastAsia="仿宋_GB2312" w:cs="??_GB2312"/>
          <w:sz w:val="28"/>
          <w:szCs w:val="28"/>
        </w:rPr>
        <w:t>“</w:t>
      </w:r>
      <w:r>
        <w:rPr>
          <w:rFonts w:hint="eastAsia" w:ascii="仿宋_GB2312" w:hAnsi="宋体" w:eastAsia="仿宋_GB2312" w:cs="宋体"/>
          <w:sz w:val="28"/>
          <w:szCs w:val="28"/>
        </w:rPr>
        <w:t>最多跑一次</w:t>
      </w:r>
      <w:r>
        <w:rPr>
          <w:rFonts w:hint="eastAsia" w:ascii="仿宋_GB2312" w:hAnsi="??_GB2312" w:eastAsia="仿宋_GB2312" w:cs="??_GB2312"/>
          <w:sz w:val="28"/>
          <w:szCs w:val="28"/>
        </w:rPr>
        <w:t>”</w:t>
      </w:r>
      <w:r>
        <w:rPr>
          <w:rFonts w:hint="eastAsia" w:ascii="仿宋_GB2312" w:hAnsi="宋体" w:eastAsia="仿宋_GB2312" w:cs="宋体"/>
          <w:sz w:val="28"/>
          <w:szCs w:val="28"/>
        </w:rPr>
        <w:t>改革工作，从过去的</w:t>
      </w:r>
      <w:r>
        <w:rPr>
          <w:rFonts w:hint="eastAsia" w:ascii="仿宋_GB2312" w:hAnsi="??_GB2312" w:eastAsia="仿宋_GB2312" w:cs="??_GB2312"/>
          <w:sz w:val="28"/>
          <w:szCs w:val="28"/>
        </w:rPr>
        <w:t>“</w:t>
      </w:r>
      <w:r>
        <w:rPr>
          <w:rFonts w:hint="eastAsia" w:ascii="仿宋_GB2312" w:hAnsi="宋体" w:eastAsia="仿宋_GB2312" w:cs="宋体"/>
          <w:sz w:val="28"/>
          <w:szCs w:val="28"/>
        </w:rPr>
        <w:t>一片空白</w:t>
      </w:r>
      <w:r>
        <w:rPr>
          <w:rFonts w:hint="eastAsia" w:ascii="仿宋_GB2312" w:hAnsi="??_GB2312" w:eastAsia="仿宋_GB2312" w:cs="??_GB2312"/>
          <w:sz w:val="28"/>
          <w:szCs w:val="28"/>
        </w:rPr>
        <w:t>”</w:t>
      </w:r>
      <w:r>
        <w:rPr>
          <w:rFonts w:hint="eastAsia" w:ascii="仿宋_GB2312" w:hAnsi="宋体" w:eastAsia="仿宋_GB2312" w:cs="宋体"/>
          <w:sz w:val="28"/>
          <w:szCs w:val="28"/>
        </w:rPr>
        <w:t>，到现在的</w:t>
      </w:r>
      <w:r>
        <w:rPr>
          <w:rFonts w:hint="eastAsia" w:ascii="仿宋_GB2312" w:hAnsi="??_GB2312" w:eastAsia="仿宋_GB2312" w:cs="??_GB2312"/>
          <w:sz w:val="28"/>
          <w:szCs w:val="28"/>
        </w:rPr>
        <w:t>“</w:t>
      </w:r>
      <w:r>
        <w:rPr>
          <w:rFonts w:hint="eastAsia" w:ascii="仿宋_GB2312" w:hAnsi="宋体" w:eastAsia="仿宋_GB2312" w:cs="宋体"/>
          <w:sz w:val="28"/>
          <w:szCs w:val="28"/>
        </w:rPr>
        <w:t>一站式服务</w:t>
      </w:r>
      <w:r>
        <w:rPr>
          <w:rFonts w:hint="eastAsia" w:ascii="仿宋_GB2312" w:hAnsi="??_GB2312" w:eastAsia="仿宋_GB2312" w:cs="??_GB2312"/>
          <w:sz w:val="28"/>
          <w:szCs w:val="28"/>
        </w:rPr>
        <w:t>”</w:t>
      </w:r>
      <w:r>
        <w:rPr>
          <w:rFonts w:hint="eastAsia" w:ascii="仿宋_GB2312" w:hAnsi="宋体" w:eastAsia="仿宋_GB2312" w:cs="宋体"/>
          <w:sz w:val="28"/>
          <w:szCs w:val="28"/>
        </w:rPr>
        <w:t>，按照</w:t>
      </w:r>
      <w:r>
        <w:rPr>
          <w:rFonts w:hint="eastAsia" w:ascii="仿宋_GB2312" w:hAnsi="??_GB2312" w:eastAsia="仿宋_GB2312" w:cs="??_GB2312"/>
          <w:sz w:val="28"/>
          <w:szCs w:val="28"/>
        </w:rPr>
        <w:t>“</w:t>
      </w:r>
      <w:r>
        <w:rPr>
          <w:rFonts w:hint="eastAsia" w:ascii="仿宋_GB2312" w:hAnsi="宋体" w:eastAsia="仿宋_GB2312" w:cs="宋体"/>
          <w:sz w:val="28"/>
          <w:szCs w:val="28"/>
        </w:rPr>
        <w:t>减环节、减材料、提效率</w:t>
      </w:r>
      <w:r>
        <w:rPr>
          <w:rFonts w:hint="eastAsia" w:ascii="仿宋_GB2312" w:hAnsi="??_GB2312" w:eastAsia="仿宋_GB2312" w:cs="??_GB2312"/>
          <w:sz w:val="28"/>
          <w:szCs w:val="28"/>
        </w:rPr>
        <w:t>”</w:t>
      </w:r>
      <w:r>
        <w:rPr>
          <w:rFonts w:hint="eastAsia" w:ascii="仿宋_GB2312" w:hAnsi="宋体" w:eastAsia="仿宋_GB2312" w:cs="宋体"/>
          <w:sz w:val="28"/>
          <w:szCs w:val="28"/>
        </w:rPr>
        <w:t>的宗旨，对审批的各个环节时间进行压缩，确保以最简的流程、最快的效率，办结审批。让办事对象切实体会到了港区优良的营商环境，为打造</w:t>
      </w:r>
      <w:r>
        <w:rPr>
          <w:rFonts w:hint="eastAsia" w:ascii="仿宋_GB2312" w:hAnsi="??_GB2312" w:eastAsia="仿宋_GB2312" w:cs="??_GB2312"/>
          <w:sz w:val="28"/>
          <w:szCs w:val="28"/>
        </w:rPr>
        <w:t>“</w:t>
      </w:r>
      <w:r>
        <w:rPr>
          <w:rFonts w:hint="eastAsia" w:ascii="仿宋_GB2312" w:hAnsi="宋体" w:eastAsia="仿宋_GB2312" w:cs="宋体"/>
          <w:sz w:val="28"/>
          <w:szCs w:val="28"/>
        </w:rPr>
        <w:t>秀美港区</w:t>
      </w:r>
      <w:r>
        <w:rPr>
          <w:rFonts w:hint="eastAsia" w:ascii="仿宋_GB2312" w:hAnsi="??_GB2312" w:eastAsia="仿宋_GB2312" w:cs="??_GB2312"/>
          <w:sz w:val="28"/>
          <w:szCs w:val="28"/>
        </w:rPr>
        <w:t>”</w:t>
      </w:r>
      <w:r>
        <w:rPr>
          <w:rFonts w:hint="eastAsia" w:ascii="仿宋_GB2312" w:hAnsi="宋体" w:eastAsia="仿宋_GB2312" w:cs="宋体"/>
          <w:sz w:val="28"/>
          <w:szCs w:val="28"/>
        </w:rPr>
        <w:t>，展现</w:t>
      </w:r>
      <w:r>
        <w:rPr>
          <w:rFonts w:hint="eastAsia" w:ascii="仿宋_GB2312" w:hAnsi="??_GB2312" w:eastAsia="仿宋_GB2312" w:cs="??_GB2312"/>
          <w:sz w:val="28"/>
          <w:szCs w:val="28"/>
        </w:rPr>
        <w:t>“</w:t>
      </w:r>
      <w:r>
        <w:rPr>
          <w:rFonts w:hint="eastAsia" w:ascii="仿宋_GB2312" w:hAnsi="宋体" w:eastAsia="仿宋_GB2312" w:cs="宋体"/>
          <w:sz w:val="28"/>
          <w:szCs w:val="28"/>
        </w:rPr>
        <w:t>城管风采</w:t>
      </w:r>
      <w:r>
        <w:rPr>
          <w:rFonts w:hint="eastAsia" w:ascii="仿宋_GB2312" w:hAnsi="??_GB2312" w:eastAsia="仿宋_GB2312" w:cs="??_GB2312"/>
          <w:sz w:val="28"/>
          <w:szCs w:val="28"/>
        </w:rPr>
        <w:t>”</w:t>
      </w:r>
      <w:r>
        <w:rPr>
          <w:rFonts w:hint="eastAsia" w:ascii="仿宋_GB2312" w:hAnsi="宋体" w:eastAsia="仿宋_GB2312" w:cs="宋体"/>
          <w:sz w:val="28"/>
          <w:szCs w:val="28"/>
        </w:rPr>
        <w:t>，圆满完成国家营商环境测评和市级营商环境测评奠定了良好基础。今年来共受理行政审批事项</w:t>
      </w:r>
      <w:r>
        <w:rPr>
          <w:rFonts w:hint="eastAsia" w:ascii="仿宋_GB2312" w:hAnsi="??_GB2312" w:eastAsia="仿宋_GB2312" w:cs="??_GB2312"/>
          <w:sz w:val="28"/>
          <w:szCs w:val="28"/>
        </w:rPr>
        <w:t>75</w:t>
      </w:r>
      <w:r>
        <w:rPr>
          <w:rFonts w:hint="eastAsia" w:ascii="仿宋_GB2312" w:hAnsi="宋体" w:eastAsia="仿宋_GB2312" w:cs="宋体"/>
          <w:sz w:val="28"/>
          <w:szCs w:val="28"/>
        </w:rPr>
        <w:t>件，其中占用道路</w:t>
      </w:r>
      <w:r>
        <w:rPr>
          <w:rFonts w:hint="eastAsia" w:ascii="仿宋_GB2312" w:hAnsi="??_GB2312" w:eastAsia="仿宋_GB2312" w:cs="??_GB2312"/>
          <w:sz w:val="28"/>
          <w:szCs w:val="28"/>
        </w:rPr>
        <w:t>30</w:t>
      </w:r>
      <w:r>
        <w:rPr>
          <w:rFonts w:hint="eastAsia" w:ascii="仿宋_GB2312" w:hAnsi="宋体" w:eastAsia="仿宋_GB2312" w:cs="宋体"/>
          <w:sz w:val="28"/>
          <w:szCs w:val="28"/>
        </w:rPr>
        <w:t>件，道路挖掘</w:t>
      </w:r>
      <w:r>
        <w:rPr>
          <w:rFonts w:hint="eastAsia" w:ascii="仿宋_GB2312" w:hAnsi="??_GB2312" w:eastAsia="仿宋_GB2312" w:cs="??_GB2312"/>
          <w:sz w:val="28"/>
          <w:szCs w:val="28"/>
        </w:rPr>
        <w:t>21</w:t>
      </w:r>
      <w:r>
        <w:rPr>
          <w:rFonts w:hint="eastAsia" w:ascii="仿宋_GB2312" w:hAnsi="宋体" w:eastAsia="仿宋_GB2312" w:cs="宋体"/>
          <w:sz w:val="28"/>
          <w:szCs w:val="28"/>
        </w:rPr>
        <w:t>件，户外广告</w:t>
      </w:r>
      <w:r>
        <w:rPr>
          <w:rFonts w:hint="eastAsia" w:ascii="仿宋_GB2312" w:hAnsi="??_GB2312" w:eastAsia="仿宋_GB2312" w:cs="??_GB2312"/>
          <w:sz w:val="28"/>
          <w:szCs w:val="28"/>
        </w:rPr>
        <w:t>19</w:t>
      </w:r>
      <w:r>
        <w:rPr>
          <w:rFonts w:hint="eastAsia" w:ascii="仿宋_GB2312" w:hAnsi="宋体" w:eastAsia="仿宋_GB2312" w:cs="宋体"/>
          <w:sz w:val="28"/>
          <w:szCs w:val="28"/>
        </w:rPr>
        <w:t>件，污水管网准入</w:t>
      </w:r>
      <w:r>
        <w:rPr>
          <w:rFonts w:hint="eastAsia" w:ascii="仿宋_GB2312" w:hAnsi="??_GB2312" w:eastAsia="仿宋_GB2312" w:cs="??_GB2312"/>
          <w:sz w:val="28"/>
          <w:szCs w:val="28"/>
        </w:rPr>
        <w:t>5</w:t>
      </w:r>
      <w:r>
        <w:rPr>
          <w:rFonts w:hint="eastAsia" w:ascii="仿宋_GB2312" w:hAnsi="宋体" w:eastAsia="仿宋_GB2312" w:cs="宋体"/>
          <w:sz w:val="28"/>
          <w:szCs w:val="28"/>
        </w:rPr>
        <w:t>件，发放渣土运输证</w:t>
      </w:r>
      <w:r>
        <w:rPr>
          <w:rFonts w:hint="eastAsia" w:ascii="仿宋_GB2312" w:hAnsi="??_GB2312" w:eastAsia="仿宋_GB2312" w:cs="??_GB2312"/>
          <w:sz w:val="28"/>
          <w:szCs w:val="28"/>
        </w:rPr>
        <w:t>1.5</w:t>
      </w:r>
      <w:r>
        <w:rPr>
          <w:rFonts w:hint="eastAsia" w:ascii="仿宋_GB2312" w:hAnsi="宋体" w:eastAsia="仿宋_GB2312" w:cs="宋体"/>
          <w:sz w:val="28"/>
          <w:szCs w:val="28"/>
        </w:rPr>
        <w:t>万余台次，完成非税收入</w:t>
      </w:r>
      <w:r>
        <w:rPr>
          <w:rFonts w:hint="eastAsia" w:ascii="仿宋_GB2312" w:hAnsi="??_GB2312" w:eastAsia="仿宋_GB2312" w:cs="??_GB2312"/>
          <w:sz w:val="28"/>
          <w:szCs w:val="28"/>
        </w:rPr>
        <w:t>693</w:t>
      </w:r>
      <w:r>
        <w:rPr>
          <w:rFonts w:hint="eastAsia" w:ascii="仿宋_GB2312" w:hAnsi="宋体" w:eastAsia="仿宋_GB2312" w:cs="宋体"/>
          <w:sz w:val="28"/>
          <w:szCs w:val="28"/>
        </w:rPr>
        <w:t>万元，超额完成了港区下达的非税收目标任务。为全力作好工程建设项目审批改革工作，全面推行湖南省工程建设项目审批管理系统实行线上办理，落实区域评估、容缺受理、联合验收等改革成果。积极引导办事企业通过运用工改系统线上办理审批事项，严格做到系统内审批事项征询不超时，审批不逾期、无极短，切实减轻企业跑办手续的负担。截止</w:t>
      </w:r>
      <w:r>
        <w:rPr>
          <w:rFonts w:hint="eastAsia" w:ascii="仿宋_GB2312" w:hAnsi="??_GB2312" w:eastAsia="仿宋_GB2312" w:cs="??_GB2312"/>
          <w:sz w:val="28"/>
          <w:szCs w:val="28"/>
        </w:rPr>
        <w:t>12</w:t>
      </w:r>
      <w:r>
        <w:rPr>
          <w:rFonts w:hint="eastAsia" w:ascii="仿宋_GB2312" w:hAnsi="宋体" w:eastAsia="仿宋_GB2312" w:cs="宋体"/>
          <w:sz w:val="28"/>
          <w:szCs w:val="28"/>
        </w:rPr>
        <w:t>月，工改系统内共</w:t>
      </w:r>
      <w:r>
        <w:rPr>
          <w:rFonts w:hint="eastAsia" w:ascii="仿宋_GB2312" w:hAnsi="宋体" w:eastAsia="仿宋_GB2312" w:cs="宋体"/>
          <w:sz w:val="28"/>
          <w:szCs w:val="28"/>
          <w:shd w:val="clear" w:color="auto" w:fill="FFFFFF"/>
        </w:rPr>
        <w:t>受理行政审批事项</w:t>
      </w:r>
      <w:r>
        <w:rPr>
          <w:rFonts w:hint="eastAsia" w:ascii="仿宋_GB2312" w:hAnsi="??_GB2312" w:eastAsia="仿宋_GB2312" w:cs="??_GB2312"/>
          <w:sz w:val="28"/>
          <w:szCs w:val="28"/>
          <w:shd w:val="clear" w:color="auto" w:fill="FFFFFF"/>
        </w:rPr>
        <w:t>5</w:t>
      </w:r>
      <w:r>
        <w:rPr>
          <w:rFonts w:hint="eastAsia" w:ascii="仿宋_GB2312" w:hAnsi="宋体" w:eastAsia="仿宋_GB2312" w:cs="宋体"/>
          <w:sz w:val="28"/>
          <w:szCs w:val="28"/>
          <w:shd w:val="clear" w:color="auto" w:fill="FFFFFF"/>
        </w:rPr>
        <w:t>件，办结</w:t>
      </w:r>
      <w:r>
        <w:rPr>
          <w:rFonts w:hint="eastAsia" w:ascii="仿宋_GB2312" w:hAnsi="??_GB2312" w:eastAsia="仿宋_GB2312" w:cs="??_GB2312"/>
          <w:sz w:val="28"/>
          <w:szCs w:val="28"/>
          <w:shd w:val="clear" w:color="auto" w:fill="FFFFFF"/>
        </w:rPr>
        <w:t>5</w:t>
      </w:r>
      <w:r>
        <w:rPr>
          <w:rFonts w:hint="eastAsia" w:ascii="仿宋_GB2312" w:hAnsi="宋体" w:eastAsia="仿宋_GB2312" w:cs="宋体"/>
          <w:sz w:val="28"/>
          <w:szCs w:val="28"/>
          <w:shd w:val="clear" w:color="auto" w:fill="FFFFFF"/>
        </w:rPr>
        <w:t>件，受理行政审批征询事项</w:t>
      </w:r>
      <w:r>
        <w:rPr>
          <w:rFonts w:hint="eastAsia" w:ascii="仿宋_GB2312" w:hAnsi="??_GB2312" w:eastAsia="仿宋_GB2312" w:cs="??_GB2312"/>
          <w:sz w:val="28"/>
          <w:szCs w:val="28"/>
          <w:shd w:val="clear" w:color="auto" w:fill="FFFFFF"/>
        </w:rPr>
        <w:t>13</w:t>
      </w:r>
      <w:r>
        <w:rPr>
          <w:rFonts w:hint="eastAsia" w:ascii="仿宋_GB2312" w:hAnsi="宋体" w:eastAsia="仿宋_GB2312" w:cs="宋体"/>
          <w:sz w:val="28"/>
          <w:szCs w:val="28"/>
          <w:shd w:val="clear" w:color="auto" w:fill="FFFFFF"/>
        </w:rPr>
        <w:t>件，反馈</w:t>
      </w:r>
      <w:r>
        <w:rPr>
          <w:rFonts w:hint="eastAsia" w:ascii="仿宋_GB2312" w:hAnsi="??_GB2312" w:eastAsia="仿宋_GB2312" w:cs="??_GB2312"/>
          <w:sz w:val="28"/>
          <w:szCs w:val="28"/>
          <w:shd w:val="clear" w:color="auto" w:fill="FFFFFF"/>
        </w:rPr>
        <w:t>13</w:t>
      </w:r>
      <w:r>
        <w:rPr>
          <w:rFonts w:hint="eastAsia" w:ascii="仿宋_GB2312" w:hAnsi="宋体" w:eastAsia="仿宋_GB2312" w:cs="宋体"/>
          <w:sz w:val="28"/>
          <w:szCs w:val="28"/>
          <w:shd w:val="clear" w:color="auto" w:fill="FFFFFF"/>
        </w:rPr>
        <w:t>件。</w:t>
      </w:r>
    </w:p>
    <w:p w14:paraId="2B6A308D">
      <w:pPr>
        <w:spacing w:line="600" w:lineRule="exact"/>
        <w:ind w:firstLine="640"/>
        <w:rPr>
          <w:rFonts w:hint="eastAsia" w:ascii="仿宋_GB2312" w:hAnsi="??_GB2312" w:eastAsia="仿宋_GB2312" w:cs="??_GB2312"/>
          <w:sz w:val="28"/>
          <w:szCs w:val="28"/>
        </w:rPr>
      </w:pPr>
      <w:r>
        <w:rPr>
          <w:rFonts w:hint="eastAsia" w:ascii="仿宋_GB2312" w:hAnsi="宋体" w:eastAsia="仿宋_GB2312" w:cs="宋体"/>
          <w:b/>
          <w:bCs/>
          <w:sz w:val="28"/>
          <w:szCs w:val="28"/>
        </w:rPr>
        <w:t>（</w:t>
      </w:r>
      <w:r>
        <w:rPr>
          <w:rFonts w:hint="eastAsia" w:ascii="仿宋_GB2312" w:hAnsi="宋体" w:eastAsia="仿宋_GB2312" w:cs="宋体"/>
          <w:b/>
          <w:bCs/>
          <w:sz w:val="28"/>
          <w:szCs w:val="28"/>
          <w:lang w:eastAsia="zh-CN"/>
        </w:rPr>
        <w:t>四</w:t>
      </w:r>
      <w:r>
        <w:rPr>
          <w:rFonts w:hint="eastAsia" w:ascii="仿宋_GB2312" w:hAnsi="宋体" w:eastAsia="仿宋_GB2312" w:cs="宋体"/>
          <w:b/>
          <w:bCs/>
          <w:sz w:val="28"/>
          <w:szCs w:val="28"/>
        </w:rPr>
        <w:t>）重点工作推进提速。一是大力推进环保工作。</w:t>
      </w:r>
      <w:r>
        <w:rPr>
          <w:rFonts w:hint="eastAsia" w:ascii="仿宋_GB2312" w:hAnsi="宋体" w:eastAsia="仿宋_GB2312" w:cs="宋体"/>
          <w:sz w:val="28"/>
          <w:szCs w:val="28"/>
        </w:rPr>
        <w:t>因历史原因，城陵矶新港区雨污水管网维护欠账严重，基础资料普遍缺失，管网基本信息不明，部分管网淤塞不通，该问题也被列为省级环保督察反馈整改事项。分局组织市市政维护管理处、湖南大麓科技有限公司迎挑战、战酷暑，抢工期、赶进度，全面启动了管网检测、整治和维护工作，完成了物探、测绘、视频检测</w:t>
      </w:r>
      <w:r>
        <w:rPr>
          <w:rFonts w:hint="eastAsia" w:ascii="仿宋_GB2312" w:hAnsi="??_GB2312" w:eastAsia="仿宋_GB2312" w:cs="??_GB2312"/>
          <w:sz w:val="28"/>
          <w:szCs w:val="28"/>
        </w:rPr>
        <w:t>165</w:t>
      </w:r>
      <w:r>
        <w:rPr>
          <w:rFonts w:hint="eastAsia" w:ascii="仿宋_GB2312" w:hAnsi="宋体" w:eastAsia="仿宋_GB2312" w:cs="宋体"/>
          <w:sz w:val="28"/>
          <w:szCs w:val="28"/>
        </w:rPr>
        <w:t>公里，疏通、清理了雨水管网</w:t>
      </w:r>
      <w:r>
        <w:rPr>
          <w:rFonts w:hint="eastAsia" w:ascii="仿宋_GB2312" w:hAnsi="??_GB2312" w:eastAsia="仿宋_GB2312" w:cs="??_GB2312"/>
          <w:sz w:val="28"/>
          <w:szCs w:val="28"/>
        </w:rPr>
        <w:t>87</w:t>
      </w:r>
      <w:r>
        <w:rPr>
          <w:rFonts w:hint="eastAsia" w:ascii="仿宋_GB2312" w:hAnsi="宋体" w:eastAsia="仿宋_GB2312" w:cs="宋体"/>
          <w:sz w:val="28"/>
          <w:szCs w:val="28"/>
        </w:rPr>
        <w:t>公里、污水管网</w:t>
      </w:r>
      <w:r>
        <w:rPr>
          <w:rFonts w:hint="eastAsia" w:ascii="仿宋_GB2312" w:hAnsi="??_GB2312" w:eastAsia="仿宋_GB2312" w:cs="??_GB2312"/>
          <w:sz w:val="28"/>
          <w:szCs w:val="28"/>
        </w:rPr>
        <w:t>47</w:t>
      </w:r>
      <w:r>
        <w:rPr>
          <w:rFonts w:hint="eastAsia" w:ascii="仿宋_GB2312" w:hAnsi="宋体" w:eastAsia="仿宋_GB2312" w:cs="宋体"/>
          <w:sz w:val="28"/>
          <w:szCs w:val="28"/>
        </w:rPr>
        <w:t>公里，出具了书面检测报告，并在</w:t>
      </w:r>
      <w:r>
        <w:rPr>
          <w:rFonts w:hint="eastAsia" w:ascii="仿宋_GB2312" w:hAnsi="??_GB2312" w:eastAsia="仿宋_GB2312" w:cs="??_GB2312"/>
          <w:sz w:val="28"/>
          <w:szCs w:val="28"/>
        </w:rPr>
        <w:t>9</w:t>
      </w:r>
      <w:r>
        <w:rPr>
          <w:rFonts w:hint="eastAsia" w:ascii="仿宋_GB2312" w:hAnsi="宋体" w:eastAsia="仿宋_GB2312" w:cs="宋体"/>
          <w:sz w:val="28"/>
          <w:szCs w:val="28"/>
        </w:rPr>
        <w:t>月底省级</w:t>
      </w:r>
      <w:r>
        <w:rPr>
          <w:rFonts w:hint="eastAsia" w:ascii="仿宋_GB2312" w:hAnsi="宋体" w:eastAsia="仿宋_GB2312" w:cs="宋体"/>
          <w:sz w:val="28"/>
          <w:szCs w:val="28"/>
          <w:lang w:eastAsia="zh-CN"/>
        </w:rPr>
        <w:t>环保督察</w:t>
      </w:r>
      <w:r>
        <w:rPr>
          <w:rFonts w:hint="eastAsia" w:ascii="仿宋_GB2312" w:hAnsi="宋体" w:eastAsia="仿宋_GB2312" w:cs="宋体"/>
          <w:sz w:val="28"/>
          <w:szCs w:val="28"/>
        </w:rPr>
        <w:t>之前完成了销号任务，得到了新港区主要领导和相关部门的充分肯定。</w:t>
      </w:r>
      <w:r>
        <w:rPr>
          <w:rFonts w:hint="eastAsia" w:ascii="仿宋_GB2312" w:hAnsi="宋体" w:eastAsia="仿宋_GB2312" w:cs="宋体"/>
          <w:b/>
          <w:bCs/>
          <w:sz w:val="28"/>
          <w:szCs w:val="28"/>
        </w:rPr>
        <w:t>二是严格落实疫情防作。</w:t>
      </w:r>
      <w:r>
        <w:rPr>
          <w:rFonts w:hint="eastAsia" w:ascii="仿宋_GB2312" w:hAnsi="宋体" w:eastAsia="仿宋_GB2312" w:cs="宋体"/>
          <w:sz w:val="28"/>
          <w:szCs w:val="28"/>
        </w:rPr>
        <w:t>自新型冠状病毒肺炎疫情爆发以来，分局牵头负责公共场所防疫工作，全员上岗，坚持在防疫工作第一战线，全面落实联防联控措施，筑牢群防群控严密防线，做好公共场所的疏导工作。在进入常态化防控后，把联点企业的防疫及复工复产工作作为疫情防控重点，主动向</w:t>
      </w:r>
      <w:r>
        <w:rPr>
          <w:rFonts w:hint="eastAsia" w:ascii="仿宋_GB2312" w:hAnsi="??_GB2312" w:eastAsia="仿宋_GB2312" w:cs="??_GB2312"/>
          <w:sz w:val="28"/>
          <w:szCs w:val="28"/>
        </w:rPr>
        <w:t>8</w:t>
      </w:r>
      <w:r>
        <w:rPr>
          <w:rFonts w:hint="eastAsia" w:ascii="仿宋_GB2312" w:hAnsi="宋体" w:eastAsia="仿宋_GB2312" w:cs="宋体"/>
          <w:sz w:val="28"/>
          <w:szCs w:val="28"/>
        </w:rPr>
        <w:t>家联点企业宣讲防疫工作政策，协助企业做好人员摸排工作并每天向防疫指挥部定时报告；帮助企业及时复工复产，积极协调处理联点企业在复工过程中存在的困难和问题。</w:t>
      </w:r>
      <w:r>
        <w:rPr>
          <w:rFonts w:hint="eastAsia" w:ascii="仿宋_GB2312" w:hAnsi="宋体" w:eastAsia="仿宋_GB2312" w:cs="宋体"/>
          <w:b/>
          <w:bCs/>
          <w:sz w:val="28"/>
          <w:szCs w:val="28"/>
        </w:rPr>
        <w:t>三是</w:t>
      </w:r>
      <w:r>
        <w:rPr>
          <w:rFonts w:hint="eastAsia" w:ascii="仿宋_GB2312" w:hAnsi="宋体" w:eastAsia="仿宋_GB2312" w:cs="宋体"/>
          <w:b/>
          <w:bCs/>
          <w:color w:val="000000"/>
          <w:sz w:val="28"/>
          <w:szCs w:val="28"/>
        </w:rPr>
        <w:t>全力推行垃圾分类。</w:t>
      </w:r>
      <w:r>
        <w:rPr>
          <w:rFonts w:hint="eastAsia" w:ascii="仿宋_GB2312" w:hAnsi="宋体" w:eastAsia="仿宋_GB2312" w:cs="宋体"/>
          <w:sz w:val="28"/>
          <w:szCs w:val="28"/>
        </w:rPr>
        <w:t>以打造省级标杆为目标，通过招标程序聘请了湖南爱骏环保有限公司具体实施生活垃圾分类工作，目前所有生活垃圾分类设施设备已安装、调试完毕，在通关服务中心共设置了垃圾分类智能设备</w:t>
      </w:r>
      <w:r>
        <w:rPr>
          <w:rFonts w:hint="eastAsia" w:ascii="仿宋_GB2312" w:hAnsi="??_GB2312" w:eastAsia="仿宋_GB2312" w:cs="??_GB2312"/>
          <w:sz w:val="28"/>
          <w:szCs w:val="28"/>
        </w:rPr>
        <w:t>1</w:t>
      </w:r>
      <w:r>
        <w:rPr>
          <w:rFonts w:hint="eastAsia" w:ascii="仿宋_GB2312" w:hAnsi="宋体" w:eastAsia="仿宋_GB2312" w:cs="宋体"/>
          <w:sz w:val="28"/>
          <w:szCs w:val="28"/>
        </w:rPr>
        <w:t>台、二分类垃圾桶</w:t>
      </w:r>
      <w:r>
        <w:rPr>
          <w:rFonts w:hint="eastAsia" w:ascii="仿宋_GB2312" w:hAnsi="??_GB2312" w:eastAsia="仿宋_GB2312" w:cs="??_GB2312"/>
          <w:sz w:val="28"/>
          <w:szCs w:val="28"/>
        </w:rPr>
        <w:t>400</w:t>
      </w:r>
      <w:r>
        <w:rPr>
          <w:rFonts w:hint="eastAsia" w:ascii="仿宋_GB2312" w:hAnsi="宋体" w:eastAsia="仿宋_GB2312" w:cs="宋体"/>
          <w:sz w:val="28"/>
          <w:szCs w:val="28"/>
        </w:rPr>
        <w:t>组、户外三分类垃圾桶</w:t>
      </w:r>
      <w:r>
        <w:rPr>
          <w:rFonts w:hint="eastAsia" w:ascii="仿宋_GB2312" w:hAnsi="??_GB2312" w:eastAsia="仿宋_GB2312" w:cs="??_GB2312"/>
          <w:sz w:val="28"/>
          <w:szCs w:val="28"/>
        </w:rPr>
        <w:t>15</w:t>
      </w:r>
      <w:r>
        <w:rPr>
          <w:rFonts w:hint="eastAsia" w:ascii="仿宋_GB2312" w:hAnsi="宋体" w:eastAsia="仿宋_GB2312" w:cs="宋体"/>
          <w:sz w:val="28"/>
          <w:szCs w:val="28"/>
        </w:rPr>
        <w:t>组、四分类垃圾桶</w:t>
      </w:r>
      <w:r>
        <w:rPr>
          <w:rFonts w:hint="eastAsia" w:ascii="仿宋_GB2312" w:hAnsi="??_GB2312" w:eastAsia="仿宋_GB2312" w:cs="??_GB2312"/>
          <w:sz w:val="28"/>
          <w:szCs w:val="28"/>
        </w:rPr>
        <w:t>6</w:t>
      </w:r>
      <w:r>
        <w:rPr>
          <w:rFonts w:hint="eastAsia" w:ascii="仿宋_GB2312" w:hAnsi="宋体" w:eastAsia="仿宋_GB2312" w:cs="宋体"/>
          <w:sz w:val="28"/>
          <w:szCs w:val="28"/>
        </w:rPr>
        <w:t>组，并顺利通过了</w:t>
      </w:r>
      <w:r>
        <w:rPr>
          <w:rFonts w:hint="eastAsia" w:ascii="仿宋_GB2312" w:hAnsi="??_GB2312" w:eastAsia="仿宋_GB2312" w:cs="??_GB2312"/>
          <w:sz w:val="28"/>
          <w:szCs w:val="28"/>
        </w:rPr>
        <w:t>12</w:t>
      </w:r>
      <w:r>
        <w:rPr>
          <w:rFonts w:hint="eastAsia" w:ascii="仿宋_GB2312" w:hAnsi="宋体" w:eastAsia="仿宋_GB2312" w:cs="宋体"/>
          <w:sz w:val="28"/>
          <w:szCs w:val="28"/>
        </w:rPr>
        <w:t>月下旬省建设厅组织的生活垃圾分类评估工作。</w:t>
      </w:r>
      <w:r>
        <w:rPr>
          <w:rFonts w:hint="eastAsia" w:ascii="仿宋_GB2312" w:hAnsi="宋体" w:eastAsia="仿宋_GB2312" w:cs="宋体"/>
          <w:b/>
          <w:sz w:val="28"/>
          <w:szCs w:val="28"/>
        </w:rPr>
        <w:t>四是高效完成接待任务。</w:t>
      </w:r>
      <w:r>
        <w:rPr>
          <w:rFonts w:hint="eastAsia" w:ascii="仿宋_GB2312" w:hAnsi="宋体" w:eastAsia="仿宋_GB2312" w:cs="宋体"/>
          <w:sz w:val="28"/>
          <w:szCs w:val="28"/>
        </w:rPr>
        <w:t>城陵矶新港区作为我市乃至我省新的经济增长点，倍受各级领导的关注，全年迎接各级领导和外来客商视察来访</w:t>
      </w:r>
      <w:r>
        <w:rPr>
          <w:rFonts w:hint="eastAsia" w:ascii="仿宋_GB2312" w:hAnsi="??_GB2312" w:eastAsia="仿宋_GB2312" w:cs="??_GB2312"/>
          <w:sz w:val="28"/>
          <w:szCs w:val="28"/>
        </w:rPr>
        <w:t>120</w:t>
      </w:r>
      <w:r>
        <w:rPr>
          <w:rFonts w:hint="eastAsia" w:ascii="仿宋_GB2312" w:hAnsi="宋体" w:eastAsia="仿宋_GB2312" w:cs="宋体"/>
          <w:sz w:val="28"/>
          <w:szCs w:val="28"/>
        </w:rPr>
        <w:t>余次。</w:t>
      </w:r>
    </w:p>
    <w:p w14:paraId="681D5897">
      <w:pPr>
        <w:spacing w:line="600" w:lineRule="exact"/>
        <w:ind w:firstLine="640"/>
        <w:rPr>
          <w:rFonts w:hint="eastAsia" w:ascii="仿宋_GB2312" w:hAnsi="??_GB2312" w:eastAsia="仿宋_GB2312" w:cs="??_GB2312"/>
          <w:sz w:val="28"/>
          <w:szCs w:val="28"/>
        </w:rPr>
      </w:pPr>
      <w:r>
        <w:rPr>
          <w:rFonts w:hint="eastAsia" w:ascii="仿宋_GB2312" w:hAnsi="宋体" w:eastAsia="仿宋_GB2312" w:cs="宋体"/>
          <w:b/>
          <w:bCs/>
          <w:sz w:val="28"/>
          <w:szCs w:val="28"/>
        </w:rPr>
        <w:t>（</w:t>
      </w:r>
      <w:r>
        <w:rPr>
          <w:rFonts w:hint="eastAsia" w:ascii="仿宋_GB2312" w:hAnsi="宋体" w:eastAsia="仿宋_GB2312" w:cs="宋体"/>
          <w:b/>
          <w:bCs/>
          <w:sz w:val="28"/>
          <w:szCs w:val="28"/>
          <w:lang w:eastAsia="zh-CN"/>
        </w:rPr>
        <w:t>五</w:t>
      </w:r>
      <w:r>
        <w:rPr>
          <w:rFonts w:hint="eastAsia" w:ascii="仿宋_GB2312" w:hAnsi="宋体" w:eastAsia="仿宋_GB2312" w:cs="宋体"/>
          <w:b/>
          <w:bCs/>
          <w:sz w:val="28"/>
          <w:szCs w:val="28"/>
        </w:rPr>
        <w:t>）监管执法工作提标。一是不断完善执法程序。</w:t>
      </w:r>
      <w:r>
        <w:rPr>
          <w:rFonts w:hint="eastAsia" w:ascii="仿宋_GB2312" w:hAnsi="宋体" w:eastAsia="仿宋_GB2312" w:cs="宋体"/>
          <w:sz w:val="28"/>
          <w:szCs w:val="28"/>
        </w:rPr>
        <w:t>认真梳理权责清单，规范行政处罚流程，多次派执法人员到市局法规科、市城管支队现场学习执法文书制作和执法程序，向市城管局争取支持，印制了统一现场执法文书，坚持做到规范执法。</w:t>
      </w:r>
      <w:r>
        <w:rPr>
          <w:rFonts w:hint="eastAsia" w:ascii="仿宋_GB2312" w:hAnsi="宋体" w:eastAsia="仿宋_GB2312" w:cs="宋体"/>
          <w:b/>
          <w:sz w:val="28"/>
          <w:szCs w:val="28"/>
        </w:rPr>
        <w:t>二是持续开展综合整治。</w:t>
      </w:r>
      <w:r>
        <w:rPr>
          <w:rFonts w:hint="eastAsia" w:ascii="仿宋_GB2312" w:hAnsi="宋体" w:eastAsia="仿宋_GB2312" w:cs="宋体"/>
          <w:sz w:val="28"/>
          <w:szCs w:val="28"/>
        </w:rPr>
        <w:t>分局制定了详细的年度专项整治计划，包括扬尘污染整治、渣土运输整治、市容环境整治、违规占道整治、施工场所围挡整治、户外广告整治、禁炮整治等工作内容，通过适时开展专项整治行动，持续改善了新港区市容环境，全面提升了新港区城市形象。</w:t>
      </w:r>
      <w:r>
        <w:rPr>
          <w:rFonts w:hint="eastAsia" w:ascii="仿宋_GB2312" w:hAnsi="宋体" w:eastAsia="仿宋_GB2312" w:cs="宋体"/>
          <w:b/>
          <w:sz w:val="28"/>
          <w:szCs w:val="28"/>
        </w:rPr>
        <w:t>三是坚决抓好扬尘管控。</w:t>
      </w:r>
      <w:r>
        <w:rPr>
          <w:rFonts w:hint="eastAsia" w:ascii="仿宋_GB2312" w:hAnsi="宋体" w:eastAsia="仿宋_GB2312" w:cs="宋体"/>
          <w:sz w:val="28"/>
          <w:szCs w:val="28"/>
        </w:rPr>
        <w:t>分局筹备之初，便将扬尘治理工作作为重中之重抓实抓细，坚持原则，敢于碰硬，从抓好事前审批、事中监管、事后处置三个环节入手，加大扬尘治理宣教力度，规范现场施工和渣土运输行为，严格落实扬尘治理</w:t>
      </w:r>
      <w:r>
        <w:rPr>
          <w:rFonts w:hint="eastAsia" w:ascii="仿宋_GB2312" w:hAnsi="??_GB2312" w:eastAsia="仿宋_GB2312" w:cs="??_GB2312"/>
          <w:sz w:val="28"/>
          <w:szCs w:val="28"/>
        </w:rPr>
        <w:t>“6</w:t>
      </w:r>
      <w:r>
        <w:rPr>
          <w:rFonts w:hint="eastAsia" w:ascii="仿宋_GB2312" w:hAnsi="宋体" w:eastAsia="仿宋_GB2312" w:cs="宋体"/>
          <w:sz w:val="28"/>
          <w:szCs w:val="28"/>
        </w:rPr>
        <w:t>个</w:t>
      </w:r>
      <w:r>
        <w:rPr>
          <w:rFonts w:hint="eastAsia" w:ascii="仿宋_GB2312" w:hAnsi="??_GB2312" w:eastAsia="仿宋_GB2312" w:cs="??_GB2312"/>
          <w:sz w:val="28"/>
          <w:szCs w:val="28"/>
        </w:rPr>
        <w:t>100%”</w:t>
      </w:r>
      <w:r>
        <w:rPr>
          <w:rFonts w:hint="eastAsia" w:ascii="仿宋_GB2312" w:hAnsi="宋体" w:eastAsia="仿宋_GB2312" w:cs="宋体"/>
          <w:sz w:val="28"/>
          <w:szCs w:val="28"/>
        </w:rPr>
        <w:t>。</w:t>
      </w:r>
      <w:r>
        <w:rPr>
          <w:rFonts w:hint="eastAsia" w:ascii="仿宋_GB2312" w:hAnsi="宋体" w:eastAsia="仿宋_GB2312" w:cs="宋体"/>
          <w:b/>
          <w:bCs/>
          <w:sz w:val="28"/>
          <w:szCs w:val="28"/>
        </w:rPr>
        <w:t>四是切实抓好禁燃禁放</w:t>
      </w:r>
      <w:r>
        <w:rPr>
          <w:rFonts w:hint="eastAsia" w:ascii="仿宋_GB2312" w:hAnsi="宋体" w:eastAsia="仿宋_GB2312" w:cs="宋体"/>
          <w:sz w:val="28"/>
          <w:szCs w:val="28"/>
        </w:rPr>
        <w:t>。坚持日常巡查、定期抽查和集中排查相结合的工作机制，加大炮源清缴工作力度，联合城陵矶新港区社会发展部、生态环境分局等相关部门开展联合执法，通过门店走访的方式在新港区范围内全面清查，对违规存放烟花爆竹的仓库、烟花爆竹零售网点实现打桩定位，对在辖区内储存、销售烟花爆竹的行为依法坚决打击，出动</w:t>
      </w:r>
      <w:r>
        <w:rPr>
          <w:rFonts w:hint="eastAsia" w:ascii="仿宋_GB2312" w:hAnsi="??_GB2312" w:eastAsia="仿宋_GB2312" w:cs="??_GB2312"/>
          <w:sz w:val="28"/>
          <w:szCs w:val="28"/>
        </w:rPr>
        <w:t>100</w:t>
      </w:r>
      <w:r>
        <w:rPr>
          <w:rFonts w:hint="eastAsia" w:ascii="仿宋_GB2312" w:hAnsi="宋体" w:eastAsia="仿宋_GB2312" w:cs="宋体"/>
          <w:sz w:val="28"/>
          <w:szCs w:val="28"/>
        </w:rPr>
        <w:t>余人次，车辆</w:t>
      </w:r>
      <w:r>
        <w:rPr>
          <w:rFonts w:hint="eastAsia" w:ascii="仿宋_GB2312" w:hAnsi="??_GB2312" w:eastAsia="仿宋_GB2312" w:cs="??_GB2312"/>
          <w:sz w:val="28"/>
          <w:szCs w:val="28"/>
        </w:rPr>
        <w:t>20</w:t>
      </w:r>
      <w:r>
        <w:rPr>
          <w:rFonts w:hint="eastAsia" w:ascii="仿宋_GB2312" w:hAnsi="宋体" w:eastAsia="仿宋_GB2312" w:cs="宋体"/>
          <w:sz w:val="28"/>
          <w:szCs w:val="28"/>
        </w:rPr>
        <w:t>余台次，排查门店</w:t>
      </w:r>
      <w:r>
        <w:rPr>
          <w:rFonts w:hint="eastAsia" w:ascii="仿宋_GB2312" w:hAnsi="??_GB2312" w:eastAsia="仿宋_GB2312" w:cs="??_GB2312"/>
          <w:sz w:val="28"/>
          <w:szCs w:val="28"/>
        </w:rPr>
        <w:t>300</w:t>
      </w:r>
      <w:r>
        <w:rPr>
          <w:rFonts w:hint="eastAsia" w:ascii="仿宋_GB2312" w:hAnsi="宋体" w:eastAsia="仿宋_GB2312" w:cs="宋体"/>
          <w:sz w:val="28"/>
          <w:szCs w:val="28"/>
        </w:rPr>
        <w:t>余家，均未发现非法销售、储存烟花爆竹行为。</w:t>
      </w:r>
      <w:r>
        <w:rPr>
          <w:rFonts w:hint="eastAsia" w:ascii="仿宋_GB2312" w:hAnsi="宋体" w:eastAsia="仿宋_GB2312" w:cs="宋体"/>
          <w:b/>
          <w:bCs/>
          <w:sz w:val="28"/>
          <w:szCs w:val="28"/>
        </w:rPr>
        <w:t>五是及时受理信访投诉。</w:t>
      </w:r>
      <w:r>
        <w:rPr>
          <w:rFonts w:hint="eastAsia" w:ascii="仿宋_GB2312" w:hAnsi="宋体" w:eastAsia="仿宋_GB2312" w:cs="宋体"/>
          <w:sz w:val="28"/>
          <w:szCs w:val="28"/>
        </w:rPr>
        <w:t>做好社会热点舆情回应，累计受理市长信箱、</w:t>
      </w:r>
      <w:r>
        <w:rPr>
          <w:rFonts w:hint="eastAsia" w:ascii="仿宋_GB2312" w:hAnsi="??_GB2312" w:eastAsia="仿宋_GB2312" w:cs="??_GB2312"/>
          <w:sz w:val="28"/>
          <w:szCs w:val="28"/>
        </w:rPr>
        <w:t>12345</w:t>
      </w:r>
      <w:r>
        <w:rPr>
          <w:rFonts w:hint="eastAsia" w:ascii="仿宋_GB2312" w:hAnsi="宋体" w:eastAsia="仿宋_GB2312" w:cs="宋体"/>
          <w:sz w:val="28"/>
          <w:szCs w:val="28"/>
        </w:rPr>
        <w:t>市长热线、</w:t>
      </w:r>
      <w:r>
        <w:rPr>
          <w:rFonts w:hint="eastAsia" w:ascii="仿宋_GB2312" w:hAnsi="??_GB2312" w:eastAsia="仿宋_GB2312" w:cs="??_GB2312"/>
          <w:sz w:val="28"/>
          <w:szCs w:val="28"/>
        </w:rPr>
        <w:t>12319</w:t>
      </w:r>
      <w:r>
        <w:rPr>
          <w:rFonts w:hint="eastAsia" w:ascii="仿宋_GB2312" w:hAnsi="宋体" w:eastAsia="仿宋_GB2312" w:cs="宋体"/>
          <w:sz w:val="28"/>
          <w:szCs w:val="28"/>
        </w:rPr>
        <w:t>、智慧城管等城管领域投诉</w:t>
      </w:r>
      <w:r>
        <w:rPr>
          <w:rFonts w:hint="eastAsia" w:ascii="仿宋_GB2312" w:hAnsi="??_GB2312" w:eastAsia="仿宋_GB2312" w:cs="??_GB2312"/>
          <w:sz w:val="28"/>
          <w:szCs w:val="28"/>
        </w:rPr>
        <w:t>172</w:t>
      </w:r>
      <w:r>
        <w:rPr>
          <w:rFonts w:hint="eastAsia" w:ascii="仿宋_GB2312" w:hAnsi="宋体" w:eastAsia="仿宋_GB2312" w:cs="宋体"/>
          <w:sz w:val="28"/>
          <w:szCs w:val="28"/>
        </w:rPr>
        <w:t>起，回复率和处置率均达到</w:t>
      </w:r>
      <w:r>
        <w:rPr>
          <w:rFonts w:hint="eastAsia" w:ascii="仿宋_GB2312" w:hAnsi="??_GB2312" w:eastAsia="仿宋_GB2312" w:cs="??_GB2312"/>
          <w:sz w:val="28"/>
          <w:szCs w:val="28"/>
        </w:rPr>
        <w:t>100%</w:t>
      </w:r>
      <w:r>
        <w:rPr>
          <w:rFonts w:hint="eastAsia" w:ascii="仿宋_GB2312" w:hAnsi="宋体" w:eastAsia="仿宋_GB2312" w:cs="宋体"/>
          <w:sz w:val="28"/>
          <w:szCs w:val="28"/>
        </w:rPr>
        <w:t>。</w:t>
      </w:r>
    </w:p>
    <w:p w14:paraId="1A1932DD">
      <w:pPr>
        <w:spacing w:line="60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五、存在的主要问题</w:t>
      </w:r>
    </w:p>
    <w:p w14:paraId="796051D0">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宋体" w:eastAsia="仿宋_GB2312" w:cs="宋体"/>
          <w:sz w:val="28"/>
          <w:szCs w:val="28"/>
        </w:rPr>
        <w:t>因历史原因，城陵矶新港区雨污水管网维护欠账严重，</w:t>
      </w:r>
      <w:r>
        <w:rPr>
          <w:rFonts w:hint="eastAsia" w:ascii="仿宋_GB2312" w:hAnsi="仿宋_GB2312" w:eastAsia="仿宋_GB2312" w:cs="仿宋_GB2312"/>
          <w:sz w:val="28"/>
          <w:szCs w:val="28"/>
        </w:rPr>
        <w:t>还存在部分雨污水管网结构性缺陷等问题。</w:t>
      </w:r>
    </w:p>
    <w:p w14:paraId="2DA23066">
      <w:pPr>
        <w:spacing w:line="600" w:lineRule="exact"/>
        <w:ind w:left="616" w:leftChars="228" w:hanging="137" w:hangingChars="49"/>
        <w:rPr>
          <w:rFonts w:hint="eastAsia" w:ascii="仿宋_GB2312" w:hAnsi="仿宋" w:eastAsia="仿宋_GB2312" w:cs="仿宋"/>
          <w:bCs/>
          <w:sz w:val="28"/>
          <w:szCs w:val="28"/>
        </w:rPr>
      </w:pPr>
      <w:r>
        <w:rPr>
          <w:rFonts w:hint="eastAsia" w:ascii="仿宋_GB2312" w:hAnsi="仿宋_GB2312" w:eastAsia="仿宋_GB2312" w:cs="仿宋_GB2312"/>
          <w:sz w:val="28"/>
          <w:szCs w:val="28"/>
        </w:rPr>
        <w:t>（二）</w:t>
      </w:r>
      <w:r>
        <w:rPr>
          <w:rFonts w:hint="eastAsia" w:ascii="仿宋_GB2312" w:hAnsi="楷体" w:eastAsia="仿宋_GB2312" w:cs="楷体"/>
          <w:bCs/>
          <w:sz w:val="28"/>
          <w:szCs w:val="28"/>
        </w:rPr>
        <w:t>预算执行度有待进一步提高，</w:t>
      </w:r>
      <w:r>
        <w:rPr>
          <w:rFonts w:hint="eastAsia" w:ascii="仿宋_GB2312" w:hAnsi="仿宋" w:eastAsia="仿宋_GB2312" w:cs="仿宋"/>
          <w:bCs/>
          <w:sz w:val="28"/>
          <w:szCs w:val="28"/>
        </w:rPr>
        <w:t>年末财政指标结转资金金额较大。</w:t>
      </w:r>
    </w:p>
    <w:p w14:paraId="30E3B6BB">
      <w:pPr>
        <w:spacing w:line="60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六、改进措施和有关建议</w:t>
      </w:r>
    </w:p>
    <w:p w14:paraId="1CFDD61E">
      <w:pPr>
        <w:spacing w:line="600" w:lineRule="exact"/>
        <w:ind w:firstLine="560" w:firstLineChars="200"/>
        <w:rPr>
          <w:rFonts w:hint="eastAsia" w:ascii="仿宋_GB2312" w:hAnsi="仿宋_GB2312" w:eastAsia="仿宋_GB2312" w:cs="仿宋_GB2312"/>
          <w:sz w:val="28"/>
          <w:szCs w:val="28"/>
        </w:rPr>
      </w:pPr>
      <w:r>
        <w:rPr>
          <w:rFonts w:hint="eastAsia" w:ascii="仿宋_GB2312" w:hAnsi="黑体" w:eastAsia="仿宋_GB2312" w:cs="黑体"/>
          <w:bCs/>
          <w:sz w:val="28"/>
          <w:szCs w:val="28"/>
        </w:rPr>
        <w:t>（一）</w:t>
      </w:r>
      <w:r>
        <w:rPr>
          <w:rFonts w:hint="eastAsia" w:ascii="仿宋_GB2312" w:hAnsi="仿宋_GB2312" w:eastAsia="仿宋_GB2312" w:cs="仿宋_GB2312"/>
          <w:bCs/>
          <w:sz w:val="28"/>
          <w:szCs w:val="28"/>
        </w:rPr>
        <w:t>突出雨污管网整治，加大资金投入优化管网结构，</w:t>
      </w:r>
      <w:r>
        <w:rPr>
          <w:rFonts w:hint="eastAsia" w:ascii="仿宋_GB2312" w:hAnsi="仿宋_GB2312" w:eastAsia="仿宋_GB2312" w:cs="仿宋_GB2312"/>
          <w:sz w:val="28"/>
          <w:szCs w:val="28"/>
        </w:rPr>
        <w:t>加强对已整治完毕雨污水管网的日常巡查与维护，形成管网维护的长效机制，杜绝再次出现管网淤塞、雨污混接的现象发生，确保污水浓度各项指标持续达标。</w:t>
      </w:r>
    </w:p>
    <w:p w14:paraId="3C51E227">
      <w:pPr>
        <w:spacing w:line="600" w:lineRule="exact"/>
        <w:ind w:firstLine="560" w:firstLineChars="200"/>
        <w:rPr>
          <w:rFonts w:hint="eastAsia" w:ascii="仿宋_GB2312" w:hAnsi="仿宋" w:eastAsia="仿宋_GB2312" w:cs="仿宋"/>
          <w:sz w:val="28"/>
          <w:szCs w:val="28"/>
        </w:rPr>
      </w:pPr>
      <w:r>
        <w:rPr>
          <w:rFonts w:hint="eastAsia" w:ascii="仿宋_GB2312" w:hAnsi="楷体" w:eastAsia="仿宋_GB2312" w:cs="楷体"/>
          <w:bCs/>
          <w:sz w:val="28"/>
          <w:szCs w:val="28"/>
        </w:rPr>
        <w:t>（二）</w:t>
      </w:r>
      <w:r>
        <w:rPr>
          <w:rFonts w:hint="eastAsia" w:ascii="仿宋_GB2312" w:hAnsi="仿宋" w:eastAsia="仿宋_GB2312" w:cs="仿宋"/>
          <w:sz w:val="28"/>
          <w:szCs w:val="28"/>
        </w:rPr>
        <w:t>督促相关项目加快实施进度，加快资金结算进度，严控项目结转结余。</w:t>
      </w:r>
    </w:p>
    <w:p w14:paraId="577E28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23FB2"/>
    <w:rsid w:val="190074C4"/>
    <w:rsid w:val="6BDF1A64"/>
    <w:rsid w:val="6C5B1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4009</Words>
  <Characters>4176</Characters>
  <Lines>0</Lines>
  <Paragraphs>0</Paragraphs>
  <TotalTime>1</TotalTime>
  <ScaleCrop>false</ScaleCrop>
  <LinksUpToDate>false</LinksUpToDate>
  <CharactersWithSpaces>4177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2021-05-31T02:57:00Z</dcterms:created>
  <dc:creator>Administrator</dc:creator>
  <cp:lastModifiedBy>寒潮露霜</cp:lastModifiedBy>
  <dcterms:modified xsi:type="dcterms:W3CDTF">2025-01-17T08:35:00Z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BCD27A1FDC22445BA3F05415A27BFDDD</vt:lpwstr>
  </property>
  <property fmtid="{D5CDD505-2E9C-101B-9397-08002B2CF9AE}" pid="4" name="KSOTemplateDocerSaveRecord">
    <vt:lpwstr>eyJoZGlkIjoiY2IwMzQ5MTIyNDBiYzY3OGY0ZGIyMGViODhkYmQ5ODIiLCJ1c2VySWQiOiIyNDc0NTc5ODgifQ==</vt:lpwstr>
  </property>
</Properties>
</file>