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sz w:val="28"/>
          <w:szCs w:val="28"/>
          <w:lang w:eastAsia="zh-CN"/>
        </w:rPr>
      </w:pPr>
      <w:r>
        <w:rPr>
          <w:rFonts w:hint="eastAsia"/>
          <w:b/>
          <w:bCs/>
          <w:sz w:val="28"/>
          <w:szCs w:val="28"/>
        </w:rPr>
        <w:t>关于《</w:t>
      </w:r>
      <w:r>
        <w:rPr>
          <w:rFonts w:hint="eastAsia"/>
          <w:b/>
          <w:bCs/>
          <w:sz w:val="28"/>
          <w:szCs w:val="28"/>
          <w:lang w:eastAsia="zh-CN"/>
        </w:rPr>
        <w:t>湖南昇通新材料科技有限公司年产600万m</w:t>
      </w:r>
      <w:r>
        <w:rPr>
          <w:rFonts w:hint="eastAsia"/>
          <w:b/>
          <w:bCs/>
          <w:sz w:val="28"/>
          <w:szCs w:val="28"/>
          <w:vertAlign w:val="superscript"/>
          <w:lang w:eastAsia="zh-CN"/>
        </w:rPr>
        <w:t>2</w:t>
      </w:r>
      <w:r>
        <w:rPr>
          <w:rFonts w:hint="eastAsia"/>
          <w:b/>
          <w:bCs/>
          <w:sz w:val="28"/>
          <w:szCs w:val="28"/>
          <w:lang w:eastAsia="zh-CN"/>
        </w:rPr>
        <w:t>电子屏蔽材料建设项目</w:t>
      </w:r>
    </w:p>
    <w:p>
      <w:pPr>
        <w:ind w:firstLine="0" w:firstLineChars="0"/>
        <w:jc w:val="center"/>
        <w:rPr>
          <w:sz w:val="28"/>
          <w:szCs w:val="28"/>
        </w:rPr>
      </w:pPr>
      <w:r>
        <w:rPr>
          <w:rFonts w:hint="eastAsia"/>
          <w:b/>
          <w:bCs/>
          <w:sz w:val="28"/>
          <w:szCs w:val="28"/>
        </w:rPr>
        <w:t>环境影响报告表》的拟批复公示</w:t>
      </w:r>
    </w:p>
    <w:p>
      <w:pPr>
        <w:ind w:firstLine="480"/>
      </w:pPr>
      <w:r>
        <w:rPr>
          <w:rFonts w:hint="eastAsia"/>
        </w:rPr>
        <w:t>经审议，</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24</w:t>
      </w:r>
      <w:r>
        <w:rPr>
          <w:rFonts w:hint="eastAsia"/>
        </w:rPr>
        <w:t>日，我局拟批准《</w:t>
      </w:r>
      <w:r>
        <w:rPr>
          <w:rFonts w:hint="eastAsia"/>
          <w:lang w:eastAsia="zh-CN"/>
        </w:rPr>
        <w:t>湖南昇通新材料科技有限公司年产600万m</w:t>
      </w:r>
      <w:r>
        <w:rPr>
          <w:rFonts w:hint="eastAsia"/>
          <w:vertAlign w:val="superscript"/>
          <w:lang w:eastAsia="zh-CN"/>
        </w:rPr>
        <w:t>2</w:t>
      </w:r>
      <w:r>
        <w:rPr>
          <w:rFonts w:hint="eastAsia"/>
          <w:lang w:eastAsia="zh-CN"/>
        </w:rPr>
        <w:t>电子屏蔽材料建设项目</w:t>
      </w:r>
      <w:r>
        <w:rPr>
          <w:rFonts w:hint="eastAsia"/>
        </w:rPr>
        <w:t>环境影响报告表》，现就项目环评相关情况予以公示5个工作日。如有意见，请在公示期内向我局来信来电进行反映。</w:t>
      </w:r>
      <w:bookmarkStart w:id="0" w:name="_GoBack"/>
      <w:bookmarkEnd w:id="0"/>
    </w:p>
    <w:p>
      <w:pPr>
        <w:ind w:firstLine="480"/>
      </w:pPr>
      <w:r>
        <w:rPr>
          <w:rFonts w:hint="eastAsia"/>
        </w:rPr>
        <w:t>联系地址：岳阳市生态环境局屈原分局一楼          邮编：414418</w:t>
      </w:r>
    </w:p>
    <w:p>
      <w:pPr>
        <w:ind w:firstLine="480"/>
      </w:pPr>
      <w:r>
        <w:rPr>
          <w:rFonts w:hint="eastAsia"/>
        </w:rPr>
        <w:t>联系电话：0730-5727185</w:t>
      </w:r>
    </w:p>
    <w:p>
      <w:pPr>
        <w:ind w:firstLine="480"/>
      </w:pPr>
      <w:r>
        <w:rPr>
          <w:rFonts w:hint="eastAsia"/>
        </w:rPr>
        <w:t>听证告知：依据《中华人民共和国行政许可法》，自公示之日起五个工作日内申请人、利害关系人可对以下拟作出的建设项目环境影响评价文件批复决定提出听证申请。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ind w:firstLine="0" w:firstLineChars="0"/>
              <w:jc w:val="center"/>
            </w:pPr>
            <w:r>
              <w:rPr>
                <w:rFonts w:hint="eastAsia"/>
              </w:rPr>
              <w:t>项目名称</w:t>
            </w:r>
          </w:p>
        </w:tc>
        <w:tc>
          <w:tcPr>
            <w:tcW w:w="8079" w:type="dxa"/>
            <w:vAlign w:val="center"/>
          </w:tcPr>
          <w:p>
            <w:pPr>
              <w:ind w:firstLine="0" w:firstLineChars="0"/>
              <w:jc w:val="left"/>
            </w:pPr>
            <w:r>
              <w:rPr>
                <w:rFonts w:hint="eastAsia"/>
                <w:lang w:eastAsia="zh-CN"/>
              </w:rPr>
              <w:t>湖南昇通新材料科技有限公司年产600万m</w:t>
            </w:r>
            <w:r>
              <w:rPr>
                <w:rFonts w:hint="eastAsia"/>
                <w:vertAlign w:val="superscript"/>
                <w:lang w:eastAsia="zh-CN"/>
              </w:rPr>
              <w:t>2</w:t>
            </w:r>
            <w:r>
              <w:rPr>
                <w:rFonts w:hint="eastAsia"/>
                <w:lang w:eastAsia="zh-CN"/>
              </w:rPr>
              <w:t>电子屏蔽材料建设项目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ind w:firstLine="0" w:firstLineChars="0"/>
              <w:jc w:val="center"/>
            </w:pPr>
            <w:r>
              <w:rPr>
                <w:rFonts w:hint="eastAsia"/>
              </w:rPr>
              <w:t>建设地点</w:t>
            </w:r>
          </w:p>
        </w:tc>
        <w:tc>
          <w:tcPr>
            <w:tcW w:w="8079" w:type="dxa"/>
            <w:vAlign w:val="center"/>
          </w:tcPr>
          <w:p>
            <w:pPr>
              <w:ind w:firstLine="0" w:firstLineChars="0"/>
              <w:jc w:val="left"/>
            </w:pPr>
            <w:r>
              <w:rPr>
                <w:rFonts w:hint="eastAsia"/>
                <w:color w:val="auto"/>
                <w:sz w:val="24"/>
                <w:lang w:eastAsia="zh-CN"/>
              </w:rPr>
              <w:t>湖南省岳阳市屈原管理区河市镇农业科技园C区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ind w:firstLine="0" w:firstLineChars="0"/>
              <w:jc w:val="center"/>
            </w:pPr>
            <w:r>
              <w:rPr>
                <w:rFonts w:hint="eastAsia"/>
              </w:rPr>
              <w:t>建设单位</w:t>
            </w:r>
          </w:p>
        </w:tc>
        <w:tc>
          <w:tcPr>
            <w:tcW w:w="8079" w:type="dxa"/>
            <w:vAlign w:val="center"/>
          </w:tcPr>
          <w:p>
            <w:pPr>
              <w:ind w:firstLine="0" w:firstLineChars="0"/>
              <w:jc w:val="left"/>
              <w:rPr>
                <w:rFonts w:hint="eastAsia" w:eastAsia="宋体"/>
                <w:lang w:eastAsia="zh-CN"/>
              </w:rPr>
            </w:pPr>
            <w:r>
              <w:rPr>
                <w:rFonts w:hint="eastAsia"/>
                <w:color w:val="auto"/>
                <w:sz w:val="24"/>
                <w:lang w:eastAsia="zh-CN"/>
              </w:rPr>
              <w:t>湖南昇通新材料科技有限公司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ind w:firstLine="0" w:firstLineChars="0"/>
              <w:jc w:val="left"/>
              <w:rPr>
                <w:rFonts w:hint="eastAsia" w:ascii="Times New Roman" w:hAnsi="Times New Roman" w:eastAsia="宋体"/>
                <w:lang w:eastAsia="zh-CN"/>
              </w:rPr>
            </w:pPr>
            <w:r>
              <w:rPr>
                <w:rFonts w:hint="eastAsia" w:ascii="Times New Roman" w:hAnsi="Times New Roman" w:eastAsia="宋体"/>
                <w:lang w:eastAsia="zh-CN"/>
              </w:rPr>
              <w:t>环境影响</w:t>
            </w:r>
          </w:p>
          <w:p>
            <w:pPr>
              <w:ind w:firstLine="0" w:firstLineChars="0"/>
              <w:jc w:val="left"/>
              <w:rPr>
                <w:rFonts w:hint="eastAsia" w:ascii="Times New Roman" w:hAnsi="Times New Roman" w:eastAsia="宋体"/>
                <w:lang w:eastAsia="zh-CN"/>
              </w:rPr>
            </w:pPr>
            <w:r>
              <w:rPr>
                <w:rFonts w:hint="eastAsia" w:ascii="Times New Roman" w:hAnsi="Times New Roman" w:eastAsia="宋体"/>
                <w:lang w:eastAsia="zh-CN"/>
              </w:rPr>
              <w:t>评价机构</w:t>
            </w:r>
          </w:p>
        </w:tc>
        <w:tc>
          <w:tcPr>
            <w:tcW w:w="8079" w:type="dxa"/>
            <w:vAlign w:val="center"/>
          </w:tcPr>
          <w:p>
            <w:pPr>
              <w:ind w:firstLine="0" w:firstLineChars="0"/>
              <w:jc w:val="left"/>
              <w:rPr>
                <w:rFonts w:hint="eastAsia" w:ascii="Times New Roman" w:hAnsi="Times New Roman" w:eastAsia="宋体"/>
                <w:lang w:eastAsia="zh-CN"/>
              </w:rPr>
            </w:pPr>
            <w:r>
              <w:rPr>
                <w:rFonts w:hint="eastAsia" w:ascii="Times New Roman" w:hAnsi="Times New Roman" w:eastAsia="宋体"/>
                <w:lang w:eastAsia="zh-CN"/>
              </w:rPr>
              <w:t>长沙悦民环保科技有限公司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1209" w:type="dxa"/>
            <w:vAlign w:val="center"/>
          </w:tcPr>
          <w:p>
            <w:pPr>
              <w:ind w:firstLine="0" w:firstLineChars="0"/>
              <w:jc w:val="center"/>
            </w:pPr>
            <w:r>
              <w:rPr>
                <w:rFonts w:hint="eastAsia"/>
              </w:rPr>
              <w:t>项目概况</w:t>
            </w:r>
          </w:p>
        </w:tc>
        <w:tc>
          <w:tcPr>
            <w:tcW w:w="8079" w:type="dxa"/>
            <w:vAlign w:val="center"/>
          </w:tcPr>
          <w:p>
            <w:pPr>
              <w:ind w:firstLine="480"/>
              <w:jc w:val="left"/>
            </w:pPr>
            <w:r>
              <w:rPr>
                <w:rFonts w:hint="eastAsia"/>
                <w:color w:val="auto"/>
                <w:sz w:val="24"/>
                <w:lang w:eastAsia="zh-CN"/>
              </w:rPr>
              <w:t>湖南昇通新材料有限公司</w:t>
            </w:r>
            <w:r>
              <w:rPr>
                <w:rFonts w:hint="eastAsia"/>
              </w:rPr>
              <w:t>拟投资</w:t>
            </w:r>
            <w:r>
              <w:rPr>
                <w:rFonts w:hint="eastAsia"/>
                <w:lang w:val="en-US" w:eastAsia="zh-CN"/>
              </w:rPr>
              <w:t>5000</w:t>
            </w:r>
            <w:r>
              <w:rPr>
                <w:rFonts w:hint="eastAsia"/>
              </w:rPr>
              <w:t>万元（环保投资</w:t>
            </w:r>
            <w:r>
              <w:rPr>
                <w:rFonts w:hint="eastAsia"/>
                <w:lang w:val="en-US" w:eastAsia="zh-CN"/>
              </w:rPr>
              <w:t>50</w:t>
            </w:r>
            <w:r>
              <w:rPr>
                <w:rFonts w:hint="eastAsia"/>
              </w:rPr>
              <w:t>万元）建设</w:t>
            </w:r>
            <w:r>
              <w:rPr>
                <w:rFonts w:hint="eastAsia"/>
                <w:lang w:eastAsia="zh-CN"/>
              </w:rPr>
              <w:t>湖南昇通新材料科技有限公司年产600万m</w:t>
            </w:r>
            <w:r>
              <w:rPr>
                <w:rFonts w:hint="eastAsia"/>
                <w:vertAlign w:val="superscript"/>
                <w:lang w:eastAsia="zh-CN"/>
              </w:rPr>
              <w:t>2</w:t>
            </w:r>
            <w:r>
              <w:rPr>
                <w:rFonts w:hint="eastAsia"/>
                <w:lang w:eastAsia="zh-CN"/>
              </w:rPr>
              <w:t>电子屏蔽材料建设项目</w:t>
            </w:r>
            <w:r>
              <w:rPr>
                <w:rFonts w:hint="eastAsia"/>
              </w:rPr>
              <w:t>，</w:t>
            </w:r>
            <w:r>
              <w:rPr>
                <w:rFonts w:ascii="Times New Roman" w:hAnsi="Times New Roman" w:cs="Times New Roman"/>
                <w:sz w:val="24"/>
              </w:rPr>
              <w:t>项目占地面积</w:t>
            </w:r>
            <w:r>
              <w:rPr>
                <w:rFonts w:hint="eastAsia" w:cs="Times New Roman"/>
                <w:sz w:val="24"/>
                <w:szCs w:val="24"/>
                <w:lang w:val="en-US" w:eastAsia="zh-CN"/>
              </w:rPr>
              <w:t>2214</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2</w:t>
            </w:r>
            <w:r>
              <w:rPr>
                <w:rFonts w:hint="eastAsia" w:ascii="Times New Roman" w:hAnsi="Times New Roman" w:eastAsia="宋体" w:cs="Times New Roman"/>
                <w:sz w:val="24"/>
                <w:szCs w:val="24"/>
                <w:vertAlign w:val="baseline"/>
                <w:lang w:eastAsia="zh-CN"/>
              </w:rPr>
              <w:t>，</w:t>
            </w:r>
            <w:r>
              <w:rPr>
                <w:rFonts w:hint="eastAsia" w:cs="Times New Roman"/>
                <w:sz w:val="24"/>
                <w:szCs w:val="24"/>
                <w:vertAlign w:val="baseline"/>
                <w:lang w:val="en-US" w:eastAsia="zh-CN"/>
              </w:rPr>
              <w:t>建筑面积4428</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2</w:t>
            </w:r>
            <w:r>
              <w:rPr>
                <w:rFonts w:hint="eastAsia" w:ascii="Times New Roman" w:hAnsi="Times New Roman" w:eastAsia="宋体" w:cs="Times New Roman"/>
                <w:sz w:val="24"/>
                <w:szCs w:val="24"/>
                <w:vertAlign w:val="baseline"/>
                <w:lang w:eastAsia="zh-CN"/>
              </w:rPr>
              <w:t>，</w:t>
            </w:r>
            <w:r>
              <w:rPr>
                <w:rFonts w:hint="eastAsia" w:cs="Times New Roman"/>
                <w:sz w:val="24"/>
                <w:szCs w:val="24"/>
                <w:vertAlign w:val="baseline"/>
                <w:lang w:val="en-US" w:eastAsia="zh-CN"/>
              </w:rPr>
              <w:t>租赁</w:t>
            </w:r>
            <w:r>
              <w:rPr>
                <w:rFonts w:hint="eastAsia"/>
                <w:color w:val="auto"/>
                <w:sz w:val="24"/>
                <w:lang w:eastAsia="zh-CN"/>
              </w:rPr>
              <w:t>湖南省岳阳市屈原管理区河市镇农业科技园C区</w:t>
            </w:r>
            <w:r>
              <w:rPr>
                <w:rFonts w:hint="eastAsia"/>
                <w:color w:val="auto"/>
                <w:sz w:val="24"/>
                <w:lang w:val="en-US" w:eastAsia="zh-CN"/>
              </w:rPr>
              <w:t>1#厂房一层及二层标准化厂房建设，</w:t>
            </w:r>
            <w:r>
              <w:rPr>
                <w:rFonts w:hint="eastAsia"/>
              </w:rPr>
              <w:t>属于</w:t>
            </w:r>
            <w:r>
              <w:rPr>
                <w:rFonts w:hint="eastAsia"/>
                <w:lang w:val="en-US" w:eastAsia="zh-CN"/>
              </w:rPr>
              <w:t>新建</w:t>
            </w:r>
            <w:r>
              <w:rPr>
                <w:rFonts w:hint="eastAsia"/>
              </w:rPr>
              <w:t>项</w:t>
            </w:r>
            <w:r>
              <w:rPr>
                <w:rFonts w:hint="eastAsia" w:ascii="Times New Roman" w:hAnsi="Times New Roman" w:eastAsia="宋体"/>
                <w:lang w:eastAsia="zh-CN"/>
              </w:rPr>
              <w:t>目。主要建设内容包括：</w:t>
            </w:r>
            <w:r>
              <w:rPr>
                <w:rFonts w:hint="eastAsia" w:eastAsia="宋体"/>
                <w:color w:val="auto"/>
                <w:kern w:val="0"/>
                <w:szCs w:val="21"/>
                <w:lang w:val="en-US" w:eastAsia="zh-CN"/>
              </w:rPr>
              <w:t>四条</w:t>
            </w:r>
            <w:r>
              <w:rPr>
                <w:rFonts w:hint="eastAsia"/>
                <w:lang w:eastAsia="zh-CN"/>
              </w:rPr>
              <w:t>电子屏蔽材料</w:t>
            </w:r>
            <w:r>
              <w:rPr>
                <w:rFonts w:hint="eastAsia" w:eastAsia="宋体"/>
                <w:color w:val="auto"/>
                <w:kern w:val="0"/>
                <w:szCs w:val="21"/>
                <w:lang w:val="en-US" w:eastAsia="zh-CN"/>
              </w:rPr>
              <w:t>生产线</w:t>
            </w:r>
            <w:r>
              <w:rPr>
                <w:rFonts w:hint="eastAsia" w:ascii="Times New Roman" w:hAnsi="Times New Roman" w:eastAsia="宋体"/>
                <w:lang w:eastAsia="zh-CN"/>
              </w:rPr>
              <w:t>并配套建设其他辅助工程、公用工程和环保工程。项目</w:t>
            </w:r>
            <w:r>
              <w:rPr>
                <w:rFonts w:hint="eastAsia"/>
                <w:lang w:val="en-US" w:eastAsia="zh-CN"/>
              </w:rPr>
              <w:t>主要生产工艺为：计量、投料、分散搅拌、涂布烘干等。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ind w:firstLine="0" w:firstLineChars="0"/>
              <w:jc w:val="center"/>
            </w:pPr>
            <w:r>
              <w:rPr>
                <w:rFonts w:hint="eastAsia"/>
              </w:rPr>
              <w:t>主要环境</w:t>
            </w:r>
          </w:p>
          <w:p>
            <w:pPr>
              <w:ind w:firstLine="0" w:firstLineChars="0"/>
              <w:jc w:val="center"/>
            </w:pPr>
            <w:r>
              <w:rPr>
                <w:rFonts w:hint="eastAsia"/>
              </w:rPr>
              <w:t>影响及预</w:t>
            </w:r>
          </w:p>
          <w:p>
            <w:pPr>
              <w:ind w:firstLine="0" w:firstLineChars="0"/>
              <w:jc w:val="center"/>
            </w:pPr>
            <w:r>
              <w:rPr>
                <w:rFonts w:hint="eastAsia"/>
              </w:rPr>
              <w:t>防或者减</w:t>
            </w:r>
          </w:p>
          <w:p>
            <w:pPr>
              <w:ind w:firstLine="0" w:firstLineChars="0"/>
              <w:jc w:val="center"/>
            </w:pPr>
            <w:r>
              <w:rPr>
                <w:rFonts w:hint="eastAsia"/>
              </w:rPr>
              <w:t>轻不良环</w:t>
            </w:r>
          </w:p>
          <w:p>
            <w:pPr>
              <w:ind w:firstLine="0" w:firstLineChars="0"/>
              <w:jc w:val="center"/>
            </w:pPr>
            <w:r>
              <w:rPr>
                <w:rFonts w:hint="eastAsia"/>
              </w:rPr>
              <w:t>境影响的</w:t>
            </w:r>
          </w:p>
          <w:p>
            <w:pPr>
              <w:ind w:firstLine="0" w:firstLineChars="0"/>
              <w:jc w:val="center"/>
            </w:pPr>
            <w:r>
              <w:rPr>
                <w:rFonts w:hint="eastAsia"/>
              </w:rPr>
              <w:t>对策和措</w:t>
            </w:r>
          </w:p>
          <w:p>
            <w:pPr>
              <w:ind w:firstLine="0" w:firstLineChars="0"/>
              <w:jc w:val="center"/>
            </w:pPr>
            <w:r>
              <w:rPr>
                <w:rFonts w:hint="eastAsia"/>
              </w:rPr>
              <w:t>施</w:t>
            </w:r>
          </w:p>
        </w:tc>
        <w:tc>
          <w:tcPr>
            <w:tcW w:w="8079" w:type="dxa"/>
            <w:vAlign w:val="center"/>
          </w:tcPr>
          <w:p>
            <w:pPr>
              <w:ind w:firstLine="0" w:firstLineChars="0"/>
              <w:rPr>
                <w:rFonts w:hint="eastAsia" w:ascii="Times New Roman" w:hAnsi="Times New Roman" w:eastAsia="宋体"/>
              </w:rPr>
            </w:pPr>
            <w:r>
              <w:rPr>
                <w:rFonts w:hint="eastAsia" w:ascii="Times New Roman" w:hAnsi="Times New Roman" w:eastAsia="宋体"/>
              </w:rPr>
              <w:t>项目建设和运营必须全面落实环境影响报告表提出的各项环保措施，并着重做好以下工作：</w:t>
            </w:r>
          </w:p>
          <w:p>
            <w:pPr>
              <w:ind w:firstLine="0" w:firstLineChars="0"/>
              <w:rPr>
                <w:rFonts w:hint="eastAsia" w:ascii="Times New Roman" w:hAnsi="Times New Roman" w:eastAsia="宋体"/>
              </w:rPr>
            </w:pPr>
            <w:r>
              <w:rPr>
                <w:rFonts w:hint="eastAsia" w:ascii="Times New Roman" w:hAnsi="Times New Roman" w:eastAsia="宋体"/>
              </w:rPr>
              <w:t>1、施工期环境管理工作</w:t>
            </w:r>
          </w:p>
          <w:p>
            <w:pPr>
              <w:ind w:firstLine="480"/>
              <w:rPr>
                <w:rFonts w:hint="eastAsia" w:ascii="Times New Roman" w:hAnsi="Times New Roman" w:eastAsia="宋体"/>
              </w:rPr>
            </w:pPr>
            <w:r>
              <w:rPr>
                <w:rFonts w:hint="eastAsia" w:ascii="Times New Roman" w:hAnsi="Times New Roman" w:eastAsia="宋体"/>
                <w:u w:val="none"/>
              </w:rPr>
              <w:t>加强施工期环境保护。</w:t>
            </w:r>
            <w:r>
              <w:rPr>
                <w:rFonts w:hint="eastAsia"/>
                <w:u w:val="none"/>
                <w:lang w:val="en-US" w:eastAsia="zh-CN"/>
              </w:rPr>
              <w:t>施工期生活污水</w:t>
            </w:r>
            <w:r>
              <w:rPr>
                <w:rFonts w:hint="eastAsia" w:ascii="Times New Roman" w:hAnsi="Times New Roman" w:eastAsia="宋体" w:cs="Times New Roman"/>
                <w:color w:val="auto"/>
                <w:kern w:val="0"/>
                <w:sz w:val="24"/>
                <w:szCs w:val="24"/>
                <w:u w:val="none"/>
                <w:lang w:val="en-US" w:eastAsia="zh-CN"/>
              </w:rPr>
              <w:t>依托农科园C区的化粪池及污水收集管网集中收集到污水池，随后提升泵通过管道送至农科园至推山咀的主排污管中，在汇入营田镇污水处理厂；</w:t>
            </w:r>
            <w:r>
              <w:rPr>
                <w:rFonts w:hint="eastAsia" w:ascii="Times New Roman" w:hAnsi="Times New Roman" w:eastAsia="宋体"/>
                <w:u w:val="none"/>
              </w:rPr>
              <w:t>施工场地落实择时</w:t>
            </w:r>
            <w:r>
              <w:rPr>
                <w:rFonts w:hint="eastAsia" w:ascii="Times New Roman" w:hAnsi="Times New Roman" w:eastAsia="宋体"/>
              </w:rPr>
              <w:t>施工、洒水抑尘、和车辆等防尘抑尘措施，防止扬尘污染</w:t>
            </w:r>
            <w:r>
              <w:rPr>
                <w:rFonts w:hint="eastAsia"/>
                <w:lang w:eastAsia="zh-CN"/>
              </w:rPr>
              <w:t>；</w:t>
            </w:r>
            <w:r>
              <w:rPr>
                <w:rFonts w:hint="eastAsia" w:ascii="Times New Roman" w:hAnsi="Times New Roman" w:eastAsia="宋体"/>
              </w:rPr>
              <w:t>合理安排施工时间，高噪设备减振降噪，建筑施工噪声执行《建筑施工场界环境噪声排放标准》（GB 12523-2011）。</w:t>
            </w:r>
          </w:p>
          <w:p>
            <w:pPr>
              <w:ind w:firstLine="0" w:firstLineChars="0"/>
            </w:pPr>
            <w:r>
              <w:rPr>
                <w:rFonts w:hint="eastAsia"/>
              </w:rPr>
              <w:t>2、废气污染防治工作</w:t>
            </w:r>
          </w:p>
          <w:p>
            <w:pPr>
              <w:snapToGrid w:val="0"/>
              <w:spacing w:line="360" w:lineRule="auto"/>
              <w:ind w:firstLine="480" w:firstLineChars="200"/>
              <w:rPr>
                <w:rFonts w:hint="eastAsia" w:ascii="Times New Roman" w:hAnsi="Times New Roman" w:eastAsia="宋体" w:cs="Times New Roman"/>
                <w:color w:val="auto"/>
                <w:sz w:val="24"/>
                <w:u w:val="none"/>
              </w:rPr>
            </w:pPr>
            <w:r>
              <w:rPr>
                <w:rFonts w:hint="eastAsia" w:ascii="Times New Roman" w:hAnsi="Times New Roman" w:eastAsia="宋体"/>
                <w:u w:val="none"/>
              </w:rPr>
              <w:t>切实做好大气污染防治工作。项目生产过程主要废气为</w:t>
            </w:r>
            <w:r>
              <w:rPr>
                <w:rFonts w:hint="eastAsia"/>
                <w:u w:val="none"/>
                <w:lang w:val="en-US" w:eastAsia="zh-CN"/>
              </w:rPr>
              <w:t>混料粉尘、烘干废气</w:t>
            </w:r>
            <w:r>
              <w:rPr>
                <w:rFonts w:hint="eastAsia" w:ascii="Times New Roman" w:hAnsi="Times New Roman" w:eastAsia="宋体"/>
                <w:u w:val="none"/>
              </w:rPr>
              <w:t>。</w:t>
            </w:r>
            <w:r>
              <w:rPr>
                <w:rFonts w:hint="eastAsia"/>
                <w:u w:val="none"/>
                <w:lang w:val="en-US" w:eastAsia="zh-CN"/>
              </w:rPr>
              <w:t>混料粉尘经集气罩收集+覆膜布袋除尘器处理后于25m高排气筒排放，</w:t>
            </w:r>
            <w:r>
              <w:rPr>
                <w:rFonts w:hint="eastAsia" w:ascii="Times New Roman" w:hAnsi="Times New Roman" w:eastAsia="宋体"/>
                <w:u w:val="none"/>
                <w:lang w:val="en-US" w:eastAsia="zh-CN"/>
              </w:rPr>
              <w:t>确保</w:t>
            </w:r>
            <w:r>
              <w:rPr>
                <w:rFonts w:hint="eastAsia"/>
                <w:u w:val="none"/>
                <w:lang w:val="en-US" w:eastAsia="zh-CN"/>
              </w:rPr>
              <w:t>有组织颗粒物</w:t>
            </w:r>
            <w:r>
              <w:rPr>
                <w:rFonts w:hint="eastAsia" w:ascii="Times New Roman" w:hAnsi="Times New Roman" w:eastAsia="宋体"/>
                <w:u w:val="none"/>
                <w:lang w:val="en-US" w:eastAsia="zh-CN"/>
              </w:rPr>
              <w:t>满足</w:t>
            </w:r>
            <w:r>
              <w:rPr>
                <w:rFonts w:hint="default" w:ascii="Times New Roman" w:hAnsi="Times New Roman" w:eastAsia="宋体"/>
                <w:u w:val="none"/>
              </w:rPr>
              <w:t>《</w:t>
            </w:r>
            <w:r>
              <w:rPr>
                <w:rFonts w:hint="eastAsia" w:ascii="Times New Roman" w:hAnsi="Times New Roman" w:eastAsia="宋体"/>
                <w:u w:val="none"/>
                <w:lang w:val="en-US" w:eastAsia="zh-CN"/>
              </w:rPr>
              <w:t>大气污染物综合排放标准</w:t>
            </w:r>
            <w:r>
              <w:rPr>
                <w:rFonts w:hint="default" w:ascii="Times New Roman" w:hAnsi="Times New Roman" w:eastAsia="宋体"/>
                <w:u w:val="none"/>
              </w:rPr>
              <w:t>》（GB</w:t>
            </w:r>
            <w:r>
              <w:rPr>
                <w:rFonts w:hint="eastAsia" w:ascii="Times New Roman" w:hAnsi="Times New Roman" w:eastAsia="宋体"/>
                <w:u w:val="none"/>
                <w:lang w:val="en-US" w:eastAsia="zh-CN"/>
              </w:rPr>
              <w:t>16297-1996</w:t>
            </w:r>
            <w:r>
              <w:rPr>
                <w:rFonts w:hint="default" w:ascii="Times New Roman" w:hAnsi="Times New Roman" w:eastAsia="宋体"/>
                <w:u w:val="none"/>
              </w:rPr>
              <w:t>）</w:t>
            </w:r>
            <w:r>
              <w:rPr>
                <w:rFonts w:hint="eastAsia" w:ascii="Times New Roman" w:hAnsi="Times New Roman" w:eastAsia="宋体"/>
                <w:u w:val="none"/>
                <w:lang w:val="en-US" w:eastAsia="zh-CN"/>
              </w:rPr>
              <w:t>浓度及速率限值要求，厂界颗粒物满足</w:t>
            </w:r>
            <w:r>
              <w:rPr>
                <w:rFonts w:hint="default" w:ascii="Times New Roman" w:hAnsi="Times New Roman" w:eastAsia="宋体"/>
                <w:u w:val="none"/>
              </w:rPr>
              <w:t>《</w:t>
            </w:r>
            <w:r>
              <w:rPr>
                <w:rFonts w:hint="eastAsia" w:ascii="Times New Roman" w:hAnsi="Times New Roman" w:eastAsia="宋体"/>
                <w:u w:val="none"/>
                <w:lang w:val="en-US" w:eastAsia="zh-CN"/>
              </w:rPr>
              <w:t>大气污染物综合排放标准</w:t>
            </w:r>
            <w:r>
              <w:rPr>
                <w:rFonts w:hint="default" w:ascii="Times New Roman" w:hAnsi="Times New Roman" w:eastAsia="宋体"/>
                <w:u w:val="none"/>
              </w:rPr>
              <w:t>》（GB</w:t>
            </w:r>
            <w:r>
              <w:rPr>
                <w:rFonts w:hint="eastAsia" w:ascii="Times New Roman" w:hAnsi="Times New Roman" w:eastAsia="宋体"/>
                <w:u w:val="none"/>
                <w:lang w:val="en-US" w:eastAsia="zh-CN"/>
              </w:rPr>
              <w:t>16297-1996</w:t>
            </w:r>
            <w:r>
              <w:rPr>
                <w:rFonts w:hint="default" w:ascii="Times New Roman" w:hAnsi="Times New Roman" w:eastAsia="宋体"/>
                <w:u w:val="none"/>
              </w:rPr>
              <w:t>）</w:t>
            </w:r>
            <w:r>
              <w:rPr>
                <w:rFonts w:hint="eastAsia" w:ascii="Times New Roman" w:hAnsi="Times New Roman" w:eastAsia="宋体"/>
                <w:u w:val="none"/>
                <w:lang w:val="en-US" w:eastAsia="zh-CN"/>
              </w:rPr>
              <w:t>无组织排放监控浓度限值要求</w:t>
            </w:r>
            <w:r>
              <w:rPr>
                <w:rFonts w:hint="eastAsia"/>
                <w:u w:val="none"/>
                <w:lang w:val="en-US" w:eastAsia="zh-CN"/>
              </w:rPr>
              <w:t>；烘干废气</w:t>
            </w:r>
            <w:r>
              <w:rPr>
                <w:rFonts w:hint="eastAsia" w:ascii="Times New Roman" w:hAnsi="Times New Roman" w:eastAsia="宋体" w:cs="Times New Roman"/>
                <w:color w:val="auto"/>
                <w:kern w:val="2"/>
                <w:sz w:val="24"/>
                <w:szCs w:val="24"/>
                <w:u w:val="none"/>
                <w:lang w:val="en-US" w:eastAsia="zh-CN" w:bidi="ar-SA"/>
              </w:rPr>
              <w:t>经两级活性炭吸附处理后于25m高排气筒排放，确保有组织非甲烷总烃满足</w:t>
            </w:r>
            <w:r>
              <w:rPr>
                <w:rFonts w:hint="eastAsia" w:ascii="Times New Roman" w:hAnsi="Times New Roman" w:eastAsia="宋体" w:cs="Times New Roman"/>
                <w:color w:val="auto"/>
                <w:sz w:val="24"/>
                <w:u w:val="none"/>
              </w:rPr>
              <w:t>《大气污染物综合排放标准》（GB16297-1996）</w:t>
            </w:r>
            <w:r>
              <w:rPr>
                <w:rFonts w:hint="eastAsia" w:ascii="Times New Roman" w:hAnsi="Times New Roman" w:eastAsia="宋体" w:cs="Times New Roman"/>
                <w:color w:val="auto"/>
                <w:sz w:val="24"/>
                <w:u w:val="none"/>
                <w:lang w:val="en-US" w:eastAsia="zh-CN"/>
              </w:rPr>
              <w:t>限值要求，无组织非甲烷总烃满足</w:t>
            </w:r>
            <w:r>
              <w:rPr>
                <w:rFonts w:hint="eastAsia" w:ascii="Times New Roman" w:hAnsi="Times New Roman" w:eastAsia="宋体" w:cs="Times New Roman"/>
                <w:color w:val="auto"/>
                <w:sz w:val="24"/>
                <w:u w:val="none"/>
              </w:rPr>
              <w:t>《挥发性有机物无组织排放控制标准》（GB37822-2019）</w:t>
            </w:r>
            <w:r>
              <w:rPr>
                <w:rFonts w:hint="eastAsia" w:ascii="Times New Roman" w:hAnsi="Times New Roman" w:eastAsia="宋体" w:cs="Times New Roman"/>
                <w:color w:val="auto"/>
                <w:sz w:val="24"/>
                <w:u w:val="none"/>
                <w:lang w:val="en-US" w:eastAsia="zh-CN"/>
              </w:rPr>
              <w:t>及</w:t>
            </w:r>
            <w:r>
              <w:rPr>
                <w:rFonts w:hint="eastAsia" w:ascii="Times New Roman" w:hAnsi="Times New Roman" w:eastAsia="宋体" w:cs="Times New Roman"/>
                <w:color w:val="auto"/>
                <w:sz w:val="24"/>
                <w:u w:val="none"/>
              </w:rPr>
              <w:t>《大气污染物综合排放标准》（GB16297-1996）</w:t>
            </w:r>
            <w:r>
              <w:rPr>
                <w:rFonts w:hint="eastAsia" w:ascii="Times New Roman" w:hAnsi="Times New Roman" w:eastAsia="宋体" w:cs="Times New Roman"/>
                <w:color w:val="auto"/>
                <w:sz w:val="24"/>
                <w:u w:val="none"/>
                <w:lang w:val="en-US" w:eastAsia="zh-CN"/>
              </w:rPr>
              <w:t>要求。</w:t>
            </w:r>
          </w:p>
          <w:p>
            <w:pPr>
              <w:ind w:firstLine="0" w:firstLineChars="0"/>
            </w:pPr>
            <w:r>
              <w:rPr>
                <w:rFonts w:hint="eastAsia"/>
              </w:rPr>
              <w:t>3、废水污染防治工作</w:t>
            </w:r>
          </w:p>
          <w:p>
            <w:pPr>
              <w:spacing w:line="360" w:lineRule="auto"/>
              <w:ind w:firstLine="480" w:firstLineChars="200"/>
              <w:rPr>
                <w:rFonts w:hint="default" w:ascii="Times New Roman" w:hAnsi="Times New Roman" w:eastAsia="宋体" w:cs="Times New Roman"/>
                <w:bCs/>
                <w:color w:val="auto"/>
                <w:sz w:val="24"/>
                <w:u w:val="none"/>
                <w:lang w:val="en-US"/>
              </w:rPr>
            </w:pPr>
            <w:r>
              <w:rPr>
                <w:rFonts w:hint="eastAsia"/>
                <w:u w:val="none"/>
                <w:lang w:val="en-US" w:eastAsia="zh-CN"/>
              </w:rPr>
              <w:t>生活污水及纯水机浓水</w:t>
            </w:r>
            <w:r>
              <w:rPr>
                <w:rFonts w:hint="eastAsia" w:ascii="Times New Roman" w:hAnsi="Times New Roman" w:eastAsia="宋体" w:cs="Times New Roman"/>
                <w:color w:val="auto"/>
                <w:kern w:val="0"/>
                <w:sz w:val="24"/>
                <w:szCs w:val="24"/>
                <w:u w:val="none"/>
                <w:lang w:val="en-US" w:eastAsia="zh-CN"/>
              </w:rPr>
              <w:t>依托农科园C区的化粪池及污水收集管网集中收集到污水池，随后提升泵通过管道送至农科园至推山咀的主排污管中，</w:t>
            </w:r>
            <w:r>
              <w:rPr>
                <w:rFonts w:hint="eastAsia" w:ascii="Times New Roman" w:hAnsi="Times New Roman" w:cs="Times New Roman"/>
                <w:color w:val="auto"/>
                <w:sz w:val="24"/>
                <w:szCs w:val="24"/>
                <w:u w:val="none"/>
                <w:lang w:val="en-US" w:eastAsia="zh-CN"/>
              </w:rPr>
              <w:t>达到《污水综合排放标准》（GB8978-1996）表4三级标准及营田镇污水处理厂进水水质要求后排入营田镇污水处理厂。</w:t>
            </w:r>
          </w:p>
          <w:p>
            <w:pPr>
              <w:ind w:firstLine="0" w:firstLineChars="0"/>
              <w:rPr>
                <w:rFonts w:hint="default" w:ascii="Times New Roman" w:hAnsi="Times New Roman" w:eastAsia="宋体"/>
              </w:rPr>
            </w:pPr>
            <w:r>
              <w:rPr>
                <w:rFonts w:hint="eastAsia" w:ascii="Times New Roman" w:hAnsi="Times New Roman" w:eastAsia="宋体"/>
              </w:rPr>
              <w:t>4、噪声污染防治工作</w:t>
            </w:r>
          </w:p>
          <w:p>
            <w:pPr>
              <w:ind w:firstLine="480"/>
              <w:rPr>
                <w:rFonts w:hint="default" w:ascii="Times New Roman" w:hAnsi="Times New Roman" w:eastAsia="宋体"/>
              </w:rPr>
            </w:pPr>
            <w:r>
              <w:rPr>
                <w:rFonts w:hint="default" w:ascii="Times New Roman" w:hAnsi="Times New Roman" w:eastAsia="宋体"/>
              </w:rPr>
              <w:t>采用低噪声设备，合理布局，对主要的声源设备采取隔声、减振措施，加强设备</w:t>
            </w:r>
            <w:r>
              <w:rPr>
                <w:rFonts w:hint="eastAsia"/>
                <w:lang w:val="en-US" w:eastAsia="zh-CN"/>
              </w:rPr>
              <w:t>的</w:t>
            </w:r>
            <w:r>
              <w:rPr>
                <w:rFonts w:hint="default" w:ascii="Times New Roman" w:hAnsi="Times New Roman" w:eastAsia="宋体"/>
              </w:rPr>
              <w:t>保养和维修等措施，确保厂界噪声达到《工业企业厂界环境噪声排放标准》(GB12348-2008)中的2类标准要求。</w:t>
            </w:r>
          </w:p>
          <w:p>
            <w:pPr>
              <w:ind w:firstLine="0" w:firstLineChars="0"/>
            </w:pPr>
            <w:r>
              <w:rPr>
                <w:rFonts w:hint="eastAsia"/>
              </w:rPr>
              <w:t>5、固体废物管理工作</w:t>
            </w:r>
          </w:p>
          <w:p>
            <w:pPr>
              <w:ind w:firstLine="480"/>
              <w:rPr>
                <w:rFonts w:hint="default" w:ascii="Times New Roman" w:hAnsi="Times New Roman" w:eastAsia="宋体"/>
              </w:rPr>
            </w:pPr>
            <w:r>
              <w:rPr>
                <w:rFonts w:hint="default" w:ascii="Times New Roman" w:hAnsi="Times New Roman" w:eastAsia="宋体"/>
              </w:rPr>
              <w:t>按</w:t>
            </w:r>
            <w:r>
              <w:rPr>
                <w:rFonts w:hint="eastAsia" w:ascii="Times New Roman" w:hAnsi="Times New Roman" w:eastAsia="宋体"/>
                <w:lang w:eastAsia="zh-CN"/>
              </w:rPr>
              <w:t>“</w:t>
            </w:r>
            <w:r>
              <w:rPr>
                <w:rFonts w:hint="default" w:ascii="Times New Roman" w:hAnsi="Times New Roman" w:eastAsia="宋体"/>
              </w:rPr>
              <w:t>无害化、减量化、资源化</w:t>
            </w:r>
            <w:r>
              <w:rPr>
                <w:rFonts w:hint="eastAsia" w:ascii="Times New Roman" w:hAnsi="Times New Roman" w:eastAsia="宋体"/>
                <w:lang w:eastAsia="zh-CN"/>
              </w:rPr>
              <w:t>”</w:t>
            </w:r>
            <w:r>
              <w:rPr>
                <w:rFonts w:hint="default" w:ascii="Times New Roman" w:hAnsi="Times New Roman" w:eastAsia="宋体"/>
              </w:rPr>
              <w:t>原则，做好固体分类收集和综合利用，并建立固体废物产生、贮存、处置管理台账。</w:t>
            </w:r>
            <w:r>
              <w:rPr>
                <w:rFonts w:hint="eastAsia" w:ascii="Times New Roman" w:hAnsi="Times New Roman" w:eastAsia="宋体" w:cs="Times New Roman"/>
                <w:color w:val="auto"/>
                <w:kern w:val="0"/>
                <w:sz w:val="24"/>
                <w:lang w:val="en-US" w:eastAsia="zh-CN"/>
              </w:rPr>
              <w:t>不合格品、边角料、纯水制备环节产生的废树脂、废包装袋（箱）</w:t>
            </w:r>
            <w:r>
              <w:rPr>
                <w:rFonts w:hint="default" w:ascii="Times New Roman" w:hAnsi="Times New Roman" w:eastAsia="宋体"/>
              </w:rPr>
              <w:t>等一般工业固废严格按《一般工业固体废物贮存和填埋污染控制标准》（GB18599-2020）要求暂存，外售</w:t>
            </w:r>
            <w:r>
              <w:rPr>
                <w:rFonts w:hint="eastAsia" w:ascii="Times New Roman" w:hAnsi="Times New Roman" w:eastAsia="宋体"/>
                <w:lang w:val="en-US" w:eastAsia="zh-CN"/>
              </w:rPr>
              <w:t>综合利用</w:t>
            </w:r>
            <w:r>
              <w:rPr>
                <w:rFonts w:hint="default" w:ascii="Times New Roman" w:hAnsi="Times New Roman" w:eastAsia="宋体"/>
              </w:rPr>
              <w:t>；生活垃圾交由环卫部门定期清运</w:t>
            </w:r>
            <w:r>
              <w:rPr>
                <w:rFonts w:hint="eastAsia" w:ascii="Times New Roman" w:hAnsi="Times New Roman" w:eastAsia="宋体"/>
                <w:lang w:eastAsia="zh-CN"/>
              </w:rPr>
              <w:t>；</w:t>
            </w:r>
            <w:r>
              <w:rPr>
                <w:rFonts w:hint="eastAsia" w:ascii="Times New Roman" w:hAnsi="Times New Roman" w:eastAsia="宋体" w:cs="Times New Roman"/>
                <w:color w:val="auto"/>
                <w:kern w:val="0"/>
                <w:sz w:val="24"/>
                <w:u w:val="none"/>
                <w:lang w:val="en-US" w:eastAsia="zh-CN"/>
              </w:rPr>
              <w:t>废包装桶及废浆料筒、废活性炭</w:t>
            </w:r>
            <w:r>
              <w:rPr>
                <w:rFonts w:hint="eastAsia" w:ascii="Times New Roman" w:hAnsi="Times New Roman" w:eastAsia="宋体"/>
                <w:u w:val="none"/>
                <w:lang w:val="en-US" w:eastAsia="zh-CN"/>
              </w:rPr>
              <w:t>严</w:t>
            </w:r>
            <w:r>
              <w:rPr>
                <w:rFonts w:hint="eastAsia" w:ascii="Times New Roman" w:hAnsi="Times New Roman" w:eastAsia="宋体"/>
                <w:lang w:val="en-US" w:eastAsia="zh-CN"/>
              </w:rPr>
              <w:t>格按</w:t>
            </w:r>
            <w:r>
              <w:rPr>
                <w:rFonts w:hint="default" w:ascii="Times New Roman" w:hAnsi="Times New Roman" w:cs="Times New Roman"/>
                <w:color w:val="auto"/>
                <w:sz w:val="24"/>
              </w:rPr>
              <w:t>《危险废物贮存污染控制标准》(GB18597-20</w:t>
            </w:r>
            <w:r>
              <w:rPr>
                <w:rFonts w:hint="default" w:ascii="Times New Roman" w:hAnsi="Times New Roman" w:cs="Times New Roman"/>
                <w:color w:val="auto"/>
                <w:sz w:val="24"/>
                <w:lang w:val="en-US" w:eastAsia="zh-CN"/>
              </w:rPr>
              <w:t>23</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要求设置危废暂存间暂存，并委托有资质单位处置</w:t>
            </w:r>
            <w:r>
              <w:rPr>
                <w:rFonts w:hint="default" w:ascii="Times New Roman" w:hAnsi="Times New Roman" w:eastAsia="宋体"/>
              </w:rPr>
              <w:t>。</w:t>
            </w:r>
          </w:p>
          <w:p>
            <w:pPr>
              <w:ind w:firstLine="0" w:firstLineChars="0"/>
            </w:pPr>
            <w:r>
              <w:rPr>
                <w:rFonts w:hint="eastAsia"/>
              </w:rPr>
              <w:t>6、环境管理和风险防范工作</w:t>
            </w:r>
          </w:p>
          <w:p>
            <w:pPr>
              <w:ind w:firstLine="480"/>
              <w:rPr>
                <w:rFonts w:hint="eastAsia" w:ascii="Times New Roman" w:hAnsi="Times New Roman" w:eastAsia="宋体"/>
                <w:lang w:val="en-US" w:eastAsia="zh-CN"/>
              </w:rPr>
            </w:pPr>
            <w:r>
              <w:rPr>
                <w:rFonts w:hint="eastAsia" w:ascii="Times New Roman" w:hAnsi="Times New Roman" w:eastAsia="宋体"/>
                <w:lang w:val="en-US" w:eastAsia="zh-CN"/>
              </w:rPr>
              <w:t>严格落实报告表提出的各项环境风险防范措施，按照《突发环境事件应急管理办法》制定突发环境事件应急预案，储备风险救助物资并组织演练，杜绝环境风险事故发生。</w:t>
            </w:r>
          </w:p>
          <w:p>
            <w:pPr>
              <w:ind w:firstLine="0" w:firstLineChars="0"/>
            </w:pPr>
            <w:r>
              <w:rPr>
                <w:rFonts w:hint="default" w:ascii="Times New Roman" w:hAnsi="Times New Roman" w:eastAsia="宋体" w:cstheme="minorBidi"/>
                <w:kern w:val="2"/>
                <w:sz w:val="24"/>
                <w:szCs w:val="24"/>
                <w:lang w:val="en-US" w:eastAsia="zh-CN" w:bidi="ar-SA"/>
              </w:rPr>
              <w:t>7、本项目主要污染物总量控制指标为：</w:t>
            </w:r>
            <w:r>
              <w:rPr>
                <w:rFonts w:hint="eastAsia"/>
                <w:bCs/>
                <w:color w:val="auto"/>
                <w:sz w:val="24"/>
                <w:u w:val="none"/>
                <w:lang w:val="en-US" w:eastAsia="zh-CN"/>
              </w:rPr>
              <w:t>VOC</w:t>
            </w:r>
            <w:r>
              <w:rPr>
                <w:rFonts w:hint="eastAsia"/>
                <w:bCs/>
                <w:color w:val="auto"/>
                <w:sz w:val="24"/>
                <w:u w:val="none"/>
                <w:vertAlign w:val="subscript"/>
                <w:lang w:val="en-US" w:eastAsia="zh-CN"/>
              </w:rPr>
              <w:t>S</w:t>
            </w:r>
            <w:r>
              <w:rPr>
                <w:rFonts w:hint="eastAsia"/>
                <w:bCs/>
                <w:color w:val="auto"/>
                <w:sz w:val="24"/>
                <w:u w:val="none"/>
              </w:rPr>
              <w:t>：</w:t>
            </w:r>
            <w:r>
              <w:rPr>
                <w:rFonts w:hint="eastAsia"/>
                <w:bCs/>
                <w:color w:val="auto"/>
                <w:sz w:val="24"/>
                <w:u w:val="none"/>
                <w:lang w:val="en-US" w:eastAsia="zh-CN"/>
              </w:rPr>
              <w:t>0.524t/a</w:t>
            </w:r>
            <w:r>
              <w:rPr>
                <w:rFonts w:hint="default" w:ascii="Times New Roman" w:hAnsi="Times New Roman" w:eastAsia="宋体" w:cstheme="minorBidi"/>
                <w:kern w:val="2"/>
                <w:sz w:val="24"/>
                <w:szCs w:val="24"/>
                <w:u w:val="none"/>
                <w:lang w:val="en-US" w:eastAsia="zh-CN" w:bidi="ar-SA"/>
              </w:rPr>
              <w:t>。</w:t>
            </w:r>
          </w:p>
        </w:tc>
      </w:tr>
    </w:tbl>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MzRiYzM4ODlmNDQ2MzE1M2UwM2M5M2IxZDBiOGQifQ=="/>
  </w:docVars>
  <w:rsids>
    <w:rsidRoot w:val="005240F0"/>
    <w:rsid w:val="00082E21"/>
    <w:rsid w:val="00366B84"/>
    <w:rsid w:val="00384624"/>
    <w:rsid w:val="00503BBC"/>
    <w:rsid w:val="005240F0"/>
    <w:rsid w:val="00682A45"/>
    <w:rsid w:val="006D3200"/>
    <w:rsid w:val="007B289E"/>
    <w:rsid w:val="00902EB4"/>
    <w:rsid w:val="0090700A"/>
    <w:rsid w:val="009D470A"/>
    <w:rsid w:val="00AD0B0F"/>
    <w:rsid w:val="00D22CF1"/>
    <w:rsid w:val="00D73E75"/>
    <w:rsid w:val="00ED40C3"/>
    <w:rsid w:val="02510197"/>
    <w:rsid w:val="03BC470C"/>
    <w:rsid w:val="06303C20"/>
    <w:rsid w:val="085D1AF0"/>
    <w:rsid w:val="0A1B5312"/>
    <w:rsid w:val="0B3B6760"/>
    <w:rsid w:val="0C290747"/>
    <w:rsid w:val="0E6E0FDE"/>
    <w:rsid w:val="0E9456E2"/>
    <w:rsid w:val="0EC56195"/>
    <w:rsid w:val="110D6B79"/>
    <w:rsid w:val="11227D6F"/>
    <w:rsid w:val="112325A8"/>
    <w:rsid w:val="11F93BAB"/>
    <w:rsid w:val="141334FE"/>
    <w:rsid w:val="15432C27"/>
    <w:rsid w:val="1B0342CC"/>
    <w:rsid w:val="1CE123EB"/>
    <w:rsid w:val="1E6A5E31"/>
    <w:rsid w:val="1F5E771E"/>
    <w:rsid w:val="228D6B72"/>
    <w:rsid w:val="22E6210F"/>
    <w:rsid w:val="23A73AA9"/>
    <w:rsid w:val="243C43AB"/>
    <w:rsid w:val="24F61FE4"/>
    <w:rsid w:val="2507715C"/>
    <w:rsid w:val="29240234"/>
    <w:rsid w:val="2B1D5EAC"/>
    <w:rsid w:val="2B913B13"/>
    <w:rsid w:val="2C583148"/>
    <w:rsid w:val="2E0852EC"/>
    <w:rsid w:val="2EE51A14"/>
    <w:rsid w:val="30314FE0"/>
    <w:rsid w:val="30D85FB1"/>
    <w:rsid w:val="31CC2E4A"/>
    <w:rsid w:val="34411225"/>
    <w:rsid w:val="34D81A6D"/>
    <w:rsid w:val="37461371"/>
    <w:rsid w:val="37C062A9"/>
    <w:rsid w:val="38481119"/>
    <w:rsid w:val="3A12380C"/>
    <w:rsid w:val="3A4214CD"/>
    <w:rsid w:val="3CC8568B"/>
    <w:rsid w:val="3D96639A"/>
    <w:rsid w:val="3DB9060E"/>
    <w:rsid w:val="3E894239"/>
    <w:rsid w:val="401E4446"/>
    <w:rsid w:val="424C5A1D"/>
    <w:rsid w:val="43CE5FF2"/>
    <w:rsid w:val="46470C62"/>
    <w:rsid w:val="490270C2"/>
    <w:rsid w:val="4BA34A71"/>
    <w:rsid w:val="4D2A6BE7"/>
    <w:rsid w:val="4D4863DD"/>
    <w:rsid w:val="4DD23507"/>
    <w:rsid w:val="4EC3481F"/>
    <w:rsid w:val="4F8A6852"/>
    <w:rsid w:val="4FAE00F3"/>
    <w:rsid w:val="4FF82FCD"/>
    <w:rsid w:val="517C4388"/>
    <w:rsid w:val="51DB6702"/>
    <w:rsid w:val="54996B2C"/>
    <w:rsid w:val="54FF7C8E"/>
    <w:rsid w:val="55F16A01"/>
    <w:rsid w:val="560A5808"/>
    <w:rsid w:val="560E52F8"/>
    <w:rsid w:val="581D1822"/>
    <w:rsid w:val="59210D46"/>
    <w:rsid w:val="5A2C6DC8"/>
    <w:rsid w:val="5A463E07"/>
    <w:rsid w:val="5C553D92"/>
    <w:rsid w:val="5CD72E86"/>
    <w:rsid w:val="5E68756F"/>
    <w:rsid w:val="5EBF2B47"/>
    <w:rsid w:val="5FFD592E"/>
    <w:rsid w:val="620A4216"/>
    <w:rsid w:val="64916F24"/>
    <w:rsid w:val="64C73242"/>
    <w:rsid w:val="64FB6B52"/>
    <w:rsid w:val="654A5C21"/>
    <w:rsid w:val="655E4548"/>
    <w:rsid w:val="65F71905"/>
    <w:rsid w:val="665C4312"/>
    <w:rsid w:val="671837F9"/>
    <w:rsid w:val="697D3A5E"/>
    <w:rsid w:val="6A3F49C5"/>
    <w:rsid w:val="6B2807B2"/>
    <w:rsid w:val="6B824587"/>
    <w:rsid w:val="6BCE166F"/>
    <w:rsid w:val="6C6C4EC4"/>
    <w:rsid w:val="6C773760"/>
    <w:rsid w:val="6C895281"/>
    <w:rsid w:val="6D7554B1"/>
    <w:rsid w:val="6E626FFE"/>
    <w:rsid w:val="70253512"/>
    <w:rsid w:val="7082767B"/>
    <w:rsid w:val="708453CF"/>
    <w:rsid w:val="715073FA"/>
    <w:rsid w:val="734E4FD3"/>
    <w:rsid w:val="75D457BF"/>
    <w:rsid w:val="76437142"/>
    <w:rsid w:val="789B25C4"/>
    <w:rsid w:val="79A25BD4"/>
    <w:rsid w:val="7B834427"/>
    <w:rsid w:val="7C4F3DF1"/>
    <w:rsid w:val="7C5F03CA"/>
    <w:rsid w:val="7CB678C2"/>
    <w:rsid w:val="7CB73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964"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spacing w:before="50" w:beforeLines="50"/>
      <w:ind w:firstLine="0" w:firstLineChars="0"/>
      <w:jc w:val="left"/>
      <w:outlineLvl w:val="0"/>
    </w:pPr>
    <w:rPr>
      <w:rFonts w:eastAsia="黑体"/>
      <w:kern w:val="44"/>
      <w:sz w:val="28"/>
    </w:rPr>
  </w:style>
  <w:style w:type="paragraph" w:styleId="4">
    <w:name w:val="heading 2"/>
    <w:basedOn w:val="3"/>
    <w:next w:val="1"/>
    <w:autoRedefine/>
    <w:semiHidden/>
    <w:unhideWhenUsed/>
    <w:qFormat/>
    <w:uiPriority w:val="0"/>
    <w:pPr>
      <w:adjustRightInd w:val="0"/>
      <w:snapToGrid w:val="0"/>
      <w:outlineLvl w:val="1"/>
    </w:pPr>
    <w:rPr>
      <w:rFonts w:hint="eastAsia" w:cs="Times New Roman"/>
      <w:kern w:val="0"/>
      <w:sz w:val="24"/>
      <w:szCs w:val="36"/>
    </w:rPr>
  </w:style>
  <w:style w:type="paragraph" w:styleId="5">
    <w:name w:val="heading 3"/>
    <w:basedOn w:val="1"/>
    <w:next w:val="1"/>
    <w:autoRedefine/>
    <w:semiHidden/>
    <w:unhideWhenUsed/>
    <w:qFormat/>
    <w:uiPriority w:val="0"/>
    <w:pPr>
      <w:keepNext/>
      <w:keepLines/>
      <w:adjustRightInd w:val="0"/>
      <w:snapToGrid w:val="0"/>
      <w:ind w:firstLine="0" w:firstLineChars="0"/>
      <w:jc w:val="left"/>
      <w:outlineLvl w:val="2"/>
    </w:pPr>
    <w:rPr>
      <w:rFonts w:eastAsia="黑体"/>
      <w:bCs/>
      <w:szCs w:val="32"/>
    </w:rPr>
  </w:style>
  <w:style w:type="paragraph" w:styleId="6">
    <w:name w:val="heading 4"/>
    <w:basedOn w:val="1"/>
    <w:next w:val="1"/>
    <w:semiHidden/>
    <w:unhideWhenUsed/>
    <w:qFormat/>
    <w:uiPriority w:val="0"/>
    <w:pPr>
      <w:keepNext/>
      <w:keepLines/>
      <w:ind w:firstLine="0" w:firstLineChars="0"/>
      <w:outlineLvl w:val="3"/>
    </w:pPr>
    <w:rPr>
      <w:rFonts w:eastAsia="黑体"/>
    </w:rPr>
  </w:style>
  <w:style w:type="paragraph" w:styleId="7">
    <w:name w:val="heading 5"/>
    <w:basedOn w:val="1"/>
    <w:next w:val="1"/>
    <w:semiHidden/>
    <w:unhideWhenUsed/>
    <w:qFormat/>
    <w:uiPriority w:val="0"/>
    <w:pPr>
      <w:keepNext/>
      <w:keepLines/>
      <w:spacing w:before="280" w:after="290" w:line="372" w:lineRule="auto"/>
      <w:outlineLvl w:val="4"/>
    </w:pPr>
    <w:rPr>
      <w:b/>
      <w:sz w:val="28"/>
    </w:rPr>
  </w:style>
  <w:style w:type="paragraph" w:styleId="8">
    <w:name w:val="heading 6"/>
    <w:basedOn w:val="1"/>
    <w:next w:val="1"/>
    <w:semiHidden/>
    <w:unhideWhenUsed/>
    <w:qFormat/>
    <w:uiPriority w:val="0"/>
    <w:pPr>
      <w:keepNext/>
      <w:keepLines/>
      <w:spacing w:before="240" w:after="64" w:line="317" w:lineRule="auto"/>
      <w:outlineLvl w:val="5"/>
    </w:pPr>
    <w:rPr>
      <w:rFonts w:ascii="Arial" w:hAnsi="Arial" w:eastAsia="黑体"/>
      <w:b/>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line="240" w:lineRule="auto"/>
    </w:pPr>
    <w:rPr>
      <w:rFonts w:asciiTheme="minorHAnsi" w:hAnsiTheme="minorHAnsi" w:eastAsiaTheme="minorEastAsia"/>
      <w:sz w:val="21"/>
    </w:rPr>
  </w:style>
  <w:style w:type="paragraph" w:styleId="9">
    <w:name w:val="annotation text"/>
    <w:basedOn w:val="1"/>
    <w:autoRedefine/>
    <w:qFormat/>
    <w:uiPriority w:val="0"/>
    <w:pPr>
      <w:jc w:val="left"/>
    </w:p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List"/>
    <w:basedOn w:val="1"/>
    <w:autoRedefine/>
    <w:qFormat/>
    <w:uiPriority w:val="0"/>
    <w:rPr>
      <w:rFonts w:cs="Times New Roman"/>
      <w:sz w:val="21"/>
      <w:szCs w:val="20"/>
    </w:rPr>
  </w:style>
  <w:style w:type="paragraph" w:styleId="14">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2"/>
    <w:autoRedefine/>
    <w:qFormat/>
    <w:uiPriority w:val="0"/>
    <w:pPr>
      <w:adjustRightInd w:val="0"/>
      <w:snapToGrid w:val="0"/>
      <w:spacing w:line="360" w:lineRule="auto"/>
      <w:ind w:firstLine="200"/>
    </w:pPr>
    <w:rPr>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rFonts w:ascii="Times New Roman" w:hAnsi="Times New Roman" w:eastAsia="宋体"/>
      <w:b/>
      <w:bCs/>
    </w:rPr>
  </w:style>
  <w:style w:type="character" w:styleId="20">
    <w:name w:val="Hyperlink"/>
    <w:basedOn w:val="18"/>
    <w:autoRedefine/>
    <w:qFormat/>
    <w:uiPriority w:val="0"/>
    <w:rPr>
      <w:rFonts w:ascii="Times New Roman" w:hAnsi="Times New Roman" w:eastAsia="宋体"/>
      <w:color w:val="0000FF"/>
      <w:u w:val="single"/>
    </w:rPr>
  </w:style>
  <w:style w:type="paragraph" w:customStyle="1" w:styleId="21">
    <w:name w:val="表头"/>
    <w:basedOn w:val="22"/>
    <w:next w:val="22"/>
    <w:link w:val="24"/>
    <w:autoRedefine/>
    <w:qFormat/>
    <w:uiPriority w:val="0"/>
    <w:pPr>
      <w:spacing w:line="360" w:lineRule="auto"/>
    </w:pPr>
    <w:rPr>
      <w:rFonts w:cs="Times New Roman" w:eastAsiaTheme="minorEastAsia"/>
      <w:bCs/>
      <w:sz w:val="24"/>
    </w:rPr>
  </w:style>
  <w:style w:type="paragraph" w:customStyle="1" w:styleId="22">
    <w:name w:val="表格"/>
    <w:basedOn w:val="1"/>
    <w:next w:val="1"/>
    <w:autoRedefine/>
    <w:qFormat/>
    <w:uiPriority w:val="0"/>
    <w:pPr>
      <w:spacing w:line="400" w:lineRule="exact"/>
      <w:ind w:firstLine="0" w:firstLineChars="0"/>
      <w:jc w:val="center"/>
    </w:pPr>
    <w:rPr>
      <w:sz w:val="21"/>
      <w:szCs w:val="21"/>
    </w:rPr>
  </w:style>
  <w:style w:type="paragraph" w:customStyle="1" w:styleId="23">
    <w:name w:val="表格内容"/>
    <w:basedOn w:val="1"/>
    <w:next w:val="1"/>
    <w:autoRedefine/>
    <w:qFormat/>
    <w:uiPriority w:val="0"/>
    <w:pPr>
      <w:spacing w:line="360" w:lineRule="exact"/>
      <w:ind w:firstLine="0" w:firstLineChars="0"/>
      <w:jc w:val="center"/>
    </w:pPr>
    <w:rPr>
      <w:sz w:val="21"/>
    </w:rPr>
  </w:style>
  <w:style w:type="character" w:customStyle="1" w:styleId="24">
    <w:name w:val="表头 Char"/>
    <w:link w:val="21"/>
    <w:autoRedefine/>
    <w:qFormat/>
    <w:uiPriority w:val="0"/>
    <w:rPr>
      <w:rFonts w:ascii="Times New Roman" w:hAnsi="Times New Roman" w:cs="Times New Roman" w:eastAsiaTheme="minorEastAsia"/>
      <w:bCs/>
      <w:color w:val="auto"/>
      <w:sz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294</Words>
  <Characters>1681</Characters>
  <Lines>14</Lines>
  <Paragraphs>3</Paragraphs>
  <TotalTime>6</TotalTime>
  <ScaleCrop>false</ScaleCrop>
  <LinksUpToDate>false</LinksUpToDate>
  <CharactersWithSpaces>1972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2023-03-08T12:58:00Z</dcterms:created>
  <dc:creator>中嘉泰禾</dc:creator>
  <cp:lastModifiedBy>宋杰</cp:lastModifiedBy>
  <dcterms:modified xsi:type="dcterms:W3CDTF">2024-01-23T07:23:59Z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9C2FA68B573B475CA2433474849E7321</vt:lpwstr>
  </property>
</Properties>
</file>