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52FCF">
      <w:pPr>
        <w:keepNext w:val="0"/>
        <w:keepLines w:val="0"/>
        <w:pageBreakBefore w:val="0"/>
        <w:widowControl/>
        <w:kinsoku/>
        <w:wordWrap w:val="0"/>
        <w:overflowPunct/>
        <w:topLinePunct/>
        <w:autoSpaceDE/>
        <w:autoSpaceDN/>
        <w:bidi w:val="0"/>
        <w:adjustRightInd/>
        <w:snapToGrid/>
        <w:spacing w:before="625" w:beforeLines="200" w:line="520" w:lineRule="exact"/>
        <w:ind w:right="420" w:rightChars="200"/>
        <w:jc w:val="right"/>
        <w:textAlignment w:val="auto"/>
        <w:rPr>
          <w:rFonts w:hint="eastAsia" w:ascii="仿宋" w:hAnsi="仿宋" w:eastAsia="仿宋" w:cs="仿宋"/>
          <w:b w:val="0"/>
          <w:bCs w:val="0"/>
          <w:color w:val="auto"/>
          <w:spacing w:val="0"/>
          <w:w w:val="100"/>
          <w:kern w:val="0"/>
          <w:sz w:val="32"/>
          <w:szCs w:val="32"/>
          <w:highlight w:val="none"/>
          <w:u w:val="none" w:color="auto"/>
          <w:lang w:val="en-US" w:eastAsia="zh-CN" w:bidi="ar-SA"/>
        </w:rPr>
      </w:pPr>
    </w:p>
    <w:p w14:paraId="33F1E0FE">
      <w:pPr>
        <w:keepNext w:val="0"/>
        <w:keepLines w:val="0"/>
        <w:pageBreakBefore w:val="0"/>
        <w:widowControl/>
        <w:kinsoku/>
        <w:wordWrap w:val="0"/>
        <w:overflowPunct/>
        <w:topLinePunct/>
        <w:autoSpaceDE/>
        <w:autoSpaceDN/>
        <w:bidi w:val="0"/>
        <w:adjustRightInd/>
        <w:snapToGrid/>
        <w:spacing w:before="625" w:beforeLines="200" w:line="520" w:lineRule="exact"/>
        <w:ind w:right="420" w:rightChars="200"/>
        <w:jc w:val="right"/>
        <w:textAlignment w:val="auto"/>
        <w:rPr>
          <w:rFonts w:hint="eastAsia" w:ascii="仿宋" w:hAnsi="仿宋" w:eastAsia="仿宋" w:cs="仿宋"/>
          <w:b w:val="0"/>
          <w:bCs w:val="0"/>
          <w:color w:val="auto"/>
          <w:spacing w:val="0"/>
          <w:w w:val="100"/>
          <w:kern w:val="0"/>
          <w:sz w:val="32"/>
          <w:szCs w:val="32"/>
          <w:highlight w:val="none"/>
          <w:u w:val="none" w:color="auto"/>
          <w:lang w:val="en-US" w:eastAsia="zh-CN" w:bidi="ar-SA"/>
        </w:rPr>
      </w:pPr>
      <w:r>
        <w:rPr>
          <w:rFonts w:hint="eastAsia" w:ascii="仿宋" w:hAnsi="仿宋" w:eastAsia="仿宋" w:cs="仿宋"/>
          <w:b w:val="0"/>
          <w:bCs w:val="0"/>
          <w:color w:val="auto"/>
          <w:spacing w:val="0"/>
          <w:w w:val="100"/>
          <w:kern w:val="0"/>
          <w:sz w:val="32"/>
          <w:szCs w:val="32"/>
          <w:highlight w:val="none"/>
          <w:u w:val="none" w:color="auto"/>
          <w:lang w:val="en-US" w:eastAsia="zh-CN" w:bidi="ar-SA"/>
        </w:rPr>
        <w:t>岳环评〔2025〕30号</w:t>
      </w:r>
    </w:p>
    <w:p w14:paraId="3C42A823">
      <w:pPr>
        <w:keepNext w:val="0"/>
        <w:keepLines w:val="0"/>
        <w:pageBreakBefore w:val="0"/>
        <w:widowControl/>
        <w:kinsoku/>
        <w:wordWrap w:val="0"/>
        <w:overflowPunct/>
        <w:topLinePunct/>
        <w:autoSpaceDE/>
        <w:autoSpaceDN/>
        <w:bidi w:val="0"/>
        <w:adjustRightInd/>
        <w:snapToGrid/>
        <w:spacing w:before="157" w:beforeLines="50" w:line="240" w:lineRule="auto"/>
        <w:ind w:right="0"/>
        <w:jc w:val="center"/>
        <w:textAlignment w:val="auto"/>
        <w:rPr>
          <w:rFonts w:hint="eastAsia" w:ascii="仿宋" w:hAnsi="仿宋" w:eastAsia="仿宋" w:cs="仿宋"/>
          <w:b/>
          <w:bCs/>
          <w:color w:val="auto"/>
          <w:spacing w:val="-20"/>
          <w:w w:val="90"/>
          <w:kern w:val="0"/>
          <w:sz w:val="48"/>
          <w:szCs w:val="48"/>
          <w:highlight w:val="none"/>
          <w:u w:val="none" w:color="auto"/>
          <w:lang w:val="en-US" w:eastAsia="zh-CN" w:bidi="ar-SA"/>
        </w:rPr>
      </w:pPr>
      <w:r>
        <w:rPr>
          <w:rFonts w:hint="eastAsia" w:ascii="仿宋" w:hAnsi="仿宋" w:eastAsia="仿宋" w:cs="仿宋"/>
          <w:b/>
          <w:bCs/>
          <w:color w:val="auto"/>
          <w:spacing w:val="-20"/>
          <w:w w:val="90"/>
          <w:kern w:val="0"/>
          <w:sz w:val="48"/>
          <w:szCs w:val="48"/>
          <w:highlight w:val="none"/>
          <w:u w:val="none" w:color="auto"/>
          <w:lang w:val="en-US" w:eastAsia="zh-CN" w:bidi="ar-SA"/>
        </w:rPr>
        <w:t>岳阳市生态环境局</w:t>
      </w:r>
    </w:p>
    <w:p w14:paraId="3146FC08">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b/>
          <w:bCs/>
          <w:i w:val="0"/>
          <w:iCs w:val="0"/>
          <w:color w:val="auto"/>
          <w:spacing w:val="-20"/>
          <w:kern w:val="0"/>
          <w:sz w:val="48"/>
          <w:szCs w:val="48"/>
          <w:highlight w:val="none"/>
          <w:u w:val="none" w:color="auto"/>
          <w:lang w:val="en-US" w:eastAsia="zh-CN" w:bidi="ar"/>
        </w:rPr>
      </w:pPr>
      <w:r>
        <w:rPr>
          <w:rFonts w:hint="eastAsia" w:ascii="仿宋" w:hAnsi="仿宋" w:eastAsia="仿宋" w:cs="仿宋"/>
          <w:b/>
          <w:bCs/>
          <w:color w:val="auto"/>
          <w:spacing w:val="-20"/>
          <w:w w:val="90"/>
          <w:kern w:val="0"/>
          <w:sz w:val="48"/>
          <w:szCs w:val="48"/>
          <w:highlight w:val="none"/>
          <w:u w:val="none" w:color="auto"/>
          <w:lang w:val="en-US" w:eastAsia="zh-CN" w:bidi="ar-SA"/>
        </w:rPr>
        <w:t>关于</w:t>
      </w:r>
      <w:r>
        <w:rPr>
          <w:rFonts w:hint="eastAsia" w:ascii="仿宋" w:hAnsi="仿宋" w:eastAsia="仿宋" w:cs="仿宋"/>
          <w:b/>
          <w:bCs/>
          <w:i w:val="0"/>
          <w:iCs w:val="0"/>
          <w:color w:val="auto"/>
          <w:spacing w:val="-20"/>
          <w:kern w:val="0"/>
          <w:sz w:val="48"/>
          <w:szCs w:val="48"/>
          <w:highlight w:val="none"/>
          <w:u w:val="none" w:color="auto"/>
          <w:lang w:val="en-US" w:eastAsia="zh-CN" w:bidi="ar"/>
        </w:rPr>
        <w:t>岳阳县人民医院外科大楼建设项目</w:t>
      </w:r>
    </w:p>
    <w:p w14:paraId="132634C0">
      <w:pPr>
        <w:keepNext w:val="0"/>
        <w:keepLines w:val="0"/>
        <w:pageBreakBefore w:val="0"/>
        <w:kinsoku/>
        <w:wordWrap w:val="0"/>
        <w:overflowPunct/>
        <w:topLinePunct/>
        <w:autoSpaceDE/>
        <w:autoSpaceDN/>
        <w:bidi w:val="0"/>
        <w:adjustRightInd/>
        <w:snapToGrid/>
        <w:spacing w:line="240" w:lineRule="auto"/>
        <w:jc w:val="center"/>
        <w:textAlignment w:val="auto"/>
        <w:rPr>
          <w:rFonts w:hint="eastAsia" w:ascii="仿宋" w:hAnsi="仿宋" w:eastAsia="仿宋" w:cs="仿宋"/>
          <w:b/>
          <w:bCs/>
          <w:color w:val="auto"/>
          <w:spacing w:val="-20"/>
          <w:w w:val="90"/>
          <w:kern w:val="0"/>
          <w:sz w:val="48"/>
          <w:szCs w:val="48"/>
          <w:highlight w:val="none"/>
          <w:u w:val="none" w:color="auto"/>
          <w:lang w:val="en-US" w:eastAsia="zh-CN" w:bidi="ar-SA"/>
        </w:rPr>
      </w:pPr>
      <w:r>
        <w:rPr>
          <w:rFonts w:hint="eastAsia" w:ascii="仿宋" w:hAnsi="仿宋" w:eastAsia="仿宋" w:cs="仿宋"/>
          <w:b/>
          <w:bCs/>
          <w:color w:val="auto"/>
          <w:spacing w:val="-20"/>
          <w:w w:val="90"/>
          <w:kern w:val="0"/>
          <w:sz w:val="48"/>
          <w:szCs w:val="48"/>
          <w:highlight w:val="none"/>
          <w:u w:val="none" w:color="auto"/>
          <w:lang w:val="en-US" w:eastAsia="zh-CN" w:bidi="ar-SA"/>
        </w:rPr>
        <w:t>环境影响报告书的批复</w:t>
      </w:r>
    </w:p>
    <w:p w14:paraId="10DFDC3A">
      <w:pPr>
        <w:pStyle w:val="10"/>
        <w:keepNext w:val="0"/>
        <w:keepLines w:val="0"/>
        <w:pageBreakBefore w:val="0"/>
        <w:kinsoku/>
        <w:wordWrap w:val="0"/>
        <w:overflowPunct/>
        <w:topLinePunct/>
        <w:autoSpaceDE/>
        <w:autoSpaceDN/>
        <w:bidi w:val="0"/>
        <w:spacing w:line="460" w:lineRule="exact"/>
        <w:rPr>
          <w:rFonts w:hint="eastAsia" w:ascii="仿宋" w:hAnsi="仿宋" w:eastAsia="仿宋" w:cs="仿宋"/>
          <w:b w:val="0"/>
          <w:bCs w:val="0"/>
          <w:color w:val="auto"/>
          <w:sz w:val="48"/>
          <w:szCs w:val="48"/>
          <w:highlight w:val="none"/>
          <w:u w:val="none" w:color="auto"/>
          <w:lang w:val="en-US" w:eastAsia="zh-CN"/>
        </w:rPr>
      </w:pPr>
    </w:p>
    <w:p w14:paraId="1AEC44DC">
      <w:pPr>
        <w:keepNext w:val="0"/>
        <w:keepLines w:val="0"/>
        <w:pageBreakBefore w:val="0"/>
        <w:widowControl w:val="0"/>
        <w:kinsoku/>
        <w:wordWrap w:val="0"/>
        <w:overflowPunct/>
        <w:topLinePunct/>
        <w:autoSpaceDE/>
        <w:autoSpaceDN/>
        <w:bidi w:val="0"/>
        <w:adjustRightInd/>
        <w:snapToGrid w:val="0"/>
        <w:spacing w:line="460" w:lineRule="exact"/>
        <w:ind w:firstLine="0" w:firstLineChars="0"/>
        <w:jc w:val="left"/>
        <w:textAlignment w:val="auto"/>
        <w:rPr>
          <w:rFonts w:hint="eastAsia" w:ascii="仿宋" w:hAnsi="仿宋" w:eastAsia="仿宋" w:cs="仿宋"/>
          <w:b w:val="0"/>
          <w:bCs w:val="0"/>
          <w:color w:val="auto"/>
          <w:spacing w:val="0"/>
          <w:w w:val="100"/>
          <w:sz w:val="32"/>
          <w:szCs w:val="32"/>
          <w:highlight w:val="none"/>
          <w:u w:val="none" w:color="auto"/>
        </w:rPr>
      </w:pPr>
      <w:r>
        <w:rPr>
          <w:rFonts w:hint="eastAsia" w:ascii="仿宋" w:hAnsi="仿宋" w:eastAsia="仿宋" w:cs="仿宋"/>
          <w:b w:val="0"/>
          <w:bCs w:val="0"/>
          <w:i w:val="0"/>
          <w:iCs w:val="0"/>
          <w:color w:val="auto"/>
          <w:kern w:val="0"/>
          <w:sz w:val="32"/>
          <w:szCs w:val="32"/>
          <w:highlight w:val="none"/>
          <w:u w:val="none" w:color="auto"/>
          <w:lang w:val="en-US" w:eastAsia="zh-CN" w:bidi="ar"/>
        </w:rPr>
        <w:t>岳阳县人民医院</w:t>
      </w:r>
      <w:r>
        <w:rPr>
          <w:rFonts w:hint="eastAsia" w:ascii="仿宋" w:hAnsi="仿宋" w:eastAsia="仿宋" w:cs="仿宋"/>
          <w:b w:val="0"/>
          <w:bCs w:val="0"/>
          <w:color w:val="auto"/>
          <w:spacing w:val="0"/>
          <w:w w:val="100"/>
          <w:sz w:val="32"/>
          <w:szCs w:val="32"/>
          <w:highlight w:val="none"/>
          <w:u w:val="none" w:color="auto"/>
        </w:rPr>
        <w:t>：</w:t>
      </w:r>
    </w:p>
    <w:p w14:paraId="26176366">
      <w:pPr>
        <w:keepNext w:val="0"/>
        <w:keepLines w:val="0"/>
        <w:pageBreakBefore w:val="0"/>
        <w:widowControl w:val="0"/>
        <w:kinsoku/>
        <w:wordWrap w:val="0"/>
        <w:overflowPunct/>
        <w:topLinePunct/>
        <w:autoSpaceDE/>
        <w:autoSpaceDN/>
        <w:bidi w:val="0"/>
        <w:adjustRightInd/>
        <w:snapToGrid/>
        <w:spacing w:line="460" w:lineRule="exact"/>
        <w:ind w:firstLine="640" w:firstLineChars="200"/>
        <w:jc w:val="both"/>
        <w:textAlignment w:val="auto"/>
        <w:rPr>
          <w:rFonts w:hint="eastAsia" w:ascii="仿宋" w:hAnsi="仿宋" w:eastAsia="仿宋" w:cs="仿宋"/>
          <w:b w:val="0"/>
          <w:bCs w:val="0"/>
          <w:color w:val="auto"/>
          <w:spacing w:val="0"/>
          <w:w w:val="100"/>
          <w:kern w:val="2"/>
          <w:sz w:val="32"/>
          <w:szCs w:val="32"/>
          <w:highlight w:val="none"/>
          <w:u w:val="none" w:color="auto"/>
          <w:lang w:val="en-US" w:eastAsia="zh-CN" w:bidi="ar-SA"/>
        </w:rPr>
      </w:pPr>
      <w:r>
        <w:rPr>
          <w:rFonts w:hint="eastAsia" w:ascii="仿宋" w:hAnsi="仿宋" w:eastAsia="仿宋" w:cs="仿宋"/>
          <w:b w:val="0"/>
          <w:bCs w:val="0"/>
          <w:color w:val="auto"/>
          <w:spacing w:val="0"/>
          <w:w w:val="100"/>
          <w:kern w:val="2"/>
          <w:sz w:val="32"/>
          <w:szCs w:val="32"/>
          <w:highlight w:val="none"/>
          <w:u w:val="none" w:color="auto"/>
          <w:lang w:val="en-US" w:eastAsia="zh-CN" w:bidi="ar-SA"/>
        </w:rPr>
        <w:t>你公司</w:t>
      </w:r>
      <w:r>
        <w:rPr>
          <w:rFonts w:hint="eastAsia" w:ascii="仿宋" w:hAnsi="仿宋" w:eastAsia="仿宋" w:cs="仿宋"/>
          <w:b w:val="0"/>
          <w:bCs w:val="0"/>
          <w:color w:val="auto"/>
          <w:spacing w:val="0"/>
          <w:w w:val="100"/>
          <w:kern w:val="0"/>
          <w:sz w:val="32"/>
          <w:szCs w:val="32"/>
          <w:highlight w:val="none"/>
          <w:u w:val="none" w:color="auto"/>
          <w:lang w:val="en-US" w:eastAsia="en-US" w:bidi="ar-SA"/>
        </w:rPr>
        <w:t>(地址：</w:t>
      </w:r>
      <w:r>
        <w:rPr>
          <w:rFonts w:hint="eastAsia" w:ascii="仿宋" w:hAnsi="仿宋" w:eastAsia="仿宋" w:cs="仿宋"/>
          <w:b w:val="0"/>
          <w:bCs w:val="0"/>
          <w:i w:val="0"/>
          <w:iCs w:val="0"/>
          <w:color w:val="auto"/>
          <w:kern w:val="0"/>
          <w:sz w:val="32"/>
          <w:szCs w:val="32"/>
          <w:highlight w:val="none"/>
          <w:u w:val="none" w:color="auto"/>
          <w:lang w:val="en-US" w:eastAsia="zh-CN" w:bidi="ar"/>
        </w:rPr>
        <w:t>岳阳县荣家湾镇天鹅路,</w:t>
      </w:r>
      <w:r>
        <w:rPr>
          <w:rFonts w:hint="eastAsia" w:ascii="仿宋" w:hAnsi="仿宋" w:eastAsia="仿宋" w:cs="仿宋"/>
          <w:b w:val="0"/>
          <w:bCs w:val="0"/>
          <w:color w:val="auto"/>
          <w:spacing w:val="0"/>
          <w:w w:val="100"/>
          <w:kern w:val="0"/>
          <w:sz w:val="32"/>
          <w:szCs w:val="32"/>
          <w:highlight w:val="none"/>
          <w:u w:val="none" w:color="auto"/>
          <w:lang w:val="en-US" w:eastAsia="en-US" w:bidi="ar-SA"/>
        </w:rPr>
        <w:t>法人代表：</w:t>
      </w:r>
      <w:r>
        <w:rPr>
          <w:rFonts w:hint="eastAsia" w:ascii="仿宋" w:hAnsi="仿宋" w:eastAsia="仿宋" w:cs="仿宋"/>
          <w:b w:val="0"/>
          <w:bCs w:val="0"/>
          <w:i w:val="0"/>
          <w:iCs w:val="0"/>
          <w:color w:val="auto"/>
          <w:kern w:val="0"/>
          <w:sz w:val="32"/>
          <w:szCs w:val="32"/>
          <w:highlight w:val="none"/>
          <w:u w:val="none" w:color="auto"/>
          <w:lang w:val="en-US" w:eastAsia="zh-CN" w:bidi="ar"/>
        </w:rPr>
        <w:t>王石虎</w:t>
      </w:r>
      <w:r>
        <w:rPr>
          <w:rFonts w:hint="eastAsia" w:ascii="仿宋" w:hAnsi="仿宋" w:eastAsia="仿宋" w:cs="仿宋"/>
          <w:b w:val="0"/>
          <w:bCs w:val="0"/>
          <w:color w:val="auto"/>
          <w:spacing w:val="0"/>
          <w:w w:val="100"/>
          <w:kern w:val="0"/>
          <w:sz w:val="32"/>
          <w:szCs w:val="32"/>
          <w:highlight w:val="none"/>
          <w:u w:val="none" w:color="auto"/>
          <w:lang w:val="en-US" w:eastAsia="en-US" w:bidi="ar-SA"/>
        </w:rPr>
        <w:t>，统一社会信用代码：</w:t>
      </w:r>
      <w:r>
        <w:rPr>
          <w:rFonts w:hint="eastAsia" w:ascii="仿宋" w:hAnsi="仿宋" w:eastAsia="仿宋" w:cs="仿宋"/>
          <w:b w:val="0"/>
          <w:bCs w:val="0"/>
          <w:i w:val="0"/>
          <w:iCs w:val="0"/>
          <w:color w:val="auto"/>
          <w:kern w:val="0"/>
          <w:sz w:val="32"/>
          <w:szCs w:val="32"/>
          <w:highlight w:val="none"/>
          <w:u w:val="none" w:color="auto"/>
          <w:lang w:val="en-US" w:eastAsia="zh-CN" w:bidi="ar"/>
        </w:rPr>
        <w:t>12430621446197071C</w:t>
      </w:r>
      <w:r>
        <w:rPr>
          <w:rFonts w:hint="eastAsia" w:ascii="仿宋" w:hAnsi="仿宋" w:eastAsia="仿宋" w:cs="仿宋"/>
          <w:b w:val="0"/>
          <w:bCs w:val="0"/>
          <w:color w:val="auto"/>
          <w:spacing w:val="0"/>
          <w:w w:val="100"/>
          <w:kern w:val="0"/>
          <w:sz w:val="32"/>
          <w:szCs w:val="32"/>
          <w:highlight w:val="none"/>
          <w:u w:val="none" w:color="auto"/>
          <w:lang w:val="en-US" w:eastAsia="zh-CN" w:bidi="ar-SA"/>
        </w:rPr>
        <w:t>)提交的</w:t>
      </w:r>
      <w:r>
        <w:rPr>
          <w:rFonts w:hint="eastAsia" w:ascii="仿宋" w:hAnsi="仿宋" w:eastAsia="仿宋" w:cs="仿宋"/>
          <w:b w:val="0"/>
          <w:bCs w:val="0"/>
          <w:color w:val="auto"/>
          <w:spacing w:val="0"/>
          <w:w w:val="100"/>
          <w:kern w:val="2"/>
          <w:sz w:val="32"/>
          <w:szCs w:val="32"/>
          <w:highlight w:val="none"/>
          <w:u w:val="none" w:color="auto"/>
          <w:lang w:val="en-US" w:eastAsia="zh-CN" w:bidi="ar-SA"/>
        </w:rPr>
        <w:t>《</w:t>
      </w:r>
      <w:r>
        <w:rPr>
          <w:rFonts w:hint="eastAsia" w:ascii="仿宋" w:hAnsi="仿宋" w:eastAsia="仿宋" w:cs="仿宋"/>
          <w:b w:val="0"/>
          <w:bCs w:val="0"/>
          <w:i w:val="0"/>
          <w:iCs w:val="0"/>
          <w:color w:val="auto"/>
          <w:kern w:val="0"/>
          <w:sz w:val="32"/>
          <w:szCs w:val="32"/>
          <w:highlight w:val="none"/>
          <w:u w:val="none" w:color="auto"/>
          <w:lang w:val="en-US" w:eastAsia="zh-CN" w:bidi="ar"/>
        </w:rPr>
        <w:t>岳阳县人民医院外科大楼建设项目环境影响报告书报批申请书</w:t>
      </w:r>
      <w:r>
        <w:rPr>
          <w:rFonts w:hint="eastAsia" w:ascii="仿宋" w:hAnsi="仿宋" w:eastAsia="仿宋" w:cs="仿宋"/>
          <w:b w:val="0"/>
          <w:bCs w:val="0"/>
          <w:color w:val="auto"/>
          <w:spacing w:val="0"/>
          <w:w w:val="100"/>
          <w:kern w:val="2"/>
          <w:sz w:val="32"/>
          <w:szCs w:val="32"/>
          <w:highlight w:val="none"/>
          <w:u w:val="none" w:color="auto"/>
          <w:lang w:val="en-US" w:eastAsia="zh-CN" w:bidi="ar-SA"/>
        </w:rPr>
        <w:t>》及有关附件收悉。</w:t>
      </w:r>
      <w:r>
        <w:rPr>
          <w:rFonts w:hint="eastAsia" w:ascii="仿宋" w:hAnsi="仿宋" w:eastAsia="仿宋" w:cs="仿宋"/>
          <w:b w:val="0"/>
          <w:bCs w:val="0"/>
          <w:color w:val="auto"/>
          <w:spacing w:val="0"/>
          <w:w w:val="100"/>
          <w:kern w:val="0"/>
          <w:sz w:val="32"/>
          <w:szCs w:val="32"/>
          <w:highlight w:val="none"/>
          <w:u w:val="none" w:color="auto"/>
          <w:lang w:val="en-US" w:eastAsia="en-US" w:bidi="ar-SA"/>
        </w:rPr>
        <w:t>经审查，你公司委托</w:t>
      </w:r>
      <w:r>
        <w:rPr>
          <w:rFonts w:hint="eastAsia" w:ascii="仿宋" w:hAnsi="仿宋" w:eastAsia="仿宋" w:cs="仿宋"/>
          <w:b w:val="0"/>
          <w:bCs w:val="0"/>
          <w:i w:val="0"/>
          <w:iCs w:val="0"/>
          <w:color w:val="auto"/>
          <w:kern w:val="0"/>
          <w:sz w:val="32"/>
          <w:szCs w:val="32"/>
          <w:highlight w:val="none"/>
          <w:u w:val="none" w:color="auto"/>
          <w:lang w:val="en-US" w:eastAsia="zh-CN" w:bidi="ar"/>
        </w:rPr>
        <w:t>湖南京帝环保科技研究院有限公司</w:t>
      </w:r>
      <w:r>
        <w:rPr>
          <w:rFonts w:hint="eastAsia" w:ascii="仿宋" w:hAnsi="仿宋" w:eastAsia="仿宋" w:cs="仿宋"/>
          <w:b w:val="0"/>
          <w:bCs w:val="0"/>
          <w:color w:val="auto"/>
          <w:spacing w:val="0"/>
          <w:w w:val="100"/>
          <w:kern w:val="0"/>
          <w:sz w:val="32"/>
          <w:szCs w:val="32"/>
          <w:highlight w:val="none"/>
          <w:u w:val="none" w:color="auto"/>
          <w:lang w:val="en-US" w:eastAsia="en-US" w:bidi="ar-SA"/>
        </w:rPr>
        <w:t>编制并通过专家评审取得审查意见的《</w:t>
      </w:r>
      <w:r>
        <w:rPr>
          <w:rFonts w:hint="eastAsia" w:ascii="仿宋" w:hAnsi="仿宋" w:eastAsia="仿宋" w:cs="仿宋"/>
          <w:b w:val="0"/>
          <w:bCs w:val="0"/>
          <w:i w:val="0"/>
          <w:iCs w:val="0"/>
          <w:color w:val="auto"/>
          <w:spacing w:val="-20"/>
          <w:kern w:val="0"/>
          <w:sz w:val="32"/>
          <w:szCs w:val="32"/>
          <w:highlight w:val="none"/>
          <w:u w:val="none" w:color="auto"/>
          <w:lang w:val="en-US" w:eastAsia="zh-CN" w:bidi="ar"/>
        </w:rPr>
        <w:t>岳阳县人民医院外科大楼建设项目</w:t>
      </w:r>
      <w:r>
        <w:rPr>
          <w:rFonts w:hint="eastAsia" w:ascii="仿宋" w:hAnsi="仿宋" w:eastAsia="仿宋" w:cs="仿宋"/>
          <w:b w:val="0"/>
          <w:bCs w:val="0"/>
          <w:color w:val="auto"/>
          <w:spacing w:val="-20"/>
          <w:w w:val="90"/>
          <w:kern w:val="0"/>
          <w:sz w:val="32"/>
          <w:szCs w:val="32"/>
          <w:highlight w:val="none"/>
          <w:u w:val="none" w:color="auto"/>
          <w:lang w:val="en-US" w:eastAsia="zh-CN" w:bidi="ar-SA"/>
        </w:rPr>
        <w:t>环境影响报告书</w:t>
      </w:r>
      <w:r>
        <w:rPr>
          <w:rFonts w:hint="eastAsia" w:ascii="仿宋" w:hAnsi="仿宋" w:eastAsia="仿宋" w:cs="仿宋"/>
          <w:b w:val="0"/>
          <w:bCs w:val="0"/>
          <w:color w:val="auto"/>
          <w:spacing w:val="0"/>
          <w:w w:val="100"/>
          <w:kern w:val="0"/>
          <w:sz w:val="32"/>
          <w:szCs w:val="32"/>
          <w:highlight w:val="none"/>
          <w:u w:val="none" w:color="auto"/>
          <w:lang w:val="en-US" w:eastAsia="en-US" w:bidi="ar-SA"/>
        </w:rPr>
        <w:t>》（以下简称《报告</w:t>
      </w:r>
      <w:r>
        <w:rPr>
          <w:rFonts w:hint="eastAsia" w:ascii="仿宋" w:hAnsi="仿宋" w:eastAsia="仿宋" w:cs="仿宋"/>
          <w:b w:val="0"/>
          <w:bCs w:val="0"/>
          <w:color w:val="auto"/>
          <w:spacing w:val="0"/>
          <w:w w:val="100"/>
          <w:kern w:val="0"/>
          <w:sz w:val="32"/>
          <w:szCs w:val="32"/>
          <w:highlight w:val="none"/>
          <w:u w:val="none" w:color="auto"/>
          <w:lang w:val="en-US" w:eastAsia="zh-CN" w:bidi="ar-SA"/>
        </w:rPr>
        <w:t>书</w:t>
      </w:r>
      <w:r>
        <w:rPr>
          <w:rFonts w:hint="eastAsia" w:ascii="仿宋" w:hAnsi="仿宋" w:eastAsia="仿宋" w:cs="仿宋"/>
          <w:b w:val="0"/>
          <w:bCs w:val="0"/>
          <w:color w:val="auto"/>
          <w:spacing w:val="0"/>
          <w:w w:val="100"/>
          <w:kern w:val="0"/>
          <w:sz w:val="32"/>
          <w:szCs w:val="32"/>
          <w:highlight w:val="none"/>
          <w:u w:val="none" w:color="auto"/>
          <w:lang w:val="en-US" w:eastAsia="en-US" w:bidi="ar-SA"/>
        </w:rPr>
        <w:t>》）</w:t>
      </w:r>
      <w:r>
        <w:rPr>
          <w:rFonts w:hint="eastAsia" w:ascii="仿宋" w:hAnsi="仿宋" w:eastAsia="仿宋" w:cs="仿宋"/>
          <w:b w:val="0"/>
          <w:bCs w:val="0"/>
          <w:color w:val="auto"/>
          <w:spacing w:val="0"/>
          <w:w w:val="100"/>
          <w:kern w:val="2"/>
          <w:sz w:val="32"/>
          <w:szCs w:val="32"/>
          <w:highlight w:val="none"/>
          <w:u w:val="none" w:color="auto"/>
          <w:lang w:val="en-US" w:eastAsia="zh-CN" w:bidi="ar-SA"/>
        </w:rPr>
        <w:t>符合国家关于建设项目环境影响评价文件审批的有关规定。根据报告书分析结论、专家评审意见、</w:t>
      </w:r>
      <w:r>
        <w:rPr>
          <w:rFonts w:hint="eastAsia" w:ascii="仿宋" w:hAnsi="仿宋" w:eastAsia="仿宋" w:cs="仿宋"/>
          <w:b w:val="0"/>
          <w:bCs w:val="0"/>
          <w:color w:val="auto"/>
          <w:kern w:val="0"/>
          <w:sz w:val="32"/>
          <w:szCs w:val="32"/>
          <w:highlight w:val="none"/>
          <w:u w:val="none" w:color="auto"/>
        </w:rPr>
        <w:t>岳阳市生态环境事务中心关于《岳阳县人民医院外科大楼建设项目》技术评估意见的报告</w:t>
      </w:r>
      <w:r>
        <w:rPr>
          <w:rFonts w:hint="eastAsia" w:ascii="仿宋" w:hAnsi="仿宋" w:eastAsia="仿宋" w:cs="仿宋"/>
          <w:b w:val="0"/>
          <w:bCs w:val="0"/>
          <w:color w:val="auto"/>
          <w:spacing w:val="0"/>
          <w:w w:val="100"/>
          <w:kern w:val="2"/>
          <w:sz w:val="32"/>
          <w:szCs w:val="32"/>
          <w:highlight w:val="none"/>
          <w:u w:val="none" w:color="auto"/>
          <w:lang w:val="en-US" w:eastAsia="zh-CN" w:bidi="ar-SA"/>
        </w:rPr>
        <w:t>（岳环事评估〔2025〕30号）及岳阳市生态环境局岳阳县分局预审意见</w:t>
      </w:r>
      <w:r>
        <w:rPr>
          <w:rFonts w:hint="eastAsia" w:ascii="仿宋" w:hAnsi="仿宋" w:eastAsia="仿宋" w:cs="仿宋"/>
          <w:b w:val="0"/>
          <w:bCs w:val="0"/>
          <w:color w:val="auto"/>
          <w:spacing w:val="0"/>
          <w:w w:val="100"/>
          <w:kern w:val="0"/>
          <w:sz w:val="32"/>
          <w:szCs w:val="32"/>
          <w:highlight w:val="none"/>
          <w:u w:val="none" w:color="auto"/>
          <w:lang w:val="en-US" w:eastAsia="zh-CN" w:bidi="ar-SA"/>
        </w:rPr>
        <w:t>，</w:t>
      </w:r>
      <w:r>
        <w:rPr>
          <w:rFonts w:hint="eastAsia" w:ascii="仿宋" w:hAnsi="仿宋" w:eastAsia="仿宋" w:cs="仿宋"/>
          <w:b w:val="0"/>
          <w:bCs w:val="0"/>
          <w:color w:val="auto"/>
          <w:spacing w:val="0"/>
          <w:w w:val="100"/>
          <w:kern w:val="2"/>
          <w:sz w:val="32"/>
          <w:szCs w:val="32"/>
          <w:highlight w:val="none"/>
          <w:u w:val="none" w:color="auto"/>
          <w:lang w:val="en-US" w:eastAsia="zh-CN" w:bidi="ar-SA"/>
        </w:rPr>
        <w:t>本项目符合国家产业政策和相关选址要求。</w:t>
      </w:r>
      <w:r>
        <w:rPr>
          <w:rFonts w:hint="eastAsia" w:ascii="仿宋" w:hAnsi="仿宋" w:eastAsia="仿宋" w:cs="仿宋"/>
          <w:b w:val="0"/>
          <w:bCs w:val="0"/>
          <w:color w:val="auto"/>
          <w:sz w:val="32"/>
          <w:szCs w:val="32"/>
          <w:highlight w:val="none"/>
          <w:u w:val="none" w:color="auto"/>
        </w:rPr>
        <w:t>经研究，我局原则同意你单位环境影响报告</w:t>
      </w:r>
      <w:r>
        <w:rPr>
          <w:rFonts w:hint="eastAsia" w:ascii="仿宋" w:hAnsi="仿宋" w:eastAsia="仿宋" w:cs="仿宋"/>
          <w:b w:val="0"/>
          <w:bCs w:val="0"/>
          <w:color w:val="auto"/>
          <w:sz w:val="32"/>
          <w:szCs w:val="32"/>
          <w:highlight w:val="none"/>
          <w:u w:val="none" w:color="auto"/>
          <w:lang w:val="en-US" w:eastAsia="zh-CN"/>
        </w:rPr>
        <w:t>书</w:t>
      </w:r>
      <w:r>
        <w:rPr>
          <w:rFonts w:hint="eastAsia" w:ascii="仿宋" w:hAnsi="仿宋" w:eastAsia="仿宋" w:cs="仿宋"/>
          <w:b w:val="0"/>
          <w:bCs w:val="0"/>
          <w:color w:val="auto"/>
          <w:sz w:val="32"/>
          <w:szCs w:val="32"/>
          <w:highlight w:val="none"/>
          <w:u w:val="none" w:color="auto"/>
        </w:rPr>
        <w:t>中所列建设内容的环境影响评价结论和环境保护对策措施。批复如下：</w:t>
      </w:r>
    </w:p>
    <w:p w14:paraId="744B19CD">
      <w:pPr>
        <w:keepNext w:val="0"/>
        <w:keepLines w:val="0"/>
        <w:pageBreakBefore w:val="0"/>
        <w:kinsoku/>
        <w:wordWrap w:val="0"/>
        <w:overflowPunct/>
        <w:topLinePunct/>
        <w:autoSpaceDE/>
        <w:autoSpaceDN/>
        <w:bidi w:val="0"/>
        <w:adjustRightInd w:val="0"/>
        <w:snapToGrid w:val="0"/>
        <w:spacing w:line="460" w:lineRule="exact"/>
        <w:ind w:firstLine="640" w:firstLineChars="200"/>
        <w:rPr>
          <w:rFonts w:hint="eastAsia" w:ascii="仿宋" w:hAnsi="仿宋" w:eastAsia="仿宋" w:cs="仿宋"/>
          <w:b w:val="0"/>
          <w:bCs w:val="0"/>
          <w:color w:val="auto"/>
          <w:spacing w:val="0"/>
          <w:w w:val="100"/>
          <w:kern w:val="0"/>
          <w:sz w:val="32"/>
          <w:szCs w:val="32"/>
          <w:highlight w:val="none"/>
          <w:u w:val="none" w:color="auto"/>
          <w:lang w:val="en-US" w:eastAsia="zh-CN" w:bidi="ar-SA"/>
        </w:rPr>
        <w:sectPr>
          <w:pgSz w:w="11906" w:h="16838"/>
          <w:pgMar w:top="1701" w:right="1247" w:bottom="1134" w:left="1417" w:header="851" w:footer="992" w:gutter="0"/>
          <w:pgNumType w:start="2"/>
          <w:cols w:space="720" w:num="1"/>
          <w:rtlGutter w:val="0"/>
          <w:docGrid w:type="lines" w:linePitch="312" w:charSpace="0"/>
        </w:sectPr>
      </w:pPr>
      <w:r>
        <w:rPr>
          <w:rFonts w:hint="eastAsia" w:ascii="仿宋" w:hAnsi="仿宋" w:eastAsia="仿宋" w:cs="仿宋"/>
          <w:b w:val="0"/>
          <w:bCs w:val="0"/>
          <w:color w:val="auto"/>
          <w:spacing w:val="0"/>
          <w:w w:val="100"/>
          <w:kern w:val="0"/>
          <w:sz w:val="32"/>
          <w:szCs w:val="32"/>
          <w:highlight w:val="none"/>
          <w:u w:val="none" w:color="auto"/>
          <w:lang w:val="en-US" w:eastAsia="zh-CN" w:bidi="ar-SA"/>
        </w:rPr>
        <w:t>一、</w:t>
      </w:r>
      <w:r>
        <w:rPr>
          <w:rFonts w:hint="eastAsia" w:ascii="仿宋" w:hAnsi="仿宋" w:eastAsia="仿宋" w:cs="仿宋"/>
          <w:color w:val="auto"/>
          <w:spacing w:val="0"/>
          <w:position w:val="0"/>
          <w:sz w:val="32"/>
          <w:szCs w:val="32"/>
          <w:highlight w:val="none"/>
          <w:u w:val="none" w:color="auto"/>
          <w:lang w:eastAsia="zh-CN"/>
        </w:rPr>
        <w:t>岳阳县人民医院外科大楼建设项目</w:t>
      </w:r>
      <w:r>
        <w:rPr>
          <w:rFonts w:hint="eastAsia" w:ascii="仿宋" w:hAnsi="仿宋" w:eastAsia="仿宋" w:cs="仿宋"/>
          <w:color w:val="auto"/>
          <w:spacing w:val="0"/>
          <w:position w:val="0"/>
          <w:sz w:val="32"/>
          <w:szCs w:val="32"/>
          <w:highlight w:val="none"/>
          <w:u w:val="none" w:color="auto"/>
          <w:lang w:val="en-US" w:eastAsia="zh-CN"/>
        </w:rPr>
        <w:t>位于</w:t>
      </w:r>
      <w:r>
        <w:rPr>
          <w:rFonts w:hint="eastAsia" w:ascii="仿宋" w:hAnsi="仿宋" w:eastAsia="仿宋" w:cs="仿宋"/>
          <w:color w:val="auto"/>
          <w:spacing w:val="0"/>
          <w:position w:val="0"/>
          <w:sz w:val="32"/>
          <w:szCs w:val="32"/>
          <w:highlight w:val="none"/>
          <w:u w:val="none" w:color="auto"/>
          <w:lang w:eastAsia="zh-CN"/>
        </w:rPr>
        <w:t>湖南省岳阳县城关镇天鹅路65号，岳阳县人民医院院内，</w:t>
      </w:r>
      <w:r>
        <w:rPr>
          <w:rFonts w:hint="eastAsia" w:ascii="仿宋" w:hAnsi="仿宋" w:eastAsia="仿宋" w:cs="仿宋"/>
          <w:color w:val="auto"/>
          <w:spacing w:val="0"/>
          <w:position w:val="0"/>
          <w:sz w:val="32"/>
          <w:szCs w:val="32"/>
          <w:highlight w:val="none"/>
          <w:u w:val="none" w:color="auto"/>
          <w:lang w:val="en-US" w:eastAsia="zh-CN"/>
        </w:rPr>
        <w:t>拟投资19800万元</w:t>
      </w:r>
      <w:r>
        <w:rPr>
          <w:rFonts w:hint="eastAsia" w:ascii="仿宋" w:hAnsi="仿宋" w:eastAsia="仿宋" w:cs="仿宋"/>
          <w:color w:val="auto"/>
          <w:spacing w:val="0"/>
          <w:position w:val="0"/>
          <w:sz w:val="32"/>
          <w:szCs w:val="32"/>
          <w:highlight w:val="none"/>
          <w:u w:val="none" w:color="auto"/>
          <w:lang w:eastAsia="zh-CN"/>
        </w:rPr>
        <w:t>（</w:t>
      </w:r>
      <w:r>
        <w:rPr>
          <w:rFonts w:hint="eastAsia" w:ascii="仿宋" w:hAnsi="仿宋" w:eastAsia="仿宋" w:cs="仿宋"/>
          <w:color w:val="auto"/>
          <w:spacing w:val="0"/>
          <w:position w:val="0"/>
          <w:sz w:val="32"/>
          <w:szCs w:val="32"/>
          <w:highlight w:val="none"/>
          <w:u w:val="none" w:color="auto"/>
          <w:lang w:val="en-US" w:eastAsia="zh-CN"/>
        </w:rPr>
        <w:t>环保投资</w:t>
      </w:r>
      <w:r>
        <w:rPr>
          <w:rFonts w:hint="eastAsia" w:ascii="仿宋" w:hAnsi="仿宋" w:eastAsia="仿宋" w:cs="仿宋"/>
          <w:b w:val="0"/>
          <w:bCs w:val="0"/>
          <w:color w:val="auto"/>
          <w:spacing w:val="0"/>
          <w:position w:val="0"/>
          <w:sz w:val="32"/>
          <w:szCs w:val="32"/>
          <w:highlight w:val="none"/>
          <w:u w:val="none" w:color="auto"/>
          <w:lang w:val="en-US" w:eastAsia="zh-CN"/>
        </w:rPr>
        <w:t>236.42万元）。</w:t>
      </w:r>
      <w:r>
        <w:rPr>
          <w:rFonts w:hint="eastAsia" w:ascii="仿宋" w:hAnsi="仿宋" w:eastAsia="仿宋" w:cs="仿宋"/>
          <w:b w:val="0"/>
          <w:bCs w:val="0"/>
          <w:color w:val="auto"/>
          <w:spacing w:val="0"/>
          <w:w w:val="100"/>
          <w:kern w:val="0"/>
          <w:sz w:val="32"/>
          <w:szCs w:val="32"/>
          <w:highlight w:val="none"/>
          <w:u w:val="none" w:color="auto"/>
          <w:lang w:val="en-US" w:eastAsia="zh-CN" w:bidi="ar-SA"/>
        </w:rPr>
        <w:t>建设内容及规模:本项目总建筑面积29574.93㎡，地上建筑面积(计容)为:24624.93㎡，地下建筑面积(不计容)4950㎡，停车位87个;主要建设1栋外科大楼，设置床位500张，配套地下停车场、人防工程、负压站、中心供氧、医疗废物收集等;</w:t>
      </w:r>
    </w:p>
    <w:p w14:paraId="49A5C5DF">
      <w:pPr>
        <w:keepNext w:val="0"/>
        <w:keepLines w:val="0"/>
        <w:pageBreakBefore w:val="0"/>
        <w:kinsoku/>
        <w:wordWrap w:val="0"/>
        <w:overflowPunct/>
        <w:topLinePunct/>
        <w:autoSpaceDE/>
        <w:autoSpaceDN/>
        <w:bidi w:val="0"/>
        <w:adjustRightInd w:val="0"/>
        <w:snapToGrid w:val="0"/>
        <w:spacing w:line="460" w:lineRule="exact"/>
        <w:rPr>
          <w:rFonts w:hint="eastAsia" w:ascii="仿宋" w:hAnsi="仿宋" w:eastAsia="仿宋" w:cs="仿宋"/>
          <w:b w:val="0"/>
          <w:bCs w:val="0"/>
          <w:color w:val="auto"/>
          <w:spacing w:val="0"/>
          <w:w w:val="100"/>
          <w:kern w:val="0"/>
          <w:sz w:val="32"/>
          <w:szCs w:val="32"/>
          <w:highlight w:val="none"/>
          <w:u w:val="none" w:color="auto"/>
          <w:lang w:val="en-US" w:eastAsia="zh-CN" w:bidi="ar-SA"/>
        </w:rPr>
      </w:pPr>
      <w:r>
        <w:rPr>
          <w:rFonts w:hint="eastAsia" w:ascii="仿宋" w:hAnsi="仿宋" w:eastAsia="仿宋" w:cs="仿宋"/>
          <w:b w:val="0"/>
          <w:bCs w:val="0"/>
          <w:color w:val="auto"/>
          <w:spacing w:val="0"/>
          <w:w w:val="100"/>
          <w:kern w:val="0"/>
          <w:sz w:val="32"/>
          <w:szCs w:val="32"/>
          <w:highlight w:val="none"/>
          <w:u w:val="none" w:color="auto"/>
          <w:lang w:val="en-US" w:eastAsia="zh-CN" w:bidi="ar-SA"/>
        </w:rPr>
        <w:t>本项目病人和医生的被服由医院外委至相关洗涤机构在院区内进行清洗。放射科医用射线装置应根据国家相关要求另行办理环保手续，不在本次评价范围内。</w:t>
      </w:r>
    </w:p>
    <w:p w14:paraId="01058123">
      <w:pPr>
        <w:keepNext w:val="0"/>
        <w:keepLines w:val="0"/>
        <w:pageBreakBefore w:val="0"/>
        <w:kinsoku/>
        <w:wordWrap w:val="0"/>
        <w:overflowPunct/>
        <w:topLinePunct/>
        <w:autoSpaceDE/>
        <w:autoSpaceDN/>
        <w:bidi w:val="0"/>
        <w:adjustRightInd w:val="0"/>
        <w:snapToGrid w:val="0"/>
        <w:spacing w:line="460" w:lineRule="exact"/>
        <w:ind w:firstLine="640" w:firstLineChars="200"/>
        <w:rPr>
          <w:rFonts w:hint="eastAsia" w:ascii="仿宋" w:hAnsi="仿宋" w:eastAsia="仿宋" w:cs="仿宋"/>
          <w:b w:val="0"/>
          <w:bCs w:val="0"/>
          <w:color w:val="auto"/>
          <w:spacing w:val="0"/>
          <w:w w:val="100"/>
          <w:kern w:val="2"/>
          <w:sz w:val="32"/>
          <w:szCs w:val="32"/>
          <w:highlight w:val="none"/>
          <w:u w:val="none" w:color="auto"/>
          <w:lang w:val="en-US" w:eastAsia="en-US" w:bidi="ar-SA"/>
        </w:rPr>
      </w:pPr>
      <w:r>
        <w:rPr>
          <w:rFonts w:hint="eastAsia" w:ascii="仿宋" w:hAnsi="仿宋" w:eastAsia="仿宋" w:cs="仿宋"/>
          <w:b w:val="0"/>
          <w:bCs w:val="0"/>
          <w:color w:val="auto"/>
          <w:spacing w:val="0"/>
          <w:w w:val="100"/>
          <w:kern w:val="2"/>
          <w:sz w:val="32"/>
          <w:szCs w:val="32"/>
          <w:highlight w:val="none"/>
          <w:u w:val="none" w:color="auto"/>
          <w:lang w:val="en-US" w:eastAsia="zh-CN" w:bidi="ar-SA"/>
        </w:rPr>
        <w:t>二、</w:t>
      </w:r>
      <w:r>
        <w:rPr>
          <w:rFonts w:hint="eastAsia" w:ascii="仿宋" w:hAnsi="仿宋" w:eastAsia="仿宋" w:cs="仿宋"/>
          <w:b w:val="0"/>
          <w:bCs w:val="0"/>
          <w:color w:val="auto"/>
          <w:sz w:val="32"/>
          <w:szCs w:val="32"/>
          <w:highlight w:val="none"/>
          <w:u w:val="none" w:color="auto"/>
        </w:rPr>
        <w:t>在工程建设和运营过程中</w:t>
      </w:r>
      <w:r>
        <w:rPr>
          <w:rFonts w:hint="eastAsia" w:ascii="仿宋" w:hAnsi="仿宋" w:eastAsia="仿宋" w:cs="仿宋"/>
          <w:b w:val="0"/>
          <w:bCs w:val="0"/>
          <w:color w:val="auto"/>
          <w:spacing w:val="0"/>
          <w:w w:val="100"/>
          <w:kern w:val="2"/>
          <w:sz w:val="32"/>
          <w:szCs w:val="32"/>
          <w:highlight w:val="none"/>
          <w:u w:val="none" w:color="auto"/>
          <w:lang w:val="en-US" w:eastAsia="en-US" w:bidi="ar-SA"/>
        </w:rPr>
        <w:t>，你公司须落实《报告</w:t>
      </w:r>
      <w:r>
        <w:rPr>
          <w:rFonts w:hint="eastAsia" w:ascii="仿宋" w:hAnsi="仿宋" w:eastAsia="仿宋" w:cs="仿宋"/>
          <w:b w:val="0"/>
          <w:bCs w:val="0"/>
          <w:color w:val="auto"/>
          <w:spacing w:val="0"/>
          <w:w w:val="100"/>
          <w:kern w:val="2"/>
          <w:sz w:val="32"/>
          <w:szCs w:val="32"/>
          <w:highlight w:val="none"/>
          <w:u w:val="none" w:color="auto"/>
          <w:lang w:val="en-US" w:eastAsia="zh-CN" w:bidi="ar-SA"/>
        </w:rPr>
        <w:t>书</w:t>
      </w:r>
      <w:r>
        <w:rPr>
          <w:rFonts w:hint="eastAsia" w:ascii="仿宋" w:hAnsi="仿宋" w:eastAsia="仿宋" w:cs="仿宋"/>
          <w:b w:val="0"/>
          <w:bCs w:val="0"/>
          <w:color w:val="auto"/>
          <w:spacing w:val="0"/>
          <w:w w:val="100"/>
          <w:kern w:val="2"/>
          <w:sz w:val="32"/>
          <w:szCs w:val="32"/>
          <w:highlight w:val="none"/>
          <w:u w:val="none" w:color="auto"/>
          <w:lang w:val="en-US" w:eastAsia="en-US" w:bidi="ar-SA"/>
        </w:rPr>
        <w:t>》中提出的各项生态环境保护措施，并在项目建设及运营中重点落实以下要求：</w:t>
      </w:r>
    </w:p>
    <w:p w14:paraId="442FD5F4">
      <w:pPr>
        <w:keepNext w:val="0"/>
        <w:keepLines w:val="0"/>
        <w:pageBreakBefore w:val="0"/>
        <w:widowControl/>
        <w:numPr>
          <w:ilvl w:val="3"/>
          <w:numId w:val="0"/>
        </w:numPr>
        <w:tabs>
          <w:tab w:val="left" w:pos="1260"/>
          <w:tab w:val="left" w:pos="1680"/>
        </w:tabs>
        <w:kinsoku/>
        <w:wordWrap w:val="0"/>
        <w:overflowPunct/>
        <w:topLinePunct/>
        <w:autoSpaceDE/>
        <w:autoSpaceDN/>
        <w:bidi w:val="0"/>
        <w:spacing w:before="0" w:beforeLines="0" w:after="0" w:afterLines="0" w:line="460" w:lineRule="exact"/>
        <w:ind w:firstLine="640" w:firstLineChars="200"/>
        <w:jc w:val="both"/>
        <w:textAlignment w:val="auto"/>
        <w:outlineLvl w:val="5"/>
        <w:rPr>
          <w:rFonts w:hint="eastAsia" w:ascii="仿宋" w:hAnsi="仿宋" w:eastAsia="仿宋" w:cs="仿宋"/>
          <w:b w:val="0"/>
          <w:bCs w:val="0"/>
          <w:color w:val="auto"/>
          <w:kern w:val="0"/>
          <w:sz w:val="32"/>
          <w:szCs w:val="32"/>
          <w:highlight w:val="none"/>
          <w:u w:val="none" w:color="auto"/>
          <w:lang w:val="en-US" w:eastAsia="zh-CN" w:bidi="ar-SA"/>
        </w:rPr>
      </w:pPr>
      <w:r>
        <w:rPr>
          <w:rFonts w:hint="eastAsia" w:ascii="仿宋" w:hAnsi="仿宋" w:eastAsia="仿宋" w:cs="仿宋"/>
          <w:b w:val="0"/>
          <w:bCs w:val="0"/>
          <w:color w:val="auto"/>
          <w:sz w:val="32"/>
          <w:szCs w:val="32"/>
          <w:highlight w:val="none"/>
          <w:u w:val="none" w:color="auto"/>
          <w:lang w:val="en-US" w:eastAsia="zh-CN"/>
        </w:rPr>
        <w:t>1、</w:t>
      </w:r>
      <w:r>
        <w:rPr>
          <w:rFonts w:hint="eastAsia" w:ascii="仿宋" w:hAnsi="仿宋" w:eastAsia="仿宋" w:cs="仿宋"/>
          <w:b w:val="0"/>
          <w:bCs w:val="0"/>
          <w:color w:val="auto"/>
          <w:kern w:val="0"/>
          <w:sz w:val="32"/>
          <w:szCs w:val="32"/>
          <w:highlight w:val="none"/>
          <w:u w:val="none" w:color="auto"/>
          <w:lang w:val="en-US" w:eastAsia="zh-CN" w:bidi="ar-SA"/>
        </w:rPr>
        <w:t>切实做好施工期环境保护工作。落实施工期间各项污染防治措施，减小施工期间施工噪声、废气、废水及固体废物等对周边环境产生的不利影响。</w:t>
      </w:r>
    </w:p>
    <w:p w14:paraId="19FFFAE9">
      <w:pPr>
        <w:keepNext w:val="0"/>
        <w:keepLines w:val="0"/>
        <w:pageBreakBefore w:val="0"/>
        <w:widowControl w:val="0"/>
        <w:kinsoku/>
        <w:wordWrap w:val="0"/>
        <w:overflowPunct/>
        <w:topLinePunct/>
        <w:autoSpaceDE/>
        <w:autoSpaceDN/>
        <w:bidi w:val="0"/>
        <w:adjustRightInd/>
        <w:snapToGrid/>
        <w:spacing w:line="460" w:lineRule="exact"/>
        <w:ind w:firstLine="643" w:firstLineChars="200"/>
        <w:jc w:val="both"/>
        <w:textAlignment w:val="auto"/>
        <w:rPr>
          <w:rFonts w:hint="eastAsia" w:ascii="仿宋" w:hAnsi="仿宋" w:eastAsia="仿宋" w:cs="仿宋"/>
          <w:b w:val="0"/>
          <w:bCs w:val="0"/>
          <w:color w:val="FF0000"/>
          <w:spacing w:val="0"/>
          <w:w w:val="100"/>
          <w:kern w:val="2"/>
          <w:position w:val="0"/>
          <w:sz w:val="32"/>
          <w:szCs w:val="32"/>
          <w:highlight w:val="none"/>
          <w:u w:val="none" w:color="auto"/>
          <w:lang w:val="en-US" w:eastAsia="zh-CN" w:bidi="ar-SA"/>
        </w:rPr>
      </w:pPr>
      <w:r>
        <w:rPr>
          <w:rFonts w:hint="eastAsia" w:ascii="仿宋" w:hAnsi="仿宋" w:eastAsia="仿宋" w:cs="仿宋"/>
          <w:b/>
          <w:bCs/>
          <w:color w:val="auto"/>
          <w:spacing w:val="0"/>
          <w:w w:val="100"/>
          <w:kern w:val="0"/>
          <w:sz w:val="32"/>
          <w:szCs w:val="32"/>
          <w:highlight w:val="none"/>
          <w:u w:val="none" w:color="auto"/>
          <w:lang w:val="en-US" w:eastAsia="zh-CN"/>
        </w:rPr>
        <w:t>2、</w:t>
      </w:r>
      <w:r>
        <w:rPr>
          <w:rFonts w:hint="eastAsia" w:ascii="仿宋" w:hAnsi="仿宋" w:eastAsia="仿宋" w:cs="仿宋"/>
          <w:b/>
          <w:bCs/>
          <w:color w:val="auto"/>
          <w:sz w:val="32"/>
          <w:szCs w:val="32"/>
          <w:highlight w:val="none"/>
          <w:u w:val="none" w:color="auto"/>
        </w:rPr>
        <w:t>落实大气污染防治措施</w:t>
      </w:r>
      <w:r>
        <w:rPr>
          <w:rFonts w:hint="eastAsia" w:ascii="仿宋" w:hAnsi="仿宋" w:eastAsia="仿宋" w:cs="仿宋"/>
          <w:b/>
          <w:bCs/>
          <w:color w:val="auto"/>
          <w:spacing w:val="0"/>
          <w:w w:val="100"/>
          <w:kern w:val="0"/>
          <w:sz w:val="32"/>
          <w:szCs w:val="32"/>
          <w:highlight w:val="none"/>
          <w:u w:val="none" w:color="auto"/>
          <w:lang w:eastAsia="en-US"/>
        </w:rPr>
        <w:t>。</w:t>
      </w:r>
      <w:r>
        <w:rPr>
          <w:rFonts w:hint="eastAsia" w:ascii="仿宋" w:hAnsi="仿宋" w:eastAsia="仿宋" w:cs="仿宋"/>
          <w:b w:val="0"/>
          <w:bCs w:val="0"/>
          <w:color w:val="auto"/>
          <w:spacing w:val="0"/>
          <w:w w:val="100"/>
          <w:kern w:val="0"/>
          <w:sz w:val="32"/>
          <w:szCs w:val="32"/>
          <w:highlight w:val="none"/>
          <w:u w:val="none" w:color="auto"/>
          <w:lang w:val="en-US" w:eastAsia="en-US" w:bidi="ar-SA"/>
        </w:rPr>
        <w:t>严格落实报告</w:t>
      </w:r>
      <w:r>
        <w:rPr>
          <w:rFonts w:hint="eastAsia" w:ascii="仿宋" w:hAnsi="仿宋" w:eastAsia="仿宋" w:cs="仿宋"/>
          <w:b w:val="0"/>
          <w:bCs w:val="0"/>
          <w:color w:val="auto"/>
          <w:spacing w:val="0"/>
          <w:w w:val="100"/>
          <w:kern w:val="0"/>
          <w:sz w:val="32"/>
          <w:szCs w:val="32"/>
          <w:highlight w:val="none"/>
          <w:u w:val="none" w:color="auto"/>
          <w:lang w:val="en-US" w:eastAsia="zh-CN" w:bidi="ar-SA"/>
        </w:rPr>
        <w:t>书</w:t>
      </w:r>
      <w:r>
        <w:rPr>
          <w:rFonts w:hint="eastAsia" w:ascii="仿宋" w:hAnsi="仿宋" w:eastAsia="仿宋" w:cs="仿宋"/>
          <w:b w:val="0"/>
          <w:bCs w:val="0"/>
          <w:color w:val="auto"/>
          <w:spacing w:val="0"/>
          <w:w w:val="100"/>
          <w:kern w:val="0"/>
          <w:sz w:val="32"/>
          <w:szCs w:val="32"/>
          <w:highlight w:val="none"/>
          <w:u w:val="none" w:color="auto"/>
          <w:lang w:val="en-US" w:eastAsia="en-US" w:bidi="ar-SA"/>
        </w:rPr>
        <w:t>中提出的各项废</w:t>
      </w:r>
      <w:r>
        <w:rPr>
          <w:rFonts w:hint="eastAsia" w:ascii="仿宋" w:hAnsi="仿宋" w:eastAsia="仿宋" w:cs="仿宋"/>
          <w:b w:val="0"/>
          <w:bCs w:val="0"/>
          <w:color w:val="auto"/>
          <w:spacing w:val="0"/>
          <w:w w:val="100"/>
          <w:kern w:val="2"/>
          <w:sz w:val="32"/>
          <w:szCs w:val="32"/>
          <w:highlight w:val="none"/>
          <w:u w:val="none" w:color="auto"/>
          <w:lang w:val="en-US" w:eastAsia="en-US" w:bidi="ar-SA"/>
        </w:rPr>
        <w:t>气污染防治措施，加强废气收集和处理</w:t>
      </w:r>
      <w:r>
        <w:rPr>
          <w:rFonts w:hint="eastAsia" w:ascii="仿宋" w:hAnsi="仿宋" w:eastAsia="仿宋" w:cs="仿宋"/>
          <w:b w:val="0"/>
          <w:bCs w:val="0"/>
          <w:color w:val="auto"/>
          <w:spacing w:val="0"/>
          <w:w w:val="100"/>
          <w:kern w:val="2"/>
          <w:sz w:val="32"/>
          <w:szCs w:val="32"/>
          <w:highlight w:val="none"/>
          <w:u w:val="none" w:color="auto"/>
          <w:lang w:val="en-US" w:eastAsia="zh-CN" w:bidi="ar-SA"/>
        </w:rPr>
        <w:t>。</w:t>
      </w:r>
      <w:r>
        <w:rPr>
          <w:rFonts w:hint="eastAsia" w:ascii="仿宋" w:hAnsi="仿宋" w:eastAsia="仿宋" w:cs="仿宋"/>
          <w:b w:val="0"/>
          <w:bCs w:val="0"/>
          <w:color w:val="auto"/>
          <w:spacing w:val="0"/>
          <w:position w:val="0"/>
          <w:sz w:val="32"/>
          <w:szCs w:val="32"/>
          <w:highlight w:val="none"/>
          <w:u w:val="none" w:color="auto"/>
          <w:vertAlign w:val="baseline"/>
          <w:lang w:val="en-US" w:eastAsia="zh-CN"/>
        </w:rPr>
        <w:t>污水处理站恶臭通过采用</w:t>
      </w:r>
      <w:r>
        <w:rPr>
          <w:rFonts w:hint="eastAsia" w:ascii="仿宋" w:hAnsi="仿宋" w:eastAsia="仿宋" w:cs="仿宋"/>
          <w:i w:val="0"/>
          <w:color w:val="auto"/>
          <w:spacing w:val="0"/>
          <w:kern w:val="0"/>
          <w:position w:val="0"/>
          <w:sz w:val="32"/>
          <w:szCs w:val="32"/>
          <w:highlight w:val="none"/>
          <w:u w:val="none" w:color="auto"/>
          <w:lang w:val="en-US" w:eastAsia="zh-CN" w:bidi="ar"/>
        </w:rPr>
        <w:t>污水池密闭，气体集中收集采取活性炭处理装置处理后通过排气筒排放至下水道；</w:t>
      </w:r>
      <w:r>
        <w:rPr>
          <w:rFonts w:hint="eastAsia" w:ascii="仿宋" w:hAnsi="仿宋" w:eastAsia="仿宋" w:cs="仿宋"/>
          <w:bCs/>
          <w:color w:val="auto"/>
          <w:spacing w:val="0"/>
          <w:position w:val="0"/>
          <w:sz w:val="32"/>
          <w:szCs w:val="32"/>
          <w:highlight w:val="none"/>
          <w:u w:val="none" w:color="auto"/>
          <w:lang w:val="en-US" w:eastAsia="zh-CN"/>
        </w:rPr>
        <w:t>含病原体气溶胶废气、</w:t>
      </w:r>
      <w:r>
        <w:rPr>
          <w:rFonts w:hint="eastAsia" w:ascii="仿宋" w:hAnsi="仿宋" w:eastAsia="仿宋" w:cs="仿宋"/>
          <w:b w:val="0"/>
          <w:bCs w:val="0"/>
          <w:color w:val="auto"/>
          <w:spacing w:val="0"/>
          <w:position w:val="0"/>
          <w:sz w:val="32"/>
          <w:szCs w:val="32"/>
          <w:highlight w:val="none"/>
          <w:u w:val="none" w:color="auto"/>
        </w:rPr>
        <w:t>医疗废物暂存间</w:t>
      </w:r>
      <w:r>
        <w:rPr>
          <w:rFonts w:hint="eastAsia" w:ascii="仿宋" w:hAnsi="仿宋" w:eastAsia="仿宋" w:cs="仿宋"/>
          <w:b w:val="0"/>
          <w:bCs w:val="0"/>
          <w:color w:val="auto"/>
          <w:spacing w:val="0"/>
          <w:position w:val="0"/>
          <w:sz w:val="32"/>
          <w:szCs w:val="32"/>
          <w:highlight w:val="none"/>
          <w:u w:val="none" w:color="auto"/>
          <w:lang w:eastAsia="zh-CN"/>
        </w:rPr>
        <w:t>、</w:t>
      </w:r>
      <w:r>
        <w:rPr>
          <w:rFonts w:hint="eastAsia" w:ascii="仿宋" w:hAnsi="仿宋" w:eastAsia="仿宋" w:cs="仿宋"/>
          <w:b w:val="0"/>
          <w:bCs w:val="0"/>
          <w:color w:val="auto"/>
          <w:spacing w:val="0"/>
          <w:position w:val="0"/>
          <w:sz w:val="32"/>
          <w:szCs w:val="32"/>
          <w:highlight w:val="none"/>
          <w:u w:val="none" w:color="auto"/>
          <w:lang w:val="en-US" w:eastAsia="zh-CN"/>
        </w:rPr>
        <w:t>污泥脱水间</w:t>
      </w:r>
      <w:r>
        <w:rPr>
          <w:rFonts w:hint="eastAsia" w:ascii="仿宋" w:hAnsi="仿宋" w:eastAsia="仿宋" w:cs="仿宋"/>
          <w:b w:val="0"/>
          <w:bCs w:val="0"/>
          <w:color w:val="auto"/>
          <w:spacing w:val="0"/>
          <w:position w:val="0"/>
          <w:sz w:val="32"/>
          <w:szCs w:val="32"/>
          <w:highlight w:val="none"/>
          <w:u w:val="none" w:color="auto"/>
        </w:rPr>
        <w:t>和生活垃圾暂存间异味</w:t>
      </w:r>
      <w:r>
        <w:rPr>
          <w:rFonts w:hint="eastAsia" w:ascii="仿宋" w:hAnsi="仿宋" w:eastAsia="仿宋" w:cs="仿宋"/>
          <w:b w:val="0"/>
          <w:bCs w:val="0"/>
          <w:color w:val="auto"/>
          <w:spacing w:val="0"/>
          <w:position w:val="0"/>
          <w:sz w:val="32"/>
          <w:szCs w:val="32"/>
          <w:highlight w:val="none"/>
          <w:u w:val="none" w:color="auto"/>
          <w:lang w:val="en-US" w:eastAsia="zh-CN"/>
        </w:rPr>
        <w:t>及未收集到的</w:t>
      </w:r>
      <w:r>
        <w:rPr>
          <w:rFonts w:hint="eastAsia" w:ascii="仿宋" w:hAnsi="仿宋" w:eastAsia="仿宋" w:cs="仿宋"/>
          <w:b w:val="0"/>
          <w:bCs w:val="0"/>
          <w:color w:val="auto"/>
          <w:spacing w:val="0"/>
          <w:position w:val="0"/>
          <w:sz w:val="32"/>
          <w:szCs w:val="32"/>
          <w:highlight w:val="none"/>
          <w:u w:val="none" w:color="auto"/>
        </w:rPr>
        <w:t>污水处理站产生的恶臭气体</w:t>
      </w:r>
      <w:r>
        <w:rPr>
          <w:rFonts w:hint="eastAsia" w:ascii="仿宋" w:hAnsi="仿宋" w:eastAsia="仿宋" w:cs="仿宋"/>
          <w:b w:val="0"/>
          <w:bCs w:val="0"/>
          <w:color w:val="auto"/>
          <w:spacing w:val="0"/>
          <w:position w:val="0"/>
          <w:sz w:val="32"/>
          <w:szCs w:val="32"/>
          <w:highlight w:val="none"/>
          <w:u w:val="none" w:color="auto"/>
          <w:lang w:val="en-US" w:eastAsia="zh-CN"/>
        </w:rPr>
        <w:t>通过加强通风、设置排风系统、强化绿化等措施降低其影响；</w:t>
      </w:r>
      <w:r>
        <w:rPr>
          <w:rFonts w:hint="eastAsia" w:ascii="仿宋" w:hAnsi="仿宋" w:eastAsia="仿宋" w:cs="仿宋"/>
          <w:color w:val="auto"/>
          <w:spacing w:val="0"/>
          <w:position w:val="0"/>
          <w:sz w:val="32"/>
          <w:szCs w:val="32"/>
          <w:highlight w:val="none"/>
          <w:u w:val="none" w:color="auto"/>
          <w:lang w:val="en-US" w:eastAsia="zh-CN"/>
        </w:rPr>
        <w:t>食堂油烟经静电油烟净化装置处理后由专用烟道引至所在楼楼顶屋面排放；</w:t>
      </w:r>
      <w:r>
        <w:rPr>
          <w:rFonts w:hint="eastAsia" w:ascii="仿宋" w:hAnsi="仿宋" w:eastAsia="仿宋" w:cs="仿宋"/>
          <w:color w:val="auto"/>
          <w:spacing w:val="0"/>
          <w:position w:val="0"/>
          <w:sz w:val="32"/>
          <w:szCs w:val="32"/>
          <w:highlight w:val="none"/>
          <w:u w:val="none" w:color="auto"/>
        </w:rPr>
        <w:t>备用柴油发电机废气经排烟竖井引至楼顶高空排放</w:t>
      </w:r>
      <w:r>
        <w:rPr>
          <w:rFonts w:hint="eastAsia" w:ascii="仿宋" w:hAnsi="仿宋" w:eastAsia="仿宋" w:cs="仿宋"/>
          <w:color w:val="auto"/>
          <w:spacing w:val="0"/>
          <w:position w:val="0"/>
          <w:sz w:val="32"/>
          <w:szCs w:val="32"/>
          <w:highlight w:val="none"/>
          <w:u w:val="none" w:color="auto"/>
          <w:lang w:val="en-US" w:eastAsia="zh-CN"/>
        </w:rPr>
        <w:t>；</w:t>
      </w:r>
      <w:r>
        <w:rPr>
          <w:rFonts w:hint="eastAsia" w:ascii="仿宋" w:hAnsi="仿宋" w:eastAsia="仿宋" w:cs="仿宋"/>
          <w:color w:val="auto"/>
          <w:spacing w:val="0"/>
          <w:position w:val="0"/>
          <w:sz w:val="32"/>
          <w:szCs w:val="32"/>
          <w:highlight w:val="none"/>
          <w:u w:val="none" w:color="auto"/>
        </w:rPr>
        <w:t>地下车库设置汽车尾气机械排风装置，经收集后升至地面绿化带无组织排放。</w:t>
      </w:r>
      <w:r>
        <w:rPr>
          <w:rFonts w:hint="eastAsia" w:ascii="仿宋" w:hAnsi="仿宋" w:eastAsia="仿宋" w:cs="仿宋"/>
          <w:color w:val="auto"/>
          <w:spacing w:val="0"/>
          <w:position w:val="0"/>
          <w:sz w:val="32"/>
          <w:szCs w:val="32"/>
          <w:highlight w:val="none"/>
          <w:u w:val="none" w:color="auto"/>
          <w:lang w:val="en-US" w:eastAsia="zh-CN"/>
        </w:rPr>
        <w:t>营运期污水处理设施的无组织排放废气执行《医疗机构水污染物排放标准》（GB18466-2005）表3污水处理站周边大气污染物最高允许浓度；备用柴油发电机尾气、停车厂汽车尾气排放标准执行《大气污染物综合排放标准》（GB16297-1996）中的二级标准及无组织排放标准；食堂油烟排放执行《饮食业油烟排放标准》（GB18483-2001）</w:t>
      </w:r>
      <w:r>
        <w:rPr>
          <w:rFonts w:hint="eastAsia" w:ascii="仿宋" w:hAnsi="仿宋" w:eastAsia="仿宋" w:cs="仿宋"/>
          <w:b w:val="0"/>
          <w:bCs w:val="0"/>
          <w:color w:val="auto"/>
          <w:spacing w:val="0"/>
          <w:position w:val="0"/>
          <w:sz w:val="32"/>
          <w:szCs w:val="32"/>
          <w:highlight w:val="none"/>
          <w:u w:val="none" w:color="auto"/>
          <w:lang w:val="en-US" w:eastAsia="zh-CN"/>
        </w:rPr>
        <w:t>。</w:t>
      </w:r>
      <w:r>
        <w:rPr>
          <w:rFonts w:hint="eastAsia" w:ascii="仿宋" w:hAnsi="仿宋" w:eastAsia="仿宋" w:cs="仿宋"/>
          <w:sz w:val="32"/>
          <w:szCs w:val="32"/>
          <w:u w:val="none" w:color="auto"/>
        </w:rPr>
        <w:commentReference w:id="0"/>
      </w:r>
    </w:p>
    <w:p w14:paraId="43BE9EA1">
      <w:pPr>
        <w:keepNext w:val="0"/>
        <w:keepLines w:val="0"/>
        <w:pageBreakBefore w:val="0"/>
        <w:kinsoku/>
        <w:wordWrap w:val="0"/>
        <w:overflowPunct/>
        <w:topLinePunct/>
        <w:autoSpaceDE/>
        <w:autoSpaceDN/>
        <w:bidi w:val="0"/>
        <w:adjustRightInd w:val="0"/>
        <w:snapToGrid w:val="0"/>
        <w:spacing w:line="460" w:lineRule="exact"/>
        <w:ind w:firstLine="643" w:firstLineChars="200"/>
        <w:rPr>
          <w:rFonts w:hint="eastAsia" w:ascii="仿宋" w:hAnsi="仿宋" w:eastAsia="仿宋" w:cs="仿宋"/>
          <w:b w:val="0"/>
          <w:bCs w:val="0"/>
          <w:color w:val="auto"/>
          <w:kern w:val="2"/>
          <w:sz w:val="32"/>
          <w:szCs w:val="32"/>
          <w:highlight w:val="none"/>
          <w:u w:val="none" w:color="auto"/>
          <w:lang w:val="en-US" w:eastAsia="zh-CN" w:bidi="ar-SA"/>
        </w:rPr>
      </w:pPr>
      <w:r>
        <w:rPr>
          <w:rFonts w:hint="eastAsia" w:ascii="仿宋" w:hAnsi="仿宋" w:eastAsia="仿宋" w:cs="仿宋"/>
          <w:b/>
          <w:bCs/>
          <w:color w:val="auto"/>
          <w:spacing w:val="0"/>
          <w:w w:val="100"/>
          <w:kern w:val="0"/>
          <w:sz w:val="32"/>
          <w:szCs w:val="32"/>
          <w:highlight w:val="none"/>
          <w:u w:val="none" w:color="auto"/>
          <w:lang w:val="en-US" w:eastAsia="zh-CN" w:bidi="ar-SA"/>
        </w:rPr>
        <w:t>3、</w:t>
      </w:r>
      <w:r>
        <w:rPr>
          <w:rFonts w:hint="eastAsia" w:ascii="仿宋" w:hAnsi="仿宋" w:eastAsia="仿宋" w:cs="仿宋"/>
          <w:b/>
          <w:bCs/>
          <w:color w:val="auto"/>
          <w:sz w:val="32"/>
          <w:szCs w:val="32"/>
          <w:highlight w:val="none"/>
          <w:u w:val="none" w:color="auto"/>
        </w:rPr>
        <w:t>落实水污染防治措施</w:t>
      </w:r>
      <w:r>
        <w:rPr>
          <w:rFonts w:hint="eastAsia" w:ascii="仿宋" w:hAnsi="仿宋" w:eastAsia="仿宋" w:cs="仿宋"/>
          <w:b/>
          <w:bCs/>
          <w:color w:val="auto"/>
          <w:spacing w:val="0"/>
          <w:w w:val="100"/>
          <w:kern w:val="0"/>
          <w:sz w:val="32"/>
          <w:szCs w:val="32"/>
          <w:highlight w:val="none"/>
          <w:u w:val="none" w:color="auto"/>
          <w:lang w:val="en-US" w:eastAsia="en-US" w:bidi="ar-SA"/>
        </w:rPr>
        <w:t>。</w:t>
      </w:r>
      <w:r>
        <w:rPr>
          <w:rFonts w:hint="eastAsia" w:ascii="仿宋" w:hAnsi="仿宋" w:eastAsia="仿宋" w:cs="仿宋"/>
          <w:b w:val="0"/>
          <w:bCs w:val="0"/>
          <w:color w:val="auto"/>
          <w:spacing w:val="0"/>
          <w:w w:val="100"/>
          <w:kern w:val="2"/>
          <w:sz w:val="32"/>
          <w:szCs w:val="32"/>
          <w:highlight w:val="none"/>
          <w:u w:val="none" w:color="auto"/>
          <w:lang w:val="en-US" w:eastAsia="zh-CN" w:bidi="ar-SA"/>
        </w:rPr>
        <w:t>严格按照“污污分流、清污分流、分质处理”的原则规范建设雨水及污水收集设施。</w:t>
      </w:r>
      <w:r>
        <w:rPr>
          <w:rFonts w:hint="eastAsia" w:ascii="仿宋" w:hAnsi="仿宋" w:eastAsia="仿宋" w:cs="仿宋"/>
          <w:b w:val="0"/>
          <w:bCs w:val="0"/>
          <w:color w:val="auto"/>
          <w:position w:val="0"/>
          <w:sz w:val="32"/>
          <w:szCs w:val="32"/>
          <w:highlight w:val="none"/>
          <w:u w:val="none" w:color="auto"/>
          <w:lang w:val="en-US" w:eastAsia="zh-CN"/>
        </w:rPr>
        <w:t>本项目产生的</w:t>
      </w:r>
      <w:r>
        <w:rPr>
          <w:rFonts w:hint="eastAsia" w:ascii="仿宋" w:hAnsi="仿宋" w:eastAsia="仿宋" w:cs="仿宋"/>
          <w:color w:val="auto"/>
          <w:spacing w:val="0"/>
          <w:kern w:val="0"/>
          <w:position w:val="0"/>
          <w:sz w:val="32"/>
          <w:szCs w:val="32"/>
          <w:highlight w:val="none"/>
          <w:u w:val="none" w:color="auto"/>
          <w:lang w:val="en-US" w:eastAsia="zh-CN" w:bidi="ar"/>
        </w:rPr>
        <w:t>生活污水经化粪池处理后、</w:t>
      </w:r>
      <w:r>
        <w:rPr>
          <w:rFonts w:hint="eastAsia" w:ascii="仿宋" w:hAnsi="仿宋" w:eastAsia="仿宋" w:cs="仿宋"/>
          <w:b w:val="0"/>
          <w:bCs w:val="0"/>
          <w:color w:val="auto"/>
          <w:position w:val="0"/>
          <w:sz w:val="32"/>
          <w:szCs w:val="32"/>
          <w:highlight w:val="none"/>
          <w:u w:val="none" w:color="auto"/>
          <w:lang w:eastAsia="zh-CN"/>
        </w:rPr>
        <w:t>食堂废水依托现有隔油池</w:t>
      </w:r>
      <w:r>
        <w:rPr>
          <w:rFonts w:hint="eastAsia" w:ascii="仿宋" w:hAnsi="仿宋" w:eastAsia="仿宋" w:cs="仿宋"/>
          <w:color w:val="auto"/>
          <w:spacing w:val="0"/>
          <w:position w:val="0"/>
          <w:sz w:val="32"/>
          <w:szCs w:val="32"/>
          <w:highlight w:val="none"/>
          <w:u w:val="none" w:color="auto"/>
          <w:lang w:eastAsia="zh-CN"/>
        </w:rPr>
        <w:t>+化粪池</w:t>
      </w:r>
      <w:r>
        <w:rPr>
          <w:rFonts w:hint="eastAsia" w:ascii="仿宋" w:hAnsi="仿宋" w:eastAsia="仿宋" w:cs="仿宋"/>
          <w:b w:val="0"/>
          <w:bCs w:val="0"/>
          <w:color w:val="auto"/>
          <w:position w:val="0"/>
          <w:sz w:val="32"/>
          <w:szCs w:val="32"/>
          <w:highlight w:val="none"/>
          <w:u w:val="none" w:color="auto"/>
          <w:lang w:eastAsia="zh-CN"/>
        </w:rPr>
        <w:t>处理后进入院区东北侧污水处理站一同处理，普通医疗废水经新建化粪池预处理后与软水制备废水、锅炉排水一起进入院区东北侧自建的污水处理站处理达到《医疗机构水污染物排放标准》（GB18466-2005）表2预处理标准后</w:t>
      </w:r>
      <w:r>
        <w:rPr>
          <w:rFonts w:hint="eastAsia" w:ascii="仿宋" w:hAnsi="仿宋" w:eastAsia="仿宋" w:cs="仿宋"/>
          <w:b w:val="0"/>
          <w:bCs w:val="0"/>
          <w:color w:val="auto"/>
          <w:position w:val="0"/>
          <w:sz w:val="32"/>
          <w:szCs w:val="32"/>
          <w:highlight w:val="none"/>
          <w:u w:val="none" w:color="auto"/>
          <w:lang w:val="en-US" w:eastAsia="zh-CN"/>
        </w:rPr>
        <w:t>进入</w:t>
      </w:r>
      <w:r>
        <w:rPr>
          <w:rFonts w:hint="eastAsia" w:ascii="仿宋" w:hAnsi="仿宋" w:eastAsia="仿宋" w:cs="仿宋"/>
          <w:b w:val="0"/>
          <w:bCs w:val="0"/>
          <w:color w:val="auto"/>
          <w:position w:val="0"/>
          <w:sz w:val="32"/>
          <w:szCs w:val="32"/>
          <w:highlight w:val="none"/>
          <w:u w:val="none" w:color="auto"/>
          <w:lang w:eastAsia="zh-CN"/>
        </w:rPr>
        <w:t>岳阳县污水处理厂深度处理，</w:t>
      </w:r>
      <w:r>
        <w:rPr>
          <w:rFonts w:hint="eastAsia" w:ascii="仿宋" w:hAnsi="仿宋" w:eastAsia="仿宋" w:cs="仿宋"/>
          <w:b w:val="0"/>
          <w:bCs w:val="0"/>
          <w:color w:val="auto"/>
          <w:position w:val="0"/>
          <w:sz w:val="32"/>
          <w:szCs w:val="32"/>
          <w:highlight w:val="none"/>
          <w:u w:val="none" w:color="auto"/>
          <w:lang w:val="en-US" w:eastAsia="zh-CN"/>
        </w:rPr>
        <w:t>尾水</w:t>
      </w:r>
      <w:r>
        <w:rPr>
          <w:rFonts w:hint="eastAsia" w:ascii="仿宋" w:hAnsi="仿宋" w:eastAsia="仿宋" w:cs="仿宋"/>
          <w:b w:val="0"/>
          <w:bCs w:val="0"/>
          <w:color w:val="auto"/>
          <w:position w:val="0"/>
          <w:sz w:val="32"/>
          <w:szCs w:val="32"/>
          <w:highlight w:val="none"/>
          <w:u w:val="none" w:color="auto"/>
          <w:lang w:eastAsia="zh-CN"/>
        </w:rPr>
        <w:t>达到《城镇污水处理厂污染物排放标准》（GB18918-2002）一级标准A标准之后排入新墙河。</w:t>
      </w:r>
    </w:p>
    <w:p w14:paraId="50A8D56C">
      <w:pPr>
        <w:keepNext w:val="0"/>
        <w:keepLines w:val="0"/>
        <w:pageBreakBefore w:val="0"/>
        <w:widowControl w:val="0"/>
        <w:kinsoku/>
        <w:wordWrap w:val="0"/>
        <w:overflowPunct/>
        <w:topLinePunct/>
        <w:autoSpaceDE/>
        <w:autoSpaceDN/>
        <w:bidi w:val="0"/>
        <w:snapToGrid/>
        <w:spacing w:after="0" w:line="460" w:lineRule="exact"/>
        <w:ind w:left="0" w:right="0" w:firstLine="643" w:firstLineChars="200"/>
        <w:jc w:val="left"/>
        <w:rPr>
          <w:rFonts w:hint="eastAsia" w:ascii="仿宋" w:hAnsi="仿宋" w:eastAsia="仿宋" w:cs="仿宋"/>
          <w:color w:val="auto"/>
          <w:spacing w:val="0"/>
          <w:position w:val="0"/>
          <w:sz w:val="32"/>
          <w:szCs w:val="32"/>
          <w:highlight w:val="none"/>
          <w:u w:val="none" w:color="auto"/>
          <w:lang w:eastAsia="zh-CN"/>
        </w:rPr>
      </w:pPr>
      <w:r>
        <w:rPr>
          <w:rFonts w:hint="eastAsia" w:ascii="仿宋" w:hAnsi="仿宋" w:eastAsia="仿宋" w:cs="仿宋"/>
          <w:b/>
          <w:bCs/>
          <w:color w:val="auto"/>
          <w:spacing w:val="0"/>
          <w:w w:val="100"/>
          <w:kern w:val="0"/>
          <w:sz w:val="32"/>
          <w:szCs w:val="32"/>
          <w:highlight w:val="none"/>
          <w:u w:val="none" w:color="auto"/>
          <w:lang w:val="en-US" w:eastAsia="zh-CN"/>
        </w:rPr>
        <w:t>4、</w:t>
      </w:r>
      <w:r>
        <w:rPr>
          <w:rFonts w:hint="eastAsia" w:ascii="仿宋" w:hAnsi="仿宋" w:eastAsia="仿宋" w:cs="仿宋"/>
          <w:b/>
          <w:bCs/>
          <w:color w:val="auto"/>
          <w:sz w:val="32"/>
          <w:szCs w:val="32"/>
          <w:highlight w:val="none"/>
          <w:u w:val="none" w:color="auto"/>
        </w:rPr>
        <w:t>落实固体废物的收集、处置措施</w:t>
      </w:r>
      <w:r>
        <w:rPr>
          <w:rFonts w:hint="eastAsia" w:ascii="仿宋" w:hAnsi="仿宋" w:eastAsia="仿宋" w:cs="仿宋"/>
          <w:b/>
          <w:bCs/>
          <w:color w:val="auto"/>
          <w:spacing w:val="0"/>
          <w:w w:val="100"/>
          <w:kern w:val="0"/>
          <w:sz w:val="32"/>
          <w:szCs w:val="32"/>
          <w:highlight w:val="none"/>
          <w:u w:val="none" w:color="auto"/>
          <w:lang w:eastAsia="en-US"/>
        </w:rPr>
        <w:t>。</w:t>
      </w:r>
      <w:r>
        <w:rPr>
          <w:rFonts w:hint="eastAsia" w:ascii="仿宋" w:hAnsi="仿宋" w:eastAsia="仿宋" w:cs="仿宋"/>
          <w:b w:val="0"/>
          <w:bCs w:val="0"/>
          <w:color w:val="auto"/>
          <w:spacing w:val="0"/>
          <w:w w:val="100"/>
          <w:kern w:val="0"/>
          <w:sz w:val="32"/>
          <w:szCs w:val="32"/>
          <w:highlight w:val="none"/>
          <w:u w:val="none" w:color="auto"/>
          <w:lang w:eastAsia="en-US"/>
        </w:rPr>
        <w:t>根据国家和地方有关规</w:t>
      </w:r>
      <w:r>
        <w:rPr>
          <w:rFonts w:hint="eastAsia" w:ascii="仿宋" w:hAnsi="仿宋" w:eastAsia="仿宋" w:cs="仿宋"/>
          <w:b w:val="0"/>
          <w:bCs w:val="0"/>
          <w:color w:val="auto"/>
          <w:spacing w:val="0"/>
          <w:w w:val="100"/>
          <w:sz w:val="32"/>
          <w:szCs w:val="32"/>
          <w:highlight w:val="none"/>
          <w:u w:val="none" w:color="auto"/>
          <w:lang w:val="en-US" w:eastAsia="en-US" w:bidi="ar-SA"/>
        </w:rPr>
        <w:t>定，按照“减量化、资源化、无害化”原则，对固体废物进行分类收集、处理和处置</w:t>
      </w:r>
      <w:r>
        <w:rPr>
          <w:rFonts w:hint="eastAsia" w:ascii="仿宋" w:hAnsi="仿宋" w:eastAsia="仿宋" w:cs="仿宋"/>
          <w:b w:val="0"/>
          <w:bCs w:val="0"/>
          <w:color w:val="auto"/>
          <w:spacing w:val="0"/>
          <w:w w:val="100"/>
          <w:sz w:val="32"/>
          <w:szCs w:val="32"/>
          <w:highlight w:val="none"/>
          <w:u w:val="none" w:color="auto"/>
          <w:lang w:val="en-US" w:eastAsia="zh-CN" w:bidi="ar-SA"/>
        </w:rPr>
        <w:t>，</w:t>
      </w:r>
      <w:r>
        <w:rPr>
          <w:rFonts w:hint="eastAsia" w:ascii="仿宋" w:hAnsi="仿宋" w:eastAsia="仿宋" w:cs="仿宋"/>
          <w:b w:val="0"/>
          <w:bCs w:val="0"/>
          <w:color w:val="auto"/>
          <w:spacing w:val="0"/>
          <w:w w:val="100"/>
          <w:sz w:val="32"/>
          <w:szCs w:val="32"/>
          <w:highlight w:val="none"/>
          <w:u w:val="none" w:color="auto"/>
          <w:lang w:eastAsia="zh-CN"/>
        </w:rPr>
        <w:t>并建立固体废物产生、储存、处置管理台账，落实危险废物转移联单制度。</w:t>
      </w:r>
      <w:r>
        <w:rPr>
          <w:rFonts w:hint="eastAsia" w:ascii="仿宋" w:hAnsi="仿宋" w:eastAsia="仿宋" w:cs="仿宋"/>
          <w:color w:val="auto"/>
          <w:spacing w:val="0"/>
          <w:position w:val="0"/>
          <w:sz w:val="32"/>
          <w:szCs w:val="32"/>
          <w:highlight w:val="none"/>
          <w:u w:val="none" w:color="auto"/>
          <w:lang w:val="en-US" w:eastAsia="zh-CN"/>
        </w:rPr>
        <w:t>一</w:t>
      </w:r>
      <w:r>
        <w:rPr>
          <w:rFonts w:hint="eastAsia" w:ascii="仿宋" w:hAnsi="仿宋" w:eastAsia="仿宋" w:cs="仿宋"/>
          <w:color w:val="auto"/>
          <w:spacing w:val="0"/>
          <w:position w:val="0"/>
          <w:sz w:val="32"/>
          <w:szCs w:val="32"/>
          <w:highlight w:val="none"/>
          <w:u w:val="none" w:color="auto"/>
        </w:rPr>
        <w:t>般工业固体废物贮存及处置执行《一般工业固体废物贮存和填埋污染控制标准》（GB18599-2020）；医院自建化粪池和污水处理站污泥、栅渣执行《医疗机构水污染物排放标准》（GB18466-2005）中表4</w:t>
      </w:r>
      <w:r>
        <w:rPr>
          <w:rFonts w:hint="eastAsia" w:ascii="仿宋" w:hAnsi="仿宋" w:eastAsia="仿宋" w:cs="仿宋"/>
          <w:color w:val="auto"/>
          <w:spacing w:val="0"/>
          <w:position w:val="0"/>
          <w:sz w:val="32"/>
          <w:szCs w:val="32"/>
          <w:highlight w:val="none"/>
          <w:u w:val="none" w:color="auto"/>
          <w:lang w:val="en-US" w:eastAsia="zh-CN"/>
        </w:rPr>
        <w:t>中</w:t>
      </w:r>
      <w:r>
        <w:rPr>
          <w:rFonts w:hint="eastAsia" w:ascii="仿宋" w:hAnsi="仿宋" w:eastAsia="仿宋" w:cs="仿宋"/>
          <w:color w:val="auto"/>
          <w:spacing w:val="0"/>
          <w:position w:val="0"/>
          <w:sz w:val="32"/>
          <w:szCs w:val="32"/>
          <w:highlight w:val="none"/>
          <w:u w:val="none" w:color="auto"/>
        </w:rPr>
        <w:t>综合医疗机构和其他医疗机构污泥控制标准</w:t>
      </w:r>
      <w:r>
        <w:rPr>
          <w:rFonts w:hint="eastAsia" w:ascii="仿宋" w:hAnsi="仿宋" w:eastAsia="仿宋" w:cs="仿宋"/>
          <w:color w:val="auto"/>
          <w:spacing w:val="0"/>
          <w:position w:val="0"/>
          <w:sz w:val="32"/>
          <w:szCs w:val="32"/>
          <w:highlight w:val="none"/>
          <w:u w:val="none" w:color="auto"/>
          <w:lang w:eastAsia="zh-CN"/>
        </w:rPr>
        <w:t>；</w:t>
      </w:r>
      <w:r>
        <w:rPr>
          <w:rFonts w:hint="eastAsia" w:ascii="仿宋" w:hAnsi="仿宋" w:eastAsia="仿宋" w:cs="仿宋"/>
          <w:color w:val="auto"/>
          <w:spacing w:val="0"/>
          <w:position w:val="0"/>
          <w:sz w:val="32"/>
          <w:szCs w:val="32"/>
          <w:highlight w:val="none"/>
          <w:u w:val="none" w:color="auto"/>
        </w:rPr>
        <w:t>医疗废物</w:t>
      </w:r>
      <w:r>
        <w:rPr>
          <w:rFonts w:hint="eastAsia" w:ascii="仿宋" w:hAnsi="仿宋" w:eastAsia="仿宋" w:cs="仿宋"/>
          <w:color w:val="auto"/>
          <w:spacing w:val="0"/>
          <w:position w:val="0"/>
          <w:sz w:val="32"/>
          <w:szCs w:val="32"/>
          <w:highlight w:val="none"/>
          <w:u w:val="none" w:color="auto"/>
          <w:lang w:val="en-US" w:eastAsia="zh-CN"/>
        </w:rPr>
        <w:t>按</w:t>
      </w:r>
      <w:r>
        <w:rPr>
          <w:rFonts w:hint="eastAsia" w:ascii="仿宋" w:hAnsi="仿宋" w:eastAsia="仿宋" w:cs="仿宋"/>
          <w:color w:val="auto"/>
          <w:spacing w:val="0"/>
          <w:position w:val="0"/>
          <w:sz w:val="32"/>
          <w:szCs w:val="32"/>
          <w:highlight w:val="none"/>
          <w:u w:val="none" w:color="auto"/>
        </w:rPr>
        <w:t>《医疗废物管理条例》</w:t>
      </w:r>
      <w:r>
        <w:rPr>
          <w:rFonts w:hint="eastAsia" w:ascii="仿宋" w:hAnsi="仿宋" w:eastAsia="仿宋" w:cs="仿宋"/>
          <w:color w:val="auto"/>
          <w:spacing w:val="0"/>
          <w:position w:val="0"/>
          <w:sz w:val="32"/>
          <w:szCs w:val="32"/>
          <w:highlight w:val="none"/>
          <w:u w:val="none" w:color="auto"/>
          <w:lang w:eastAsia="zh-CN"/>
        </w:rPr>
        <w:t>（</w:t>
      </w:r>
      <w:r>
        <w:rPr>
          <w:rFonts w:hint="eastAsia" w:ascii="仿宋" w:hAnsi="仿宋" w:eastAsia="仿宋" w:cs="仿宋"/>
          <w:color w:val="auto"/>
          <w:spacing w:val="0"/>
          <w:position w:val="0"/>
          <w:sz w:val="32"/>
          <w:szCs w:val="32"/>
          <w:highlight w:val="none"/>
          <w:u w:val="none" w:color="auto"/>
          <w:lang w:val="en-US" w:eastAsia="zh-CN"/>
        </w:rPr>
        <w:t>2011年修订</w:t>
      </w:r>
      <w:r>
        <w:rPr>
          <w:rFonts w:hint="eastAsia" w:ascii="仿宋" w:hAnsi="仿宋" w:eastAsia="仿宋" w:cs="仿宋"/>
          <w:color w:val="auto"/>
          <w:spacing w:val="0"/>
          <w:position w:val="0"/>
          <w:sz w:val="32"/>
          <w:szCs w:val="32"/>
          <w:highlight w:val="none"/>
          <w:u w:val="none" w:color="auto"/>
          <w:lang w:eastAsia="zh-CN"/>
        </w:rPr>
        <w:t>）</w:t>
      </w:r>
      <w:r>
        <w:rPr>
          <w:rFonts w:hint="eastAsia" w:ascii="仿宋" w:hAnsi="仿宋" w:eastAsia="仿宋" w:cs="仿宋"/>
          <w:color w:val="auto"/>
          <w:spacing w:val="0"/>
          <w:position w:val="0"/>
          <w:sz w:val="32"/>
          <w:szCs w:val="32"/>
          <w:highlight w:val="none"/>
          <w:u w:val="none" w:color="auto"/>
        </w:rPr>
        <w:t>、《医疗废物专用包装袋、容器和警示标志标准》（HJ421-2008）等规范进行管理</w:t>
      </w:r>
      <w:r>
        <w:rPr>
          <w:rFonts w:hint="eastAsia" w:ascii="仿宋" w:hAnsi="仿宋" w:eastAsia="仿宋" w:cs="仿宋"/>
          <w:color w:val="auto"/>
          <w:spacing w:val="0"/>
          <w:position w:val="0"/>
          <w:sz w:val="32"/>
          <w:szCs w:val="32"/>
          <w:highlight w:val="none"/>
          <w:u w:val="none" w:color="auto"/>
          <w:lang w:eastAsia="zh-CN"/>
        </w:rPr>
        <w:t>；</w:t>
      </w:r>
      <w:r>
        <w:rPr>
          <w:rFonts w:hint="eastAsia" w:ascii="仿宋" w:hAnsi="仿宋" w:eastAsia="仿宋" w:cs="仿宋"/>
          <w:color w:val="auto"/>
          <w:spacing w:val="0"/>
          <w:position w:val="0"/>
          <w:sz w:val="32"/>
          <w:szCs w:val="32"/>
          <w:highlight w:val="none"/>
          <w:u w:val="none" w:color="auto"/>
          <w:lang w:val="en-US" w:eastAsia="zh-CN"/>
        </w:rPr>
        <w:t>医疗废物</w:t>
      </w:r>
      <w:r>
        <w:rPr>
          <w:rFonts w:hint="eastAsia" w:ascii="仿宋" w:hAnsi="仿宋" w:eastAsia="仿宋" w:cs="仿宋"/>
          <w:color w:val="auto"/>
          <w:spacing w:val="0"/>
          <w:position w:val="0"/>
          <w:sz w:val="32"/>
          <w:szCs w:val="32"/>
          <w:highlight w:val="none"/>
          <w:u w:val="none" w:color="auto"/>
        </w:rPr>
        <w:t>转运执行《医疗废物转运车技术要求》（GB19217-2003）</w:t>
      </w:r>
      <w:r>
        <w:rPr>
          <w:rFonts w:hint="eastAsia" w:ascii="仿宋" w:hAnsi="仿宋" w:eastAsia="仿宋" w:cs="仿宋"/>
          <w:color w:val="auto"/>
          <w:spacing w:val="0"/>
          <w:position w:val="0"/>
          <w:sz w:val="32"/>
          <w:szCs w:val="32"/>
          <w:highlight w:val="none"/>
          <w:u w:val="none" w:color="auto"/>
          <w:lang w:eastAsia="zh-CN"/>
        </w:rPr>
        <w:t>、</w:t>
      </w:r>
      <w:r>
        <w:rPr>
          <w:rFonts w:hint="eastAsia" w:ascii="仿宋" w:hAnsi="仿宋" w:eastAsia="仿宋" w:cs="仿宋"/>
          <w:color w:val="auto"/>
          <w:spacing w:val="0"/>
          <w:position w:val="0"/>
          <w:sz w:val="32"/>
          <w:szCs w:val="32"/>
          <w:highlight w:val="none"/>
          <w:u w:val="none" w:color="auto"/>
        </w:rPr>
        <w:t>《医疗废物处理处置污染控制标准》（GB39707-2020）、《医疗废物集中处置技术规范》（环发〔2003〕206号）中的相关要求；医疗废物、栅渣、化粪池和污泥处理站污泥属危险废物，危险废物暂存执行《危险废物贮存污染控制标准》（GB18597-</w:t>
      </w:r>
      <w:r>
        <w:rPr>
          <w:rFonts w:hint="eastAsia" w:ascii="仿宋" w:hAnsi="仿宋" w:eastAsia="仿宋" w:cs="仿宋"/>
          <w:color w:val="auto"/>
          <w:spacing w:val="0"/>
          <w:position w:val="0"/>
          <w:sz w:val="32"/>
          <w:szCs w:val="32"/>
          <w:highlight w:val="none"/>
          <w:u w:val="none" w:color="auto"/>
          <w:lang w:val="en-US" w:eastAsia="zh-CN"/>
        </w:rPr>
        <w:t>2023</w:t>
      </w:r>
      <w:r>
        <w:rPr>
          <w:rFonts w:hint="eastAsia" w:ascii="仿宋" w:hAnsi="仿宋" w:eastAsia="仿宋" w:cs="仿宋"/>
          <w:color w:val="auto"/>
          <w:spacing w:val="0"/>
          <w:position w:val="0"/>
          <w:sz w:val="32"/>
          <w:szCs w:val="32"/>
          <w:highlight w:val="none"/>
          <w:u w:val="none" w:color="auto"/>
        </w:rPr>
        <w:t>）相关要求</w:t>
      </w:r>
      <w:r>
        <w:rPr>
          <w:rFonts w:hint="eastAsia" w:ascii="仿宋" w:hAnsi="仿宋" w:eastAsia="仿宋" w:cs="仿宋"/>
          <w:color w:val="auto"/>
          <w:spacing w:val="0"/>
          <w:position w:val="0"/>
          <w:sz w:val="32"/>
          <w:szCs w:val="32"/>
          <w:highlight w:val="none"/>
          <w:u w:val="none" w:color="auto"/>
          <w:lang w:eastAsia="zh-CN"/>
        </w:rPr>
        <w:t>，并按《危险废物转移管理办法》（生态环境部令〔2021〕23号）要求进行转移、处置。</w:t>
      </w:r>
      <w:r>
        <w:rPr>
          <w:rFonts w:hint="eastAsia" w:ascii="仿宋" w:hAnsi="仿宋" w:eastAsia="仿宋" w:cs="仿宋"/>
          <w:b w:val="0"/>
          <w:bCs w:val="0"/>
          <w:color w:val="auto"/>
          <w:spacing w:val="0"/>
          <w:w w:val="100"/>
          <w:sz w:val="32"/>
          <w:szCs w:val="32"/>
          <w:highlight w:val="none"/>
          <w:u w:val="none" w:color="auto"/>
          <w:lang w:val="en-US" w:eastAsia="zh-CN" w:bidi="ar-SA"/>
        </w:rPr>
        <w:t>生活垃圾</w:t>
      </w:r>
      <w:r>
        <w:rPr>
          <w:rFonts w:hint="eastAsia" w:ascii="仿宋" w:hAnsi="仿宋" w:eastAsia="仿宋" w:cs="仿宋"/>
          <w:b w:val="0"/>
          <w:bCs w:val="0"/>
          <w:color w:val="auto"/>
          <w:sz w:val="32"/>
          <w:szCs w:val="32"/>
          <w:highlight w:val="none"/>
          <w:u w:val="none" w:color="auto"/>
          <w:lang w:val="en-US" w:eastAsia="zh-CN"/>
        </w:rPr>
        <w:t>交由环卫部门定期清运；</w:t>
      </w:r>
      <w:r>
        <w:rPr>
          <w:rFonts w:hint="eastAsia" w:ascii="仿宋" w:hAnsi="仿宋" w:eastAsia="仿宋" w:cs="仿宋"/>
          <w:color w:val="auto"/>
          <w:spacing w:val="0"/>
          <w:position w:val="0"/>
          <w:sz w:val="32"/>
          <w:szCs w:val="32"/>
          <w:highlight w:val="none"/>
          <w:u w:val="none" w:color="auto"/>
          <w:lang w:val="en-US" w:eastAsia="zh-CN"/>
        </w:rPr>
        <w:t>餐厨垃圾</w:t>
      </w:r>
      <w:r>
        <w:rPr>
          <w:rFonts w:hint="eastAsia" w:ascii="仿宋" w:hAnsi="仿宋" w:eastAsia="仿宋" w:cs="仿宋"/>
          <w:color w:val="auto"/>
          <w:spacing w:val="0"/>
          <w:position w:val="0"/>
          <w:sz w:val="32"/>
          <w:szCs w:val="32"/>
          <w:highlight w:val="none"/>
          <w:u w:val="none" w:color="auto"/>
        </w:rPr>
        <w:t>采用专门的容器集中收集后由专业的餐厨垃圾收集单位运输、处置</w:t>
      </w:r>
      <w:r>
        <w:rPr>
          <w:rFonts w:hint="eastAsia" w:ascii="仿宋" w:hAnsi="仿宋" w:eastAsia="仿宋" w:cs="仿宋"/>
          <w:color w:val="auto"/>
          <w:spacing w:val="0"/>
          <w:position w:val="0"/>
          <w:sz w:val="32"/>
          <w:szCs w:val="32"/>
          <w:highlight w:val="none"/>
          <w:u w:val="none" w:color="auto"/>
          <w:lang w:eastAsia="zh-CN"/>
        </w:rPr>
        <w:t>。</w:t>
      </w:r>
    </w:p>
    <w:p w14:paraId="5C14E314">
      <w:pPr>
        <w:keepNext w:val="0"/>
        <w:keepLines w:val="0"/>
        <w:pageBreakBefore w:val="0"/>
        <w:widowControl w:val="0"/>
        <w:kinsoku/>
        <w:wordWrap w:val="0"/>
        <w:overflowPunct/>
        <w:topLinePunct/>
        <w:autoSpaceDE/>
        <w:autoSpaceDN/>
        <w:bidi w:val="0"/>
        <w:snapToGrid/>
        <w:spacing w:after="0" w:line="460" w:lineRule="exact"/>
        <w:ind w:left="0" w:right="0" w:firstLine="643" w:firstLineChars="200"/>
        <w:jc w:val="left"/>
        <w:rPr>
          <w:rFonts w:hint="eastAsia" w:ascii="仿宋" w:hAnsi="仿宋" w:eastAsia="仿宋" w:cs="仿宋"/>
          <w:b w:val="0"/>
          <w:bCs w:val="0"/>
          <w:color w:val="auto"/>
          <w:spacing w:val="0"/>
          <w:w w:val="100"/>
          <w:kern w:val="0"/>
          <w:sz w:val="32"/>
          <w:szCs w:val="32"/>
          <w:highlight w:val="none"/>
          <w:u w:val="none" w:color="auto"/>
          <w:lang w:val="en-US" w:eastAsia="zh-CN" w:bidi="ar"/>
        </w:rPr>
      </w:pPr>
      <w:r>
        <w:rPr>
          <w:rFonts w:hint="eastAsia" w:ascii="仿宋" w:hAnsi="仿宋" w:eastAsia="仿宋" w:cs="仿宋"/>
          <w:b/>
          <w:bCs/>
          <w:color w:val="auto"/>
          <w:spacing w:val="0"/>
          <w:w w:val="100"/>
          <w:kern w:val="0"/>
          <w:sz w:val="32"/>
          <w:szCs w:val="32"/>
          <w:highlight w:val="none"/>
          <w:u w:val="none" w:color="auto"/>
          <w:lang w:val="en-US" w:eastAsia="zh-CN"/>
        </w:rPr>
        <w:t>5、</w:t>
      </w:r>
      <w:r>
        <w:rPr>
          <w:rFonts w:hint="eastAsia" w:ascii="仿宋" w:hAnsi="仿宋" w:eastAsia="仿宋" w:cs="仿宋"/>
          <w:b/>
          <w:bCs/>
          <w:color w:val="auto"/>
          <w:kern w:val="21"/>
          <w:sz w:val="32"/>
          <w:szCs w:val="32"/>
          <w:highlight w:val="none"/>
          <w:u w:val="none" w:color="auto"/>
        </w:rPr>
        <w:t>严格落实环境噪声污染防治措施</w:t>
      </w:r>
      <w:r>
        <w:rPr>
          <w:rFonts w:hint="eastAsia" w:ascii="仿宋" w:hAnsi="仿宋" w:eastAsia="仿宋" w:cs="仿宋"/>
          <w:b/>
          <w:bCs/>
          <w:color w:val="auto"/>
          <w:spacing w:val="0"/>
          <w:w w:val="100"/>
          <w:kern w:val="0"/>
          <w:sz w:val="32"/>
          <w:szCs w:val="32"/>
          <w:highlight w:val="none"/>
          <w:u w:val="none" w:color="auto"/>
          <w:lang w:eastAsia="en-US"/>
        </w:rPr>
        <w:t>。</w:t>
      </w:r>
      <w:r>
        <w:rPr>
          <w:rFonts w:hint="eastAsia" w:ascii="仿宋" w:hAnsi="仿宋" w:eastAsia="仿宋" w:cs="仿宋"/>
          <w:b w:val="0"/>
          <w:bCs w:val="0"/>
          <w:color w:val="auto"/>
          <w:spacing w:val="0"/>
          <w:w w:val="100"/>
          <w:kern w:val="0"/>
          <w:sz w:val="32"/>
          <w:szCs w:val="32"/>
          <w:highlight w:val="none"/>
          <w:u w:val="none" w:color="auto"/>
          <w:lang w:eastAsia="en-US"/>
        </w:rPr>
        <w:t>选用低噪声设</w:t>
      </w:r>
      <w:r>
        <w:rPr>
          <w:rFonts w:hint="eastAsia" w:ascii="仿宋" w:hAnsi="仿宋" w:eastAsia="仿宋" w:cs="仿宋"/>
          <w:b w:val="0"/>
          <w:bCs w:val="0"/>
          <w:color w:val="auto"/>
          <w:spacing w:val="0"/>
          <w:w w:val="100"/>
          <w:sz w:val="32"/>
          <w:szCs w:val="32"/>
          <w:highlight w:val="none"/>
          <w:u w:val="none" w:color="auto"/>
          <w:lang w:val="en-US" w:eastAsia="en-US" w:bidi="ar-SA"/>
        </w:rPr>
        <w:t>备</w:t>
      </w:r>
      <w:r>
        <w:rPr>
          <w:rFonts w:hint="eastAsia" w:ascii="仿宋" w:hAnsi="仿宋" w:eastAsia="仿宋" w:cs="仿宋"/>
          <w:b w:val="0"/>
          <w:bCs w:val="0"/>
          <w:color w:val="auto"/>
          <w:spacing w:val="0"/>
          <w:w w:val="100"/>
          <w:sz w:val="32"/>
          <w:szCs w:val="32"/>
          <w:highlight w:val="none"/>
          <w:u w:val="none" w:color="auto"/>
          <w:lang w:val="en-US" w:eastAsia="zh-CN" w:bidi="ar-SA"/>
        </w:rPr>
        <w:t>，</w:t>
      </w:r>
      <w:r>
        <w:rPr>
          <w:rFonts w:hint="eastAsia" w:ascii="仿宋" w:hAnsi="仿宋" w:eastAsia="仿宋" w:cs="仿宋"/>
          <w:color w:val="auto"/>
          <w:spacing w:val="0"/>
          <w:position w:val="0"/>
          <w:sz w:val="32"/>
          <w:szCs w:val="32"/>
          <w:highlight w:val="none"/>
          <w:u w:val="none" w:color="auto"/>
        </w:rPr>
        <w:t>并采用基础减震、隔声</w:t>
      </w:r>
      <w:r>
        <w:rPr>
          <w:rFonts w:hint="eastAsia" w:ascii="仿宋" w:hAnsi="仿宋" w:eastAsia="仿宋" w:cs="仿宋"/>
          <w:color w:val="auto"/>
          <w:spacing w:val="0"/>
          <w:position w:val="0"/>
          <w:sz w:val="32"/>
          <w:szCs w:val="32"/>
          <w:highlight w:val="none"/>
          <w:u w:val="none" w:color="auto"/>
          <w:lang w:eastAsia="zh-CN"/>
        </w:rPr>
        <w:t>，</w:t>
      </w:r>
      <w:r>
        <w:rPr>
          <w:rFonts w:hint="eastAsia" w:ascii="仿宋" w:hAnsi="仿宋" w:eastAsia="仿宋" w:cs="仿宋"/>
          <w:color w:val="auto"/>
          <w:spacing w:val="0"/>
          <w:position w:val="0"/>
          <w:sz w:val="32"/>
          <w:szCs w:val="32"/>
          <w:highlight w:val="none"/>
          <w:u w:val="none" w:color="auto"/>
          <w:lang w:val="en-US" w:eastAsia="zh-CN"/>
        </w:rPr>
        <w:t>入院车辆</w:t>
      </w:r>
      <w:r>
        <w:rPr>
          <w:rFonts w:hint="eastAsia" w:ascii="仿宋" w:hAnsi="仿宋" w:eastAsia="仿宋" w:cs="仿宋"/>
          <w:color w:val="auto"/>
          <w:spacing w:val="0"/>
          <w:position w:val="0"/>
          <w:sz w:val="32"/>
          <w:szCs w:val="32"/>
          <w:highlight w:val="none"/>
          <w:u w:val="none" w:color="auto"/>
        </w:rPr>
        <w:t>减速、禁止鸣笛等措施</w:t>
      </w:r>
      <w:r>
        <w:rPr>
          <w:rFonts w:hint="eastAsia" w:ascii="仿宋" w:hAnsi="仿宋" w:eastAsia="仿宋" w:cs="仿宋"/>
          <w:b w:val="0"/>
          <w:bCs w:val="0"/>
          <w:color w:val="auto"/>
          <w:sz w:val="32"/>
          <w:szCs w:val="32"/>
          <w:highlight w:val="none"/>
          <w:u w:val="none" w:color="auto"/>
          <w:lang w:val="en-US" w:eastAsia="zh-CN"/>
        </w:rPr>
        <w:t>，</w:t>
      </w:r>
      <w:r>
        <w:rPr>
          <w:rFonts w:hint="eastAsia" w:ascii="仿宋" w:hAnsi="仿宋" w:eastAsia="仿宋" w:cs="仿宋"/>
          <w:b w:val="0"/>
          <w:bCs w:val="0"/>
          <w:color w:val="auto"/>
          <w:spacing w:val="0"/>
          <w:w w:val="100"/>
          <w:sz w:val="32"/>
          <w:szCs w:val="32"/>
          <w:highlight w:val="none"/>
          <w:u w:val="none" w:color="auto"/>
          <w:lang w:val="en-US" w:eastAsia="zh-CN" w:bidi="ar-SA"/>
        </w:rPr>
        <w:t>确保</w:t>
      </w:r>
      <w:r>
        <w:rPr>
          <w:rFonts w:hint="eastAsia" w:ascii="仿宋" w:hAnsi="仿宋" w:eastAsia="仿宋" w:cs="仿宋"/>
          <w:b w:val="0"/>
          <w:bCs w:val="0"/>
          <w:color w:val="auto"/>
          <w:sz w:val="32"/>
          <w:szCs w:val="32"/>
          <w:highlight w:val="none"/>
          <w:u w:val="none" w:color="auto"/>
          <w:lang w:val="en-US" w:eastAsia="zh-CN"/>
        </w:rPr>
        <w:t>厂界噪声满足</w:t>
      </w:r>
      <w:r>
        <w:rPr>
          <w:rFonts w:hint="eastAsia" w:ascii="仿宋" w:hAnsi="仿宋" w:eastAsia="仿宋" w:cs="仿宋"/>
          <w:color w:val="auto"/>
          <w:spacing w:val="0"/>
          <w:position w:val="0"/>
          <w:sz w:val="32"/>
          <w:szCs w:val="32"/>
          <w:highlight w:val="none"/>
          <w:u w:val="none" w:color="auto"/>
        </w:rPr>
        <w:t>《工业企业厂界环境噪声排放标准》（GB12348—2008）中</w:t>
      </w:r>
      <w:r>
        <w:rPr>
          <w:rFonts w:hint="eastAsia" w:ascii="仿宋" w:hAnsi="仿宋" w:eastAsia="仿宋" w:cs="仿宋"/>
          <w:color w:val="auto"/>
          <w:spacing w:val="0"/>
          <w:position w:val="0"/>
          <w:sz w:val="32"/>
          <w:szCs w:val="32"/>
          <w:highlight w:val="none"/>
          <w:u w:val="none" w:color="auto"/>
          <w:lang w:val="en-US" w:eastAsia="zh-CN"/>
        </w:rPr>
        <w:t>2</w:t>
      </w:r>
      <w:r>
        <w:rPr>
          <w:rFonts w:hint="eastAsia" w:ascii="仿宋" w:hAnsi="仿宋" w:eastAsia="仿宋" w:cs="仿宋"/>
          <w:color w:val="auto"/>
          <w:spacing w:val="0"/>
          <w:position w:val="0"/>
          <w:sz w:val="32"/>
          <w:szCs w:val="32"/>
          <w:highlight w:val="none"/>
          <w:u w:val="none" w:color="auto"/>
        </w:rPr>
        <w:t>类标准</w:t>
      </w:r>
      <w:r>
        <w:rPr>
          <w:rFonts w:hint="eastAsia" w:ascii="仿宋" w:hAnsi="仿宋" w:eastAsia="仿宋" w:cs="仿宋"/>
          <w:b w:val="0"/>
          <w:bCs w:val="0"/>
          <w:color w:val="auto"/>
          <w:sz w:val="32"/>
          <w:szCs w:val="32"/>
          <w:highlight w:val="none"/>
          <w:u w:val="none" w:color="auto"/>
          <w:lang w:val="en-US" w:eastAsia="zh-CN"/>
        </w:rPr>
        <w:t>。</w:t>
      </w:r>
      <w:r>
        <w:rPr>
          <w:rFonts w:hint="eastAsia" w:ascii="仿宋" w:hAnsi="仿宋" w:eastAsia="仿宋" w:cs="仿宋"/>
          <w:color w:val="auto"/>
          <w:spacing w:val="0"/>
          <w:position w:val="0"/>
          <w:sz w:val="32"/>
          <w:szCs w:val="32"/>
          <w:highlight w:val="none"/>
          <w:u w:val="none" w:color="auto"/>
          <w:lang w:eastAsia="zh-CN"/>
        </w:rPr>
        <w:t>外界道路交通噪声对本项目噪声通过安装通风隔声窗进行降噪。</w:t>
      </w:r>
    </w:p>
    <w:p w14:paraId="7595E61B">
      <w:pPr>
        <w:keepNext w:val="0"/>
        <w:keepLines w:val="0"/>
        <w:pageBreakBefore w:val="0"/>
        <w:kinsoku/>
        <w:wordWrap w:val="0"/>
        <w:overflowPunct/>
        <w:topLinePunct/>
        <w:autoSpaceDE/>
        <w:autoSpaceDN/>
        <w:bidi w:val="0"/>
        <w:spacing w:line="460" w:lineRule="exact"/>
        <w:ind w:firstLine="643" w:firstLineChars="200"/>
        <w:jc w:val="left"/>
        <w:rPr>
          <w:rFonts w:hint="eastAsia" w:ascii="仿宋" w:hAnsi="仿宋" w:eastAsia="仿宋" w:cs="仿宋"/>
          <w:b w:val="0"/>
          <w:bCs w:val="0"/>
          <w:color w:val="auto"/>
          <w:spacing w:val="0"/>
          <w:w w:val="100"/>
          <w:sz w:val="32"/>
          <w:szCs w:val="32"/>
          <w:highlight w:val="none"/>
          <w:u w:val="none" w:color="auto"/>
          <w:lang w:val="en-US" w:eastAsia="en-US" w:bidi="ar-SA"/>
        </w:rPr>
      </w:pPr>
      <w:r>
        <w:rPr>
          <w:rFonts w:hint="eastAsia" w:ascii="仿宋" w:hAnsi="仿宋" w:eastAsia="仿宋" w:cs="仿宋"/>
          <w:b/>
          <w:bCs/>
          <w:color w:val="auto"/>
          <w:spacing w:val="0"/>
          <w:w w:val="100"/>
          <w:kern w:val="0"/>
          <w:sz w:val="32"/>
          <w:szCs w:val="32"/>
          <w:highlight w:val="none"/>
          <w:u w:val="none" w:color="auto"/>
          <w:lang w:val="en-US" w:eastAsia="zh-CN"/>
        </w:rPr>
        <w:t>6、</w:t>
      </w:r>
      <w:r>
        <w:rPr>
          <w:rFonts w:hint="eastAsia" w:ascii="仿宋" w:hAnsi="仿宋" w:eastAsia="仿宋" w:cs="仿宋"/>
          <w:b/>
          <w:bCs/>
          <w:color w:val="auto"/>
          <w:sz w:val="32"/>
          <w:szCs w:val="32"/>
          <w:highlight w:val="none"/>
          <w:u w:val="none" w:color="auto"/>
        </w:rPr>
        <w:t>落实土壤及地下水防治要求</w:t>
      </w:r>
      <w:r>
        <w:rPr>
          <w:rFonts w:hint="eastAsia" w:ascii="仿宋" w:hAnsi="仿宋" w:eastAsia="仿宋" w:cs="仿宋"/>
          <w:b/>
          <w:bCs/>
          <w:color w:val="auto"/>
          <w:spacing w:val="0"/>
          <w:w w:val="100"/>
          <w:kern w:val="0"/>
          <w:sz w:val="32"/>
          <w:szCs w:val="32"/>
          <w:highlight w:val="none"/>
          <w:u w:val="none" w:color="auto"/>
          <w:lang w:eastAsia="en-US"/>
        </w:rPr>
        <w:t>。</w:t>
      </w:r>
      <w:r>
        <w:rPr>
          <w:rFonts w:hint="eastAsia" w:ascii="仿宋" w:hAnsi="仿宋" w:eastAsia="仿宋" w:cs="仿宋"/>
          <w:b w:val="0"/>
          <w:bCs w:val="0"/>
          <w:color w:val="auto"/>
          <w:spacing w:val="0"/>
          <w:w w:val="100"/>
          <w:kern w:val="0"/>
          <w:sz w:val="32"/>
          <w:szCs w:val="32"/>
          <w:highlight w:val="none"/>
          <w:u w:val="none" w:color="auto"/>
          <w:lang w:eastAsia="en-US"/>
        </w:rPr>
        <w:t>按照“源头控制、分区</w:t>
      </w:r>
      <w:r>
        <w:rPr>
          <w:rFonts w:hint="eastAsia" w:ascii="仿宋" w:hAnsi="仿宋" w:eastAsia="仿宋" w:cs="仿宋"/>
          <w:b w:val="0"/>
          <w:bCs w:val="0"/>
          <w:color w:val="auto"/>
          <w:spacing w:val="0"/>
          <w:w w:val="100"/>
          <w:sz w:val="32"/>
          <w:szCs w:val="32"/>
          <w:highlight w:val="none"/>
          <w:u w:val="none" w:color="auto"/>
          <w:lang w:val="en-US" w:eastAsia="en-US" w:bidi="ar-SA"/>
        </w:rPr>
        <w:t>防治、污染监控、应急响应”的原则进行地下水污染防治</w:t>
      </w:r>
      <w:r>
        <w:rPr>
          <w:rFonts w:hint="eastAsia" w:ascii="仿宋" w:hAnsi="仿宋" w:eastAsia="仿宋" w:cs="仿宋"/>
          <w:b w:val="0"/>
          <w:bCs w:val="0"/>
          <w:color w:val="auto"/>
          <w:spacing w:val="0"/>
          <w:w w:val="100"/>
          <w:sz w:val="32"/>
          <w:szCs w:val="32"/>
          <w:highlight w:val="none"/>
          <w:u w:val="none" w:color="auto"/>
          <w:lang w:val="en-US" w:eastAsia="zh-CN" w:bidi="ar-SA"/>
        </w:rPr>
        <w:t>，从污染物的产生、入渗、扩散、应急响应全阶段进行控制。做好</w:t>
      </w:r>
      <w:r>
        <w:rPr>
          <w:rFonts w:hint="eastAsia" w:ascii="仿宋" w:hAnsi="仿宋" w:eastAsia="仿宋" w:cs="仿宋"/>
          <w:color w:val="auto"/>
          <w:spacing w:val="0"/>
          <w:position w:val="0"/>
          <w:sz w:val="32"/>
          <w:szCs w:val="32"/>
          <w:highlight w:val="none"/>
          <w:u w:val="none" w:color="auto"/>
        </w:rPr>
        <w:t>污水处理站、事故应急池、医疗废物暂存间、</w:t>
      </w:r>
      <w:r>
        <w:rPr>
          <w:rFonts w:hint="eastAsia" w:ascii="仿宋" w:hAnsi="仿宋" w:eastAsia="仿宋" w:cs="仿宋"/>
          <w:color w:val="auto"/>
          <w:spacing w:val="0"/>
          <w:position w:val="0"/>
          <w:sz w:val="32"/>
          <w:szCs w:val="32"/>
          <w:highlight w:val="none"/>
          <w:u w:val="none" w:color="auto"/>
          <w:lang w:eastAsia="zh-CN"/>
        </w:rPr>
        <w:t>污泥脱水间</w:t>
      </w:r>
      <w:r>
        <w:rPr>
          <w:rFonts w:hint="eastAsia" w:ascii="仿宋" w:hAnsi="仿宋" w:eastAsia="仿宋" w:cs="仿宋"/>
          <w:b w:val="0"/>
          <w:bCs w:val="0"/>
          <w:color w:val="auto"/>
          <w:spacing w:val="0"/>
          <w:sz w:val="32"/>
          <w:szCs w:val="32"/>
          <w:highlight w:val="none"/>
          <w:u w:val="none" w:color="auto"/>
        </w:rPr>
        <w:t>防腐防渗</w:t>
      </w:r>
      <w:r>
        <w:rPr>
          <w:rFonts w:hint="eastAsia" w:ascii="仿宋" w:hAnsi="仿宋" w:eastAsia="仿宋" w:cs="仿宋"/>
          <w:color w:val="auto"/>
          <w:spacing w:val="0"/>
          <w:position w:val="0"/>
          <w:sz w:val="32"/>
          <w:szCs w:val="32"/>
          <w:highlight w:val="none"/>
          <w:u w:val="none" w:color="auto"/>
          <w:lang w:val="en-US" w:eastAsia="zh-CN"/>
        </w:rPr>
        <w:t>工作</w:t>
      </w:r>
      <w:r>
        <w:rPr>
          <w:rFonts w:hint="eastAsia" w:ascii="仿宋" w:hAnsi="仿宋" w:eastAsia="仿宋" w:cs="仿宋"/>
          <w:b w:val="0"/>
          <w:bCs w:val="0"/>
          <w:color w:val="auto"/>
          <w:spacing w:val="0"/>
          <w:sz w:val="32"/>
          <w:szCs w:val="32"/>
          <w:highlight w:val="none"/>
          <w:u w:val="none" w:color="auto"/>
          <w:lang w:val="en-US" w:eastAsia="zh-CN"/>
        </w:rPr>
        <w:t>；</w:t>
      </w:r>
      <w:r>
        <w:rPr>
          <w:rFonts w:hint="eastAsia" w:ascii="仿宋" w:hAnsi="仿宋" w:eastAsia="仿宋" w:cs="仿宋"/>
          <w:b w:val="0"/>
          <w:bCs w:val="0"/>
          <w:color w:val="auto"/>
          <w:spacing w:val="0"/>
          <w:position w:val="0"/>
          <w:sz w:val="32"/>
          <w:szCs w:val="32"/>
          <w:highlight w:val="none"/>
          <w:u w:val="none" w:color="auto"/>
          <w:lang w:eastAsia="zh-CN"/>
        </w:rPr>
        <w:t>强</w:t>
      </w:r>
      <w:r>
        <w:rPr>
          <w:rFonts w:hint="eastAsia" w:ascii="仿宋" w:hAnsi="仿宋" w:eastAsia="仿宋" w:cs="仿宋"/>
          <w:b w:val="0"/>
          <w:bCs w:val="0"/>
          <w:color w:val="auto"/>
          <w:spacing w:val="0"/>
          <w:position w:val="0"/>
          <w:sz w:val="32"/>
          <w:szCs w:val="32"/>
          <w:highlight w:val="none"/>
          <w:u w:val="none" w:color="auto"/>
          <w:lang w:val="en-US" w:eastAsia="zh-CN"/>
        </w:rPr>
        <w:t>化</w:t>
      </w:r>
      <w:r>
        <w:rPr>
          <w:rFonts w:hint="eastAsia" w:ascii="仿宋" w:hAnsi="仿宋" w:eastAsia="仿宋" w:cs="仿宋"/>
          <w:b w:val="0"/>
          <w:bCs w:val="0"/>
          <w:color w:val="auto"/>
          <w:spacing w:val="0"/>
          <w:position w:val="0"/>
          <w:sz w:val="32"/>
          <w:szCs w:val="32"/>
          <w:highlight w:val="none"/>
          <w:u w:val="none" w:color="auto"/>
          <w:lang w:eastAsia="zh-CN"/>
        </w:rPr>
        <w:t>管道及设备的日常检查和维护管理，确保管道及设备不出现跑、冒、滴、漏的现象，</w:t>
      </w:r>
      <w:r>
        <w:rPr>
          <w:rFonts w:hint="eastAsia" w:ascii="仿宋" w:hAnsi="仿宋" w:eastAsia="仿宋" w:cs="仿宋"/>
          <w:b w:val="0"/>
          <w:bCs w:val="0"/>
          <w:color w:val="auto"/>
          <w:spacing w:val="0"/>
          <w:w w:val="100"/>
          <w:sz w:val="32"/>
          <w:szCs w:val="32"/>
          <w:highlight w:val="none"/>
          <w:u w:val="none" w:color="auto"/>
          <w:lang w:val="en-US" w:eastAsia="en-US" w:bidi="ar-SA"/>
        </w:rPr>
        <w:t>防止污染地下水和土壤</w:t>
      </w:r>
      <w:r>
        <w:rPr>
          <w:rFonts w:hint="eastAsia" w:ascii="仿宋" w:hAnsi="仿宋" w:eastAsia="仿宋" w:cs="仿宋"/>
          <w:b w:val="0"/>
          <w:bCs w:val="0"/>
          <w:color w:val="auto"/>
          <w:spacing w:val="0"/>
          <w:w w:val="100"/>
          <w:sz w:val="32"/>
          <w:szCs w:val="32"/>
          <w:highlight w:val="none"/>
          <w:u w:val="none" w:color="auto"/>
          <w:lang w:val="en-US" w:eastAsia="zh-CN" w:bidi="ar-SA"/>
        </w:rPr>
        <w:t>。</w:t>
      </w:r>
      <w:r>
        <w:rPr>
          <w:rFonts w:hint="eastAsia" w:ascii="仿宋" w:hAnsi="仿宋" w:eastAsia="仿宋" w:cs="仿宋"/>
          <w:b w:val="0"/>
          <w:bCs w:val="0"/>
          <w:color w:val="auto"/>
          <w:sz w:val="32"/>
          <w:szCs w:val="32"/>
          <w:highlight w:val="none"/>
          <w:u w:val="none" w:color="auto"/>
          <w:lang w:bidi="ar"/>
        </w:rPr>
        <w:t>根据《环境影响评价技术导则 地下水环境》(HJ610-2016)要求，跟踪监测地下水水质情况，</w:t>
      </w:r>
      <w:r>
        <w:rPr>
          <w:rFonts w:hint="eastAsia" w:ascii="仿宋" w:hAnsi="仿宋" w:eastAsia="仿宋" w:cs="仿宋"/>
          <w:b w:val="0"/>
          <w:bCs w:val="0"/>
          <w:color w:val="auto"/>
          <w:sz w:val="32"/>
          <w:szCs w:val="32"/>
          <w:highlight w:val="none"/>
          <w:u w:val="none" w:color="auto"/>
        </w:rPr>
        <w:t>确保地下水环境安全。</w:t>
      </w:r>
    </w:p>
    <w:p w14:paraId="799FF5D6">
      <w:pPr>
        <w:keepNext w:val="0"/>
        <w:keepLines w:val="0"/>
        <w:pageBreakBefore w:val="0"/>
        <w:widowControl w:val="0"/>
        <w:kinsoku/>
        <w:wordWrap w:val="0"/>
        <w:overflowPunct/>
        <w:topLinePunct/>
        <w:autoSpaceDE/>
        <w:autoSpaceDN/>
        <w:bidi w:val="0"/>
        <w:spacing w:line="460" w:lineRule="exact"/>
        <w:ind w:firstLine="643" w:firstLineChars="200"/>
        <w:jc w:val="both"/>
        <w:rPr>
          <w:rFonts w:hint="eastAsia" w:ascii="仿宋" w:hAnsi="仿宋" w:eastAsia="仿宋" w:cs="仿宋"/>
          <w:b w:val="0"/>
          <w:bCs w:val="0"/>
          <w:color w:val="auto"/>
          <w:spacing w:val="0"/>
          <w:w w:val="100"/>
          <w:kern w:val="2"/>
          <w:sz w:val="32"/>
          <w:szCs w:val="32"/>
          <w:highlight w:val="none"/>
          <w:u w:val="none" w:color="auto"/>
          <w:lang w:val="en-US" w:eastAsia="en-US" w:bidi="ar-SA"/>
        </w:rPr>
      </w:pPr>
      <w:r>
        <w:rPr>
          <w:rFonts w:hint="eastAsia" w:ascii="仿宋" w:hAnsi="仿宋" w:eastAsia="仿宋" w:cs="仿宋"/>
          <w:b/>
          <w:bCs/>
          <w:color w:val="auto"/>
          <w:spacing w:val="0"/>
          <w:w w:val="100"/>
          <w:kern w:val="0"/>
          <w:sz w:val="32"/>
          <w:szCs w:val="32"/>
          <w:highlight w:val="none"/>
          <w:u w:val="none" w:color="auto"/>
          <w:lang w:val="en-US" w:eastAsia="zh-CN"/>
        </w:rPr>
        <w:t>7、</w:t>
      </w:r>
      <w:r>
        <w:rPr>
          <w:rFonts w:hint="eastAsia" w:ascii="仿宋" w:hAnsi="仿宋" w:eastAsia="仿宋" w:cs="仿宋"/>
          <w:b/>
          <w:bCs/>
          <w:color w:val="auto"/>
          <w:sz w:val="32"/>
          <w:szCs w:val="32"/>
          <w:highlight w:val="none"/>
          <w:u w:val="none" w:color="auto"/>
        </w:rPr>
        <w:t>加强环境风险防范工作。</w:t>
      </w:r>
      <w:r>
        <w:rPr>
          <w:rFonts w:hint="eastAsia" w:ascii="仿宋" w:hAnsi="仿宋" w:eastAsia="仿宋" w:cs="仿宋"/>
          <w:b w:val="0"/>
          <w:bCs w:val="0"/>
          <w:color w:val="auto"/>
          <w:spacing w:val="0"/>
          <w:w w:val="100"/>
          <w:kern w:val="2"/>
          <w:sz w:val="32"/>
          <w:szCs w:val="32"/>
          <w:highlight w:val="none"/>
          <w:u w:val="none" w:color="auto"/>
          <w:lang w:val="en-US" w:eastAsia="zh-CN" w:bidi="ar"/>
        </w:rPr>
        <w:t>严格落实报告书提出的各项环境风险防范措施，</w:t>
      </w:r>
      <w:r>
        <w:rPr>
          <w:rFonts w:hint="eastAsia" w:ascii="仿宋" w:hAnsi="仿宋" w:eastAsia="仿宋" w:cs="仿宋"/>
          <w:b w:val="0"/>
          <w:bCs w:val="0"/>
          <w:color w:val="auto"/>
          <w:spacing w:val="0"/>
          <w:w w:val="100"/>
          <w:kern w:val="2"/>
          <w:sz w:val="32"/>
          <w:szCs w:val="32"/>
          <w:highlight w:val="none"/>
          <w:u w:val="none" w:color="auto"/>
          <w:lang w:val="en-US" w:eastAsia="en-US" w:bidi="ar-SA"/>
        </w:rPr>
        <w:t>进一步强化风险管理和事故的预防，做好环境风险的巡查、监控等管理，杜绝环境风险事故发生。</w:t>
      </w:r>
      <w:r>
        <w:rPr>
          <w:rFonts w:hint="eastAsia" w:ascii="仿宋" w:hAnsi="仿宋" w:eastAsia="仿宋" w:cs="仿宋"/>
          <w:b w:val="0"/>
          <w:bCs w:val="0"/>
          <w:color w:val="auto"/>
          <w:spacing w:val="0"/>
          <w:w w:val="100"/>
          <w:kern w:val="0"/>
          <w:sz w:val="32"/>
          <w:szCs w:val="32"/>
          <w:highlight w:val="none"/>
          <w:u w:val="none" w:color="auto"/>
          <w:lang w:val="en-US" w:eastAsia="zh-CN" w:bidi="ar"/>
        </w:rPr>
        <w:t>按相关要求进行突发环境事件应急预案的编制和备案</w:t>
      </w:r>
      <w:r>
        <w:rPr>
          <w:rFonts w:hint="eastAsia" w:ascii="仿宋" w:hAnsi="仿宋" w:eastAsia="仿宋" w:cs="仿宋"/>
          <w:b w:val="0"/>
          <w:bCs w:val="0"/>
          <w:color w:val="auto"/>
          <w:spacing w:val="0"/>
          <w:w w:val="100"/>
          <w:kern w:val="2"/>
          <w:sz w:val="32"/>
          <w:szCs w:val="32"/>
          <w:highlight w:val="none"/>
          <w:u w:val="none" w:color="auto"/>
          <w:lang w:val="en-US" w:eastAsia="zh-CN" w:bidi="ar"/>
        </w:rPr>
        <w:t>。</w:t>
      </w:r>
      <w:r>
        <w:rPr>
          <w:rFonts w:hint="eastAsia" w:ascii="仿宋" w:hAnsi="仿宋" w:eastAsia="仿宋" w:cs="仿宋"/>
          <w:b w:val="0"/>
          <w:bCs w:val="0"/>
          <w:color w:val="auto"/>
          <w:spacing w:val="0"/>
          <w:w w:val="100"/>
          <w:kern w:val="2"/>
          <w:sz w:val="32"/>
          <w:szCs w:val="32"/>
          <w:highlight w:val="none"/>
          <w:u w:val="none" w:color="auto"/>
          <w:lang w:val="en-US" w:eastAsia="en-US" w:bidi="ar-SA"/>
        </w:rPr>
        <w:t>项目各项环保设施的设计、建设</w:t>
      </w:r>
      <w:r>
        <w:rPr>
          <w:rFonts w:hint="eastAsia" w:ascii="仿宋" w:hAnsi="仿宋" w:eastAsia="仿宋" w:cs="仿宋"/>
          <w:b w:val="0"/>
          <w:bCs w:val="0"/>
          <w:color w:val="auto"/>
          <w:spacing w:val="0"/>
          <w:w w:val="100"/>
          <w:kern w:val="2"/>
          <w:sz w:val="32"/>
          <w:szCs w:val="32"/>
          <w:highlight w:val="none"/>
          <w:u w:val="none" w:color="auto"/>
          <w:lang w:val="en-US" w:eastAsia="zh-CN" w:bidi="ar-SA"/>
        </w:rPr>
        <w:t>、</w:t>
      </w:r>
      <w:r>
        <w:rPr>
          <w:rFonts w:hint="eastAsia" w:ascii="仿宋" w:hAnsi="仿宋" w:eastAsia="仿宋" w:cs="仿宋"/>
          <w:b w:val="0"/>
          <w:bCs w:val="0"/>
          <w:color w:val="auto"/>
          <w:spacing w:val="0"/>
          <w:w w:val="100"/>
          <w:kern w:val="2"/>
          <w:sz w:val="32"/>
          <w:szCs w:val="32"/>
          <w:highlight w:val="none"/>
          <w:u w:val="none" w:color="auto"/>
          <w:lang w:val="en-US" w:eastAsia="en-US" w:bidi="ar-SA"/>
        </w:rPr>
        <w:t>运行、管理应符合安全生产要求。</w:t>
      </w:r>
    </w:p>
    <w:p w14:paraId="5D832BDB">
      <w:pPr>
        <w:keepNext w:val="0"/>
        <w:keepLines w:val="0"/>
        <w:pageBreakBefore w:val="0"/>
        <w:widowControl w:val="0"/>
        <w:suppressLineNumbers w:val="0"/>
        <w:kinsoku/>
        <w:wordWrap w:val="0"/>
        <w:overflowPunct/>
        <w:topLinePunct/>
        <w:autoSpaceDE/>
        <w:autoSpaceDN/>
        <w:bidi w:val="0"/>
        <w:snapToGrid/>
        <w:spacing w:beforeAutospacing="0" w:after="0" w:afterAutospacing="0" w:line="460" w:lineRule="exact"/>
        <w:ind w:left="0" w:right="0" w:firstLine="643" w:firstLineChars="200"/>
        <w:jc w:val="left"/>
        <w:textAlignment w:val="auto"/>
        <w:rPr>
          <w:rFonts w:hint="eastAsia" w:ascii="仿宋" w:hAnsi="仿宋" w:eastAsia="仿宋" w:cs="仿宋"/>
          <w:b w:val="0"/>
          <w:bCs w:val="0"/>
          <w:color w:val="auto"/>
          <w:spacing w:val="0"/>
          <w:w w:val="100"/>
          <w:kern w:val="2"/>
          <w:sz w:val="32"/>
          <w:szCs w:val="32"/>
          <w:highlight w:val="none"/>
          <w:u w:val="none" w:color="auto"/>
          <w:lang w:val="en-US" w:eastAsia="zh-CN" w:bidi="ar"/>
        </w:rPr>
      </w:pPr>
      <w:r>
        <w:rPr>
          <w:rFonts w:hint="eastAsia" w:ascii="仿宋" w:hAnsi="仿宋" w:eastAsia="仿宋" w:cs="仿宋"/>
          <w:b/>
          <w:bCs/>
          <w:color w:val="auto"/>
          <w:spacing w:val="0"/>
          <w:w w:val="100"/>
          <w:kern w:val="2"/>
          <w:sz w:val="32"/>
          <w:szCs w:val="32"/>
          <w:highlight w:val="none"/>
          <w:u w:val="none" w:color="auto"/>
          <w:lang w:val="en-US" w:eastAsia="zh-CN" w:bidi="ar"/>
        </w:rPr>
        <w:t>8、加强营运期环境管理。</w:t>
      </w:r>
      <w:r>
        <w:rPr>
          <w:rFonts w:hint="eastAsia" w:ascii="仿宋" w:hAnsi="仿宋" w:eastAsia="仿宋" w:cs="仿宋"/>
          <w:b w:val="0"/>
          <w:bCs w:val="0"/>
          <w:color w:val="auto"/>
          <w:spacing w:val="0"/>
          <w:w w:val="100"/>
          <w:kern w:val="2"/>
          <w:sz w:val="32"/>
          <w:szCs w:val="32"/>
          <w:highlight w:val="none"/>
          <w:u w:val="none" w:color="auto"/>
          <w:lang w:val="en-US" w:eastAsia="zh-CN" w:bidi="ar"/>
        </w:rPr>
        <w:t>设立</w:t>
      </w:r>
      <w:r>
        <w:rPr>
          <w:rFonts w:hint="eastAsia" w:ascii="仿宋" w:hAnsi="仿宋" w:eastAsia="仿宋" w:cs="仿宋"/>
          <w:b w:val="0"/>
          <w:bCs w:val="0"/>
          <w:color w:val="auto"/>
          <w:spacing w:val="0"/>
          <w:w w:val="100"/>
          <w:sz w:val="32"/>
          <w:szCs w:val="32"/>
          <w:highlight w:val="none"/>
          <w:u w:val="none" w:color="auto"/>
          <w:lang w:val="en-US" w:eastAsia="zh-CN"/>
        </w:rPr>
        <w:t>环境管理机构</w:t>
      </w:r>
      <w:r>
        <w:rPr>
          <w:rFonts w:hint="eastAsia" w:ascii="仿宋" w:hAnsi="仿宋" w:eastAsia="仿宋" w:cs="仿宋"/>
          <w:b w:val="0"/>
          <w:bCs w:val="0"/>
          <w:color w:val="auto"/>
          <w:spacing w:val="0"/>
          <w:w w:val="100"/>
          <w:kern w:val="2"/>
          <w:sz w:val="32"/>
          <w:szCs w:val="32"/>
          <w:highlight w:val="none"/>
          <w:u w:val="none" w:color="auto"/>
          <w:lang w:val="en-US" w:eastAsia="zh-CN" w:bidi="ar"/>
        </w:rPr>
        <w:t>及环保人员，落实环保设施管理责任，建立健全污染防治设施运行管理台账，确保各项污染防治设施的正常运行，各类污染物稳定达标排放。按要求规范设置各类排污口和标志，并按《报告书》提出的环境管理与监测计划实施日常环境管理与监测。</w:t>
      </w:r>
    </w:p>
    <w:p w14:paraId="4D6D2CE8">
      <w:pPr>
        <w:keepNext w:val="0"/>
        <w:keepLines w:val="0"/>
        <w:pageBreakBefore w:val="0"/>
        <w:widowControl w:val="0"/>
        <w:suppressLineNumbers w:val="0"/>
        <w:kinsoku/>
        <w:wordWrap w:val="0"/>
        <w:overflowPunct/>
        <w:topLinePunct/>
        <w:autoSpaceDE/>
        <w:autoSpaceDN/>
        <w:bidi w:val="0"/>
        <w:snapToGrid/>
        <w:spacing w:beforeAutospacing="0" w:after="0" w:afterAutospacing="0" w:line="460" w:lineRule="exact"/>
        <w:ind w:left="0" w:right="0" w:firstLine="643" w:firstLineChars="200"/>
        <w:jc w:val="left"/>
        <w:textAlignment w:val="auto"/>
        <w:rPr>
          <w:rFonts w:hint="eastAsia" w:ascii="仿宋" w:hAnsi="仿宋" w:eastAsia="仿宋" w:cs="仿宋"/>
          <w:b/>
          <w:bCs/>
          <w:color w:val="auto"/>
          <w:spacing w:val="0"/>
          <w:w w:val="100"/>
          <w:kern w:val="2"/>
          <w:sz w:val="32"/>
          <w:szCs w:val="32"/>
          <w:highlight w:val="none"/>
          <w:u w:val="none" w:color="auto"/>
          <w:lang w:val="en-US" w:eastAsia="zh-CN" w:bidi="ar"/>
        </w:rPr>
      </w:pPr>
      <w:r>
        <w:rPr>
          <w:rFonts w:hint="eastAsia" w:ascii="仿宋" w:hAnsi="仿宋" w:eastAsia="仿宋" w:cs="仿宋"/>
          <w:b/>
          <w:bCs/>
          <w:color w:val="auto"/>
          <w:spacing w:val="0"/>
          <w:w w:val="100"/>
          <w:kern w:val="2"/>
          <w:sz w:val="32"/>
          <w:szCs w:val="32"/>
          <w:highlight w:val="none"/>
          <w:u w:val="none" w:color="auto"/>
          <w:lang w:val="en-US" w:eastAsia="zh-CN" w:bidi="ar"/>
        </w:rPr>
        <w:t>9、按照“以新带老”的要求，解决现有环境问题。</w:t>
      </w:r>
    </w:p>
    <w:p w14:paraId="7669D56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color w:val="auto"/>
          <w:sz w:val="32"/>
          <w:szCs w:val="32"/>
          <w:highlight w:val="none"/>
          <w:u w:val="none" w:color="auto"/>
          <w:lang w:val="en-US" w:eastAsia="zh-CN"/>
        </w:rPr>
      </w:pPr>
      <w:r>
        <w:rPr>
          <w:rFonts w:hint="eastAsia" w:ascii="仿宋" w:hAnsi="仿宋" w:eastAsia="仿宋" w:cs="仿宋"/>
          <w:b w:val="0"/>
          <w:bCs w:val="0"/>
          <w:color w:val="auto"/>
          <w:spacing w:val="0"/>
          <w:w w:val="100"/>
          <w:sz w:val="32"/>
          <w:szCs w:val="32"/>
          <w:highlight w:val="none"/>
          <w:u w:val="none" w:color="auto"/>
          <w:lang w:val="en-US" w:eastAsia="zh-CN" w:bidi="ar-SA"/>
        </w:rPr>
        <w:t>四、</w:t>
      </w:r>
      <w:r>
        <w:rPr>
          <w:rFonts w:hint="eastAsia" w:ascii="仿宋" w:hAnsi="仿宋" w:eastAsia="仿宋" w:cs="仿宋"/>
          <w:b w:val="0"/>
          <w:bCs w:val="0"/>
          <w:color w:val="auto"/>
          <w:spacing w:val="0"/>
          <w:w w:val="100"/>
          <w:sz w:val="32"/>
          <w:szCs w:val="32"/>
          <w:highlight w:val="none"/>
          <w:u w:val="none" w:color="auto"/>
          <w:lang w:val="en-US" w:eastAsia="en-US" w:bidi="ar-SA"/>
        </w:rPr>
        <w:t>本项目污染物排放总量控制指标为：</w:t>
      </w:r>
      <w:r>
        <w:rPr>
          <w:rFonts w:hint="eastAsia" w:ascii="仿宋" w:hAnsi="仿宋" w:eastAsia="仿宋" w:cs="仿宋"/>
          <w:color w:val="auto"/>
          <w:kern w:val="24"/>
          <w:position w:val="0"/>
          <w:sz w:val="32"/>
          <w:szCs w:val="32"/>
          <w:highlight w:val="none"/>
        </w:rPr>
        <w:t>COD</w:t>
      </w:r>
      <w:r>
        <w:rPr>
          <w:rFonts w:hint="eastAsia" w:ascii="仿宋" w:hAnsi="仿宋" w:eastAsia="仿宋" w:cs="仿宋"/>
          <w:b w:val="0"/>
          <w:bCs w:val="0"/>
          <w:color w:val="auto"/>
          <w:spacing w:val="0"/>
          <w:sz w:val="32"/>
          <w:szCs w:val="32"/>
          <w:highlight w:val="none"/>
          <w:u w:val="none" w:color="auto"/>
        </w:rPr>
        <w:t>≤</w:t>
      </w:r>
      <w:r>
        <w:rPr>
          <w:rFonts w:hint="eastAsia" w:ascii="仿宋" w:hAnsi="仿宋" w:eastAsia="仿宋" w:cs="仿宋"/>
          <w:b w:val="0"/>
          <w:bCs w:val="0"/>
          <w:color w:val="auto"/>
          <w:spacing w:val="0"/>
          <w:sz w:val="32"/>
          <w:szCs w:val="32"/>
          <w:highlight w:val="none"/>
          <w:u w:val="none" w:color="auto"/>
          <w:lang w:val="en-US" w:eastAsia="zh-CN"/>
        </w:rPr>
        <w:t>3.8</w:t>
      </w:r>
      <w:r>
        <w:rPr>
          <w:rFonts w:hint="eastAsia" w:ascii="仿宋" w:hAnsi="仿宋" w:eastAsia="仿宋" w:cs="仿宋"/>
          <w:b w:val="0"/>
          <w:bCs w:val="0"/>
          <w:color w:val="auto"/>
          <w:spacing w:val="0"/>
          <w:kern w:val="24"/>
          <w:position w:val="0"/>
          <w:sz w:val="32"/>
          <w:szCs w:val="32"/>
          <w:highlight w:val="none"/>
          <w:u w:val="none" w:color="auto"/>
          <w:lang w:eastAsia="zh-CN"/>
        </w:rPr>
        <w:t>t/a，</w:t>
      </w:r>
      <w:r>
        <w:rPr>
          <w:rFonts w:hint="eastAsia" w:ascii="仿宋" w:hAnsi="仿宋" w:eastAsia="仿宋" w:cs="仿宋"/>
          <w:bCs/>
          <w:color w:val="auto"/>
          <w:spacing w:val="0"/>
          <w:kern w:val="44"/>
          <w:position w:val="0"/>
          <w:sz w:val="32"/>
          <w:szCs w:val="32"/>
          <w:highlight w:val="none"/>
          <w:lang w:val="en-US" w:eastAsia="zh-CN"/>
        </w:rPr>
        <w:t>NH</w:t>
      </w:r>
      <w:r>
        <w:rPr>
          <w:rFonts w:hint="eastAsia" w:ascii="仿宋" w:hAnsi="仿宋" w:eastAsia="仿宋" w:cs="仿宋"/>
          <w:bCs/>
          <w:color w:val="auto"/>
          <w:spacing w:val="0"/>
          <w:kern w:val="44"/>
          <w:position w:val="0"/>
          <w:sz w:val="32"/>
          <w:szCs w:val="32"/>
          <w:highlight w:val="none"/>
          <w:vertAlign w:val="subscript"/>
          <w:lang w:val="en-US" w:eastAsia="zh-CN"/>
        </w:rPr>
        <w:t>3</w:t>
      </w:r>
      <w:r>
        <w:rPr>
          <w:rFonts w:hint="eastAsia" w:ascii="仿宋" w:hAnsi="仿宋" w:eastAsia="仿宋" w:cs="仿宋"/>
          <w:bCs/>
          <w:color w:val="auto"/>
          <w:spacing w:val="0"/>
          <w:kern w:val="44"/>
          <w:position w:val="0"/>
          <w:sz w:val="32"/>
          <w:szCs w:val="32"/>
          <w:highlight w:val="none"/>
          <w:lang w:val="en-US" w:eastAsia="zh-CN"/>
        </w:rPr>
        <w:t>-N</w:t>
      </w:r>
      <w:r>
        <w:rPr>
          <w:rFonts w:hint="eastAsia" w:ascii="仿宋" w:hAnsi="仿宋" w:eastAsia="仿宋" w:cs="仿宋"/>
          <w:b w:val="0"/>
          <w:bCs w:val="0"/>
          <w:color w:val="auto"/>
          <w:spacing w:val="0"/>
          <w:sz w:val="32"/>
          <w:szCs w:val="32"/>
          <w:highlight w:val="none"/>
          <w:u w:val="none" w:color="auto"/>
        </w:rPr>
        <w:t>≤</w:t>
      </w:r>
      <w:r>
        <w:rPr>
          <w:rFonts w:hint="eastAsia" w:ascii="仿宋" w:hAnsi="仿宋" w:eastAsia="仿宋" w:cs="仿宋"/>
          <w:color w:val="auto"/>
          <w:kern w:val="24"/>
          <w:position w:val="0"/>
          <w:sz w:val="32"/>
          <w:szCs w:val="32"/>
          <w:highlight w:val="none"/>
          <w:u w:val="none" w:color="auto"/>
          <w:lang w:val="en-US" w:eastAsia="zh-CN"/>
        </w:rPr>
        <w:t>1.9</w:t>
      </w:r>
      <w:r>
        <w:rPr>
          <w:rFonts w:hint="eastAsia" w:ascii="仿宋" w:hAnsi="仿宋" w:eastAsia="仿宋" w:cs="仿宋"/>
          <w:b w:val="0"/>
          <w:bCs w:val="0"/>
          <w:color w:val="auto"/>
          <w:spacing w:val="0"/>
          <w:kern w:val="24"/>
          <w:position w:val="0"/>
          <w:sz w:val="32"/>
          <w:szCs w:val="32"/>
          <w:highlight w:val="none"/>
          <w:u w:val="none" w:color="auto"/>
          <w:lang w:eastAsia="zh-CN"/>
        </w:rPr>
        <w:t>t/a。</w:t>
      </w:r>
    </w:p>
    <w:p w14:paraId="18875DD7">
      <w:pPr>
        <w:keepNext w:val="0"/>
        <w:keepLines w:val="0"/>
        <w:pageBreakBefore w:val="0"/>
        <w:kinsoku/>
        <w:wordWrap w:val="0"/>
        <w:overflowPunct/>
        <w:topLinePunct/>
        <w:autoSpaceDE/>
        <w:autoSpaceDN/>
        <w:bidi w:val="0"/>
        <w:spacing w:line="460" w:lineRule="exact"/>
        <w:ind w:firstLine="640" w:firstLineChars="200"/>
        <w:rPr>
          <w:rFonts w:hint="eastAsia" w:ascii="仿宋" w:hAnsi="仿宋" w:eastAsia="仿宋" w:cs="仿宋"/>
          <w:b w:val="0"/>
          <w:bCs w:val="0"/>
          <w:color w:val="auto"/>
          <w:sz w:val="32"/>
          <w:szCs w:val="32"/>
          <w:highlight w:val="none"/>
          <w:u w:val="none" w:color="auto"/>
        </w:rPr>
      </w:pPr>
      <w:r>
        <w:rPr>
          <w:rFonts w:hint="eastAsia" w:ascii="仿宋" w:hAnsi="仿宋" w:eastAsia="仿宋" w:cs="仿宋"/>
          <w:b w:val="0"/>
          <w:bCs w:val="0"/>
          <w:color w:val="auto"/>
          <w:spacing w:val="0"/>
          <w:w w:val="100"/>
          <w:sz w:val="32"/>
          <w:szCs w:val="32"/>
          <w:highlight w:val="none"/>
          <w:u w:val="none" w:color="auto"/>
          <w:lang w:val="en-US" w:eastAsia="zh-CN" w:bidi="ar-SA"/>
        </w:rPr>
        <w:t>五、</w:t>
      </w:r>
      <w:r>
        <w:rPr>
          <w:rFonts w:hint="eastAsia" w:ascii="仿宋" w:hAnsi="仿宋" w:eastAsia="仿宋" w:cs="仿宋"/>
          <w:b w:val="0"/>
          <w:bCs w:val="0"/>
          <w:color w:val="auto"/>
          <w:sz w:val="32"/>
          <w:szCs w:val="32"/>
          <w:highlight w:val="none"/>
          <w:u w:val="none" w:color="auto"/>
        </w:rPr>
        <w:t>建设单位应在项目实际排污行为发生前，依法取得排污许可证。报告书经批准后，建设项目的性质、规模、地点、采用的生产工艺或者污染防治、防止生态破坏的措施发生重大变动的，建设单位应当重新报批建设项目的环境影响评价文件。</w:t>
      </w:r>
    </w:p>
    <w:p w14:paraId="472A9FDA">
      <w:pPr>
        <w:keepNext w:val="0"/>
        <w:keepLines w:val="0"/>
        <w:pageBreakBefore w:val="0"/>
        <w:widowControl/>
        <w:numPr>
          <w:ilvl w:val="0"/>
          <w:numId w:val="0"/>
        </w:numPr>
        <w:kinsoku/>
        <w:wordWrap w:val="0"/>
        <w:overflowPunct/>
        <w:topLinePunct/>
        <w:autoSpaceDE/>
        <w:autoSpaceDN/>
        <w:bidi w:val="0"/>
        <w:snapToGrid w:val="0"/>
        <w:spacing w:line="460" w:lineRule="exact"/>
        <w:ind w:left="0" w:leftChars="0" w:firstLine="640" w:firstLineChars="200"/>
        <w:textAlignment w:val="bottom"/>
        <w:rPr>
          <w:rFonts w:hint="eastAsia" w:ascii="仿宋" w:hAnsi="仿宋" w:eastAsia="仿宋" w:cs="仿宋"/>
          <w:b w:val="0"/>
          <w:bCs w:val="0"/>
          <w:color w:val="auto"/>
          <w:sz w:val="32"/>
          <w:szCs w:val="32"/>
          <w:highlight w:val="none"/>
          <w:u w:val="none" w:color="auto"/>
        </w:rPr>
      </w:pPr>
      <w:r>
        <w:rPr>
          <w:rFonts w:hint="eastAsia" w:ascii="仿宋" w:hAnsi="仿宋" w:eastAsia="仿宋" w:cs="仿宋"/>
          <w:b w:val="0"/>
          <w:bCs w:val="0"/>
          <w:color w:val="auto"/>
          <w:sz w:val="32"/>
          <w:szCs w:val="32"/>
          <w:highlight w:val="none"/>
          <w:u w:val="none" w:color="auto"/>
          <w:lang w:val="en-US" w:eastAsia="zh-CN"/>
        </w:rPr>
        <w:t>六、</w:t>
      </w:r>
      <w:r>
        <w:rPr>
          <w:rFonts w:hint="eastAsia" w:ascii="仿宋" w:hAnsi="仿宋" w:eastAsia="仿宋" w:cs="仿宋"/>
          <w:b w:val="0"/>
          <w:bCs w:val="0"/>
          <w:color w:val="auto"/>
          <w:sz w:val="32"/>
          <w:szCs w:val="32"/>
          <w:highlight w:val="none"/>
          <w:u w:val="none" w:color="auto"/>
        </w:rPr>
        <w:t>你公司应在收到本批复后15个工作日内，将批复及批准的环评报告文本送至岳阳市生态环境局</w:t>
      </w:r>
      <w:r>
        <w:rPr>
          <w:rFonts w:hint="eastAsia" w:ascii="仿宋" w:hAnsi="仿宋" w:eastAsia="仿宋" w:cs="仿宋"/>
          <w:b w:val="0"/>
          <w:bCs w:val="0"/>
          <w:color w:val="auto"/>
          <w:sz w:val="32"/>
          <w:szCs w:val="32"/>
          <w:highlight w:val="none"/>
          <w:u w:val="none" w:color="auto"/>
          <w:lang w:val="en-US" w:eastAsia="zh-CN"/>
        </w:rPr>
        <w:t>岳阳县</w:t>
      </w:r>
      <w:r>
        <w:rPr>
          <w:rFonts w:hint="eastAsia" w:ascii="仿宋" w:hAnsi="仿宋" w:eastAsia="仿宋" w:cs="仿宋"/>
          <w:b w:val="0"/>
          <w:bCs w:val="0"/>
          <w:color w:val="auto"/>
          <w:sz w:val="32"/>
          <w:szCs w:val="32"/>
          <w:highlight w:val="none"/>
          <w:u w:val="none" w:color="auto"/>
        </w:rPr>
        <w:t>分局。建设期和运营期的日常环境监管由岳阳市生态环境局</w:t>
      </w:r>
      <w:r>
        <w:rPr>
          <w:rFonts w:hint="eastAsia" w:ascii="仿宋" w:hAnsi="仿宋" w:eastAsia="仿宋" w:cs="仿宋"/>
          <w:b w:val="0"/>
          <w:bCs w:val="0"/>
          <w:color w:val="auto"/>
          <w:sz w:val="32"/>
          <w:szCs w:val="32"/>
          <w:highlight w:val="none"/>
          <w:u w:val="none" w:color="auto"/>
          <w:lang w:val="en-US" w:eastAsia="zh-CN"/>
        </w:rPr>
        <w:t>岳阳县</w:t>
      </w:r>
      <w:r>
        <w:rPr>
          <w:rFonts w:hint="eastAsia" w:ascii="仿宋" w:hAnsi="仿宋" w:eastAsia="仿宋" w:cs="仿宋"/>
          <w:b w:val="0"/>
          <w:bCs w:val="0"/>
          <w:color w:val="auto"/>
          <w:sz w:val="32"/>
          <w:szCs w:val="32"/>
          <w:highlight w:val="none"/>
          <w:u w:val="none" w:color="auto"/>
        </w:rPr>
        <w:t>分局具体负责。</w:t>
      </w:r>
    </w:p>
    <w:p w14:paraId="30A2E86A">
      <w:pPr>
        <w:keepNext w:val="0"/>
        <w:keepLines w:val="0"/>
        <w:pageBreakBefore w:val="0"/>
        <w:widowControl w:val="0"/>
        <w:numPr>
          <w:ilvl w:val="0"/>
          <w:numId w:val="0"/>
        </w:numPr>
        <w:kinsoku/>
        <w:wordWrap w:val="0"/>
        <w:overflowPunct/>
        <w:topLinePunct/>
        <w:autoSpaceDE/>
        <w:autoSpaceDN/>
        <w:bidi w:val="0"/>
        <w:snapToGrid/>
        <w:spacing w:after="0" w:line="460" w:lineRule="exact"/>
        <w:ind w:left="0" w:right="0" w:rightChars="0" w:firstLine="640" w:firstLineChars="200"/>
        <w:jc w:val="left"/>
        <w:rPr>
          <w:rFonts w:hint="eastAsia" w:ascii="仿宋" w:hAnsi="仿宋" w:eastAsia="仿宋" w:cs="仿宋"/>
          <w:b w:val="0"/>
          <w:bCs w:val="0"/>
          <w:color w:val="auto"/>
          <w:spacing w:val="0"/>
          <w:w w:val="100"/>
          <w:kern w:val="2"/>
          <w:sz w:val="32"/>
          <w:szCs w:val="32"/>
          <w:highlight w:val="none"/>
          <w:u w:val="none" w:color="auto"/>
          <w:lang w:val="en-US" w:eastAsia="zh-CN" w:bidi="ar-SA"/>
        </w:rPr>
      </w:pPr>
      <w:r>
        <w:rPr>
          <w:rFonts w:hint="eastAsia" w:ascii="仿宋" w:hAnsi="仿宋" w:eastAsia="仿宋" w:cs="仿宋"/>
          <w:b w:val="0"/>
          <w:bCs w:val="0"/>
          <w:snapToGrid w:val="0"/>
          <w:color w:val="auto"/>
          <w:kern w:val="0"/>
          <w:sz w:val="32"/>
          <w:szCs w:val="32"/>
          <w:highlight w:val="none"/>
          <w:u w:val="none" w:color="auto"/>
        </w:rPr>
        <w:t>你单位如对本批复不服，可以在接到决定书之日起六十日内向岳阳市人民政府申请行政复议;或者六个月内向君山区人民法院依法提起行政诉讼。</w:t>
      </w:r>
    </w:p>
    <w:p w14:paraId="272F6CA2">
      <w:pPr>
        <w:keepNext w:val="0"/>
        <w:keepLines w:val="0"/>
        <w:pageBreakBefore w:val="0"/>
        <w:widowControl/>
        <w:kinsoku/>
        <w:wordWrap w:val="0"/>
        <w:overflowPunct/>
        <w:topLinePunct/>
        <w:autoSpaceDE/>
        <w:autoSpaceDN/>
        <w:bidi w:val="0"/>
        <w:snapToGrid w:val="0"/>
        <w:spacing w:line="520" w:lineRule="exact"/>
        <w:ind w:left="1" w:firstLine="5760" w:firstLineChars="1800"/>
        <w:jc w:val="left"/>
        <w:textAlignment w:val="bottom"/>
        <w:rPr>
          <w:rFonts w:hint="eastAsia" w:ascii="仿宋" w:hAnsi="仿宋" w:eastAsia="仿宋" w:cs="仿宋"/>
          <w:b w:val="0"/>
          <w:bCs w:val="0"/>
          <w:color w:val="auto"/>
          <w:spacing w:val="0"/>
          <w:w w:val="100"/>
          <w:kern w:val="2"/>
          <w:sz w:val="32"/>
          <w:szCs w:val="32"/>
          <w:highlight w:val="none"/>
          <w:u w:val="none" w:color="auto"/>
          <w:lang w:val="en-US" w:eastAsia="zh-CN" w:bidi="ar-SA"/>
        </w:rPr>
      </w:pPr>
      <w:bookmarkStart w:id="0" w:name="_GoBack"/>
      <w:bookmarkEnd w:id="0"/>
      <w:r>
        <w:rPr>
          <w:rFonts w:hint="eastAsia" w:ascii="仿宋" w:hAnsi="仿宋" w:eastAsia="仿宋" w:cs="仿宋"/>
          <w:b w:val="0"/>
          <w:bCs w:val="0"/>
          <w:color w:val="auto"/>
          <w:spacing w:val="0"/>
          <w:w w:val="100"/>
          <w:kern w:val="2"/>
          <w:sz w:val="32"/>
          <w:szCs w:val="32"/>
          <w:highlight w:val="none"/>
          <w:u w:val="none" w:color="auto"/>
          <w:lang w:val="en-US" w:eastAsia="zh-CN" w:bidi="ar-SA"/>
        </w:rPr>
        <w:t>岳阳市生态环境局</w:t>
      </w:r>
    </w:p>
    <w:p w14:paraId="394A1E4D">
      <w:pPr>
        <w:keepNext w:val="0"/>
        <w:keepLines w:val="0"/>
        <w:pageBreakBefore w:val="0"/>
        <w:kinsoku/>
        <w:wordWrap w:val="0"/>
        <w:overflowPunct/>
        <w:topLinePunct/>
        <w:autoSpaceDE/>
        <w:autoSpaceDN/>
        <w:bidi w:val="0"/>
        <w:spacing w:line="520" w:lineRule="exact"/>
        <w:ind w:firstLine="5760" w:firstLineChars="1800"/>
        <w:jc w:val="left"/>
        <w:rPr>
          <w:rFonts w:hint="eastAsia" w:ascii="仿宋" w:hAnsi="仿宋" w:eastAsia="仿宋" w:cs="仿宋"/>
          <w:b w:val="0"/>
          <w:bCs w:val="0"/>
          <w:color w:val="auto"/>
          <w:spacing w:val="0"/>
          <w:sz w:val="32"/>
          <w:szCs w:val="32"/>
          <w:highlight w:val="none"/>
          <w:u w:val="none" w:color="auto"/>
          <w:lang w:val="en-US" w:eastAsia="zh-CN"/>
        </w:rPr>
      </w:pPr>
      <w:r>
        <w:rPr>
          <w:rFonts w:hint="eastAsia" w:ascii="仿宋" w:hAnsi="仿宋" w:eastAsia="仿宋" w:cs="仿宋"/>
          <w:b w:val="0"/>
          <w:bCs w:val="0"/>
          <w:color w:val="auto"/>
          <w:spacing w:val="0"/>
          <w:w w:val="100"/>
          <w:sz w:val="32"/>
          <w:szCs w:val="32"/>
          <w:highlight w:val="none"/>
          <w:u w:val="none" w:color="auto"/>
        </w:rPr>
        <w:t>202</w:t>
      </w:r>
      <w:r>
        <w:rPr>
          <w:rFonts w:hint="eastAsia" w:ascii="仿宋" w:hAnsi="仿宋" w:eastAsia="仿宋" w:cs="仿宋"/>
          <w:b w:val="0"/>
          <w:bCs w:val="0"/>
          <w:color w:val="auto"/>
          <w:spacing w:val="0"/>
          <w:w w:val="100"/>
          <w:sz w:val="32"/>
          <w:szCs w:val="32"/>
          <w:highlight w:val="none"/>
          <w:u w:val="none" w:color="auto"/>
          <w:lang w:val="en-US" w:eastAsia="zh-CN"/>
        </w:rPr>
        <w:t>5</w:t>
      </w:r>
      <w:r>
        <w:rPr>
          <w:rFonts w:hint="eastAsia" w:ascii="仿宋" w:hAnsi="仿宋" w:eastAsia="仿宋" w:cs="仿宋"/>
          <w:b w:val="0"/>
          <w:bCs w:val="0"/>
          <w:color w:val="auto"/>
          <w:spacing w:val="0"/>
          <w:w w:val="100"/>
          <w:sz w:val="32"/>
          <w:szCs w:val="32"/>
          <w:highlight w:val="none"/>
          <w:u w:val="none" w:color="auto"/>
        </w:rPr>
        <w:t>年</w:t>
      </w:r>
      <w:r>
        <w:rPr>
          <w:rFonts w:hint="eastAsia" w:ascii="仿宋" w:hAnsi="仿宋" w:eastAsia="仿宋" w:cs="仿宋"/>
          <w:b w:val="0"/>
          <w:bCs w:val="0"/>
          <w:color w:val="auto"/>
          <w:spacing w:val="0"/>
          <w:w w:val="100"/>
          <w:sz w:val="32"/>
          <w:szCs w:val="32"/>
          <w:highlight w:val="none"/>
          <w:u w:val="none" w:color="auto"/>
          <w:lang w:val="en-US" w:eastAsia="zh-CN"/>
        </w:rPr>
        <w:t>7</w:t>
      </w:r>
      <w:r>
        <w:rPr>
          <w:rFonts w:hint="eastAsia" w:ascii="仿宋" w:hAnsi="仿宋" w:eastAsia="仿宋" w:cs="仿宋"/>
          <w:b w:val="0"/>
          <w:bCs w:val="0"/>
          <w:color w:val="auto"/>
          <w:spacing w:val="0"/>
          <w:w w:val="100"/>
          <w:sz w:val="32"/>
          <w:szCs w:val="32"/>
          <w:highlight w:val="none"/>
          <w:u w:val="none" w:color="auto"/>
        </w:rPr>
        <w:t>月</w:t>
      </w:r>
      <w:r>
        <w:rPr>
          <w:rFonts w:hint="eastAsia" w:ascii="仿宋" w:hAnsi="仿宋" w:eastAsia="仿宋" w:cs="仿宋"/>
          <w:b w:val="0"/>
          <w:bCs w:val="0"/>
          <w:color w:val="auto"/>
          <w:spacing w:val="0"/>
          <w:w w:val="100"/>
          <w:sz w:val="32"/>
          <w:szCs w:val="32"/>
          <w:highlight w:val="none"/>
          <w:u w:val="none" w:color="auto"/>
          <w:lang w:val="en-US" w:eastAsia="zh-CN"/>
        </w:rPr>
        <w:t>3</w:t>
      </w:r>
      <w:r>
        <w:rPr>
          <w:rFonts w:hint="eastAsia" w:ascii="仿宋" w:hAnsi="仿宋" w:eastAsia="仿宋" w:cs="仿宋"/>
          <w:b w:val="0"/>
          <w:bCs w:val="0"/>
          <w:color w:val="auto"/>
          <w:spacing w:val="0"/>
          <w:w w:val="100"/>
          <w:sz w:val="32"/>
          <w:szCs w:val="32"/>
          <w:highlight w:val="none"/>
          <w:u w:val="none" w:color="auto"/>
        </w:rPr>
        <w:t>日</w:t>
      </w:r>
    </w:p>
    <w:p w14:paraId="04415E9D"/>
    <w:sectPr>
      <w:footerReference r:id="rId5" w:type="default"/>
      <w:pgSz w:w="11906" w:h="16838"/>
      <w:pgMar w:top="1701" w:right="1247" w:bottom="1134" w:left="1417" w:header="851" w:footer="992" w:gutter="0"/>
      <w:pgNumType w:start="2"/>
      <w:cols w:space="720" w:num="1"/>
      <w:rtlGutter w:val="0"/>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凌云 ··" w:date="2025-07-03T08:42:00Z" w:initials="">
    <w:p w14:paraId="094F3E47">
      <w:pPr>
        <w:widowControl w:val="0"/>
        <w:jc w:val="left"/>
        <w:rPr>
          <w:rFonts w:hint="default"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采用的是电锅炉无废气排放标准。</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94F3E4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18030">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0CEFE">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095143">
                          <w:pPr>
                            <w:pStyle w:val="6"/>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C095143">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凌云 ··">
    <w15:presenceInfo w15:providerId="None" w15:userId="·凌云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A86EDA"/>
    <w:rsid w:val="3D8D67D4"/>
    <w:rsid w:val="51047913"/>
    <w:rsid w:val="6D7B7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四级条标题"/>
    <w:next w:val="3"/>
    <w:qFormat/>
    <w:uiPriority w:val="0"/>
    <w:pPr>
      <w:widowControl/>
      <w:numPr>
        <w:ilvl w:val="3"/>
        <w:numId w:val="0"/>
      </w:numPr>
      <w:tabs>
        <w:tab w:val="left" w:pos="1260"/>
        <w:tab w:val="left" w:pos="1680"/>
      </w:tabs>
      <w:spacing w:before="0" w:beforeLines="0" w:after="0" w:afterLines="0"/>
      <w:jc w:val="both"/>
      <w:outlineLvl w:val="5"/>
    </w:pPr>
    <w:rPr>
      <w:rFonts w:ascii="黑体" w:hAnsi="Times New Roman" w:eastAsia="黑体" w:cs="Times New Roman"/>
      <w:kern w:val="0"/>
      <w:sz w:val="21"/>
      <w:szCs w:val="20"/>
      <w:lang w:val="en-US" w:eastAsia="zh-CN" w:bidi="ar-SA"/>
    </w:rPr>
  </w:style>
  <w:style w:type="paragraph" w:customStyle="1" w:styleId="3">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4">
    <w:name w:val="Body Text"/>
    <w:next w:val="5"/>
    <w:qFormat/>
    <w:uiPriority w:val="0"/>
    <w:pPr>
      <w:widowControl w:val="0"/>
      <w:jc w:val="both"/>
    </w:pPr>
    <w:rPr>
      <w:rFonts w:ascii="宋体" w:hAnsi="Times New Roman" w:eastAsia="宋体" w:cs="Times New Roman"/>
      <w:kern w:val="2"/>
      <w:sz w:val="18"/>
      <w:szCs w:val="20"/>
      <w:lang w:val="en-US" w:eastAsia="zh-CN" w:bidi="ar-SA"/>
    </w:rPr>
  </w:style>
  <w:style w:type="paragraph" w:customStyle="1" w:styleId="5">
    <w:name w:val="xl27"/>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sz w:val="21"/>
      <w:lang w:val="en-US" w:eastAsia="zh-CN" w:bidi="ar-SA"/>
    </w:rPr>
  </w:style>
  <w:style w:type="paragraph" w:styleId="6">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lang w:val="en-US" w:eastAsia="zh-CN" w:bidi="ar-SA"/>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Default"/>
    <w:next w:val="4"/>
    <w:qFormat/>
    <w:uiPriority w:val="0"/>
    <w:pPr>
      <w:widowControl w:val="0"/>
      <w:autoSpaceDE w:val="0"/>
      <w:autoSpaceDN w:val="0"/>
      <w:adjustRightInd w:val="0"/>
      <w:jc w:val="both"/>
    </w:pPr>
    <w:rPr>
      <w:rFonts w:ascii="黑体" w:hAnsi="Courier New" w:eastAsia="黑体" w:cs="黑体"/>
      <w:color w:val="000000"/>
      <w:kern w:val="2"/>
      <w:sz w:val="24"/>
      <w:szCs w:val="24"/>
      <w:lang w:val="en-US" w:eastAsia="zh-CN" w:bidi="ar-SA"/>
    </w:rPr>
  </w:style>
  <w:style w:type="paragraph" w:customStyle="1" w:styleId="11">
    <w:name w:val="纯文本1"/>
    <w:qFormat/>
    <w:uiPriority w:val="0"/>
    <w:pPr>
      <w:widowControl w:val="0"/>
      <w:adjustRightInd w:val="0"/>
      <w:jc w:val="both"/>
    </w:pPr>
    <w:rPr>
      <w:rFonts w:ascii="宋体" w:hAnsi="Courier New"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2728</Words>
  <Characters>2957</Characters>
  <Lines>0</Lines>
  <Paragraphs>0</Paragraphs>
  <TotalTime>11</TotalTime>
  <ScaleCrop>false</ScaleCrop>
  <LinksUpToDate>false</LinksUpToDate>
  <CharactersWithSpaces>2958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2025-07-03T06:24:00Z</dcterms:created>
  <dc:creator>Administrator</dc:creator>
  <cp:lastModifiedBy>憧憬</cp:lastModifiedBy>
  <dcterms:modified xsi:type="dcterms:W3CDTF">2025-07-07T06:31:33Z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eyJoZGlkIjoiOGNkMjg1ODhjOWQ3OWY3OTI4MjNmY2I5ODNhZmUzNWYiLCJ1c2VySWQiOiI0OTM4MDcyMTQifQ==</vt:lpwstr>
  </property>
  <property fmtid="{D5CDD505-2E9C-101B-9397-08002B2CF9AE}" pid="4" name="ICV">
    <vt:lpwstr>13F8869B02694B4EB7F233D383338E0E_12</vt:lpwstr>
  </property>
</Properties>
</file>