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5" w:firstLine="425"/>
        <w:jc w:val="center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管廊防水设计说明</w:t>
      </w:r>
    </w:p>
    <w:p>
      <w:pPr>
        <w:pStyle w:val="2"/>
        <w:spacing w:before="200" w:after="20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</w:rPr>
        <w:t>一、设计依据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1．《地下工程防水技术规范》（GB50108-2008）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2．《混凝土结构设计</w:t>
      </w:r>
      <w:r>
        <w:rPr>
          <w:rFonts w:hint="eastAsia" w:ascii="宋体" w:hAnsi="宋体" w:cs="宋体"/>
          <w:sz w:val="24"/>
          <w:lang w:val="en-US" w:eastAsia="zh-CN"/>
        </w:rPr>
        <w:t>标准</w:t>
      </w:r>
      <w:r>
        <w:rPr>
          <w:rFonts w:hint="eastAsia" w:ascii="宋体" w:hAnsi="宋体" w:eastAsia="宋体" w:cs="宋体"/>
          <w:sz w:val="24"/>
        </w:rPr>
        <w:t>》（GB</w:t>
      </w:r>
      <w:r>
        <w:rPr>
          <w:rFonts w:hint="eastAsia" w:ascii="宋体" w:hAnsi="宋体" w:cs="宋体"/>
          <w:sz w:val="24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</w:rPr>
        <w:t>50010-2010）（</w:t>
      </w:r>
      <w:r>
        <w:rPr>
          <w:rFonts w:hint="eastAsia" w:ascii="宋体" w:hAnsi="宋体" w:cs="宋体"/>
          <w:sz w:val="24"/>
          <w:lang w:val="en-US" w:eastAsia="zh-CN"/>
        </w:rPr>
        <w:t>2024</w:t>
      </w:r>
      <w:r>
        <w:rPr>
          <w:rFonts w:hint="eastAsia" w:ascii="宋体" w:hAnsi="宋体" w:eastAsia="宋体" w:cs="宋体"/>
          <w:sz w:val="24"/>
        </w:rPr>
        <w:t>年版)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3.《混凝土外加剂应用技术规范》（GB50119-2013）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4．《地下防水工程质量验收规范》（GB50208-2011）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5．《混凝土结构工程施工质量验收规范》（GB50204-2015）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6．其它有关国家行业和地方技术规程、规范及施工验收规范等</w:t>
      </w:r>
    </w:p>
    <w:p>
      <w:pPr>
        <w:pStyle w:val="2"/>
        <w:spacing w:before="200" w:after="200" w:line="360" w:lineRule="auto"/>
        <w:rPr>
          <w:rFonts w:hint="eastAsia" w:ascii="宋体" w:hAnsi="宋体" w:eastAsia="宋体" w:cs="宋体"/>
          <w:b w:val="0"/>
          <w:bCs w:val="0"/>
          <w:sz w:val="28"/>
        </w:rPr>
      </w:pPr>
      <w:r>
        <w:rPr>
          <w:rFonts w:hint="eastAsia" w:ascii="宋体" w:hAnsi="宋体" w:eastAsia="宋体" w:cs="宋体"/>
          <w:sz w:val="28"/>
        </w:rPr>
        <w:t>二、防水设计原则和设计标准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地下结构防水应本着"高标准、多设防、保质量"的方针，做到高标准要求、高水平设计、高品质材料和高质量施工。结构防水设计应遵循"以防为主，刚柔结合，多道防线，因地制宜，综合考虑"的原则。根据环境条件、结构型式、施工方法，选择有效、可靠、操作方便的防水方案。主要通过采用防水混凝土、合理的混凝土级配、优质的外加剂、合理的结构分缝、科学的细部设计来解决管廊钢筋混凝土的主体防渗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确立以钢筋混凝土结构自防水为根本，确保钢筋混凝土结构的抗渗性、抗裂性和耐久性；加强施工缝、变形缝、穿墙管（盒）、预埋件、预留管道接头、预留孔洞、桩头等重点接缝防水；根据《地下工程防水技术规范》，本工程采用柔性全外包防水层方案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3、根据工程结构型式、施工方法、防水标准、使用要求和技术经济指标综合确定有效、可靠、环保、操作方便的防水设计，使地下工程防水万无一失。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4、钢筋混凝土裂缝宽度允许值:结构构件的裂缝控制等级为三级，最大裂缝宽度限值0.2mm，且不得贯通。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5、用于沉降的变形缝最大允许沉降差不应大于30mm。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6、防水混凝土的环境温度，不得高于80℃；处于侵蚀性介质中的防水混凝土的耐侵蚀系数不宜小于0.8。</w:t>
      </w:r>
    </w:p>
    <w:p>
      <w:pPr>
        <w:pStyle w:val="2"/>
        <w:spacing w:before="200" w:after="20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</w:rPr>
        <w:t>三、防水等级标准</w:t>
      </w:r>
    </w:p>
    <w:p>
      <w:pPr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管廊防水等级为二级，不允许漏水，结构表面可有少量湿渍；总湿渍面积不应大于总防水面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积的1/1000；任意100㎡防水面积上的湿渍不超过2处，单个湿渍的最大面积不大于0.1㎡。</w:t>
      </w:r>
    </w:p>
    <w:p>
      <w:pPr>
        <w:pStyle w:val="2"/>
        <w:spacing w:before="200" w:after="20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</w:rPr>
        <w:t>四、钢筋混凝土结构自防水技术要求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1、钢筋混凝土结构自防水的一般规定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（1）防水混凝土强度等级C40。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（2）防水混凝土抗渗等级：P8；防水混凝土施工配合比应通过试验确定，试配混凝土的抗渗等级应比设计要求提高0.2MPa。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主体结构砼内氯离子的最大含量不得超过胶凝材料总量的0.08%。水泥应采用普通硅酸盐水泥，水泥最小用量340kg/m³，最大水胶比0.4。入泵塌落度控制在120mm~160mm，坍落度每小时损失值不应大于20mm，坍落度总损失值不应大于40mm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（4）防水混凝土粗骨料（石子）粒径不宜大于40mm，质地坚硬、级配合理，其空隙率不宜大于40%，吸水率不大于1.5%，含泥量不大于0.7%。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（5）防水混凝土细骨料宜采用中砂，不宜使用海砂，要求质地均匀坚固，级配良好。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（6）搅拌混凝土用水应符合《混凝土拌合用水标准》的规定。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7）配制混凝土所用矿物掺合料为粉煤灰，其等级应不低于Ⅱ级，主要质量指标为细度余量小于20%（45μm方孔筛筛余）、烧失量小于5%、需水量比小于105%、三氧化硫含量小于3%。粉煤灰含水量不宜大于1%，当含水量大于1%时应从混凝土配比中扣除其水量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8）防水混凝土内掺入高效抗裂防水剂（复合型），应同时具有减水、泵送、抗渗、抗裂及微膨胀补偿收缩功能。具体技术要求为：（A）14天水养限制膨胀率不小于0.03%；（B）细度＜10%（0.08mm方孔筛）；（C）减水率不小于18%，应有保水、增速性能；（D）除上述技术要求外，尚应同时满足《混凝土外加剂》（GB8076-2008）和《混凝土外加剂应用技术规范》（GB50119-2013）中的要求。掺入比例由厂家试验确定，并由厂家提供可靠的性能质量保证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（9）当采用泵送剂时，混凝土含气量应控制在3%~5%。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（10）当混凝土掺入各种外加剂后，混凝土总含碱量不应大于3kg/m³。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（11）各种外加剂计量误差不应大于其外加剂用量的±1%。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）混凝土应采用商品混凝土，施工单位除按上述说明外，还应依据国家有关规范和本企业对混凝土施工工艺要求，与混凝土供应商洽商，以确保混凝土质量达到设计要求。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</w:t>
      </w:r>
      <w:r>
        <w:rPr>
          <w:rFonts w:hint="eastAsia" w:ascii="宋体" w:hAnsi="宋体" w:cs="宋体"/>
          <w:sz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）钢筋保护层厚度详见结构设计施工总说明。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2、防水混凝土对施工的要求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商品混凝土在运输后出现离析时，必须进行二次搅拌。当塌落度损失后不能满足施工要求时，应加入原水胶比的水泥浆（水泥为同期同品种）或二次掺加减水剂（同品种、共性能）进行搅拌，严禁直接加水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（2）在商品混凝土浇筑时应对防水层再一次检查，合格后方可施工。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（3）模板应平整，要有足够的刚度和强度，不变形，接缝部位严密不漏浆。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（4）当气温特别高时，不宜上午浇筑混凝土，混凝土入模温度应控制在25℃以下；冬季应提高混凝土温度，其入模温度不宜低于12℃。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顶、底板浇筑混凝土时，施工单位可根据自行浇筑混凝土施工工艺和经验，采取分层浇筑和跳仓方式，以减少混凝土开裂。浇筑侧墙混凝土时，应采取串筒辅助下料，每层混凝土一次性布料不宜超过1m，每层下料位置应交错，其间隔不宜大于2.5m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（6）对预埋管线、预埋件应固定牢靠，在浇筑混凝土前进行一次管线预埋件确认，无误后方可施作，同时对预埋管部位浇筑混凝土时应精心细做，宜采用人力振捣，保证混凝土浇筑密实，又不能使预埋管偏移。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7）浇注混凝土必须采用机械振捣，避免漏振、欠振、超振。顶、底板混凝土采用平板振捣器时，每层浇筑厚度不应超过200mm。当采用棒式振捣器时，应选用高频棒式振捣器，每层浇筑厚度不大于300mm，振捣时间宜为10~30秒，以混凝土泛浆不冒气泡为准，振捣间距不应超过振捣器作用半径的1.5倍。拔出振捣棒速度应缓慢，不能使振捣器施振钢筋，更不能用振捣棒横拖、赶动混凝土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8）顶板、底板、侧墙断面尺寸偏大，例属大体积混凝土范畴，因此采取措施，使混凝土中心温度与混凝土表面温度的差值（温差）不应大于25℃，宜控制在15℃，混凝土表面温度与大气温度的差值不应大于20℃，宜控制在15℃。且夏、秋季混凝土绝热温升应不高于42℃,浇筑后的温峰不宜超过65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9）在水平施工缝浇筑混凝土前，应将其表面浮浆和杂物清除，先铺净浆，再铺30~50mm厚的1：1水泥砂浆或涂刷混凝土界面处理剂，并及时浇灌混凝土。垂直施工缝浇筑混凝土前，应将表面清理干净，并涂刷水泥净浆或混凝土界面处理剂，并及时浇筑混凝土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（10）凡埋入中埋式止水带部位的混凝土浇筑时一定要精心，使混凝土密实，同时不要破坏止水带，保证止水带设计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11）对顶、底板混凝土浇筑后，应立即用塑料薄膜覆盖，防止表面水蒸发。如表面需压平、拉毛处理时，必须在混凝土终凝前完成，且在抹面压平工序中，严禁向混凝土表面洒水，并应防止过度操作影响表面混凝土质量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（12）混凝土浇筑后应尽早湿养护，对侧墙、柱如采用钢模时，可在混凝土达到一定强度后，可松动模板浇水养护。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13）养护用水水温宜与混凝土表面温度相适应，应低于混凝土表面温度，温差不大于15℃。特别在混凝土内部升温阶段（1~3天左右）不能浇凉水，并采取保温措施，以降低降温速率（降温速率不应超过3℃/天），不得间断浇水养护，养护时间不得小于14天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（14）冬季混凝土施工时应遵守《建筑工程冬季施工技术规程》有关规定，并要求浇筑混凝土受冻前的抗压强度不应低于设计强度标准值30%。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15）钢筋的混凝土保护层是保证混凝土结构耐久性的一道屏障，应当在施工中特别予以重视，保证保护层厚度的准确性。保护层厚度从最外层钢筋表面算起，并考虑施工负允差。保护层的钢筋垫块间距在50cm左右，强度不低于C40，在垫块内甩出直径10mm铁丝固定钢筋，浇筑混凝土前应认真检查垫块数量和位置。</w:t>
      </w:r>
    </w:p>
    <w:p>
      <w:pPr>
        <w:pStyle w:val="2"/>
        <w:spacing w:before="200" w:after="20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</w:rPr>
        <w:t>五、外包防水层技术要求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1、外包防水卷材基本要求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（1）外包防水层：管廊二级防水：建议采用自粘型热塑性聚烯烃材料防水卷材（也可采用改性沥青防水卷材），要求：在-50摄氏度下仍然保持良好的柔韧性，人工加速气候老化不低于6000小时合格。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（2）防水卷材等材料的主要物理力学性能指标除应符合《地下工程防水技术规范》（GB50108-2008）中的规定外，还应符合国家及行业的相关标准规范。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（3）卷材的胶粘剂与混凝土剥离强度应满足《地下工程防水技术规范》（GB50108-2008）中的规定。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（4）防水卷材可适用于外防外贴和外防内贴施工工艺。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（5）卷材与卷材搭接宽度应满足《地下工程防水技术规范》（GB50108-2008）中的规定。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（6）铺设方法原则上要求与包覆主体结构迎水面并防止窜水（皮肤式防水）。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2、外包防水层施工要求及注意事项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（1）施工单位必须具有与本工程规模相等的专业施工资质。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（2）所有材料必须在保质期内，并按规定进行检验。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（3）各专业预埋管线按设计位置预埋，做好密封处理。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（4）防水层不宜在雨中及5级以上大风中施工，当气温较低时，应采取措施将防水卷材展平，确保防水层铺设质量。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（5）底板防水层的基层表面不应有明水，表面应平整，其平整度用2m靠尺检查，靠尺与基层间隙不应超过5mm，可允许平缓化。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底板防水层按外防内贴法施工工艺施工。在钢筋绑扎施工前应对已铺设的防水层采取临时保护措施，一旦发现破坏应进行修补。在浇筑混凝土前还应对管线、预留孔、埋件等确定并按隐蔽工程检查，全部合格后方可进行混凝土浇筑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（7）结构底板垫层混凝土部位的卷材可采用空铺法或点粘法，侧墙、顶板采用满粘法施工。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（8）卷材防水层的基面应平整牢固、清洁干燥。铺贴卷材前，应在基面上涂刷基层处理剂，处理剂应与卷材及胶粘剂的材性相容，可采取喷涂法或涂刷法施工。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（9）防水卷材的连接可采用对口接（附加自粘封口条）和搭接，其搭接尺寸、做法及对口接尺寸、做法应符合国家规范和行业的相关技术要求，使其形成一个完整的封闭防水层。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（10）在侧墙和底板、顶板的转角处，防水层的接缝应留在平面上，距侧墙面应大于600mm，所有阴、阳角部位均做成R=50mm圆角或50x50mm的倒角。所有阴角、阳角部位另增加防水加强层。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11）顶板和侧墙均按外防外贴法施工工艺施工，顶板及开口段侧墙表面平整度要求同第（5）条。顶板防水层验收合格后，铺设隔离层后再浇筑C20细石混凝土保护层，厚度为70mm。管廊位于绿化带下时，采用耐根穿刺顶板防水构造。侧墙从外防外贴法施工起点至管廊顶板铺设30mm厚聚苯板(容重20kg/m³)作为回填土时的保护层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3、特殊防水做法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（1）变形缝防水做法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1）变形缝的宽度为30mm。变形缝处的混凝土垫层也应留与主体结构变形缝等宽缝，缝中填嵌缝材料(低模量聚硫嵌缝膏)。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2）变形缝采用中埋式钢边橡胶止水带、加强层以及嵌缝等材料，在顶板、侧墙增设接水盒。变形缝处底板及侧墙增设外贴止水带。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）变形缝外侧结构迎水面应增设卷材加强层，加强层采用同品种、同等质量的外包预铺式自粘性柔性防水卷材（片材，总宽600mm，按缝中心二侧对称铺设，仅中心两侧各50mm保留隔离膜，另一面全部与外包防水层粘结叠合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）嵌缝采用低模量聚硫嵌缝膏。密封膏与填缝材料（衬垫板）用背衬材料隔离，施工前一定将二侧混凝土面清除杂物，刷底涂料，保证基面平顺、干燥、干净、无钢筋侵入，雨天禁止施工，密封膏与混凝土面内壁两侧牢固粘结不得与两端其他材料直接连接。施工完毕后应对接缝进行全面检查，及时修补，特别注意产品固化前的保护，避免在固化前损坏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5）顶板、侧墙的内侧设不锈钢接水盒（不锈钢厚度2mm），接水盒与箱体间设双面丁基橡胶密封粘结胶带。接水盒用直径3mm@250不锈钢射钉固定，外用低模量聚硫密封胶封口。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6）变形缝缝体内不得填充刚性和耐久性差的材料，选用发泡聚氨酯填充料。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（2）施工缝防水做法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1）按施工顺序和施工工艺应设纵向施工缝和横向施工缝。纵向施工缝设置位置详见图纸和有关说明。环向施工缝间距宜为15m左右，施工单位可根据施工组织设计及自行成熟的施工工艺进行调整。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）施工缝均采用预埋中埋式钢板橡胶（丁基橡胶）腻子止水条和缓膨型遇水膨胀止水胶方法进行防水处理。钢板两侧设有预留孔，孔的间距250mm，（两侧错开布置），采用铁丝固定在结构的钢筋上，固定应牢固、可靠，不得出现扭曲、变形等现象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3）遇水膨胀止水胶应具有一定的膨胀性能，属不定型产品，挤出后固化成型，成型后的宽度为10mm，高度为10mm，高宽度误差不大于-2mm，采用专用注胶器均匀挤出粘结在施工缝表面(结构断面的中部)。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4）粘贴止水胶的施工缝表面需要先凿毛，将疏松、起皮、浮灰等凿除并清理干净，使施工缝表面坚实、基本平整、干燥、无污物。施工缝表面须铺设净浆或涂刷混凝土界面处理剂。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5）止水胶与基面间需粘结紧密、牢固，粘结完毕后，应尽量避免雨天和施工过程中遇水，否则提前膨胀会导致止水能力下降。已膨胀的部分应割除并重新粘贴止水胶。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6）浇筑施工缝部位的混凝土时，应进行充分的振捣，保证施工缝两侧的混凝土密实。振捣时振捣棒不得触及止水条。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7）施工缝外侧结构迎水面应增设卷材加强层，做法同变形缝做法。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（3）穿墙管防水做法穿墙管线采用柔性防水套管。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柔性防水套管尺寸应与穿墙管尺寸配套，其细部尺寸详见给排水标准图集02S404《防水套管》柔性防水套管施工时应将图中迎水面翼盘改为嵌在混凝土内，使其外表面与混凝土外表面为同一平面，套管两端临时封堵，防止浇筑混凝土时跑浆流入套管内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）柔性防水套管在迎水面的外包柔性防水层隔离膜不能撕去，待安装穿墙管线时，将预埋套管断面范围内外包柔性防水层割掉，周围用密封膏封闭。用外包预铺柔性防水连接层1将外包防水层和穿墙管粘结，并用2mm不锈钢丝缠绕，再用预铺柔性防水连接层（长200mm）将穿墙连接封闭，封口用密封膏封闭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4、防水辅料的物理力学性能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（1）中埋式钢边橡胶止水带和外贴式止水带（地下工程防水技术规范GB50108-2008）</w:t>
      </w:r>
    </w:p>
    <w:tbl>
      <w:tblPr>
        <w:tblStyle w:val="4"/>
        <w:tblW w:w="81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476"/>
        <w:gridCol w:w="1266"/>
        <w:gridCol w:w="2264"/>
        <w:gridCol w:w="1686"/>
        <w:gridCol w:w="8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00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检测项目</w:t>
            </w:r>
          </w:p>
        </w:tc>
        <w:tc>
          <w:tcPr>
            <w:tcW w:w="2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00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变形缝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施工缝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硬度（邵尔），度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60±5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60±5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拉伸强度，MPa    ≥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断裂伸长率，%    ≥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380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压缩永久变形</w:t>
            </w:r>
          </w:p>
        </w:tc>
        <w:tc>
          <w:tcPr>
            <w:tcW w:w="3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70℃×24h，%    ≤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23℃×168h，%    ≤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撕裂强度，KN/mm    ≥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脆性温度，℃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-45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-40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热</w:t>
            </w:r>
          </w:p>
        </w:tc>
        <w:tc>
          <w:tcPr>
            <w:tcW w:w="12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70℃×168h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硬度变化（邵尔A）度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+8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+8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空气</w:t>
            </w:r>
          </w:p>
        </w:tc>
        <w:tc>
          <w:tcPr>
            <w:tcW w:w="12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拉伸强度，MPa  ≥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老化</w:t>
            </w:r>
          </w:p>
        </w:tc>
        <w:tc>
          <w:tcPr>
            <w:tcW w:w="12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扯断伸长率，%  ≥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0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橡胶与金属粘合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断面在弹性体内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（2）中埋式钢板橡胶（丁基橡胶）腻子止水条</w:t>
      </w:r>
    </w:p>
    <w:tbl>
      <w:tblPr>
        <w:tblStyle w:val="4"/>
        <w:tblW w:w="81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316"/>
        <w:gridCol w:w="4101"/>
        <w:gridCol w:w="105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性能要求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丁基橡胶腻子材料性能</w:t>
            </w:r>
          </w:p>
        </w:tc>
        <w:tc>
          <w:tcPr>
            <w:tcW w:w="4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密度，g/cm³    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1.4±0.1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3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高温流淌性，80℃X2h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无流淌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3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低温柔性，-20℃X2h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无脆裂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钢板与腻子性能</w:t>
            </w:r>
          </w:p>
        </w:tc>
        <w:tc>
          <w:tcPr>
            <w:tcW w:w="4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遇水膨胀材料与钢板的剪切强度，MPa  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0.10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（3）缓膨胀性止水胶</w:t>
      </w:r>
    </w:p>
    <w:tbl>
      <w:tblPr>
        <w:tblStyle w:val="4"/>
        <w:tblW w:w="53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46"/>
        <w:gridCol w:w="2736"/>
        <w:gridCol w:w="11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检测项目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固化前</w:t>
            </w:r>
          </w:p>
        </w:tc>
        <w:tc>
          <w:tcPr>
            <w:tcW w:w="2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比重,g/cm²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1.20~1.55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固含量,%    ≥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下垂度(50±2℃),mm    ≤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表干时间,h    ≤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固化后</w:t>
            </w:r>
          </w:p>
        </w:tc>
        <w:tc>
          <w:tcPr>
            <w:tcW w:w="2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延伸率,%    ≥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抗拉强度,MPa    ≥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吸水膨胀倍率(室温,蒸馏水)    ≥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220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（4）水泥基渗透结晶型防水涂料（Ⅱ型）物理性能</w:t>
      </w:r>
    </w:p>
    <w:tbl>
      <w:tblPr>
        <w:tblStyle w:val="4"/>
        <w:tblW w:w="61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6"/>
        <w:gridCol w:w="112"/>
        <w:gridCol w:w="1889"/>
        <w:gridCol w:w="1056"/>
        <w:gridCol w:w="1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494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试验项目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性能指标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安定性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凝结时间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初凝时间，min  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终凝时间，min  ≤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抗折强度，MPa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7d    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28d    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抗压强度，MPa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7d    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28d    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湿基面粘结强度，MPa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抗渗压力（28d），MPa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第二次抗渗压力（56d），MPa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＞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渗透压力比（28d），%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≥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70" w:hRule="atLeast"/>
          <w:jc w:val="center"/>
        </w:trPr>
        <w:tc>
          <w:tcPr>
            <w:tcW w:w="2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冻融循环（次）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＞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质量损失率（%）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≤5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5、其他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本工程防水卷材类型待材料招标后确定，防水卷材等材料的主要物理力学性能指标应符合《地下工程防水技术规范》 （GB50108-2008）中的规定外，还应符合国家及行业的相关标准规范的要求。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rPr>
          <w:rFonts w:hint="eastAsia" w:ascii="宋体" w:hAnsi="宋体" w:eastAsia="宋体" w:cs="宋体"/>
          <w:sz w:val="24"/>
        </w:rPr>
      </w:pPr>
    </w:p>
    <w:sectPr>
      <w:pgSz w:w="23757" w:h="16783" w:orient="landscape"/>
      <w:pgMar w:top="1134" w:right="1134" w:bottom="2041" w:left="2268" w:header="851" w:footer="992" w:gutter="0"/>
      <w:cols w:equalWidth="0" w:num="2">
        <w:col w:w="9398" w:space="425"/>
        <w:col w:w="10532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1526D"/>
    <w:rsid w:val="1B93308A"/>
    <w:rsid w:val="1FF83129"/>
    <w:rsid w:val="51F1526D"/>
    <w:rsid w:val="6A1F4719"/>
    <w:rsid w:val="7D71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5808</Words>
  <Characters>6322</Characters>
  <Lines>0</Lines>
  <Paragraphs>0</Paragraphs>
  <TotalTime>25</TotalTime>
  <ScaleCrop>false</ScaleCrop>
  <LinksUpToDate>false</LinksUpToDate>
  <CharactersWithSpaces>6397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2025-04-08T06:29:00Z</dcterms:created>
  <dc:creator>Administrator</dc:creator>
  <cp:lastModifiedBy>Administrator</cp:lastModifiedBy>
  <dcterms:modified xsi:type="dcterms:W3CDTF">2025-04-18T14:40:22Z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