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</w:p>
    <w:p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年度部门整体支出绩效自评表</w:t>
      </w:r>
    </w:p>
    <w:tbl>
      <w:tblPr>
        <w:tblStyle w:val="4"/>
        <w:tblW w:w="100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34"/>
        <w:gridCol w:w="1441"/>
        <w:gridCol w:w="1245"/>
        <w:gridCol w:w="1455"/>
        <w:gridCol w:w="915"/>
        <w:gridCol w:w="810"/>
        <w:gridCol w:w="10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岳阳市人民政府口岸管理办公室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算申请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年初预算数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全年预算数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全年执行数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461.57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791.59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791.59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按收入性质分：</w:t>
            </w:r>
          </w:p>
        </w:tc>
        <w:tc>
          <w:tcPr>
            <w:tcW w:w="41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按支出性质分：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791.59</w:t>
            </w:r>
          </w:p>
        </w:tc>
        <w:tc>
          <w:tcPr>
            <w:tcW w:w="41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468.29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政府性基金拨款：</w:t>
            </w:r>
          </w:p>
        </w:tc>
        <w:tc>
          <w:tcPr>
            <w:tcW w:w="41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323.30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纳入专户管理的非税收入拨款：</w:t>
            </w:r>
          </w:p>
        </w:tc>
        <w:tc>
          <w:tcPr>
            <w:tcW w:w="41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其他资金：</w:t>
            </w:r>
          </w:p>
        </w:tc>
        <w:tc>
          <w:tcPr>
            <w:tcW w:w="41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目标1：推进“一区四口岸”高效运营。目标2:抓好疫情防控，确保口岸公共卫生安全。目标3：力争引进物流头部企业。目标4：高效推进全市打击走私综合治理。目标5：加快临空经济区建设，打造区域航空物流枢纽。目标6：扎实开展优化营商环境攻坚行动。　　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城陵矶口岸集装箱吞吐量共完成120.16万标箱，较去年同比增长19.02%；开通至海参崴直航，稳定至香港直航，畅通至欧洲国际铁水联运。进境原木指定监管场地正式运营,进境水果指定监管场地通过验收。组织了全市打击走私综合治理推进工作会议，处置来源不明走私冻品46吨。跨境贸易营商环境稳定在全省第一方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年度指标值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实际完成值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集装箱吞吐量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80万标箱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120.16万标箱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开通直航航线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≥1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条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400" w:firstLineChars="2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1条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开展打击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走私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综合治理行动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≥1次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 1次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523"/>
              </w:tabs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集装箱吞吐量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增长率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19.2%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 5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打击走私综合治理全省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排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名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前三名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第二梯队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推进航空口岸临时开放和中国商非项目落地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打造区域航空物流枢纽；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有效推进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宋体" w:cs="Times New Roman"/>
                <w:kern w:val="0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有效推进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开展优化营商环境攻坚行动。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有效开展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跨境贸易营商环境稳定在全省第一方阵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进境水果指定监管场地完成验收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完成验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收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完成验收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完成时间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2023.12.31前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2023.12.31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预算内经费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金额根据实际支出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791.59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推动港区经济发展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有效推动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有效推动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1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继续推动经济发展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优化营商环境，为进出口企业创造良好条件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有效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保障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有效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保障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抓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u w:val="none"/>
              </w:rPr>
              <w:t>好常态化疫情防控，保障公共卫生安全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有效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保障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有效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保障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保障城陵矶口岸国际航运物流通道安全畅通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有效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保障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有效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保障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4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进出口企业口岸联检满意度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3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eastAsia="zh-CN"/>
        </w:rPr>
        <w:t>邓颖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2024.6.20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  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8880167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27440"/>
    <w:rsid w:val="0AC61965"/>
    <w:rsid w:val="35F2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before="100" w:beforeAutospacing="1" w:after="0"/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2024-06-25T02:19:00Z</dcterms:created>
  <dc:creator>Administrator</dc:creator>
  <cp:lastModifiedBy>Administrator</cp:lastModifiedBy>
  <dcterms:modified xsi:type="dcterms:W3CDTF">2024-06-26T02:33:22Z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7C24234AF2D94C7FB8907F11784CBCBA</vt:lpwstr>
  </property>
</Properties>
</file>