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CF8BE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45"/>
          <w:szCs w:val="45"/>
          <w:shd w:val="clear" w:color="auto" w:fill="FFFFFF"/>
          <w:lang w:val="en-US" w:eastAsia="zh-CN" w:bidi="ar"/>
        </w:rPr>
      </w:pPr>
      <w:r>
        <w:rPr>
          <w:rFonts w:hint="eastAsia" w:ascii="黑体" w:hAnsi="黑体" w:eastAsia="黑体" w:cs="黑体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附件</w:t>
      </w:r>
    </w:p>
    <w:p w14:paraId="6B89180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kern w:val="0"/>
          <w:sz w:val="45"/>
          <w:szCs w:val="45"/>
          <w:shd w:val="clear" w:color="auto" w:fill="FFFFFF"/>
          <w:lang w:val="en-US" w:eastAsia="zh-CN" w:bidi="ar"/>
        </w:rPr>
      </w:pPr>
    </w:p>
    <w:p w14:paraId="1BEDCA0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kern w:val="0"/>
          <w:sz w:val="45"/>
          <w:szCs w:val="45"/>
          <w:shd w:val="clear" w:color="auto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kern w:val="0"/>
          <w:sz w:val="45"/>
          <w:szCs w:val="45"/>
          <w:shd w:val="clear" w:color="auto" w:fill="FFFFFF"/>
          <w:lang w:val="en-US" w:eastAsia="zh-CN" w:bidi="ar"/>
        </w:rPr>
        <w:t>关于明确岳阳市城陵矶新港口岸限定区域范围及管理措施的通告</w:t>
      </w:r>
    </w:p>
    <w:p w14:paraId="70FEB81B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（征求意见稿）</w:t>
      </w:r>
    </w:p>
    <w:p w14:paraId="32BFD3C5">
      <w:pPr>
        <w:keepNext w:val="0"/>
        <w:keepLines w:val="0"/>
        <w:widowControl/>
        <w:suppressLineNumbers w:val="0"/>
        <w:jc w:val="left"/>
        <w:rPr>
          <w:rFonts w:ascii="微软雅黑" w:hAnsi="微软雅黑" w:eastAsia="微软雅黑" w:cs="微软雅黑"/>
          <w:i w:val="0"/>
          <w:caps w:val="0"/>
          <w:color w:val="000000"/>
          <w:spacing w:val="0"/>
          <w:kern w:val="0"/>
          <w:sz w:val="45"/>
          <w:szCs w:val="45"/>
          <w:shd w:val="clear" w:color="auto" w:fill="FFFFFF"/>
          <w:lang w:val="en-US" w:eastAsia="zh-CN" w:bidi="ar"/>
        </w:rPr>
      </w:pPr>
    </w:p>
    <w:p w14:paraId="598B651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50" w:lineRule="atLeast"/>
        <w:ind w:left="0" w:right="0" w:firstLine="640"/>
        <w:jc w:val="both"/>
        <w:rPr>
          <w:rFonts w:hint="default" w:ascii="微软雅黑" w:hAnsi="微软雅黑" w:eastAsia="微软雅黑" w:cs="微软雅黑"/>
          <w:i w:val="0"/>
          <w:caps w:val="0"/>
          <w:color w:val="4C5157"/>
          <w:spacing w:val="0"/>
          <w:sz w:val="32"/>
          <w:szCs w:val="32"/>
        </w:rPr>
      </w:pPr>
      <w:r>
        <w:rPr>
          <w:rFonts w:ascii="仿宋_GB2312" w:hAnsi="微软雅黑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为进一步加强和规范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岳阳</w:t>
      </w:r>
      <w:r>
        <w:rPr>
          <w:rFonts w:ascii="仿宋_GB2312" w:hAnsi="微软雅黑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市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城陵矶新港口岸限定区域管理，保障人员和交通运输工具正常出入境，确保口岸安全、顺畅，依据《中华人民共和国出境入境管理法》和《中华人民共和国出境入境边防检查条例》等法律法规，现就城陵矶新港口岸限定区域范围及管理措施明确如下：</w:t>
      </w:r>
    </w:p>
    <w:p w14:paraId="37E8D6A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50" w:lineRule="atLeast"/>
        <w:ind w:left="0" w:right="0" w:firstLine="640"/>
        <w:jc w:val="both"/>
        <w:rPr>
          <w:rFonts w:hint="default" w:ascii="微软雅黑" w:hAnsi="微软雅黑" w:eastAsia="微软雅黑" w:cs="微软雅黑"/>
          <w:i w:val="0"/>
          <w:caps w:val="0"/>
          <w:color w:val="4C5157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宋体" w:eastAsia="黑体" w:cs="黑体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一、口岸限定区域范围</w:t>
      </w:r>
    </w:p>
    <w:p w14:paraId="702E79E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50" w:lineRule="atLeast"/>
        <w:ind w:left="0" w:right="0" w:firstLine="640"/>
        <w:jc w:val="left"/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本口岸限定区域为出境入境边防检查现场、候检区域以及需要限制非出境入境的人员或者交通运输工具通行、停留的其他区域。具体划定为城陵矶新港码头6-8号泊位岸线向陆域侧延伸30米、向水域侧延伸50米所形成的四边形区域（图中红色区域），地理坐标如下：</w:t>
      </w:r>
    </w:p>
    <w:p w14:paraId="6C9A6B7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50" w:lineRule="atLeast"/>
        <w:ind w:left="0" w:right="0" w:firstLine="640"/>
        <w:jc w:val="left"/>
        <w:rPr>
          <w:rFonts w:hint="default" w:ascii="仿宋_GB2312" w:hAnsi="微软雅黑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1.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东经：113°10′31.29″  北纬：29°28′33.41″</w:t>
      </w:r>
    </w:p>
    <w:p w14:paraId="6BBDAB05">
      <w:pPr>
        <w:keepNext w:val="0"/>
        <w:keepLines w:val="0"/>
        <w:widowControl/>
        <w:suppressLineNumbers w:val="0"/>
        <w:ind w:firstLine="640"/>
        <w:jc w:val="left"/>
        <w:rPr>
          <w:rFonts w:hint="default" w:ascii="微软雅黑" w:hAnsi="微软雅黑" w:eastAsia="微软雅黑" w:cs="微软雅黑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2.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东经：113°10′23.85″  北纬：29°28′25.59″</w:t>
      </w:r>
    </w:p>
    <w:p w14:paraId="69DBE0F5">
      <w:pPr>
        <w:keepNext w:val="0"/>
        <w:keepLines w:val="0"/>
        <w:widowControl/>
        <w:suppressLineNumbers w:val="0"/>
        <w:ind w:firstLine="64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3.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东经：113°10′33.58″  北纬：29°28′31.75″</w:t>
      </w:r>
    </w:p>
    <w:p w14:paraId="2DB0085E">
      <w:pPr>
        <w:keepNext w:val="0"/>
        <w:keepLines w:val="0"/>
        <w:widowControl/>
        <w:suppressLineNumbers w:val="0"/>
        <w:ind w:firstLine="640"/>
        <w:jc w:val="left"/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4.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东经：113°10′26.13″  北纬：29°28′23.93″</w:t>
      </w:r>
    </w:p>
    <w:p w14:paraId="1EABDA17">
      <w:pPr>
        <w:keepNext w:val="0"/>
        <w:keepLines w:val="0"/>
        <w:widowControl/>
        <w:suppressLineNumbers w:val="0"/>
        <w:jc w:val="center"/>
        <w:rPr>
          <w:rFonts w:hint="default" w:ascii="仿宋_GB2312" w:hAnsi="微软雅黑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仿宋_GB2312" w:hAnsi="微软雅黑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273040" cy="3108325"/>
            <wp:effectExtent l="0" t="0" r="3810" b="6350"/>
            <wp:docPr id="1" name="图片 1" descr="_cgi-bin_mmwebwx-bin_webwxgetmsgimg__&amp;MsgID=7864598106663427279&amp;skey=@crypt_d90d31d6_54d64a405125077f4016faa860cd6792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_cgi-bin_mmwebwx-bin_webwxgetmsgimg__&amp;MsgID=7864598106663427279&amp;skey=@crypt_d90d31d6_54d64a405125077f4016faa860cd6792&amp;mmweb_appid=wx_webfilehelpe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C92A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50" w:lineRule="atLeast"/>
        <w:ind w:left="0" w:right="0" w:firstLine="640"/>
        <w:jc w:val="both"/>
        <w:rPr>
          <w:rFonts w:ascii="微软雅黑" w:hAnsi="微软雅黑" w:eastAsia="微软雅黑" w:cs="微软雅黑"/>
          <w:i w:val="0"/>
          <w:caps w:val="0"/>
          <w:color w:val="4C5157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宋体" w:eastAsia="黑体" w:cs="黑体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二</w:t>
      </w:r>
      <w:r>
        <w:rPr>
          <w:rFonts w:ascii="黑体" w:hAnsi="宋体" w:eastAsia="黑体" w:cs="黑体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、口岸限定区域管理措施</w:t>
      </w:r>
    </w:p>
    <w:p w14:paraId="65E8C669">
      <w:pPr>
        <w:ind w:firstLine="640" w:firstLineChars="200"/>
        <w:rPr>
          <w:rFonts w:hint="eastAsia" w:ascii="仿宋_GB2312" w:hAnsi="微软雅黑" w:eastAsia="仿宋_GB2312" w:cs="仿宋_GB2312"/>
          <w:i w:val="0"/>
          <w:caps w:val="0"/>
          <w:color w:val="4C5157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caps w:val="0"/>
          <w:color w:val="4C5157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（一）进出备案管理。</w:t>
      </w:r>
      <w:r>
        <w:rPr>
          <w:rFonts w:hint="eastAsia" w:ascii="仿宋_GB2312" w:hAnsi="微软雅黑" w:eastAsia="仿宋_GB2312" w:cs="仿宋_GB2312"/>
          <w:i w:val="0"/>
          <w:caps w:val="0"/>
          <w:color w:val="4C5157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进出口岸限定区域的人员、交通运输工具，应当提前向长沙边检站办理备案手续，自觉接受边防检查人员的查验和管理。</w:t>
      </w:r>
    </w:p>
    <w:p w14:paraId="26E2E7F5">
      <w:pPr>
        <w:ind w:firstLine="640" w:firstLineChars="200"/>
        <w:rPr>
          <w:rFonts w:hint="eastAsia" w:ascii="仿宋_GB2312" w:hAnsi="微软雅黑" w:eastAsia="仿宋_GB2312" w:cs="仿宋_GB2312"/>
          <w:i w:val="0"/>
          <w:caps w:val="0"/>
          <w:color w:val="4C5157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caps w:val="0"/>
          <w:color w:val="4C5157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（二）违规行为处置。</w:t>
      </w:r>
      <w:r>
        <w:rPr>
          <w:rFonts w:hint="eastAsia" w:ascii="仿宋_GB2312" w:hAnsi="微软雅黑" w:eastAsia="仿宋_GB2312" w:cs="仿宋_GB2312"/>
          <w:i w:val="0"/>
          <w:caps w:val="0"/>
          <w:color w:val="4C5157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未经备案擅自进入口岸限定区域，或进入后拒不服从管理、违反相关法律法规、扰乱口岸管理秩序的，由长沙边检站等相关主管部门依法实施行政处罚；构成犯罪的，依法追究刑事责任。</w:t>
      </w:r>
    </w:p>
    <w:p w14:paraId="099DCB48">
      <w:pPr>
        <w:ind w:firstLine="640" w:firstLineChars="200"/>
        <w:rPr>
          <w:rFonts w:hint="eastAsia" w:ascii="黑体" w:hAnsi="黑体" w:eastAsia="黑体" w:cs="黑体"/>
          <w:i w:val="0"/>
          <w:caps w:val="0"/>
          <w:color w:val="4C5157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黑体" w:hAnsi="黑体" w:eastAsia="黑体" w:cs="黑体"/>
          <w:i w:val="0"/>
          <w:caps w:val="0"/>
          <w:color w:val="4C5157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三、解释主体</w:t>
      </w:r>
    </w:p>
    <w:p w14:paraId="55A169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微软雅黑" w:eastAsia="仿宋_GB2312" w:cs="仿宋_GB2312"/>
          <w:i w:val="0"/>
          <w:caps w:val="0"/>
          <w:color w:val="4C5157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4C5157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本通告的具体应用问题，由岳阳市人民政府口岸管理办公室负责解释。</w:t>
      </w:r>
    </w:p>
    <w:p w14:paraId="28861056">
      <w:pPr>
        <w:ind w:firstLine="640" w:firstLineChars="200"/>
        <w:rPr>
          <w:rFonts w:hint="eastAsia" w:ascii="黑体" w:hAnsi="黑体" w:eastAsia="黑体" w:cs="黑体"/>
          <w:i w:val="0"/>
          <w:caps w:val="0"/>
          <w:color w:val="4C5157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黑体" w:hAnsi="黑体" w:eastAsia="黑体" w:cs="黑体"/>
          <w:i w:val="0"/>
          <w:caps w:val="0"/>
          <w:color w:val="4C5157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四、生效日期</w:t>
      </w:r>
    </w:p>
    <w:p w14:paraId="2B0C1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</w:pPr>
      <w:r>
        <w:rPr>
          <w:rFonts w:hint="eastAsia" w:ascii="仿宋_GB2312" w:hAnsi="微软雅黑" w:eastAsia="仿宋_GB2312" w:cs="仿宋_GB2312"/>
          <w:i w:val="0"/>
          <w:caps w:val="0"/>
          <w:color w:val="4C5157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本通告自2026年 月 日起施行，未尽事宜另行通知；原有规定与本通告不一致的，以本通告为准。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40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2026-04-09T03:53:14Z</dcterms:created>
  <dc:creator>tiantianquan</dc:creator>
  <cp:lastModifiedBy>杜娟</cp:lastModifiedBy>
  <dcterms:modified xsi:type="dcterms:W3CDTF">2026-04-09T03:53:24Z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eyJoZGlkIjoiMTMxMGNkYTJhN2NkODc0MzYwZWZhYmI0Y2E4ZDVlOGEiLCJ1c2VySWQiOiIxNjgyNDk3MTc3In0=</vt:lpwstr>
  </property>
  <property fmtid="{D5CDD505-2E9C-101B-9397-08002B2CF9AE}" pid="4" name="ICV">
    <vt:lpwstr>B972064DBF3548858177CF26803E852A_12</vt:lpwstr>
  </property>
</Properties>
</file>