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DFD934">
      <w:pPr>
        <w:rPr>
          <w:rFonts w:hint="eastAsia" w:ascii="Times New Roman" w:hAnsi="Times New Roman" w:eastAsiaTheme="minorEastAsia"/>
          <w:color w:val="auto"/>
          <w:sz w:val="36"/>
          <w:szCs w:val="36"/>
          <w:lang w:val="en-US" w:eastAsia="zh-CN"/>
        </w:rPr>
      </w:pPr>
    </w:p>
    <w:p w14:paraId="55D0953D">
      <w:pPr>
        <w:rPr>
          <w:rFonts w:hint="eastAsia" w:ascii="Times New Roman" w:hAnsi="Times New Roman" w:eastAsiaTheme="minorEastAsia"/>
          <w:color w:val="auto"/>
          <w:sz w:val="36"/>
          <w:szCs w:val="36"/>
          <w:lang w:val="en-US" w:eastAsia="zh-CN"/>
        </w:rPr>
      </w:pPr>
      <w:r>
        <w:rPr>
          <w:rFonts w:hint="eastAsia" w:ascii="Times New Roman" w:hAnsi="Times New Roman" w:eastAsiaTheme="minorEastAsia"/>
          <w:color w:val="auto"/>
          <w:sz w:val="36"/>
          <w:szCs w:val="36"/>
          <w:lang w:val="en-US" w:eastAsia="zh-CN"/>
        </w:rPr>
        <w:t xml:space="preserve"> </w:t>
      </w:r>
    </w:p>
    <w:p w14:paraId="6379D69A">
      <w:pPr>
        <w:rPr>
          <w:rFonts w:ascii="Times New Roman" w:hAnsi="Times New Roman" w:eastAsiaTheme="minorEastAsia"/>
          <w:color w:val="auto"/>
        </w:rPr>
      </w:pPr>
    </w:p>
    <w:p w14:paraId="179B6B44">
      <w:pPr>
        <w:adjustRightInd w:val="0"/>
        <w:snapToGrid w:val="0"/>
        <w:jc w:val="center"/>
        <w:rPr>
          <w:rFonts w:ascii="Times New Roman" w:hAnsi="Times New Roman" w:eastAsiaTheme="minorEastAsia"/>
          <w:b/>
          <w:color w:val="auto"/>
          <w:sz w:val="72"/>
          <w:szCs w:val="72"/>
        </w:rPr>
      </w:pPr>
      <w:bookmarkStart w:id="0" w:name="_Toc1629"/>
      <w:bookmarkStart w:id="1" w:name="_Toc68207076"/>
      <w:r>
        <w:rPr>
          <w:rFonts w:ascii="Times New Roman" w:hAnsi="Times New Roman" w:eastAsiaTheme="minorEastAsia"/>
          <w:b/>
          <w:color w:val="auto"/>
          <w:sz w:val="72"/>
          <w:szCs w:val="72"/>
        </w:rPr>
        <w:t>建设项目环境影响报告表</w:t>
      </w:r>
      <w:bookmarkEnd w:id="0"/>
      <w:bookmarkEnd w:id="1"/>
    </w:p>
    <w:p w14:paraId="6CE52EF0">
      <w:pPr>
        <w:adjustRightInd w:val="0"/>
        <w:snapToGrid w:val="0"/>
        <w:spacing w:before="192" w:beforeLines="80"/>
        <w:jc w:val="center"/>
        <w:rPr>
          <w:rFonts w:ascii="Times New Roman" w:hAnsi="Times New Roman" w:eastAsiaTheme="minorEastAsia"/>
          <w:b/>
          <w:color w:val="auto"/>
          <w:sz w:val="40"/>
          <w:szCs w:val="40"/>
        </w:rPr>
      </w:pPr>
      <w:r>
        <w:rPr>
          <w:rFonts w:ascii="Times New Roman" w:hAnsi="Times New Roman" w:eastAsiaTheme="minorEastAsia"/>
          <w:b/>
          <w:color w:val="auto"/>
          <w:sz w:val="40"/>
          <w:szCs w:val="40"/>
        </w:rPr>
        <w:t>（污染影响类）</w:t>
      </w:r>
    </w:p>
    <w:p w14:paraId="3ED2FC3E">
      <w:pPr>
        <w:pStyle w:val="24"/>
        <w:rPr>
          <w:rFonts w:ascii="Times New Roman" w:hAnsi="Times New Roman" w:eastAsiaTheme="minorEastAsia"/>
          <w:color w:val="auto"/>
        </w:rPr>
      </w:pPr>
    </w:p>
    <w:p w14:paraId="5B0D34DE">
      <w:pPr>
        <w:pStyle w:val="24"/>
        <w:rPr>
          <w:rFonts w:ascii="Times New Roman" w:hAnsi="Times New Roman" w:eastAsiaTheme="minorEastAsia"/>
          <w:color w:val="auto"/>
        </w:rPr>
      </w:pPr>
    </w:p>
    <w:p w14:paraId="4E157B46">
      <w:pPr>
        <w:rPr>
          <w:rFonts w:ascii="Times New Roman" w:hAnsi="Times New Roman" w:eastAsiaTheme="minorEastAsia"/>
          <w:color w:val="auto"/>
        </w:rPr>
      </w:pPr>
    </w:p>
    <w:p w14:paraId="498554D0">
      <w:pPr>
        <w:pStyle w:val="24"/>
        <w:rPr>
          <w:rFonts w:ascii="Times New Roman" w:hAnsi="Times New Roman" w:eastAsiaTheme="minorEastAsia"/>
          <w:color w:val="auto"/>
        </w:rPr>
      </w:pPr>
    </w:p>
    <w:p w14:paraId="264D0F01"/>
    <w:p w14:paraId="09EA9FE3">
      <w:pPr>
        <w:pStyle w:val="24"/>
        <w:rPr>
          <w:rFonts w:ascii="Times New Roman" w:hAnsi="Times New Roman" w:eastAsiaTheme="minorEastAsia"/>
          <w:color w:val="auto"/>
        </w:rPr>
      </w:pPr>
    </w:p>
    <w:p w14:paraId="216AED71">
      <w:pPr>
        <w:pStyle w:val="24"/>
        <w:rPr>
          <w:rFonts w:ascii="Times New Roman" w:hAnsi="Times New Roman" w:eastAsiaTheme="minorEastAsia"/>
          <w:color w:val="auto"/>
        </w:rPr>
      </w:pPr>
    </w:p>
    <w:p w14:paraId="4ED8CF74">
      <w:pPr>
        <w:jc w:val="center"/>
        <w:rPr>
          <w:rFonts w:ascii="Times New Roman" w:hAnsi="Times New Roman" w:eastAsiaTheme="minorEastAsia"/>
          <w:color w:val="auto"/>
          <w:sz w:val="52"/>
          <w:szCs w:val="52"/>
        </w:rPr>
      </w:pPr>
    </w:p>
    <w:p w14:paraId="3307B01C">
      <w:pPr>
        <w:jc w:val="center"/>
        <w:rPr>
          <w:rFonts w:ascii="Times New Roman" w:hAnsi="Times New Roman" w:eastAsiaTheme="minorEastAsia"/>
          <w:color w:val="auto"/>
          <w:sz w:val="44"/>
          <w:szCs w:val="44"/>
        </w:rPr>
      </w:pPr>
      <w:r>
        <w:rPr>
          <w:rFonts w:ascii="Times New Roman" w:hAnsi="Times New Roman" w:eastAsiaTheme="minorEastAsia"/>
          <w:color w:val="auto"/>
          <w:sz w:val="52"/>
          <w:szCs w:val="52"/>
        </w:rPr>
        <w:t xml:space="preserve">  </w:t>
      </w:r>
    </w:p>
    <w:p w14:paraId="6F6303A6">
      <w:pPr>
        <w:ind w:firstLine="1040"/>
        <w:rPr>
          <w:rFonts w:ascii="Times New Roman" w:hAnsi="Times New Roman" w:eastAsiaTheme="minorEastAsia"/>
          <w:color w:val="auto"/>
          <w:sz w:val="44"/>
          <w:szCs w:val="44"/>
        </w:rPr>
      </w:pPr>
    </w:p>
    <w:p w14:paraId="106022BC">
      <w:pPr>
        <w:ind w:firstLine="1040"/>
        <w:rPr>
          <w:rFonts w:ascii="Times New Roman" w:hAnsi="Times New Roman" w:eastAsiaTheme="minorEastAsia"/>
          <w:b/>
          <w:bCs/>
          <w:color w:val="auto"/>
          <w:sz w:val="44"/>
          <w:szCs w:val="44"/>
        </w:rPr>
      </w:pPr>
    </w:p>
    <w:p w14:paraId="022CA034">
      <w:pPr>
        <w:adjustRightInd w:val="0"/>
        <w:snapToGrid w:val="0"/>
        <w:spacing w:line="480" w:lineRule="auto"/>
        <w:ind w:left="1964" w:leftChars="266" w:hanging="1405" w:hangingChars="500"/>
        <w:rPr>
          <w:rFonts w:ascii="Times New Roman" w:hAnsi="Times New Roman" w:eastAsiaTheme="minorEastAsia"/>
          <w:b/>
          <w:bCs/>
          <w:color w:val="auto"/>
          <w:sz w:val="28"/>
          <w:szCs w:val="28"/>
          <w:u w:val="thick"/>
        </w:rPr>
      </w:pPr>
      <w:r>
        <w:rPr>
          <w:rFonts w:ascii="Times New Roman" w:hAnsi="Times New Roman" w:eastAsiaTheme="minorEastAsia"/>
          <w:b/>
          <w:bCs/>
          <w:color w:val="auto"/>
          <w:sz w:val="28"/>
          <w:szCs w:val="28"/>
        </w:rPr>
        <w:t>项目名称</w:t>
      </w:r>
      <w:r>
        <w:rPr>
          <w:rFonts w:ascii="Times New Roman" w:hAnsi="Times New Roman" w:eastAsiaTheme="minorEastAsia"/>
          <w:b/>
          <w:bCs/>
          <w:color w:val="auto"/>
          <w:sz w:val="24"/>
        </w:rPr>
        <w:t>：</w:t>
      </w:r>
      <w:r>
        <w:rPr>
          <w:rFonts w:hint="eastAsia" w:ascii="Times New Roman" w:hAnsi="Times New Roman" w:eastAsiaTheme="minorEastAsia"/>
          <w:b/>
          <w:bCs/>
          <w:color w:val="auto"/>
          <w:sz w:val="28"/>
          <w:szCs w:val="28"/>
          <w:u w:val="single"/>
          <w:lang w:eastAsia="zh-CN"/>
        </w:rPr>
        <w:t>年产20000吨铝合金挤压件和150万件铝合金零部件生产线项目</w:t>
      </w:r>
      <w:r>
        <w:rPr>
          <w:rFonts w:hint="eastAsia" w:ascii="Times New Roman" w:hAnsi="Times New Roman" w:eastAsiaTheme="minorEastAsia"/>
          <w:b/>
          <w:bCs/>
          <w:color w:val="auto"/>
          <w:sz w:val="28"/>
          <w:szCs w:val="28"/>
          <w:u w:val="single"/>
        </w:rPr>
        <w:t xml:space="preserve">                                 </w:t>
      </w:r>
      <w:r>
        <w:rPr>
          <w:rFonts w:ascii="Times New Roman" w:hAnsi="Times New Roman" w:eastAsiaTheme="minorEastAsia"/>
          <w:b/>
          <w:bCs/>
          <w:color w:val="auto"/>
          <w:sz w:val="28"/>
          <w:szCs w:val="28"/>
          <w:u w:val="single"/>
        </w:rPr>
        <w:t xml:space="preserve">        </w:t>
      </w:r>
    </w:p>
    <w:p w14:paraId="5185FCC3">
      <w:pPr>
        <w:adjustRightInd w:val="0"/>
        <w:snapToGrid w:val="0"/>
        <w:spacing w:line="480" w:lineRule="auto"/>
        <w:ind w:firstLine="562" w:firstLineChars="200"/>
        <w:rPr>
          <w:rFonts w:ascii="Times New Roman" w:hAnsi="Times New Roman" w:eastAsiaTheme="minorEastAsia"/>
          <w:b/>
          <w:bCs/>
          <w:color w:val="auto"/>
          <w:sz w:val="28"/>
          <w:szCs w:val="28"/>
          <w:u w:val="thick"/>
        </w:rPr>
      </w:pPr>
      <w:r>
        <w:rPr>
          <w:rFonts w:ascii="Times New Roman" w:hAnsi="Times New Roman" w:eastAsiaTheme="minorEastAsia"/>
          <w:b/>
          <w:bCs/>
          <w:color w:val="auto"/>
          <w:sz w:val="28"/>
          <w:szCs w:val="28"/>
        </w:rPr>
        <w:t>建设单位（盖章）</w:t>
      </w:r>
      <w:r>
        <w:rPr>
          <w:rFonts w:ascii="Times New Roman" w:hAnsi="Times New Roman" w:eastAsiaTheme="minorEastAsia"/>
          <w:b/>
          <w:bCs/>
          <w:color w:val="auto"/>
          <w:sz w:val="24"/>
        </w:rPr>
        <w:t>：</w:t>
      </w:r>
      <w:r>
        <w:rPr>
          <w:rFonts w:ascii="Times New Roman" w:hAnsi="Times New Roman" w:eastAsiaTheme="minorEastAsia"/>
          <w:b/>
          <w:bCs/>
          <w:color w:val="auto"/>
          <w:sz w:val="28"/>
          <w:szCs w:val="28"/>
          <w:u w:val="single"/>
        </w:rPr>
        <w:t xml:space="preserve">       </w:t>
      </w:r>
      <w:r>
        <w:rPr>
          <w:rFonts w:hint="eastAsia" w:ascii="Times New Roman" w:hAnsi="Times New Roman" w:eastAsiaTheme="minorEastAsia"/>
          <w:b/>
          <w:bCs/>
          <w:color w:val="auto"/>
          <w:sz w:val="28"/>
          <w:szCs w:val="28"/>
          <w:u w:val="single"/>
          <w:lang w:eastAsia="zh-CN"/>
        </w:rPr>
        <w:t>湖南中达精密制造有限公司</w:t>
      </w:r>
      <w:r>
        <w:rPr>
          <w:rFonts w:ascii="Times New Roman" w:hAnsi="Times New Roman" w:eastAsiaTheme="minorEastAsia"/>
          <w:b/>
          <w:bCs/>
          <w:color w:val="auto"/>
          <w:sz w:val="28"/>
          <w:szCs w:val="28"/>
          <w:u w:val="single"/>
        </w:rPr>
        <w:t xml:space="preserve">                  </w:t>
      </w:r>
      <w:r>
        <w:rPr>
          <w:rFonts w:ascii="Times New Roman" w:hAnsi="Times New Roman" w:eastAsiaTheme="minorEastAsia"/>
          <w:b/>
          <w:bCs/>
          <w:color w:val="auto"/>
          <w:sz w:val="28"/>
          <w:szCs w:val="28"/>
          <w:u w:val="thick"/>
        </w:rPr>
        <w:t xml:space="preserve"> </w:t>
      </w:r>
    </w:p>
    <w:p w14:paraId="16CBEB76">
      <w:pPr>
        <w:adjustRightInd w:val="0"/>
        <w:snapToGrid w:val="0"/>
        <w:spacing w:line="480" w:lineRule="auto"/>
        <w:ind w:firstLine="562" w:firstLineChars="200"/>
        <w:rPr>
          <w:rFonts w:ascii="Times New Roman" w:hAnsi="Times New Roman" w:eastAsiaTheme="minorEastAsia"/>
          <w:b/>
          <w:bCs/>
          <w:color w:val="auto"/>
          <w:sz w:val="36"/>
          <w:szCs w:val="36"/>
          <w:u w:val="thick"/>
        </w:rPr>
      </w:pPr>
      <w:r>
        <w:rPr>
          <w:rFonts w:ascii="Times New Roman" w:hAnsi="Times New Roman" w:eastAsiaTheme="minorEastAsia"/>
          <w:b/>
          <w:bCs/>
          <w:color w:val="auto"/>
          <w:sz w:val="28"/>
          <w:szCs w:val="28"/>
        </w:rPr>
        <w:t>编制日期：</w:t>
      </w:r>
      <w:r>
        <w:rPr>
          <w:rFonts w:ascii="Times New Roman" w:hAnsi="Times New Roman" w:eastAsiaTheme="minorEastAsia"/>
          <w:b/>
          <w:bCs/>
          <w:color w:val="auto"/>
          <w:sz w:val="28"/>
          <w:szCs w:val="28"/>
          <w:u w:val="single"/>
        </w:rPr>
        <w:t xml:space="preserve">                </w:t>
      </w:r>
      <w:r>
        <w:rPr>
          <w:rFonts w:hint="eastAsia" w:ascii="Times New Roman" w:hAnsi="Times New Roman" w:eastAsiaTheme="minorEastAsia"/>
          <w:b/>
          <w:bCs/>
          <w:color w:val="auto"/>
          <w:sz w:val="28"/>
          <w:szCs w:val="28"/>
          <w:u w:val="single"/>
        </w:rPr>
        <w:t>二〇二</w:t>
      </w:r>
      <w:r>
        <w:rPr>
          <w:rFonts w:hint="eastAsia" w:ascii="Times New Roman" w:hAnsi="Times New Roman" w:eastAsiaTheme="minorEastAsia"/>
          <w:b/>
          <w:bCs/>
          <w:color w:val="auto"/>
          <w:sz w:val="28"/>
          <w:szCs w:val="28"/>
          <w:u w:val="single"/>
          <w:lang w:val="en-US" w:eastAsia="zh-CN"/>
        </w:rPr>
        <w:t>五</w:t>
      </w:r>
      <w:r>
        <w:rPr>
          <w:rFonts w:hint="eastAsia" w:ascii="Times New Roman" w:hAnsi="Times New Roman" w:eastAsiaTheme="minorEastAsia"/>
          <w:b/>
          <w:bCs/>
          <w:color w:val="auto"/>
          <w:sz w:val="28"/>
          <w:szCs w:val="28"/>
          <w:u w:val="single"/>
        </w:rPr>
        <w:t>年</w:t>
      </w:r>
      <w:r>
        <w:rPr>
          <w:rFonts w:hint="eastAsia" w:ascii="Times New Roman" w:hAnsi="Times New Roman" w:eastAsiaTheme="minorEastAsia"/>
          <w:b/>
          <w:bCs/>
          <w:color w:val="auto"/>
          <w:sz w:val="28"/>
          <w:szCs w:val="28"/>
          <w:u w:val="single"/>
          <w:lang w:val="en-US" w:eastAsia="zh-CN"/>
        </w:rPr>
        <w:t>一</w:t>
      </w:r>
      <w:r>
        <w:rPr>
          <w:rFonts w:hint="eastAsia" w:ascii="Times New Roman" w:hAnsi="Times New Roman" w:eastAsiaTheme="minorEastAsia"/>
          <w:b/>
          <w:bCs/>
          <w:color w:val="auto"/>
          <w:sz w:val="28"/>
          <w:szCs w:val="28"/>
          <w:u w:val="single"/>
        </w:rPr>
        <w:t>月</w:t>
      </w:r>
      <w:r>
        <w:rPr>
          <w:rFonts w:ascii="Times New Roman" w:hAnsi="Times New Roman" w:eastAsiaTheme="minorEastAsia"/>
          <w:b/>
          <w:bCs/>
          <w:color w:val="auto"/>
          <w:sz w:val="28"/>
          <w:szCs w:val="28"/>
          <w:u w:val="single"/>
        </w:rPr>
        <w:t xml:space="preserve">                         </w:t>
      </w:r>
    </w:p>
    <w:p w14:paraId="5B3297E1">
      <w:pPr>
        <w:adjustRightInd w:val="0"/>
        <w:snapToGrid w:val="0"/>
        <w:spacing w:line="288" w:lineRule="auto"/>
        <w:ind w:firstLine="1040"/>
        <w:rPr>
          <w:rFonts w:ascii="Times New Roman" w:hAnsi="Times New Roman" w:eastAsiaTheme="minorEastAsia"/>
          <w:b/>
          <w:bCs/>
          <w:color w:val="auto"/>
          <w:sz w:val="36"/>
          <w:szCs w:val="36"/>
        </w:rPr>
      </w:pPr>
      <w:bookmarkStart w:id="2" w:name="_Hlk57884087"/>
    </w:p>
    <w:p w14:paraId="6F5B6E2D">
      <w:pPr>
        <w:adjustRightInd w:val="0"/>
        <w:snapToGrid w:val="0"/>
        <w:spacing w:line="288" w:lineRule="auto"/>
        <w:ind w:firstLine="1040"/>
        <w:rPr>
          <w:rFonts w:ascii="Times New Roman" w:hAnsi="Times New Roman" w:eastAsiaTheme="minorEastAsia"/>
          <w:b/>
          <w:bCs/>
          <w:color w:val="auto"/>
          <w:sz w:val="36"/>
          <w:szCs w:val="36"/>
        </w:rPr>
      </w:pPr>
    </w:p>
    <w:p w14:paraId="5EBEECD9">
      <w:pPr>
        <w:pStyle w:val="2"/>
        <w:rPr>
          <w:rFonts w:ascii="Times New Roman" w:hAnsi="Times New Roman" w:eastAsiaTheme="minorEastAsia"/>
          <w:color w:val="auto"/>
        </w:rPr>
      </w:pPr>
    </w:p>
    <w:p w14:paraId="1A66423D">
      <w:pPr>
        <w:pStyle w:val="71"/>
        <w:ind w:firstLine="723"/>
        <w:rPr>
          <w:rFonts w:ascii="Times New Roman" w:hAnsi="Times New Roman" w:eastAsiaTheme="minorEastAsia"/>
          <w:b/>
          <w:bCs/>
          <w:color w:val="auto"/>
          <w:sz w:val="36"/>
          <w:szCs w:val="36"/>
        </w:rPr>
      </w:pPr>
    </w:p>
    <w:p w14:paraId="7F634E9B">
      <w:pPr>
        <w:pStyle w:val="71"/>
        <w:ind w:firstLine="723"/>
        <w:rPr>
          <w:rFonts w:ascii="Times New Roman" w:hAnsi="Times New Roman" w:eastAsiaTheme="minorEastAsia"/>
          <w:b/>
          <w:bCs/>
          <w:color w:val="auto"/>
          <w:sz w:val="36"/>
          <w:szCs w:val="36"/>
        </w:rPr>
      </w:pPr>
    </w:p>
    <w:p w14:paraId="6D714CC9">
      <w:pPr>
        <w:adjustRightInd w:val="0"/>
        <w:snapToGrid w:val="0"/>
        <w:spacing w:line="288" w:lineRule="auto"/>
        <w:ind w:firstLine="1040"/>
        <w:rPr>
          <w:rFonts w:ascii="Times New Roman" w:hAnsi="Times New Roman" w:eastAsiaTheme="minorEastAsia"/>
          <w:b/>
          <w:bCs/>
          <w:color w:val="auto"/>
          <w:sz w:val="36"/>
          <w:szCs w:val="36"/>
        </w:rPr>
      </w:pPr>
    </w:p>
    <w:bookmarkEnd w:id="2"/>
    <w:p w14:paraId="34616814">
      <w:pPr>
        <w:adjustRightInd w:val="0"/>
        <w:snapToGrid w:val="0"/>
        <w:spacing w:line="288" w:lineRule="auto"/>
        <w:jc w:val="center"/>
        <w:rPr>
          <w:rFonts w:ascii="Times New Roman" w:hAnsi="Times New Roman" w:eastAsiaTheme="minorEastAsia"/>
          <w:b/>
          <w:bCs/>
          <w:color w:val="auto"/>
          <w:sz w:val="28"/>
          <w:szCs w:val="28"/>
        </w:rPr>
      </w:pPr>
      <w:r>
        <w:rPr>
          <w:rFonts w:ascii="Times New Roman" w:hAnsi="Times New Roman" w:eastAsiaTheme="minorEastAsia"/>
          <w:b/>
          <w:bCs/>
          <w:color w:val="auto"/>
          <w:sz w:val="28"/>
          <w:szCs w:val="28"/>
        </w:rPr>
        <w:t>中华人民共和国生态环境部制</w:t>
      </w:r>
    </w:p>
    <w:p w14:paraId="299AE8E1">
      <w:pPr>
        <w:pStyle w:val="28"/>
        <w:tabs>
          <w:tab w:val="right" w:leader="dot" w:pos="8777"/>
        </w:tabs>
        <w:jc w:val="center"/>
        <w:rPr>
          <w:rFonts w:ascii="Times New Roman" w:hAnsi="Times New Roman" w:cs="Times New Roman" w:eastAsiaTheme="minorEastAsia"/>
          <w:color w:val="auto"/>
          <w:sz w:val="48"/>
          <w:szCs w:val="48"/>
        </w:rPr>
      </w:pPr>
      <w:r>
        <w:rPr>
          <w:rFonts w:ascii="Times New Roman" w:hAnsi="Times New Roman" w:cs="Times New Roman" w:eastAsiaTheme="minorEastAsia"/>
          <w:color w:val="auto"/>
          <w:sz w:val="48"/>
          <w:szCs w:val="48"/>
        </w:rPr>
        <w:t>目</w:t>
      </w:r>
      <w:r>
        <w:rPr>
          <w:rFonts w:hint="eastAsia" w:ascii="Times New Roman" w:hAnsi="Times New Roman" w:cs="Times New Roman" w:eastAsiaTheme="minorEastAsia"/>
          <w:color w:val="auto"/>
          <w:sz w:val="48"/>
          <w:szCs w:val="48"/>
          <w:lang w:val="en-US" w:eastAsia="zh-CN"/>
        </w:rPr>
        <w:t xml:space="preserve"> </w:t>
      </w:r>
      <w:r>
        <w:rPr>
          <w:rFonts w:ascii="Times New Roman" w:hAnsi="Times New Roman" w:cs="Times New Roman" w:eastAsiaTheme="minorEastAsia"/>
          <w:color w:val="auto"/>
          <w:sz w:val="48"/>
          <w:szCs w:val="48"/>
        </w:rPr>
        <w:t>录</w:t>
      </w:r>
    </w:p>
    <w:p w14:paraId="21E17BFB">
      <w:pPr>
        <w:pStyle w:val="28"/>
        <w:tabs>
          <w:tab w:val="right" w:leader="dot" w:pos="8787"/>
        </w:tabs>
        <w:rPr>
          <w:rFonts w:hint="default" w:ascii="Times New Roman" w:hAnsi="Times New Roman" w:cs="Times New Roman"/>
          <w:sz w:val="24"/>
          <w:szCs w:val="24"/>
        </w:rPr>
      </w:pPr>
      <w:r>
        <w:rPr>
          <w:rFonts w:hint="default" w:ascii="Times New Roman" w:hAnsi="Times New Roman" w:cs="Times New Roman"/>
          <w:b w:val="0"/>
          <w:color w:val="auto"/>
          <w:sz w:val="36"/>
          <w:szCs w:val="36"/>
        </w:rPr>
        <w:fldChar w:fldCharType="begin"/>
      </w:r>
      <w:r>
        <w:rPr>
          <w:rFonts w:hint="default" w:ascii="Times New Roman" w:hAnsi="Times New Roman" w:cs="Times New Roman"/>
          <w:b w:val="0"/>
          <w:color w:val="auto"/>
          <w:sz w:val="36"/>
          <w:szCs w:val="36"/>
        </w:rPr>
        <w:instrText xml:space="preserve"> TOC \o "1-1" \h \z \u </w:instrText>
      </w:r>
      <w:r>
        <w:rPr>
          <w:rFonts w:hint="default" w:ascii="Times New Roman" w:hAnsi="Times New Roman" w:cs="Times New Roman"/>
          <w:b w:val="0"/>
          <w:color w:val="auto"/>
          <w:sz w:val="36"/>
          <w:szCs w:val="36"/>
        </w:rPr>
        <w:fldChar w:fldCharType="separate"/>
      </w:r>
      <w:r>
        <w:rPr>
          <w:rFonts w:hint="default" w:ascii="Times New Roman" w:hAnsi="Times New Roman" w:cs="Times New Roman"/>
          <w:color w:val="auto"/>
          <w:sz w:val="24"/>
          <w:szCs w:val="36"/>
        </w:rPr>
        <w:fldChar w:fldCharType="begin"/>
      </w:r>
      <w:r>
        <w:rPr>
          <w:rFonts w:hint="default" w:ascii="Times New Roman" w:hAnsi="Times New Roman" w:cs="Times New Roman"/>
          <w:sz w:val="24"/>
          <w:szCs w:val="36"/>
        </w:rPr>
        <w:instrText xml:space="preserve"> HYPERLINK \l _Toc1866 </w:instrText>
      </w:r>
      <w:r>
        <w:rPr>
          <w:rFonts w:hint="default" w:ascii="Times New Roman" w:hAnsi="Times New Roman" w:cs="Times New Roman"/>
          <w:sz w:val="24"/>
          <w:szCs w:val="36"/>
        </w:rPr>
        <w:fldChar w:fldCharType="separate"/>
      </w:r>
      <w:r>
        <w:rPr>
          <w:rFonts w:hint="default" w:ascii="Times New Roman" w:hAnsi="Times New Roman" w:cs="Times New Roman" w:eastAsiaTheme="minorEastAsia"/>
          <w:bCs/>
          <w:snapToGrid w:val="0"/>
          <w:kern w:val="2"/>
          <w:sz w:val="24"/>
          <w:szCs w:val="40"/>
        </w:rPr>
        <w:t>一、建设项目基本情况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_Toc1866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36"/>
        </w:rPr>
        <w:fldChar w:fldCharType="end"/>
      </w:r>
    </w:p>
    <w:p w14:paraId="7D8C477A">
      <w:pPr>
        <w:pStyle w:val="28"/>
        <w:tabs>
          <w:tab w:val="right" w:leader="dot" w:pos="8787"/>
        </w:tabs>
        <w:rPr>
          <w:rFonts w:hint="default" w:ascii="Times New Roman" w:hAnsi="Times New Roman" w:cs="Times New Roman"/>
          <w:sz w:val="24"/>
          <w:szCs w:val="24"/>
        </w:rPr>
      </w:pPr>
      <w:r>
        <w:rPr>
          <w:rFonts w:hint="default" w:ascii="Times New Roman" w:hAnsi="Times New Roman" w:cs="Times New Roman"/>
          <w:color w:val="auto"/>
          <w:sz w:val="24"/>
          <w:szCs w:val="36"/>
        </w:rPr>
        <w:fldChar w:fldCharType="begin"/>
      </w:r>
      <w:r>
        <w:rPr>
          <w:rFonts w:hint="default" w:ascii="Times New Roman" w:hAnsi="Times New Roman" w:cs="Times New Roman"/>
          <w:sz w:val="24"/>
          <w:szCs w:val="36"/>
        </w:rPr>
        <w:instrText xml:space="preserve"> HYPERLINK \l _Toc238 </w:instrText>
      </w:r>
      <w:r>
        <w:rPr>
          <w:rFonts w:hint="default" w:ascii="Times New Roman" w:hAnsi="Times New Roman" w:cs="Times New Roman"/>
          <w:sz w:val="24"/>
          <w:szCs w:val="36"/>
        </w:rPr>
        <w:fldChar w:fldCharType="separate"/>
      </w:r>
      <w:r>
        <w:rPr>
          <w:rFonts w:hint="default" w:ascii="Times New Roman" w:hAnsi="Times New Roman" w:cs="Times New Roman" w:eastAsiaTheme="minorEastAsia"/>
          <w:bCs/>
          <w:snapToGrid w:val="0"/>
          <w:kern w:val="2"/>
          <w:sz w:val="24"/>
          <w:szCs w:val="40"/>
        </w:rPr>
        <w:t>二、建设项目工程分析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36"/>
        </w:rPr>
        <w:fldChar w:fldCharType="end"/>
      </w:r>
    </w:p>
    <w:p w14:paraId="34458C68">
      <w:pPr>
        <w:pStyle w:val="28"/>
        <w:tabs>
          <w:tab w:val="right" w:leader="dot" w:pos="8787"/>
        </w:tabs>
        <w:rPr>
          <w:rFonts w:hint="default" w:ascii="Times New Roman" w:hAnsi="Times New Roman" w:cs="Times New Roman"/>
          <w:sz w:val="24"/>
          <w:szCs w:val="24"/>
        </w:rPr>
      </w:pPr>
      <w:r>
        <w:rPr>
          <w:rFonts w:hint="default" w:ascii="Times New Roman" w:hAnsi="Times New Roman" w:cs="Times New Roman"/>
          <w:color w:val="auto"/>
          <w:sz w:val="24"/>
          <w:szCs w:val="36"/>
        </w:rPr>
        <w:fldChar w:fldCharType="begin"/>
      </w:r>
      <w:r>
        <w:rPr>
          <w:rFonts w:hint="default" w:ascii="Times New Roman" w:hAnsi="Times New Roman" w:cs="Times New Roman"/>
          <w:sz w:val="24"/>
          <w:szCs w:val="36"/>
        </w:rPr>
        <w:instrText xml:space="preserve"> HYPERLINK \l _Toc2558 </w:instrText>
      </w:r>
      <w:r>
        <w:rPr>
          <w:rFonts w:hint="default" w:ascii="Times New Roman" w:hAnsi="Times New Roman" w:cs="Times New Roman"/>
          <w:sz w:val="24"/>
          <w:szCs w:val="36"/>
        </w:rPr>
        <w:fldChar w:fldCharType="separate"/>
      </w:r>
      <w:r>
        <w:rPr>
          <w:rFonts w:hint="default" w:ascii="Times New Roman" w:hAnsi="Times New Roman" w:cs="Times New Roman" w:eastAsiaTheme="minorEastAsia"/>
          <w:bCs/>
          <w:snapToGrid w:val="0"/>
          <w:kern w:val="2"/>
          <w:sz w:val="24"/>
          <w:szCs w:val="40"/>
        </w:rPr>
        <w:t>三、区域环境质量现状、环境保护目标及评价标准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_Toc2558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18</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36"/>
        </w:rPr>
        <w:fldChar w:fldCharType="end"/>
      </w:r>
    </w:p>
    <w:p w14:paraId="503BE4AA">
      <w:pPr>
        <w:pStyle w:val="28"/>
        <w:tabs>
          <w:tab w:val="right" w:leader="dot" w:pos="8787"/>
        </w:tabs>
        <w:rPr>
          <w:rFonts w:hint="default" w:ascii="Times New Roman" w:hAnsi="Times New Roman" w:cs="Times New Roman"/>
          <w:sz w:val="24"/>
          <w:szCs w:val="24"/>
        </w:rPr>
      </w:pPr>
      <w:r>
        <w:rPr>
          <w:rFonts w:hint="default" w:ascii="Times New Roman" w:hAnsi="Times New Roman" w:cs="Times New Roman"/>
          <w:color w:val="auto"/>
          <w:sz w:val="24"/>
          <w:szCs w:val="36"/>
        </w:rPr>
        <w:fldChar w:fldCharType="begin"/>
      </w:r>
      <w:r>
        <w:rPr>
          <w:rFonts w:hint="default" w:ascii="Times New Roman" w:hAnsi="Times New Roman" w:cs="Times New Roman"/>
          <w:sz w:val="24"/>
          <w:szCs w:val="36"/>
        </w:rPr>
        <w:instrText xml:space="preserve"> HYPERLINK \l _Toc11911 </w:instrText>
      </w:r>
      <w:r>
        <w:rPr>
          <w:rFonts w:hint="default" w:ascii="Times New Roman" w:hAnsi="Times New Roman" w:cs="Times New Roman"/>
          <w:sz w:val="24"/>
          <w:szCs w:val="36"/>
        </w:rPr>
        <w:fldChar w:fldCharType="separate"/>
      </w:r>
      <w:r>
        <w:rPr>
          <w:rFonts w:hint="default" w:ascii="Times New Roman" w:hAnsi="Times New Roman" w:cs="Times New Roman" w:eastAsiaTheme="minorEastAsia"/>
          <w:bCs/>
          <w:snapToGrid w:val="0"/>
          <w:kern w:val="2"/>
          <w:sz w:val="24"/>
          <w:szCs w:val="40"/>
        </w:rPr>
        <w:t>四、主要环境影响和保护措施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_Toc11911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23</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36"/>
        </w:rPr>
        <w:fldChar w:fldCharType="end"/>
      </w:r>
    </w:p>
    <w:p w14:paraId="3851E1F9">
      <w:pPr>
        <w:pStyle w:val="28"/>
        <w:tabs>
          <w:tab w:val="right" w:leader="dot" w:pos="8787"/>
        </w:tabs>
        <w:rPr>
          <w:rFonts w:hint="default" w:ascii="Times New Roman" w:hAnsi="Times New Roman" w:cs="Times New Roman"/>
          <w:sz w:val="24"/>
          <w:szCs w:val="24"/>
        </w:rPr>
      </w:pPr>
      <w:r>
        <w:rPr>
          <w:rFonts w:hint="default" w:ascii="Times New Roman" w:hAnsi="Times New Roman" w:cs="Times New Roman"/>
          <w:color w:val="auto"/>
          <w:sz w:val="24"/>
          <w:szCs w:val="36"/>
        </w:rPr>
        <w:fldChar w:fldCharType="begin"/>
      </w:r>
      <w:r>
        <w:rPr>
          <w:rFonts w:hint="default" w:ascii="Times New Roman" w:hAnsi="Times New Roman" w:cs="Times New Roman"/>
          <w:sz w:val="24"/>
          <w:szCs w:val="36"/>
        </w:rPr>
        <w:instrText xml:space="preserve"> HYPERLINK \l _Toc23726 </w:instrText>
      </w:r>
      <w:r>
        <w:rPr>
          <w:rFonts w:hint="default" w:ascii="Times New Roman" w:hAnsi="Times New Roman" w:cs="Times New Roman"/>
          <w:sz w:val="24"/>
          <w:szCs w:val="36"/>
        </w:rPr>
        <w:fldChar w:fldCharType="separate"/>
      </w:r>
      <w:r>
        <w:rPr>
          <w:rFonts w:hint="default" w:ascii="Times New Roman" w:hAnsi="Times New Roman" w:cs="Times New Roman" w:eastAsiaTheme="minorEastAsia"/>
          <w:bCs/>
          <w:snapToGrid w:val="0"/>
          <w:kern w:val="2"/>
          <w:sz w:val="24"/>
          <w:szCs w:val="40"/>
        </w:rPr>
        <w:t>五、环境保护措施监督检查清单</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_Toc23726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23</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36"/>
        </w:rPr>
        <w:fldChar w:fldCharType="end"/>
      </w:r>
    </w:p>
    <w:p w14:paraId="28C66CC5">
      <w:pPr>
        <w:pStyle w:val="28"/>
        <w:tabs>
          <w:tab w:val="right" w:leader="dot" w:pos="8787"/>
        </w:tabs>
        <w:rPr>
          <w:rFonts w:hint="default" w:ascii="Times New Roman" w:hAnsi="Times New Roman" w:cs="Times New Roman"/>
          <w:sz w:val="24"/>
          <w:szCs w:val="24"/>
        </w:rPr>
      </w:pPr>
      <w:r>
        <w:rPr>
          <w:rFonts w:hint="default" w:ascii="Times New Roman" w:hAnsi="Times New Roman" w:cs="Times New Roman"/>
          <w:color w:val="auto"/>
          <w:sz w:val="24"/>
          <w:szCs w:val="36"/>
        </w:rPr>
        <w:fldChar w:fldCharType="begin"/>
      </w:r>
      <w:r>
        <w:rPr>
          <w:rFonts w:hint="default" w:ascii="Times New Roman" w:hAnsi="Times New Roman" w:cs="Times New Roman"/>
          <w:sz w:val="24"/>
          <w:szCs w:val="36"/>
        </w:rPr>
        <w:instrText xml:space="preserve"> HYPERLINK \l _Toc11811 </w:instrText>
      </w:r>
      <w:r>
        <w:rPr>
          <w:rFonts w:hint="default" w:ascii="Times New Roman" w:hAnsi="Times New Roman" w:cs="Times New Roman"/>
          <w:sz w:val="24"/>
          <w:szCs w:val="36"/>
        </w:rPr>
        <w:fldChar w:fldCharType="separate"/>
      </w:r>
      <w:r>
        <w:rPr>
          <w:rFonts w:hint="default" w:ascii="Times New Roman" w:hAnsi="Times New Roman" w:cs="Times New Roman" w:eastAsiaTheme="minorEastAsia"/>
          <w:bCs/>
          <w:snapToGrid w:val="0"/>
          <w:kern w:val="2"/>
          <w:sz w:val="24"/>
          <w:szCs w:val="40"/>
        </w:rPr>
        <w:t>六、结论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_Toc11811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40</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36"/>
        </w:rPr>
        <w:fldChar w:fldCharType="end"/>
      </w:r>
    </w:p>
    <w:p w14:paraId="36DC2C46">
      <w:pPr>
        <w:pStyle w:val="28"/>
        <w:tabs>
          <w:tab w:val="right" w:leader="dot" w:pos="8787"/>
        </w:tabs>
        <w:rPr>
          <w:rFonts w:hint="default" w:ascii="Times New Roman" w:hAnsi="Times New Roman" w:cs="Times New Roman"/>
          <w:sz w:val="24"/>
          <w:szCs w:val="24"/>
        </w:rPr>
      </w:pPr>
      <w:r>
        <w:rPr>
          <w:rFonts w:hint="default" w:ascii="Times New Roman" w:hAnsi="Times New Roman" w:cs="Times New Roman"/>
          <w:color w:val="auto"/>
          <w:sz w:val="24"/>
          <w:szCs w:val="36"/>
        </w:rPr>
        <w:fldChar w:fldCharType="begin"/>
      </w:r>
      <w:r>
        <w:rPr>
          <w:rFonts w:hint="default" w:ascii="Times New Roman" w:hAnsi="Times New Roman" w:cs="Times New Roman"/>
          <w:sz w:val="24"/>
          <w:szCs w:val="36"/>
        </w:rPr>
        <w:instrText xml:space="preserve"> HYPERLINK \l _Toc22646 </w:instrText>
      </w:r>
      <w:r>
        <w:rPr>
          <w:rFonts w:hint="default" w:ascii="Times New Roman" w:hAnsi="Times New Roman" w:cs="Times New Roman"/>
          <w:sz w:val="24"/>
          <w:szCs w:val="36"/>
        </w:rPr>
        <w:fldChar w:fldCharType="separate"/>
      </w:r>
      <w:r>
        <w:rPr>
          <w:rFonts w:hint="default" w:ascii="Times New Roman" w:hAnsi="Times New Roman" w:cs="Times New Roman" w:eastAsiaTheme="minorEastAsia"/>
          <w:bCs/>
          <w:snapToGrid w:val="0"/>
          <w:sz w:val="24"/>
          <w:szCs w:val="44"/>
        </w:rPr>
        <w:t>附表</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_Toc22646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41</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36"/>
        </w:rPr>
        <w:fldChar w:fldCharType="end"/>
      </w:r>
    </w:p>
    <w:p w14:paraId="1BA57608">
      <w:pPr>
        <w:pStyle w:val="28"/>
        <w:tabs>
          <w:tab w:val="right" w:leader="dot" w:pos="8787"/>
        </w:tabs>
        <w:rPr>
          <w:rFonts w:hint="default" w:ascii="Times New Roman" w:hAnsi="Times New Roman" w:cs="Times New Roman"/>
          <w:sz w:val="24"/>
          <w:szCs w:val="24"/>
        </w:rPr>
      </w:pPr>
      <w:r>
        <w:rPr>
          <w:rFonts w:hint="default" w:ascii="Times New Roman" w:hAnsi="Times New Roman" w:cs="Times New Roman"/>
          <w:color w:val="auto"/>
          <w:sz w:val="24"/>
          <w:szCs w:val="36"/>
        </w:rPr>
        <w:fldChar w:fldCharType="begin"/>
      </w:r>
      <w:r>
        <w:rPr>
          <w:rFonts w:hint="default" w:ascii="Times New Roman" w:hAnsi="Times New Roman" w:cs="Times New Roman"/>
          <w:sz w:val="24"/>
          <w:szCs w:val="36"/>
        </w:rPr>
        <w:instrText xml:space="preserve"> HYPERLINK \l _Toc9751 </w:instrText>
      </w:r>
      <w:r>
        <w:rPr>
          <w:rFonts w:hint="default" w:ascii="Times New Roman" w:hAnsi="Times New Roman" w:cs="Times New Roman"/>
          <w:sz w:val="24"/>
          <w:szCs w:val="36"/>
        </w:rPr>
        <w:fldChar w:fldCharType="separate"/>
      </w:r>
      <w:r>
        <w:rPr>
          <w:rFonts w:hint="default" w:ascii="Times New Roman" w:hAnsi="Times New Roman" w:cs="Times New Roman" w:eastAsiaTheme="minorEastAsia"/>
          <w:bCs/>
          <w:snapToGrid w:val="0"/>
          <w:sz w:val="24"/>
          <w:szCs w:val="36"/>
        </w:rPr>
        <w:t>建设项目污染物排放量汇总表</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_Toc9751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41</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36"/>
        </w:rPr>
        <w:fldChar w:fldCharType="end"/>
      </w:r>
    </w:p>
    <w:p w14:paraId="19DB0C28">
      <w:pPr>
        <w:pStyle w:val="28"/>
        <w:tabs>
          <w:tab w:val="right" w:leader="dot" w:pos="8777"/>
        </w:tabs>
        <w:rPr>
          <w:rFonts w:hint="default" w:ascii="Times New Roman" w:hAnsi="Times New Roman" w:cs="Times New Roman"/>
          <w:b w:val="0"/>
          <w:color w:val="auto"/>
          <w:sz w:val="22"/>
          <w:szCs w:val="22"/>
        </w:rPr>
      </w:pPr>
      <w:r>
        <w:rPr>
          <w:rFonts w:hint="default" w:ascii="Times New Roman" w:hAnsi="Times New Roman" w:cs="Times New Roman"/>
          <w:color w:val="auto"/>
          <w:sz w:val="24"/>
          <w:szCs w:val="36"/>
        </w:rPr>
        <w:fldChar w:fldCharType="end"/>
      </w:r>
      <w:r>
        <w:rPr>
          <w:rFonts w:hint="default" w:ascii="Times New Roman" w:hAnsi="Times New Roman" w:cs="Times New Roman"/>
          <w:b w:val="0"/>
          <w:color w:val="auto"/>
          <w:sz w:val="24"/>
          <w:szCs w:val="24"/>
        </w:rPr>
        <w:fldChar w:fldCharType="begin"/>
      </w:r>
      <w:r>
        <w:rPr>
          <w:rFonts w:hint="default" w:ascii="Times New Roman" w:hAnsi="Times New Roman" w:cs="Times New Roman"/>
          <w:b w:val="0"/>
          <w:color w:val="auto"/>
          <w:sz w:val="24"/>
          <w:szCs w:val="24"/>
        </w:rPr>
        <w:instrText xml:space="preserve"> TOC \o "1-1" \h \z \u </w:instrText>
      </w:r>
      <w:r>
        <w:rPr>
          <w:rFonts w:hint="default" w:ascii="Times New Roman" w:hAnsi="Times New Roman" w:cs="Times New Roman"/>
          <w:b w:val="0"/>
          <w:color w:val="auto"/>
          <w:sz w:val="24"/>
          <w:szCs w:val="24"/>
        </w:rPr>
        <w:fldChar w:fldCharType="separate"/>
      </w:r>
    </w:p>
    <w:p w14:paraId="247F29A1">
      <w:pPr>
        <w:pStyle w:val="28"/>
        <w:tabs>
          <w:tab w:val="right" w:leader="dot" w:pos="8777"/>
        </w:tabs>
        <w:rPr>
          <w:rFonts w:hint="default" w:ascii="Times New Roman" w:hAnsi="Times New Roman" w:cs="Times New Roman"/>
          <w:b w:val="0"/>
          <w:color w:val="auto"/>
          <w:sz w:val="22"/>
          <w:szCs w:val="22"/>
        </w:rPr>
      </w:pPr>
      <w:r>
        <w:rPr>
          <w:rFonts w:hint="default" w:ascii="Times New Roman" w:hAnsi="Times New Roman" w:cs="Times New Roman"/>
          <w:b w:val="0"/>
          <w:color w:val="auto"/>
          <w:sz w:val="22"/>
          <w:szCs w:val="22"/>
        </w:rPr>
        <w:t>附件：</w:t>
      </w:r>
    </w:p>
    <w:p w14:paraId="5A8012DB">
      <w:pPr>
        <w:pStyle w:val="28"/>
        <w:tabs>
          <w:tab w:val="right" w:leader="dot" w:pos="8777"/>
        </w:tabs>
        <w:rPr>
          <w:rFonts w:hint="default" w:ascii="Times New Roman" w:hAnsi="Times New Roman" w:cs="Times New Roman"/>
          <w:b w:val="0"/>
          <w:color w:val="auto"/>
          <w:sz w:val="22"/>
          <w:szCs w:val="22"/>
        </w:rPr>
      </w:pPr>
      <w:r>
        <w:rPr>
          <w:rFonts w:hint="default" w:ascii="Times New Roman" w:hAnsi="Times New Roman" w:cs="Times New Roman"/>
          <w:color w:val="auto"/>
          <w:sz w:val="18"/>
          <w:szCs w:val="18"/>
        </w:rPr>
        <w:fldChar w:fldCharType="begin"/>
      </w:r>
      <w:r>
        <w:rPr>
          <w:rFonts w:hint="default" w:ascii="Times New Roman" w:hAnsi="Times New Roman" w:cs="Times New Roman"/>
          <w:color w:val="auto"/>
          <w:sz w:val="18"/>
          <w:szCs w:val="18"/>
        </w:rPr>
        <w:instrText xml:space="preserve"> HYPERLINK \l "_Toc75528788" </w:instrText>
      </w:r>
      <w:r>
        <w:rPr>
          <w:rFonts w:hint="default" w:ascii="Times New Roman" w:hAnsi="Times New Roman" w:cs="Times New Roman"/>
          <w:color w:val="auto"/>
          <w:sz w:val="18"/>
          <w:szCs w:val="18"/>
        </w:rPr>
        <w:fldChar w:fldCharType="separate"/>
      </w:r>
      <w:r>
        <w:rPr>
          <w:rFonts w:hint="default" w:ascii="Times New Roman" w:hAnsi="Times New Roman" w:cs="Times New Roman"/>
          <w:b w:val="0"/>
          <w:color w:val="auto"/>
          <w:sz w:val="22"/>
          <w:szCs w:val="22"/>
        </w:rPr>
        <w:t>附件1：环评委托书</w:t>
      </w:r>
      <w:r>
        <w:rPr>
          <w:rFonts w:hint="default" w:ascii="Times New Roman" w:hAnsi="Times New Roman" w:cs="Times New Roman"/>
          <w:b w:val="0"/>
          <w:color w:val="auto"/>
          <w:sz w:val="22"/>
          <w:szCs w:val="22"/>
        </w:rPr>
        <w:fldChar w:fldCharType="end"/>
      </w:r>
    </w:p>
    <w:p w14:paraId="65F90C0D">
      <w:pPr>
        <w:pStyle w:val="28"/>
        <w:tabs>
          <w:tab w:val="right" w:leader="dot" w:pos="8777"/>
        </w:tabs>
        <w:rPr>
          <w:rFonts w:hint="default" w:ascii="Times New Roman" w:hAnsi="Times New Roman" w:cs="Times New Roman"/>
          <w:b w:val="0"/>
          <w:color w:val="auto"/>
          <w:sz w:val="22"/>
          <w:szCs w:val="22"/>
        </w:rPr>
      </w:pPr>
      <w:r>
        <w:rPr>
          <w:rFonts w:hint="default" w:ascii="Times New Roman" w:hAnsi="Times New Roman" w:cs="Times New Roman"/>
          <w:color w:val="auto"/>
          <w:sz w:val="18"/>
          <w:szCs w:val="18"/>
        </w:rPr>
        <w:fldChar w:fldCharType="begin"/>
      </w:r>
      <w:r>
        <w:rPr>
          <w:rFonts w:hint="default" w:ascii="Times New Roman" w:hAnsi="Times New Roman" w:cs="Times New Roman"/>
          <w:color w:val="auto"/>
          <w:sz w:val="18"/>
          <w:szCs w:val="18"/>
        </w:rPr>
        <w:instrText xml:space="preserve"> HYPERLINK \l "_Toc75528789" </w:instrText>
      </w:r>
      <w:r>
        <w:rPr>
          <w:rFonts w:hint="default" w:ascii="Times New Roman" w:hAnsi="Times New Roman" w:cs="Times New Roman"/>
          <w:color w:val="auto"/>
          <w:sz w:val="18"/>
          <w:szCs w:val="18"/>
        </w:rPr>
        <w:fldChar w:fldCharType="separate"/>
      </w:r>
      <w:r>
        <w:rPr>
          <w:rFonts w:hint="default" w:ascii="Times New Roman" w:hAnsi="Times New Roman" w:cs="Times New Roman"/>
          <w:b w:val="0"/>
          <w:color w:val="auto"/>
          <w:sz w:val="22"/>
          <w:szCs w:val="22"/>
        </w:rPr>
        <w:t>附件2：营业执照</w:t>
      </w:r>
      <w:r>
        <w:rPr>
          <w:rFonts w:hint="default" w:ascii="Times New Roman" w:hAnsi="Times New Roman" w:cs="Times New Roman"/>
          <w:b w:val="0"/>
          <w:color w:val="auto"/>
          <w:sz w:val="22"/>
          <w:szCs w:val="22"/>
        </w:rPr>
        <w:fldChar w:fldCharType="end"/>
      </w:r>
    </w:p>
    <w:p w14:paraId="09F16E7B">
      <w:pPr>
        <w:pStyle w:val="28"/>
        <w:tabs>
          <w:tab w:val="right" w:leader="dot" w:pos="8777"/>
        </w:tabs>
        <w:rPr>
          <w:rFonts w:hint="default" w:ascii="Times New Roman" w:hAnsi="Times New Roman" w:eastAsia="宋体" w:cs="Times New Roman"/>
          <w:b w:val="0"/>
          <w:color w:val="auto"/>
          <w:sz w:val="22"/>
          <w:szCs w:val="22"/>
          <w:lang w:val="en-US" w:eastAsia="zh-CN"/>
        </w:rPr>
      </w:pPr>
      <w:r>
        <w:rPr>
          <w:rFonts w:hint="default" w:ascii="Times New Roman" w:hAnsi="Times New Roman" w:cs="Times New Roman"/>
          <w:color w:val="auto"/>
          <w:sz w:val="18"/>
          <w:szCs w:val="18"/>
        </w:rPr>
        <w:fldChar w:fldCharType="begin"/>
      </w:r>
      <w:r>
        <w:rPr>
          <w:rFonts w:hint="default" w:ascii="Times New Roman" w:hAnsi="Times New Roman" w:cs="Times New Roman"/>
          <w:color w:val="auto"/>
          <w:sz w:val="18"/>
          <w:szCs w:val="18"/>
        </w:rPr>
        <w:instrText xml:space="preserve"> HYPERLINK \l "_Toc75528790" </w:instrText>
      </w:r>
      <w:r>
        <w:rPr>
          <w:rFonts w:hint="default" w:ascii="Times New Roman" w:hAnsi="Times New Roman" w:cs="Times New Roman"/>
          <w:color w:val="auto"/>
          <w:sz w:val="18"/>
          <w:szCs w:val="18"/>
        </w:rPr>
        <w:fldChar w:fldCharType="separate"/>
      </w:r>
      <w:r>
        <w:rPr>
          <w:rFonts w:hint="default" w:ascii="Times New Roman" w:hAnsi="Times New Roman" w:cs="Times New Roman"/>
          <w:b w:val="0"/>
          <w:color w:val="auto"/>
          <w:sz w:val="22"/>
          <w:szCs w:val="22"/>
        </w:rPr>
        <w:t>附件3：</w:t>
      </w:r>
      <w:r>
        <w:rPr>
          <w:rFonts w:hint="default" w:ascii="Times New Roman" w:hAnsi="Times New Roman" w:cs="Times New Roman"/>
          <w:b w:val="0"/>
          <w:color w:val="auto"/>
          <w:sz w:val="22"/>
          <w:szCs w:val="22"/>
        </w:rPr>
        <w:fldChar w:fldCharType="end"/>
      </w:r>
      <w:r>
        <w:rPr>
          <w:rFonts w:hint="eastAsia" w:ascii="Times New Roman" w:hAnsi="Times New Roman" w:cs="Times New Roman"/>
          <w:b w:val="0"/>
          <w:color w:val="auto"/>
          <w:sz w:val="22"/>
          <w:szCs w:val="22"/>
          <w:lang w:val="en-US" w:eastAsia="zh-CN"/>
        </w:rPr>
        <w:t>租赁合同</w:t>
      </w:r>
    </w:p>
    <w:p w14:paraId="0A4B6E8B">
      <w:pPr>
        <w:pStyle w:val="28"/>
        <w:tabs>
          <w:tab w:val="right" w:leader="dot" w:pos="8777"/>
        </w:tabs>
        <w:rPr>
          <w:rFonts w:hint="default" w:ascii="Times New Roman" w:hAnsi="Times New Roman" w:cs="Times New Roman"/>
          <w:b w:val="0"/>
          <w:color w:val="auto"/>
          <w:sz w:val="22"/>
          <w:szCs w:val="22"/>
          <w:lang w:val="en-US" w:eastAsia="zh-CN"/>
        </w:rPr>
      </w:pPr>
      <w:r>
        <w:rPr>
          <w:rFonts w:hint="default" w:ascii="Times New Roman" w:hAnsi="Times New Roman" w:cs="Times New Roman"/>
          <w:color w:val="auto"/>
          <w:sz w:val="18"/>
          <w:szCs w:val="18"/>
        </w:rPr>
        <w:fldChar w:fldCharType="begin"/>
      </w:r>
      <w:r>
        <w:rPr>
          <w:rFonts w:hint="default" w:ascii="Times New Roman" w:hAnsi="Times New Roman" w:cs="Times New Roman"/>
          <w:color w:val="auto"/>
          <w:sz w:val="18"/>
          <w:szCs w:val="18"/>
        </w:rPr>
        <w:instrText xml:space="preserve"> HYPERLINK \l "_Toc75528791" </w:instrText>
      </w:r>
      <w:r>
        <w:rPr>
          <w:rFonts w:hint="default" w:ascii="Times New Roman" w:hAnsi="Times New Roman" w:cs="Times New Roman"/>
          <w:color w:val="auto"/>
          <w:sz w:val="18"/>
          <w:szCs w:val="18"/>
        </w:rPr>
        <w:fldChar w:fldCharType="separate"/>
      </w:r>
      <w:r>
        <w:rPr>
          <w:rFonts w:hint="default" w:ascii="Times New Roman" w:hAnsi="Times New Roman" w:cs="Times New Roman"/>
          <w:b w:val="0"/>
          <w:color w:val="auto"/>
          <w:sz w:val="22"/>
          <w:szCs w:val="22"/>
        </w:rPr>
        <w:t>附件4：</w:t>
      </w:r>
      <w:r>
        <w:rPr>
          <w:rFonts w:hint="default" w:ascii="Times New Roman" w:hAnsi="Times New Roman" w:cs="Times New Roman"/>
          <w:b w:val="0"/>
          <w:color w:val="auto"/>
          <w:sz w:val="22"/>
          <w:szCs w:val="22"/>
        </w:rPr>
        <w:fldChar w:fldCharType="end"/>
      </w:r>
      <w:r>
        <w:rPr>
          <w:rFonts w:hint="default" w:ascii="Times New Roman" w:hAnsi="Times New Roman" w:cs="Times New Roman"/>
          <w:b w:val="0"/>
          <w:color w:val="auto"/>
          <w:sz w:val="22"/>
          <w:szCs w:val="22"/>
          <w:lang w:val="en-US" w:eastAsia="zh-CN"/>
        </w:rPr>
        <w:t>引用评价范围内现状监测数据（部分）</w:t>
      </w:r>
    </w:p>
    <w:p w14:paraId="46CFAADD">
      <w:pPr>
        <w:pStyle w:val="28"/>
        <w:tabs>
          <w:tab w:val="right" w:leader="dot" w:pos="8777"/>
        </w:tabs>
        <w:rPr>
          <w:rFonts w:hint="default" w:ascii="Times New Roman" w:hAnsi="Times New Roman" w:cs="Times New Roman"/>
          <w:b w:val="0"/>
          <w:color w:val="auto"/>
          <w:sz w:val="22"/>
          <w:szCs w:val="22"/>
          <w:lang w:val="en-US" w:eastAsia="zh-CN"/>
        </w:rPr>
      </w:pPr>
      <w:r>
        <w:rPr>
          <w:rFonts w:hint="default" w:ascii="Times New Roman" w:hAnsi="Times New Roman" w:cs="Times New Roman"/>
          <w:b w:val="0"/>
          <w:color w:val="auto"/>
          <w:sz w:val="22"/>
          <w:szCs w:val="22"/>
          <w:lang w:val="en-US" w:eastAsia="zh-CN"/>
        </w:rPr>
        <w:t>附件5：关于支持中国（湖南）自由贸易试验区建设的意见</w:t>
      </w:r>
    </w:p>
    <w:p w14:paraId="4282F995">
      <w:pPr>
        <w:pStyle w:val="28"/>
        <w:tabs>
          <w:tab w:val="right" w:leader="dot" w:pos="8777"/>
        </w:tabs>
        <w:rPr>
          <w:rFonts w:hint="eastAsia" w:ascii="Times New Roman" w:hAnsi="Times New Roman" w:cs="Times New Roman"/>
          <w:b w:val="0"/>
          <w:color w:val="auto"/>
          <w:sz w:val="22"/>
          <w:szCs w:val="22"/>
          <w:lang w:val="en-US" w:eastAsia="zh-CN"/>
        </w:rPr>
      </w:pPr>
      <w:r>
        <w:rPr>
          <w:rFonts w:hint="eastAsia" w:ascii="Times New Roman" w:hAnsi="Times New Roman" w:cs="Times New Roman"/>
          <w:b w:val="0"/>
          <w:color w:val="auto"/>
          <w:sz w:val="22"/>
          <w:szCs w:val="22"/>
          <w:lang w:val="en-US" w:eastAsia="zh-CN"/>
        </w:rPr>
        <w:t>附件6：备案证明</w:t>
      </w:r>
    </w:p>
    <w:p w14:paraId="1ACCAC4F">
      <w:pPr>
        <w:pStyle w:val="28"/>
        <w:tabs>
          <w:tab w:val="right" w:leader="dot" w:pos="8777"/>
        </w:tabs>
        <w:rPr>
          <w:rFonts w:hint="default" w:ascii="Times New Roman" w:hAnsi="Times New Roman" w:cs="Times New Roman"/>
          <w:b w:val="0"/>
          <w:color w:val="auto"/>
          <w:sz w:val="22"/>
          <w:szCs w:val="22"/>
        </w:rPr>
      </w:pPr>
      <w:r>
        <w:rPr>
          <w:rFonts w:hint="default" w:ascii="Times New Roman" w:hAnsi="Times New Roman" w:cs="Times New Roman"/>
          <w:b w:val="0"/>
          <w:color w:val="auto"/>
          <w:sz w:val="22"/>
          <w:szCs w:val="22"/>
        </w:rPr>
        <w:t>附图：</w:t>
      </w:r>
    </w:p>
    <w:p w14:paraId="6EE18413">
      <w:pPr>
        <w:pStyle w:val="28"/>
        <w:tabs>
          <w:tab w:val="right" w:leader="dot" w:pos="8777"/>
        </w:tabs>
        <w:rPr>
          <w:rFonts w:hint="default" w:ascii="Times New Roman" w:hAnsi="Times New Roman" w:cs="Times New Roman"/>
          <w:b w:val="0"/>
          <w:color w:val="auto"/>
          <w:sz w:val="22"/>
          <w:szCs w:val="22"/>
        </w:rPr>
      </w:pPr>
      <w:r>
        <w:rPr>
          <w:rFonts w:hint="default" w:ascii="Times New Roman" w:hAnsi="Times New Roman" w:cs="Times New Roman"/>
          <w:color w:val="auto"/>
          <w:sz w:val="18"/>
          <w:szCs w:val="18"/>
        </w:rPr>
        <w:fldChar w:fldCharType="begin"/>
      </w:r>
      <w:r>
        <w:rPr>
          <w:rFonts w:hint="default" w:ascii="Times New Roman" w:hAnsi="Times New Roman" w:cs="Times New Roman"/>
          <w:color w:val="auto"/>
          <w:sz w:val="18"/>
          <w:szCs w:val="18"/>
        </w:rPr>
        <w:instrText xml:space="preserve"> HYPERLINK \l "_Toc75528794" </w:instrText>
      </w:r>
      <w:r>
        <w:rPr>
          <w:rFonts w:hint="default" w:ascii="Times New Roman" w:hAnsi="Times New Roman" w:cs="Times New Roman"/>
          <w:color w:val="auto"/>
          <w:sz w:val="18"/>
          <w:szCs w:val="18"/>
        </w:rPr>
        <w:fldChar w:fldCharType="separate"/>
      </w:r>
      <w:r>
        <w:rPr>
          <w:rFonts w:hint="default" w:ascii="Times New Roman" w:hAnsi="Times New Roman" w:cs="Times New Roman"/>
          <w:b w:val="0"/>
          <w:color w:val="auto"/>
          <w:sz w:val="22"/>
          <w:szCs w:val="22"/>
        </w:rPr>
        <w:t>附图1  项目地理位置图</w:t>
      </w:r>
      <w:r>
        <w:rPr>
          <w:rFonts w:hint="default" w:ascii="Times New Roman" w:hAnsi="Times New Roman" w:cs="Times New Roman"/>
          <w:b w:val="0"/>
          <w:color w:val="auto"/>
          <w:sz w:val="22"/>
          <w:szCs w:val="22"/>
        </w:rPr>
        <w:fldChar w:fldCharType="end"/>
      </w:r>
    </w:p>
    <w:p w14:paraId="14D80C93">
      <w:pPr>
        <w:pStyle w:val="28"/>
        <w:tabs>
          <w:tab w:val="right" w:leader="dot" w:pos="8777"/>
        </w:tabs>
        <w:rPr>
          <w:rFonts w:hint="default" w:ascii="Times New Roman" w:hAnsi="Times New Roman" w:cs="Times New Roman"/>
          <w:b w:val="0"/>
          <w:color w:val="auto"/>
          <w:sz w:val="22"/>
          <w:szCs w:val="22"/>
        </w:rPr>
      </w:pPr>
      <w:r>
        <w:rPr>
          <w:rFonts w:hint="default" w:ascii="Times New Roman" w:hAnsi="Times New Roman" w:cs="Times New Roman"/>
          <w:color w:val="auto"/>
          <w:sz w:val="18"/>
          <w:szCs w:val="18"/>
        </w:rPr>
        <w:fldChar w:fldCharType="begin"/>
      </w:r>
      <w:r>
        <w:rPr>
          <w:rFonts w:hint="default" w:ascii="Times New Roman" w:hAnsi="Times New Roman" w:cs="Times New Roman"/>
          <w:color w:val="auto"/>
          <w:sz w:val="18"/>
          <w:szCs w:val="18"/>
        </w:rPr>
        <w:instrText xml:space="preserve"> HYPERLINK \l "_Toc75528795" </w:instrText>
      </w:r>
      <w:r>
        <w:rPr>
          <w:rFonts w:hint="default" w:ascii="Times New Roman" w:hAnsi="Times New Roman" w:cs="Times New Roman"/>
          <w:color w:val="auto"/>
          <w:sz w:val="18"/>
          <w:szCs w:val="18"/>
        </w:rPr>
        <w:fldChar w:fldCharType="separate"/>
      </w:r>
      <w:r>
        <w:rPr>
          <w:rFonts w:hint="default" w:ascii="Times New Roman" w:hAnsi="Times New Roman" w:cs="Times New Roman"/>
          <w:b w:val="0"/>
          <w:color w:val="auto"/>
          <w:sz w:val="22"/>
          <w:szCs w:val="22"/>
        </w:rPr>
        <w:t xml:space="preserve">附图2  </w:t>
      </w:r>
      <w:r>
        <w:rPr>
          <w:rFonts w:hint="default" w:ascii="Times New Roman" w:hAnsi="Times New Roman" w:cs="Times New Roman"/>
          <w:b w:val="0"/>
          <w:color w:val="auto"/>
          <w:sz w:val="22"/>
          <w:szCs w:val="22"/>
          <w:lang w:val="en-US" w:eastAsia="zh-CN"/>
        </w:rPr>
        <w:t>中国（湖南）自由贸易试验区与本项目位置关系图</w:t>
      </w:r>
      <w:r>
        <w:rPr>
          <w:rFonts w:hint="default" w:ascii="Times New Roman" w:hAnsi="Times New Roman" w:cs="Times New Roman"/>
          <w:b w:val="0"/>
          <w:color w:val="auto"/>
          <w:sz w:val="22"/>
          <w:szCs w:val="22"/>
        </w:rPr>
        <w:fldChar w:fldCharType="end"/>
      </w:r>
    </w:p>
    <w:p w14:paraId="6CA30996">
      <w:pPr>
        <w:pStyle w:val="28"/>
        <w:tabs>
          <w:tab w:val="right" w:leader="dot" w:pos="8777"/>
        </w:tabs>
        <w:rPr>
          <w:rFonts w:hint="default" w:ascii="Times New Roman" w:hAnsi="Times New Roman" w:cs="Times New Roman"/>
          <w:b w:val="0"/>
          <w:color w:val="auto"/>
          <w:sz w:val="22"/>
          <w:szCs w:val="22"/>
          <w:lang w:val="en-US" w:eastAsia="zh-CN"/>
        </w:rPr>
      </w:pPr>
      <w:r>
        <w:rPr>
          <w:rFonts w:hint="default" w:ascii="Times New Roman" w:hAnsi="Times New Roman" w:cs="Times New Roman"/>
          <w:b w:val="0"/>
          <w:color w:val="auto"/>
          <w:sz w:val="22"/>
          <w:szCs w:val="22"/>
          <w:lang w:val="en-US" w:eastAsia="zh-CN"/>
        </w:rPr>
        <w:t>附图3  岳阳临港高新技术产业开发区核心区与本项目位置关系图</w:t>
      </w:r>
    </w:p>
    <w:p w14:paraId="04A5AA5B">
      <w:pPr>
        <w:pStyle w:val="28"/>
        <w:tabs>
          <w:tab w:val="right" w:leader="dot" w:pos="8777"/>
        </w:tabs>
        <w:rPr>
          <w:rFonts w:hint="default" w:ascii="Times New Roman" w:hAnsi="Times New Roman" w:cs="Times New Roman"/>
          <w:b w:val="0"/>
          <w:color w:val="auto"/>
          <w:sz w:val="22"/>
          <w:szCs w:val="22"/>
        </w:rPr>
      </w:pPr>
      <w:r>
        <w:rPr>
          <w:rFonts w:hint="default" w:ascii="Times New Roman" w:hAnsi="Times New Roman" w:cs="Times New Roman"/>
          <w:color w:val="auto"/>
          <w:sz w:val="18"/>
          <w:szCs w:val="18"/>
        </w:rPr>
        <w:fldChar w:fldCharType="begin"/>
      </w:r>
      <w:r>
        <w:rPr>
          <w:rFonts w:hint="default" w:ascii="Times New Roman" w:hAnsi="Times New Roman" w:cs="Times New Roman"/>
          <w:color w:val="auto"/>
          <w:sz w:val="18"/>
          <w:szCs w:val="18"/>
        </w:rPr>
        <w:instrText xml:space="preserve"> HYPERLINK \l "_Toc75528797" </w:instrText>
      </w:r>
      <w:r>
        <w:rPr>
          <w:rFonts w:hint="default" w:ascii="Times New Roman" w:hAnsi="Times New Roman" w:cs="Times New Roman"/>
          <w:color w:val="auto"/>
          <w:sz w:val="18"/>
          <w:szCs w:val="18"/>
        </w:rPr>
        <w:fldChar w:fldCharType="separate"/>
      </w:r>
      <w:r>
        <w:rPr>
          <w:rFonts w:hint="default" w:ascii="Times New Roman" w:hAnsi="Times New Roman" w:cs="Times New Roman"/>
          <w:b w:val="0"/>
          <w:color w:val="auto"/>
          <w:sz w:val="22"/>
          <w:szCs w:val="22"/>
        </w:rPr>
        <w:t>附图</w:t>
      </w:r>
      <w:r>
        <w:rPr>
          <w:rFonts w:hint="eastAsia" w:ascii="Times New Roman" w:hAnsi="Times New Roman" w:cs="Times New Roman"/>
          <w:b w:val="0"/>
          <w:color w:val="auto"/>
          <w:sz w:val="22"/>
          <w:szCs w:val="22"/>
          <w:lang w:val="en-US" w:eastAsia="zh-CN"/>
        </w:rPr>
        <w:t>4</w:t>
      </w:r>
      <w:r>
        <w:rPr>
          <w:rFonts w:hint="default" w:ascii="Times New Roman" w:hAnsi="Times New Roman" w:cs="Times New Roman"/>
          <w:b w:val="0"/>
          <w:color w:val="auto"/>
          <w:sz w:val="22"/>
          <w:szCs w:val="22"/>
        </w:rPr>
        <w:t xml:space="preserve">  </w:t>
      </w:r>
      <w:r>
        <w:rPr>
          <w:rFonts w:hint="default" w:ascii="Times New Roman" w:hAnsi="Times New Roman" w:cs="Times New Roman"/>
          <w:b w:val="0"/>
          <w:color w:val="auto"/>
          <w:sz w:val="22"/>
          <w:szCs w:val="22"/>
          <w:lang w:val="en-US" w:eastAsia="zh-CN"/>
        </w:rPr>
        <w:t>项目平面布置图</w:t>
      </w:r>
      <w:r>
        <w:rPr>
          <w:rFonts w:hint="default" w:ascii="Times New Roman" w:hAnsi="Times New Roman" w:cs="Times New Roman"/>
          <w:b w:val="0"/>
          <w:color w:val="auto"/>
          <w:sz w:val="22"/>
          <w:szCs w:val="22"/>
        </w:rPr>
        <w:fldChar w:fldCharType="end"/>
      </w:r>
    </w:p>
    <w:p w14:paraId="54D208D4">
      <w:pPr>
        <w:pStyle w:val="28"/>
        <w:tabs>
          <w:tab w:val="right" w:leader="dot" w:pos="8777"/>
        </w:tabs>
        <w:rPr>
          <w:rFonts w:hint="default" w:ascii="Times New Roman" w:hAnsi="Times New Roman" w:cs="Times New Roman"/>
          <w:b w:val="0"/>
          <w:bCs w:val="0"/>
          <w:color w:val="auto"/>
          <w:sz w:val="22"/>
          <w:szCs w:val="22"/>
          <w:lang w:val="en-US" w:eastAsia="zh-CN"/>
        </w:rPr>
      </w:pPr>
      <w:r>
        <w:rPr>
          <w:rFonts w:hint="default" w:ascii="Times New Roman" w:hAnsi="Times New Roman" w:cs="Times New Roman"/>
          <w:b w:val="0"/>
          <w:bCs w:val="0"/>
          <w:color w:val="auto"/>
          <w:sz w:val="22"/>
          <w:szCs w:val="22"/>
          <w:lang w:val="en-US" w:eastAsia="zh-CN"/>
        </w:rPr>
        <w:t>附图</w:t>
      </w:r>
      <w:r>
        <w:rPr>
          <w:rFonts w:hint="eastAsia" w:ascii="Times New Roman" w:hAnsi="Times New Roman" w:cs="Times New Roman"/>
          <w:b w:val="0"/>
          <w:bCs w:val="0"/>
          <w:color w:val="auto"/>
          <w:sz w:val="22"/>
          <w:szCs w:val="22"/>
          <w:lang w:val="en-US" w:eastAsia="zh-CN"/>
        </w:rPr>
        <w:t>5  项目环境保护目标</w:t>
      </w:r>
    </w:p>
    <w:p w14:paraId="297DF6C8">
      <w:pPr>
        <w:pStyle w:val="28"/>
        <w:tabs>
          <w:tab w:val="right" w:leader="dot" w:pos="8777"/>
        </w:tabs>
        <w:rPr>
          <w:rFonts w:hint="default" w:ascii="Times New Roman" w:hAnsi="Times New Roman" w:cs="Times New Roman"/>
          <w:b w:val="0"/>
          <w:bCs w:val="0"/>
          <w:color w:val="auto"/>
          <w:sz w:val="22"/>
          <w:szCs w:val="22"/>
          <w:lang w:val="en-US" w:eastAsia="zh-CN"/>
        </w:rPr>
      </w:pPr>
      <w:r>
        <w:rPr>
          <w:rFonts w:hint="default" w:ascii="Times New Roman" w:hAnsi="Times New Roman" w:cs="Times New Roman"/>
          <w:b w:val="0"/>
          <w:color w:val="auto"/>
          <w:sz w:val="24"/>
          <w:szCs w:val="24"/>
        </w:rPr>
        <w:fldChar w:fldCharType="end"/>
      </w:r>
      <w:r>
        <w:rPr>
          <w:rFonts w:hint="default" w:ascii="Times New Roman" w:hAnsi="Times New Roman" w:cs="Times New Roman"/>
          <w:b w:val="0"/>
          <w:bCs w:val="0"/>
          <w:color w:val="auto"/>
          <w:sz w:val="22"/>
          <w:szCs w:val="22"/>
          <w:lang w:val="en-US" w:eastAsia="zh-CN"/>
        </w:rPr>
        <w:t>附图</w:t>
      </w:r>
      <w:r>
        <w:rPr>
          <w:rFonts w:hint="eastAsia" w:ascii="Times New Roman" w:hAnsi="Times New Roman" w:cs="Times New Roman"/>
          <w:b w:val="0"/>
          <w:bCs w:val="0"/>
          <w:color w:val="auto"/>
          <w:sz w:val="22"/>
          <w:szCs w:val="22"/>
          <w:lang w:val="en-US" w:eastAsia="zh-CN"/>
        </w:rPr>
        <w:t>6  本项目与岳阳生态保护红线位置关系图</w:t>
      </w:r>
    </w:p>
    <w:p w14:paraId="5BD2B089">
      <w:pPr>
        <w:rPr>
          <w:rFonts w:hint="default"/>
          <w:color w:val="auto"/>
          <w:sz w:val="22"/>
          <w:szCs w:val="28"/>
          <w:lang w:val="en-US" w:eastAsia="zh-CN"/>
        </w:rPr>
      </w:pPr>
      <w:r>
        <w:rPr>
          <w:rFonts w:hint="eastAsia" w:ascii="Times New Roman" w:hAnsi="Times New Roman" w:cs="Times New Roman"/>
          <w:b w:val="0"/>
          <w:bCs w:val="0"/>
          <w:color w:val="auto"/>
          <w:sz w:val="22"/>
          <w:szCs w:val="22"/>
          <w:lang w:val="en-US" w:eastAsia="zh-CN"/>
        </w:rPr>
        <w:t>附图7  项目现场踏勘图</w:t>
      </w:r>
    </w:p>
    <w:p w14:paraId="7562F56F">
      <w:pPr>
        <w:rPr>
          <w:rFonts w:hint="default"/>
          <w:color w:val="auto"/>
          <w:sz w:val="22"/>
          <w:szCs w:val="28"/>
          <w:lang w:val="en-US" w:eastAsia="zh-CN"/>
        </w:rPr>
      </w:pPr>
    </w:p>
    <w:p w14:paraId="080E45E4">
      <w:pPr>
        <w:pStyle w:val="28"/>
        <w:tabs>
          <w:tab w:val="right" w:leader="dot" w:pos="8777"/>
        </w:tabs>
        <w:rPr>
          <w:rFonts w:ascii="Times New Roman" w:hAnsi="Times New Roman" w:cs="Times New Roman"/>
          <w:b w:val="0"/>
          <w:color w:val="auto"/>
          <w:sz w:val="24"/>
          <w:szCs w:val="24"/>
        </w:rPr>
      </w:pPr>
    </w:p>
    <w:p w14:paraId="68852316">
      <w:pPr>
        <w:pStyle w:val="39"/>
        <w:spacing w:before="0" w:beforeAutospacing="0" w:after="0" w:afterAutospacing="0" w:line="360" w:lineRule="auto"/>
        <w:jc w:val="center"/>
        <w:outlineLvl w:val="0"/>
        <w:rPr>
          <w:color w:val="FF0000"/>
        </w:rPr>
      </w:pPr>
      <w:bookmarkStart w:id="3" w:name="_Toc68207077"/>
    </w:p>
    <w:p w14:paraId="2620D327">
      <w:pPr>
        <w:pStyle w:val="39"/>
        <w:spacing w:before="0" w:beforeAutospacing="0" w:after="0" w:afterAutospacing="0" w:line="360" w:lineRule="auto"/>
        <w:jc w:val="center"/>
        <w:outlineLvl w:val="0"/>
        <w:rPr>
          <w:color w:val="FF0000"/>
        </w:rPr>
      </w:pPr>
    </w:p>
    <w:p w14:paraId="642B01C1">
      <w:pPr>
        <w:pStyle w:val="39"/>
        <w:spacing w:before="0" w:beforeAutospacing="0" w:after="0" w:afterAutospacing="0" w:line="360" w:lineRule="auto"/>
        <w:jc w:val="center"/>
        <w:outlineLvl w:val="0"/>
        <w:rPr>
          <w:color w:val="FF0000"/>
        </w:rPr>
      </w:pPr>
    </w:p>
    <w:p w14:paraId="65D6EDAA">
      <w:pPr>
        <w:pStyle w:val="39"/>
        <w:spacing w:before="0" w:beforeAutospacing="0" w:after="0" w:afterAutospacing="0" w:line="360" w:lineRule="auto"/>
        <w:jc w:val="center"/>
        <w:outlineLvl w:val="0"/>
        <w:rPr>
          <w:color w:val="FF0000"/>
        </w:rPr>
      </w:pPr>
    </w:p>
    <w:p w14:paraId="70B20DDB">
      <w:pPr>
        <w:pStyle w:val="39"/>
        <w:spacing w:before="0" w:beforeAutospacing="0" w:after="0" w:afterAutospacing="0" w:line="360" w:lineRule="auto"/>
        <w:jc w:val="center"/>
        <w:outlineLvl w:val="0"/>
        <w:rPr>
          <w:color w:val="FF0000"/>
        </w:rPr>
        <w:sectPr>
          <w:footerReference r:id="rId3" w:type="default"/>
          <w:pgSz w:w="11906" w:h="16838"/>
          <w:pgMar w:top="1440" w:right="1531" w:bottom="1440" w:left="1588" w:header="851" w:footer="851" w:gutter="0"/>
          <w:pgBorders>
            <w:top w:val="none" w:sz="0" w:space="0"/>
            <w:left w:val="none" w:sz="0" w:space="0"/>
            <w:bottom w:val="none" w:sz="0" w:space="0"/>
            <w:right w:val="none" w:sz="0" w:space="0"/>
          </w:pgBorders>
          <w:pgNumType w:start="1"/>
          <w:cols w:space="720" w:num="1"/>
          <w:docGrid w:linePitch="312" w:charSpace="0"/>
        </w:sectPr>
      </w:pPr>
    </w:p>
    <w:p w14:paraId="3F70B93B">
      <w:pPr>
        <w:pStyle w:val="39"/>
        <w:spacing w:before="0" w:beforeAutospacing="0" w:after="0" w:afterAutospacing="0" w:line="360" w:lineRule="auto"/>
        <w:jc w:val="center"/>
        <w:outlineLvl w:val="0"/>
        <w:rPr>
          <w:rFonts w:ascii="Times New Roman" w:hAnsi="Times New Roman" w:eastAsiaTheme="minorEastAsia"/>
          <w:b/>
          <w:bCs/>
          <w:snapToGrid w:val="0"/>
          <w:color w:val="auto"/>
          <w:kern w:val="2"/>
          <w:sz w:val="30"/>
          <w:szCs w:val="30"/>
        </w:rPr>
      </w:pPr>
      <w:bookmarkStart w:id="4" w:name="_Toc1866"/>
      <w:r>
        <w:rPr>
          <w:rFonts w:ascii="Times New Roman" w:hAnsi="Times New Roman" w:eastAsiaTheme="minorEastAsia"/>
          <w:b/>
          <w:bCs/>
          <w:snapToGrid w:val="0"/>
          <w:color w:val="auto"/>
          <w:kern w:val="2"/>
          <w:sz w:val="30"/>
          <w:szCs w:val="30"/>
        </w:rPr>
        <w:t>一、建设项目基本情况</w:t>
      </w:r>
      <w:bookmarkEnd w:id="3"/>
      <w:bookmarkEnd w:id="4"/>
    </w:p>
    <w:tbl>
      <w:tblPr>
        <w:tblStyle w:val="43"/>
        <w:tblW w:w="947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86"/>
        <w:gridCol w:w="2072"/>
        <w:gridCol w:w="2263"/>
        <w:gridCol w:w="3656"/>
      </w:tblGrid>
      <w:tr w14:paraId="38A4FD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86" w:type="dxa"/>
            <w:tcMar>
              <w:top w:w="16" w:type="dxa"/>
              <w:left w:w="16" w:type="dxa"/>
              <w:right w:w="16" w:type="dxa"/>
            </w:tcMar>
            <w:vAlign w:val="center"/>
          </w:tcPr>
          <w:p w14:paraId="38D8DCA6">
            <w:pPr>
              <w:adjustRightInd w:val="0"/>
              <w:snapToGrid w:val="0"/>
              <w:jc w:val="center"/>
              <w:rPr>
                <w:rFonts w:ascii="Times New Roman" w:hAnsi="Times New Roman" w:eastAsiaTheme="minorEastAsia"/>
                <w:color w:val="auto"/>
                <w:sz w:val="24"/>
              </w:rPr>
            </w:pPr>
            <w:r>
              <w:rPr>
                <w:rFonts w:ascii="Times New Roman" w:hAnsi="Times New Roman" w:eastAsiaTheme="minorEastAsia"/>
                <w:color w:val="auto"/>
                <w:sz w:val="24"/>
              </w:rPr>
              <w:t>建设项目名称</w:t>
            </w:r>
          </w:p>
        </w:tc>
        <w:tc>
          <w:tcPr>
            <w:tcW w:w="7991" w:type="dxa"/>
            <w:gridSpan w:val="3"/>
            <w:vAlign w:val="center"/>
          </w:tcPr>
          <w:p w14:paraId="2103707C">
            <w:pPr>
              <w:adjustRightInd w:val="0"/>
              <w:snapToGrid w:val="0"/>
              <w:jc w:val="center"/>
              <w:rPr>
                <w:rFonts w:hint="eastAsia" w:ascii="Times New Roman" w:hAnsi="Times New Roman" w:eastAsiaTheme="minorEastAsia"/>
                <w:color w:val="auto"/>
                <w:sz w:val="24"/>
                <w:lang w:eastAsia="zh-CN"/>
              </w:rPr>
            </w:pPr>
            <w:r>
              <w:rPr>
                <w:rFonts w:hint="eastAsia" w:ascii="Times New Roman" w:hAnsi="Times New Roman" w:eastAsiaTheme="minorEastAsia"/>
                <w:color w:val="auto"/>
                <w:sz w:val="24"/>
                <w:szCs w:val="32"/>
                <w:lang w:eastAsia="zh-CN"/>
              </w:rPr>
              <w:t>年产20000吨铝合金挤压件和150万件铝合金零部件生产线项目</w:t>
            </w:r>
          </w:p>
        </w:tc>
      </w:tr>
      <w:tr w14:paraId="77CB5A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86" w:type="dxa"/>
            <w:tcMar>
              <w:top w:w="16" w:type="dxa"/>
              <w:left w:w="16" w:type="dxa"/>
              <w:right w:w="16" w:type="dxa"/>
            </w:tcMar>
            <w:vAlign w:val="center"/>
          </w:tcPr>
          <w:p w14:paraId="0AC3DA16">
            <w:pPr>
              <w:adjustRightInd w:val="0"/>
              <w:snapToGrid w:val="0"/>
              <w:jc w:val="center"/>
              <w:rPr>
                <w:rFonts w:ascii="Times New Roman" w:hAnsi="Times New Roman" w:eastAsiaTheme="minorEastAsia"/>
                <w:color w:val="auto"/>
                <w:sz w:val="24"/>
              </w:rPr>
            </w:pPr>
            <w:r>
              <w:rPr>
                <w:rFonts w:ascii="Times New Roman" w:hAnsi="Times New Roman" w:eastAsiaTheme="minorEastAsia"/>
                <w:color w:val="auto"/>
                <w:sz w:val="24"/>
              </w:rPr>
              <w:t>项目代码</w:t>
            </w:r>
          </w:p>
        </w:tc>
        <w:tc>
          <w:tcPr>
            <w:tcW w:w="7991" w:type="dxa"/>
            <w:gridSpan w:val="3"/>
            <w:vAlign w:val="center"/>
          </w:tcPr>
          <w:p w14:paraId="27A636A2">
            <w:pPr>
              <w:adjustRightInd w:val="0"/>
              <w:snapToGrid w:val="0"/>
              <w:jc w:val="center"/>
              <w:rPr>
                <w:rFonts w:hint="default" w:ascii="Times New Roman" w:hAnsi="Times New Roman" w:eastAsiaTheme="minorEastAsia"/>
                <w:color w:val="auto"/>
                <w:sz w:val="24"/>
                <w:lang w:val="en-US" w:eastAsia="zh-CN"/>
              </w:rPr>
            </w:pPr>
            <w:r>
              <w:rPr>
                <w:rFonts w:hint="eastAsia" w:ascii="Times New Roman" w:hAnsi="Times New Roman" w:eastAsiaTheme="minorEastAsia"/>
                <w:color w:val="auto"/>
                <w:sz w:val="24"/>
                <w:lang w:val="en-US" w:eastAsia="zh-CN"/>
              </w:rPr>
              <w:t>2409-430600-04-01-635760</w:t>
            </w:r>
          </w:p>
        </w:tc>
      </w:tr>
      <w:tr w14:paraId="4414C1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86" w:type="dxa"/>
            <w:tcMar>
              <w:top w:w="16" w:type="dxa"/>
              <w:left w:w="16" w:type="dxa"/>
              <w:right w:w="16" w:type="dxa"/>
            </w:tcMar>
            <w:vAlign w:val="center"/>
          </w:tcPr>
          <w:p w14:paraId="4CF01261">
            <w:pPr>
              <w:adjustRightInd w:val="0"/>
              <w:snapToGrid w:val="0"/>
              <w:jc w:val="center"/>
              <w:rPr>
                <w:rFonts w:ascii="Times New Roman" w:hAnsi="Times New Roman" w:eastAsiaTheme="minorEastAsia"/>
                <w:color w:val="auto"/>
                <w:sz w:val="24"/>
              </w:rPr>
            </w:pPr>
            <w:r>
              <w:rPr>
                <w:rFonts w:ascii="Times New Roman" w:hAnsi="Times New Roman" w:eastAsiaTheme="minorEastAsia"/>
                <w:color w:val="auto"/>
                <w:sz w:val="24"/>
              </w:rPr>
              <w:t>建设单位联系人</w:t>
            </w:r>
          </w:p>
        </w:tc>
        <w:tc>
          <w:tcPr>
            <w:tcW w:w="2072" w:type="dxa"/>
            <w:vAlign w:val="center"/>
          </w:tcPr>
          <w:p w14:paraId="6F43DA48">
            <w:pPr>
              <w:adjustRightInd w:val="0"/>
              <w:snapToGrid w:val="0"/>
              <w:jc w:val="center"/>
              <w:rPr>
                <w:rFonts w:hint="default" w:ascii="Times New Roman" w:hAnsi="Times New Roman" w:eastAsiaTheme="minorEastAsia"/>
                <w:color w:val="auto"/>
                <w:sz w:val="24"/>
                <w:lang w:val="en-US" w:eastAsia="zh-CN"/>
              </w:rPr>
            </w:pPr>
            <w:r>
              <w:rPr>
                <w:rFonts w:hint="eastAsia" w:ascii="Times New Roman" w:hAnsi="Times New Roman" w:eastAsiaTheme="minorEastAsia"/>
                <w:color w:val="auto"/>
                <w:sz w:val="24"/>
                <w:lang w:val="en-US" w:eastAsia="zh-CN"/>
              </w:rPr>
              <w:t>宋文博</w:t>
            </w:r>
          </w:p>
        </w:tc>
        <w:tc>
          <w:tcPr>
            <w:tcW w:w="2263" w:type="dxa"/>
            <w:vAlign w:val="center"/>
          </w:tcPr>
          <w:p w14:paraId="7BF6BC4E">
            <w:pPr>
              <w:adjustRightInd w:val="0"/>
              <w:snapToGrid w:val="0"/>
              <w:jc w:val="center"/>
              <w:rPr>
                <w:rFonts w:ascii="Times New Roman" w:hAnsi="Times New Roman" w:eastAsiaTheme="minorEastAsia"/>
                <w:color w:val="auto"/>
                <w:sz w:val="24"/>
              </w:rPr>
            </w:pPr>
            <w:r>
              <w:rPr>
                <w:rFonts w:ascii="Times New Roman" w:hAnsi="Times New Roman" w:eastAsiaTheme="minorEastAsia"/>
                <w:color w:val="auto"/>
                <w:sz w:val="24"/>
              </w:rPr>
              <w:t>联系方式</w:t>
            </w:r>
          </w:p>
        </w:tc>
        <w:tc>
          <w:tcPr>
            <w:tcW w:w="3656" w:type="dxa"/>
            <w:vAlign w:val="center"/>
          </w:tcPr>
          <w:p w14:paraId="336CAC2D">
            <w:pPr>
              <w:adjustRightInd w:val="0"/>
              <w:snapToGrid w:val="0"/>
              <w:jc w:val="center"/>
              <w:rPr>
                <w:rFonts w:hint="default" w:ascii="Times New Roman" w:hAnsi="Times New Roman" w:eastAsiaTheme="minorEastAsia"/>
                <w:color w:val="auto"/>
                <w:sz w:val="24"/>
                <w:lang w:val="en-US" w:eastAsia="zh-CN"/>
              </w:rPr>
            </w:pPr>
            <w:r>
              <w:rPr>
                <w:rFonts w:hint="default" w:ascii="Times New Roman" w:hAnsi="Times New Roman" w:eastAsiaTheme="minorEastAsia"/>
                <w:color w:val="auto"/>
                <w:sz w:val="24"/>
                <w:lang w:val="en-US" w:eastAsia="zh-CN"/>
              </w:rPr>
              <w:t>13974806216</w:t>
            </w:r>
          </w:p>
        </w:tc>
      </w:tr>
      <w:tr w14:paraId="496D8E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86" w:type="dxa"/>
            <w:tcMar>
              <w:top w:w="16" w:type="dxa"/>
              <w:left w:w="16" w:type="dxa"/>
              <w:right w:w="16" w:type="dxa"/>
            </w:tcMar>
            <w:vAlign w:val="center"/>
          </w:tcPr>
          <w:p w14:paraId="0BBEAF8A">
            <w:pPr>
              <w:adjustRightInd w:val="0"/>
              <w:snapToGrid w:val="0"/>
              <w:jc w:val="center"/>
              <w:rPr>
                <w:rFonts w:ascii="Times New Roman" w:hAnsi="Times New Roman" w:eastAsiaTheme="minorEastAsia"/>
                <w:color w:val="auto"/>
                <w:sz w:val="24"/>
              </w:rPr>
            </w:pPr>
            <w:r>
              <w:rPr>
                <w:rFonts w:ascii="Times New Roman" w:hAnsi="Times New Roman" w:eastAsiaTheme="minorEastAsia"/>
                <w:color w:val="auto"/>
                <w:sz w:val="24"/>
              </w:rPr>
              <w:t>建设地点</w:t>
            </w:r>
          </w:p>
        </w:tc>
        <w:tc>
          <w:tcPr>
            <w:tcW w:w="7991" w:type="dxa"/>
            <w:gridSpan w:val="3"/>
            <w:vAlign w:val="center"/>
          </w:tcPr>
          <w:p w14:paraId="2C7B4EA4">
            <w:pPr>
              <w:adjustRightInd w:val="0"/>
              <w:snapToGrid w:val="0"/>
              <w:jc w:val="center"/>
              <w:rPr>
                <w:rFonts w:hint="default" w:ascii="Times New Roman" w:hAnsi="Times New Roman" w:eastAsiaTheme="minorEastAsia"/>
                <w:color w:val="auto"/>
                <w:sz w:val="24"/>
                <w:lang w:val="en-US" w:eastAsia="zh-CN"/>
              </w:rPr>
            </w:pPr>
            <w:r>
              <w:rPr>
                <w:rFonts w:hint="eastAsia" w:ascii="Times New Roman" w:hAnsi="Times New Roman" w:eastAsiaTheme="minorEastAsia"/>
                <w:color w:val="auto"/>
                <w:sz w:val="24"/>
                <w:lang w:eastAsia="zh-CN"/>
              </w:rPr>
              <w:t>中国（湖南）自由贸易试验区岳阳片区中创产业园6号、7号厂房</w:t>
            </w:r>
          </w:p>
        </w:tc>
      </w:tr>
      <w:tr w14:paraId="6F0830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86" w:type="dxa"/>
            <w:tcMar>
              <w:top w:w="16" w:type="dxa"/>
              <w:left w:w="16" w:type="dxa"/>
              <w:right w:w="16" w:type="dxa"/>
            </w:tcMar>
            <w:vAlign w:val="center"/>
          </w:tcPr>
          <w:p w14:paraId="001F2A37">
            <w:pPr>
              <w:adjustRightInd w:val="0"/>
              <w:snapToGrid w:val="0"/>
              <w:jc w:val="center"/>
              <w:rPr>
                <w:rFonts w:ascii="Times New Roman" w:hAnsi="Times New Roman" w:eastAsiaTheme="minorEastAsia"/>
                <w:color w:val="auto"/>
                <w:sz w:val="24"/>
              </w:rPr>
            </w:pPr>
            <w:r>
              <w:rPr>
                <w:rFonts w:ascii="Times New Roman" w:hAnsi="Times New Roman" w:eastAsiaTheme="minorEastAsia"/>
                <w:color w:val="auto"/>
                <w:sz w:val="24"/>
              </w:rPr>
              <w:t>地理坐标</w:t>
            </w:r>
          </w:p>
        </w:tc>
        <w:tc>
          <w:tcPr>
            <w:tcW w:w="7991" w:type="dxa"/>
            <w:gridSpan w:val="3"/>
            <w:vAlign w:val="center"/>
          </w:tcPr>
          <w:p w14:paraId="4B4AB42C">
            <w:pPr>
              <w:jc w:val="center"/>
              <w:rPr>
                <w:rFonts w:ascii="Times New Roman" w:hAnsi="Times New Roman" w:eastAsiaTheme="minorEastAsia"/>
                <w:color w:val="auto"/>
                <w:sz w:val="24"/>
              </w:rPr>
            </w:pPr>
            <w:r>
              <w:rPr>
                <w:rFonts w:ascii="Times New Roman" w:hAnsi="Times New Roman" w:eastAsiaTheme="minorEastAsia"/>
                <w:color w:val="auto"/>
                <w:sz w:val="24"/>
              </w:rPr>
              <w:t>（东经：</w:t>
            </w:r>
            <w:r>
              <w:rPr>
                <w:rFonts w:hint="eastAsia" w:ascii="Times New Roman" w:hAnsi="Times New Roman" w:eastAsiaTheme="minorEastAsia"/>
                <w:color w:val="auto"/>
                <w:sz w:val="24"/>
                <w:lang w:val="en-US" w:eastAsia="zh-CN"/>
              </w:rPr>
              <w:t>113</w:t>
            </w:r>
            <w:r>
              <w:rPr>
                <w:rFonts w:ascii="Times New Roman" w:hAnsi="Times New Roman" w:eastAsiaTheme="minorEastAsia"/>
                <w:color w:val="auto"/>
                <w:sz w:val="24"/>
              </w:rPr>
              <w:t>度</w:t>
            </w:r>
            <w:r>
              <w:rPr>
                <w:rFonts w:hint="eastAsia" w:ascii="Times New Roman" w:hAnsi="Times New Roman" w:eastAsiaTheme="minorEastAsia"/>
                <w:color w:val="auto"/>
                <w:sz w:val="24"/>
                <w:lang w:val="en-US" w:eastAsia="zh-CN"/>
              </w:rPr>
              <w:t>12</w:t>
            </w:r>
            <w:r>
              <w:rPr>
                <w:rFonts w:ascii="Times New Roman" w:hAnsi="Times New Roman" w:eastAsiaTheme="minorEastAsia"/>
                <w:color w:val="auto"/>
                <w:sz w:val="24"/>
              </w:rPr>
              <w:t>分</w:t>
            </w:r>
            <w:r>
              <w:rPr>
                <w:rFonts w:hint="eastAsia" w:ascii="Times New Roman" w:hAnsi="Times New Roman" w:eastAsiaTheme="minorEastAsia"/>
                <w:color w:val="auto"/>
                <w:sz w:val="24"/>
                <w:lang w:val="en-US" w:eastAsia="zh-CN"/>
              </w:rPr>
              <w:t>10.824</w:t>
            </w:r>
            <w:r>
              <w:rPr>
                <w:rFonts w:ascii="Times New Roman" w:hAnsi="Times New Roman" w:eastAsiaTheme="minorEastAsia"/>
                <w:color w:val="auto"/>
                <w:sz w:val="24"/>
              </w:rPr>
              <w:t>秒，北纬：</w:t>
            </w:r>
            <w:r>
              <w:rPr>
                <w:rFonts w:hint="eastAsia" w:ascii="Times New Roman" w:hAnsi="Times New Roman" w:eastAsiaTheme="minorEastAsia"/>
                <w:color w:val="auto"/>
                <w:sz w:val="24"/>
                <w:lang w:val="en-US" w:eastAsia="zh-CN"/>
              </w:rPr>
              <w:t>29</w:t>
            </w:r>
            <w:r>
              <w:rPr>
                <w:rFonts w:ascii="Times New Roman" w:hAnsi="Times New Roman" w:eastAsiaTheme="minorEastAsia"/>
                <w:color w:val="auto"/>
                <w:sz w:val="24"/>
              </w:rPr>
              <w:t>度</w:t>
            </w:r>
            <w:r>
              <w:rPr>
                <w:rFonts w:hint="eastAsia" w:ascii="Times New Roman" w:hAnsi="Times New Roman" w:eastAsiaTheme="minorEastAsia"/>
                <w:color w:val="auto"/>
                <w:sz w:val="24"/>
                <w:lang w:val="en-US" w:eastAsia="zh-CN"/>
              </w:rPr>
              <w:t>29</w:t>
            </w:r>
            <w:r>
              <w:rPr>
                <w:rFonts w:ascii="Times New Roman" w:hAnsi="Times New Roman" w:eastAsiaTheme="minorEastAsia"/>
                <w:color w:val="auto"/>
                <w:sz w:val="24"/>
              </w:rPr>
              <w:t>分</w:t>
            </w:r>
            <w:r>
              <w:rPr>
                <w:rFonts w:hint="eastAsia" w:ascii="Times New Roman" w:hAnsi="Times New Roman" w:eastAsiaTheme="minorEastAsia"/>
                <w:color w:val="auto"/>
                <w:sz w:val="24"/>
                <w:lang w:val="en-US" w:eastAsia="zh-CN"/>
              </w:rPr>
              <w:t>2.681</w:t>
            </w:r>
            <w:r>
              <w:rPr>
                <w:rFonts w:ascii="Times New Roman" w:hAnsi="Times New Roman" w:eastAsiaTheme="minorEastAsia"/>
                <w:color w:val="auto"/>
                <w:sz w:val="24"/>
              </w:rPr>
              <w:t>秒）</w:t>
            </w:r>
          </w:p>
        </w:tc>
      </w:tr>
      <w:tr w14:paraId="5E5658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86" w:type="dxa"/>
            <w:tcMar>
              <w:top w:w="16" w:type="dxa"/>
              <w:left w:w="16" w:type="dxa"/>
              <w:right w:w="16" w:type="dxa"/>
            </w:tcMar>
            <w:vAlign w:val="center"/>
          </w:tcPr>
          <w:p w14:paraId="301DA909">
            <w:pPr>
              <w:adjustRightInd w:val="0"/>
              <w:snapToGrid w:val="0"/>
              <w:jc w:val="center"/>
              <w:rPr>
                <w:rFonts w:ascii="Times New Roman" w:hAnsi="Times New Roman" w:eastAsiaTheme="minorEastAsia"/>
                <w:color w:val="auto"/>
                <w:sz w:val="24"/>
                <w:u w:val="none"/>
              </w:rPr>
            </w:pPr>
            <w:r>
              <w:rPr>
                <w:rFonts w:ascii="Times New Roman" w:hAnsi="Times New Roman" w:eastAsiaTheme="minorEastAsia"/>
                <w:color w:val="auto"/>
                <w:sz w:val="24"/>
                <w:u w:val="none"/>
              </w:rPr>
              <w:t>国民经济</w:t>
            </w:r>
          </w:p>
          <w:p w14:paraId="3CDDA17F">
            <w:pPr>
              <w:adjustRightInd w:val="0"/>
              <w:snapToGrid w:val="0"/>
              <w:jc w:val="center"/>
              <w:rPr>
                <w:rFonts w:ascii="Times New Roman" w:hAnsi="Times New Roman" w:eastAsiaTheme="minorEastAsia"/>
                <w:color w:val="auto"/>
                <w:sz w:val="24"/>
                <w:u w:val="none"/>
              </w:rPr>
            </w:pPr>
            <w:r>
              <w:rPr>
                <w:rFonts w:ascii="Times New Roman" w:hAnsi="Times New Roman" w:eastAsiaTheme="minorEastAsia"/>
                <w:color w:val="auto"/>
                <w:sz w:val="24"/>
                <w:u w:val="none"/>
              </w:rPr>
              <w:t>行业类别</w:t>
            </w:r>
          </w:p>
        </w:tc>
        <w:tc>
          <w:tcPr>
            <w:tcW w:w="2072" w:type="dxa"/>
            <w:vAlign w:val="center"/>
          </w:tcPr>
          <w:p w14:paraId="2EA2750D">
            <w:pPr>
              <w:adjustRightInd w:val="0"/>
              <w:snapToGrid w:val="0"/>
              <w:jc w:val="center"/>
              <w:rPr>
                <w:rFonts w:ascii="Times New Roman" w:hAnsi="Times New Roman" w:eastAsiaTheme="minorEastAsia"/>
                <w:color w:val="auto"/>
                <w:sz w:val="24"/>
                <w:u w:val="none"/>
              </w:rPr>
            </w:pPr>
            <w:r>
              <w:rPr>
                <w:rFonts w:hint="eastAsia" w:ascii="Times New Roman" w:hAnsi="Times New Roman" w:eastAsiaTheme="minorEastAsia"/>
                <w:color w:val="auto"/>
                <w:sz w:val="24"/>
                <w:u w:val="none"/>
              </w:rPr>
              <w:t>C</w:t>
            </w:r>
            <w:r>
              <w:rPr>
                <w:rFonts w:hint="eastAsia" w:ascii="Times New Roman" w:hAnsi="Times New Roman" w:eastAsiaTheme="minorEastAsia"/>
                <w:color w:val="auto"/>
                <w:sz w:val="24"/>
                <w:u w:val="none"/>
                <w:lang w:val="en-US" w:eastAsia="zh-CN"/>
              </w:rPr>
              <w:t>3259其他有色金属压延加工</w:t>
            </w:r>
          </w:p>
        </w:tc>
        <w:tc>
          <w:tcPr>
            <w:tcW w:w="2263" w:type="dxa"/>
            <w:vAlign w:val="center"/>
          </w:tcPr>
          <w:p w14:paraId="66BF6D33">
            <w:pPr>
              <w:adjustRightInd w:val="0"/>
              <w:snapToGrid w:val="0"/>
              <w:jc w:val="center"/>
              <w:rPr>
                <w:rFonts w:ascii="Times New Roman" w:hAnsi="Times New Roman" w:eastAsiaTheme="minorEastAsia"/>
                <w:color w:val="auto"/>
                <w:sz w:val="24"/>
                <w:u w:val="none"/>
              </w:rPr>
            </w:pPr>
            <w:bookmarkStart w:id="5" w:name="_Hlk49843745"/>
            <w:r>
              <w:rPr>
                <w:rFonts w:ascii="Times New Roman" w:hAnsi="Times New Roman" w:eastAsiaTheme="minorEastAsia"/>
                <w:color w:val="auto"/>
                <w:sz w:val="24"/>
                <w:u w:val="none"/>
              </w:rPr>
              <w:t>建设项目</w:t>
            </w:r>
          </w:p>
          <w:p w14:paraId="75FDFE18">
            <w:pPr>
              <w:adjustRightInd w:val="0"/>
              <w:snapToGrid w:val="0"/>
              <w:jc w:val="center"/>
              <w:rPr>
                <w:rFonts w:ascii="Times New Roman" w:hAnsi="Times New Roman" w:eastAsiaTheme="minorEastAsia"/>
                <w:color w:val="auto"/>
                <w:sz w:val="24"/>
                <w:u w:val="none"/>
              </w:rPr>
            </w:pPr>
            <w:r>
              <w:rPr>
                <w:rFonts w:ascii="Times New Roman" w:hAnsi="Times New Roman" w:eastAsiaTheme="minorEastAsia"/>
                <w:color w:val="auto"/>
                <w:sz w:val="24"/>
                <w:u w:val="none"/>
              </w:rPr>
              <w:t>行业类别</w:t>
            </w:r>
            <w:bookmarkEnd w:id="5"/>
          </w:p>
        </w:tc>
        <w:tc>
          <w:tcPr>
            <w:tcW w:w="3656" w:type="dxa"/>
            <w:vAlign w:val="center"/>
          </w:tcPr>
          <w:p w14:paraId="78802F5F">
            <w:pPr>
              <w:adjustRightInd w:val="0"/>
              <w:snapToGrid w:val="0"/>
              <w:jc w:val="both"/>
              <w:rPr>
                <w:rFonts w:hint="default" w:ascii="Times New Roman" w:hAnsi="Times New Roman" w:eastAsia="宋体"/>
                <w:color w:val="auto"/>
                <w:sz w:val="24"/>
                <w:u w:val="none"/>
                <w:lang w:val="en-US" w:eastAsia="zh-CN"/>
              </w:rPr>
            </w:pPr>
            <w:r>
              <w:rPr>
                <w:rFonts w:hint="eastAsia" w:ascii="Times New Roman" w:hAnsi="Times New Roman" w:eastAsiaTheme="minorEastAsia"/>
                <w:color w:val="auto"/>
                <w:sz w:val="24"/>
                <w:u w:val="none"/>
              </w:rPr>
              <w:t>二十九、有色金属冶炼和压延加工业</w:t>
            </w:r>
            <w:r>
              <w:rPr>
                <w:rFonts w:hint="eastAsia" w:ascii="Times New Roman" w:hAnsi="Times New Roman" w:eastAsiaTheme="minorEastAsia"/>
                <w:color w:val="auto"/>
                <w:sz w:val="24"/>
                <w:u w:val="none"/>
                <w:lang w:val="en-US" w:eastAsia="zh-CN"/>
              </w:rPr>
              <w:t xml:space="preserve"> 32 </w:t>
            </w:r>
            <w:r>
              <w:rPr>
                <w:rFonts w:hint="eastAsia" w:ascii="Times New Roman" w:hAnsi="Times New Roman" w:eastAsiaTheme="minorEastAsia"/>
                <w:color w:val="auto"/>
                <w:sz w:val="24"/>
                <w:u w:val="none"/>
              </w:rPr>
              <w:t>有色金属压延加工 325</w:t>
            </w:r>
          </w:p>
        </w:tc>
      </w:tr>
      <w:tr w14:paraId="184971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86" w:type="dxa"/>
            <w:tcMar>
              <w:top w:w="16" w:type="dxa"/>
              <w:left w:w="16" w:type="dxa"/>
              <w:right w:w="16" w:type="dxa"/>
            </w:tcMar>
            <w:vAlign w:val="center"/>
          </w:tcPr>
          <w:p w14:paraId="534F9613">
            <w:pPr>
              <w:adjustRightInd w:val="0"/>
              <w:snapToGrid w:val="0"/>
              <w:jc w:val="center"/>
              <w:rPr>
                <w:rFonts w:ascii="Times New Roman" w:hAnsi="Times New Roman" w:eastAsiaTheme="minorEastAsia"/>
                <w:color w:val="auto"/>
                <w:sz w:val="24"/>
              </w:rPr>
            </w:pPr>
            <w:r>
              <w:rPr>
                <w:rFonts w:ascii="Times New Roman" w:hAnsi="Times New Roman" w:eastAsiaTheme="minorEastAsia"/>
                <w:color w:val="auto"/>
                <w:sz w:val="24"/>
              </w:rPr>
              <w:t>建设性质</w:t>
            </w:r>
          </w:p>
        </w:tc>
        <w:tc>
          <w:tcPr>
            <w:tcW w:w="2072" w:type="dxa"/>
            <w:vAlign w:val="center"/>
          </w:tcPr>
          <w:p w14:paraId="25FDA2FC">
            <w:pPr>
              <w:jc w:val="left"/>
              <w:rPr>
                <w:rFonts w:ascii="Times New Roman" w:hAnsi="Times New Roman" w:eastAsiaTheme="minorEastAsia"/>
                <w:color w:val="auto"/>
                <w:sz w:val="24"/>
              </w:rPr>
            </w:pPr>
            <w:r>
              <w:rPr>
                <w:rFonts w:hint="eastAsia" w:ascii="Times New Roman" w:hAnsi="Times New Roman" w:eastAsiaTheme="minorEastAsia"/>
                <w:color w:val="auto"/>
                <w:sz w:val="24"/>
                <w:lang w:eastAsia="zh-CN"/>
              </w:rPr>
              <w:t>☑</w:t>
            </w:r>
            <w:r>
              <w:rPr>
                <w:rFonts w:ascii="Times New Roman" w:hAnsi="Times New Roman" w:eastAsiaTheme="minorEastAsia"/>
                <w:color w:val="auto"/>
                <w:sz w:val="24"/>
              </w:rPr>
              <w:t>新建（迁建）</w:t>
            </w:r>
          </w:p>
          <w:p w14:paraId="014C73FE">
            <w:pPr>
              <w:jc w:val="left"/>
              <w:rPr>
                <w:rFonts w:ascii="Times New Roman" w:hAnsi="Times New Roman" w:eastAsiaTheme="minorEastAsia"/>
                <w:color w:val="auto"/>
                <w:sz w:val="24"/>
              </w:rPr>
            </w:pPr>
            <w:r>
              <w:rPr>
                <w:rFonts w:hint="eastAsia" w:ascii="Times New Roman" w:hAnsi="Times New Roman" w:eastAsiaTheme="minorEastAsia"/>
                <w:color w:val="auto"/>
                <w:sz w:val="24"/>
              </w:rPr>
              <w:t>□</w:t>
            </w:r>
            <w:r>
              <w:rPr>
                <w:rFonts w:ascii="Times New Roman" w:hAnsi="Times New Roman" w:eastAsiaTheme="minorEastAsia"/>
                <w:color w:val="auto"/>
                <w:sz w:val="24"/>
              </w:rPr>
              <w:t>改建</w:t>
            </w:r>
          </w:p>
          <w:p w14:paraId="4D8906F6">
            <w:pPr>
              <w:jc w:val="left"/>
              <w:rPr>
                <w:rFonts w:ascii="Times New Roman" w:hAnsi="Times New Roman" w:eastAsiaTheme="minorEastAsia"/>
                <w:color w:val="auto"/>
                <w:sz w:val="24"/>
              </w:rPr>
            </w:pPr>
            <w:r>
              <w:rPr>
                <w:rFonts w:hint="eastAsia" w:ascii="Times New Roman" w:hAnsi="Times New Roman" w:eastAsiaTheme="minorEastAsia"/>
                <w:color w:val="auto"/>
                <w:sz w:val="24"/>
                <w:lang w:eastAsia="zh-CN"/>
              </w:rPr>
              <w:t>□</w:t>
            </w:r>
            <w:r>
              <w:rPr>
                <w:rFonts w:ascii="Times New Roman" w:hAnsi="Times New Roman" w:eastAsiaTheme="minorEastAsia"/>
                <w:color w:val="auto"/>
                <w:sz w:val="24"/>
              </w:rPr>
              <w:t>扩建</w:t>
            </w:r>
          </w:p>
          <w:p w14:paraId="1731374F">
            <w:pPr>
              <w:jc w:val="left"/>
              <w:rPr>
                <w:rFonts w:ascii="Times New Roman" w:hAnsi="Times New Roman" w:eastAsiaTheme="minorEastAsia"/>
                <w:color w:val="auto"/>
                <w:sz w:val="24"/>
              </w:rPr>
            </w:pPr>
            <w:r>
              <w:rPr>
                <w:rFonts w:hint="eastAsia" w:ascii="Times New Roman" w:hAnsi="Times New Roman" w:eastAsiaTheme="minorEastAsia"/>
                <w:color w:val="auto"/>
                <w:sz w:val="24"/>
                <w:lang w:eastAsia="zh-CN"/>
              </w:rPr>
              <w:t>□</w:t>
            </w:r>
            <w:r>
              <w:rPr>
                <w:rFonts w:ascii="Times New Roman" w:hAnsi="Times New Roman" w:eastAsiaTheme="minorEastAsia"/>
                <w:color w:val="auto"/>
                <w:sz w:val="24"/>
              </w:rPr>
              <w:t>技术改造</w:t>
            </w:r>
          </w:p>
        </w:tc>
        <w:tc>
          <w:tcPr>
            <w:tcW w:w="2263" w:type="dxa"/>
            <w:vAlign w:val="center"/>
          </w:tcPr>
          <w:p w14:paraId="0C2196BB">
            <w:pPr>
              <w:adjustRightInd w:val="0"/>
              <w:snapToGrid w:val="0"/>
              <w:jc w:val="center"/>
              <w:rPr>
                <w:rFonts w:ascii="Times New Roman" w:hAnsi="Times New Roman" w:eastAsiaTheme="minorEastAsia"/>
                <w:color w:val="auto"/>
                <w:sz w:val="24"/>
              </w:rPr>
            </w:pPr>
            <w:r>
              <w:rPr>
                <w:rFonts w:ascii="Times New Roman" w:hAnsi="Times New Roman" w:eastAsiaTheme="minorEastAsia"/>
                <w:color w:val="auto"/>
                <w:sz w:val="24"/>
              </w:rPr>
              <w:t>建设项目</w:t>
            </w:r>
          </w:p>
          <w:p w14:paraId="4651DCC6">
            <w:pPr>
              <w:adjustRightInd w:val="0"/>
              <w:snapToGrid w:val="0"/>
              <w:jc w:val="center"/>
              <w:rPr>
                <w:rFonts w:ascii="Times New Roman" w:hAnsi="Times New Roman" w:eastAsiaTheme="minorEastAsia"/>
                <w:color w:val="auto"/>
                <w:sz w:val="24"/>
              </w:rPr>
            </w:pPr>
            <w:r>
              <w:rPr>
                <w:rFonts w:ascii="Times New Roman" w:hAnsi="Times New Roman" w:eastAsiaTheme="minorEastAsia"/>
                <w:color w:val="auto"/>
                <w:sz w:val="24"/>
              </w:rPr>
              <w:t>申报情形</w:t>
            </w:r>
          </w:p>
        </w:tc>
        <w:tc>
          <w:tcPr>
            <w:tcW w:w="3656" w:type="dxa"/>
            <w:vAlign w:val="center"/>
          </w:tcPr>
          <w:p w14:paraId="508BDF9E">
            <w:pPr>
              <w:jc w:val="left"/>
              <w:rPr>
                <w:rFonts w:ascii="Times New Roman" w:hAnsi="Times New Roman" w:eastAsiaTheme="minorEastAsia"/>
                <w:color w:val="auto"/>
                <w:sz w:val="24"/>
              </w:rPr>
            </w:pPr>
            <w:r>
              <w:rPr>
                <w:rFonts w:ascii="Times New Roman" w:hAnsi="Times New Roman" w:eastAsia="MS Gothic"/>
                <w:color w:val="auto"/>
                <w:sz w:val="24"/>
              </w:rPr>
              <w:t>☑</w:t>
            </w:r>
            <w:r>
              <w:rPr>
                <w:rFonts w:ascii="Times New Roman" w:hAnsi="Times New Roman" w:eastAsiaTheme="minorEastAsia"/>
                <w:color w:val="auto"/>
                <w:sz w:val="24"/>
              </w:rPr>
              <w:t xml:space="preserve">首次申报项目             </w:t>
            </w:r>
          </w:p>
          <w:p w14:paraId="67C13205">
            <w:pPr>
              <w:jc w:val="left"/>
              <w:rPr>
                <w:rFonts w:ascii="Times New Roman" w:hAnsi="Times New Roman" w:eastAsiaTheme="minorEastAsia"/>
                <w:color w:val="auto"/>
                <w:sz w:val="24"/>
              </w:rPr>
            </w:pPr>
            <w:r>
              <w:rPr>
                <w:rFonts w:hint="eastAsia" w:ascii="Times New Roman" w:hAnsi="Times New Roman" w:eastAsiaTheme="minorEastAsia"/>
                <w:color w:val="auto"/>
                <w:sz w:val="24"/>
              </w:rPr>
              <w:t>□</w:t>
            </w:r>
            <w:r>
              <w:rPr>
                <w:rFonts w:ascii="Times New Roman" w:hAnsi="Times New Roman" w:eastAsiaTheme="minorEastAsia"/>
                <w:color w:val="auto"/>
                <w:sz w:val="24"/>
              </w:rPr>
              <w:t>不予批准后再次申报项目</w:t>
            </w:r>
          </w:p>
          <w:p w14:paraId="04837809">
            <w:pPr>
              <w:jc w:val="left"/>
              <w:rPr>
                <w:rFonts w:ascii="Times New Roman" w:hAnsi="Times New Roman" w:eastAsiaTheme="minorEastAsia"/>
                <w:color w:val="auto"/>
                <w:sz w:val="24"/>
              </w:rPr>
            </w:pPr>
            <w:r>
              <w:rPr>
                <w:rFonts w:hint="eastAsia" w:ascii="Times New Roman" w:hAnsi="Times New Roman" w:eastAsiaTheme="minorEastAsia"/>
                <w:color w:val="auto"/>
                <w:sz w:val="24"/>
                <w:lang w:eastAsia="zh-CN"/>
              </w:rPr>
              <w:t>□</w:t>
            </w:r>
            <w:r>
              <w:rPr>
                <w:rFonts w:ascii="Times New Roman" w:hAnsi="Times New Roman" w:eastAsiaTheme="minorEastAsia"/>
                <w:color w:val="auto"/>
                <w:sz w:val="24"/>
              </w:rPr>
              <w:t xml:space="preserve">超五年重新审核项目     </w:t>
            </w:r>
          </w:p>
          <w:p w14:paraId="54F25E82">
            <w:pPr>
              <w:jc w:val="left"/>
              <w:rPr>
                <w:rFonts w:ascii="Times New Roman" w:hAnsi="Times New Roman" w:eastAsiaTheme="minorEastAsia"/>
                <w:color w:val="auto"/>
                <w:sz w:val="24"/>
              </w:rPr>
            </w:pPr>
            <w:r>
              <w:rPr>
                <w:rFonts w:hint="eastAsia" w:ascii="Times New Roman" w:hAnsi="Times New Roman" w:eastAsiaTheme="minorEastAsia"/>
                <w:color w:val="auto"/>
                <w:sz w:val="24"/>
                <w:lang w:eastAsia="zh-CN"/>
              </w:rPr>
              <w:t>□</w:t>
            </w:r>
            <w:r>
              <w:rPr>
                <w:rFonts w:ascii="Times New Roman" w:hAnsi="Times New Roman" w:eastAsiaTheme="minorEastAsia"/>
                <w:color w:val="auto"/>
                <w:sz w:val="24"/>
              </w:rPr>
              <w:t>重大变动重新报批项目</w:t>
            </w:r>
          </w:p>
        </w:tc>
      </w:tr>
      <w:tr w14:paraId="03C320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86" w:type="dxa"/>
            <w:tcMar>
              <w:top w:w="16" w:type="dxa"/>
              <w:left w:w="16" w:type="dxa"/>
              <w:right w:w="16" w:type="dxa"/>
            </w:tcMar>
            <w:vAlign w:val="center"/>
          </w:tcPr>
          <w:p w14:paraId="302134E4">
            <w:pPr>
              <w:adjustRightInd w:val="0"/>
              <w:snapToGrid w:val="0"/>
              <w:jc w:val="center"/>
              <w:rPr>
                <w:rFonts w:ascii="Times New Roman" w:hAnsi="Times New Roman" w:eastAsiaTheme="minorEastAsia"/>
                <w:color w:val="auto"/>
                <w:sz w:val="24"/>
              </w:rPr>
            </w:pPr>
            <w:r>
              <w:rPr>
                <w:rFonts w:ascii="Times New Roman" w:hAnsi="Times New Roman" w:eastAsiaTheme="minorEastAsia"/>
                <w:color w:val="auto"/>
                <w:sz w:val="24"/>
              </w:rPr>
              <w:t>项目审批（核准/备案）部门（选填）</w:t>
            </w:r>
          </w:p>
        </w:tc>
        <w:tc>
          <w:tcPr>
            <w:tcW w:w="2072" w:type="dxa"/>
            <w:vAlign w:val="center"/>
          </w:tcPr>
          <w:p w14:paraId="0B45A8F7">
            <w:pPr>
              <w:adjustRightInd w:val="0"/>
              <w:snapToGrid w:val="0"/>
              <w:jc w:val="center"/>
              <w:rPr>
                <w:rFonts w:hint="default" w:ascii="Times New Roman" w:hAnsi="Times New Roman" w:eastAsiaTheme="minorEastAsia"/>
                <w:color w:val="auto"/>
                <w:sz w:val="24"/>
                <w:lang w:val="en-US" w:eastAsia="zh-CN"/>
              </w:rPr>
            </w:pPr>
            <w:r>
              <w:rPr>
                <w:rFonts w:hint="eastAsia" w:ascii="Times New Roman" w:hAnsi="Times New Roman" w:eastAsiaTheme="minorEastAsia"/>
                <w:color w:val="auto"/>
                <w:sz w:val="24"/>
                <w:lang w:val="en-US" w:eastAsia="zh-CN"/>
              </w:rPr>
              <w:t>岳阳市发展和改革委员会</w:t>
            </w:r>
          </w:p>
        </w:tc>
        <w:tc>
          <w:tcPr>
            <w:tcW w:w="2263" w:type="dxa"/>
            <w:vAlign w:val="center"/>
          </w:tcPr>
          <w:p w14:paraId="000C5641">
            <w:pPr>
              <w:adjustRightInd w:val="0"/>
              <w:snapToGrid w:val="0"/>
              <w:jc w:val="center"/>
              <w:rPr>
                <w:rFonts w:ascii="Times New Roman" w:hAnsi="Times New Roman" w:eastAsiaTheme="minorEastAsia"/>
                <w:color w:val="auto"/>
                <w:sz w:val="24"/>
              </w:rPr>
            </w:pPr>
            <w:r>
              <w:rPr>
                <w:rFonts w:ascii="Times New Roman" w:hAnsi="Times New Roman" w:eastAsiaTheme="minorEastAsia"/>
                <w:color w:val="auto"/>
                <w:sz w:val="24"/>
              </w:rPr>
              <w:t>项目审批（核准/备案）文号（选填）</w:t>
            </w:r>
          </w:p>
        </w:tc>
        <w:tc>
          <w:tcPr>
            <w:tcW w:w="3656" w:type="dxa"/>
            <w:vAlign w:val="center"/>
          </w:tcPr>
          <w:p w14:paraId="511824AC">
            <w:pPr>
              <w:adjustRightInd w:val="0"/>
              <w:snapToGrid w:val="0"/>
              <w:jc w:val="center"/>
              <w:rPr>
                <w:rFonts w:hint="default" w:ascii="Times New Roman" w:hAnsi="Times New Roman" w:eastAsiaTheme="minorEastAsia"/>
                <w:color w:val="auto"/>
                <w:sz w:val="24"/>
                <w:lang w:val="en-US" w:eastAsia="zh-CN"/>
              </w:rPr>
            </w:pPr>
            <w:r>
              <w:rPr>
                <w:rFonts w:hint="eastAsia" w:ascii="Times New Roman" w:hAnsi="Times New Roman" w:eastAsiaTheme="minorEastAsia"/>
                <w:color w:val="auto"/>
                <w:sz w:val="24"/>
                <w:lang w:val="en-US" w:eastAsia="zh-CN"/>
              </w:rPr>
              <w:t>/</w:t>
            </w:r>
          </w:p>
        </w:tc>
      </w:tr>
      <w:tr w14:paraId="189BEA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3" w:hRule="atLeast"/>
          <w:jc w:val="center"/>
        </w:trPr>
        <w:tc>
          <w:tcPr>
            <w:tcW w:w="1486" w:type="dxa"/>
            <w:tcMar>
              <w:top w:w="16" w:type="dxa"/>
              <w:left w:w="16" w:type="dxa"/>
              <w:right w:w="16" w:type="dxa"/>
            </w:tcMar>
            <w:vAlign w:val="center"/>
          </w:tcPr>
          <w:p w14:paraId="075129C3">
            <w:pPr>
              <w:adjustRightInd w:val="0"/>
              <w:snapToGrid w:val="0"/>
              <w:jc w:val="center"/>
              <w:rPr>
                <w:rFonts w:ascii="Times New Roman" w:hAnsi="Times New Roman" w:eastAsiaTheme="minorEastAsia"/>
                <w:color w:val="auto"/>
                <w:sz w:val="24"/>
              </w:rPr>
            </w:pPr>
            <w:r>
              <w:rPr>
                <w:rFonts w:ascii="Times New Roman" w:hAnsi="Times New Roman" w:eastAsiaTheme="minorEastAsia"/>
                <w:color w:val="auto"/>
                <w:sz w:val="24"/>
              </w:rPr>
              <w:t>总投资（万元）</w:t>
            </w:r>
          </w:p>
        </w:tc>
        <w:tc>
          <w:tcPr>
            <w:tcW w:w="2072" w:type="dxa"/>
            <w:vAlign w:val="center"/>
          </w:tcPr>
          <w:p w14:paraId="4F0D0A8E">
            <w:pPr>
              <w:adjustRightInd w:val="0"/>
              <w:snapToGrid w:val="0"/>
              <w:jc w:val="center"/>
              <w:rPr>
                <w:rFonts w:hint="default" w:ascii="Times New Roman" w:hAnsi="Times New Roman" w:eastAsiaTheme="minorEastAsia"/>
                <w:color w:val="auto"/>
                <w:sz w:val="24"/>
                <w:lang w:val="en-US" w:eastAsia="zh-CN"/>
              </w:rPr>
            </w:pPr>
            <w:r>
              <w:rPr>
                <w:rFonts w:hint="eastAsia" w:ascii="Times New Roman" w:hAnsi="Times New Roman" w:eastAsiaTheme="minorEastAsia"/>
                <w:color w:val="auto"/>
                <w:sz w:val="24"/>
                <w:lang w:val="en-US" w:eastAsia="zh-CN"/>
              </w:rPr>
              <w:t>15000</w:t>
            </w:r>
          </w:p>
        </w:tc>
        <w:tc>
          <w:tcPr>
            <w:tcW w:w="2263" w:type="dxa"/>
            <w:tcMar>
              <w:top w:w="16" w:type="dxa"/>
              <w:left w:w="16" w:type="dxa"/>
              <w:right w:w="16" w:type="dxa"/>
            </w:tcMar>
            <w:vAlign w:val="center"/>
          </w:tcPr>
          <w:p w14:paraId="0BB2A034">
            <w:pPr>
              <w:adjustRightInd w:val="0"/>
              <w:snapToGrid w:val="0"/>
              <w:jc w:val="center"/>
              <w:rPr>
                <w:rFonts w:ascii="Times New Roman" w:hAnsi="Times New Roman" w:eastAsiaTheme="minorEastAsia"/>
                <w:color w:val="auto"/>
                <w:sz w:val="24"/>
              </w:rPr>
            </w:pPr>
            <w:r>
              <w:rPr>
                <w:rFonts w:ascii="Times New Roman" w:hAnsi="Times New Roman" w:eastAsiaTheme="minorEastAsia"/>
                <w:color w:val="auto"/>
                <w:sz w:val="24"/>
              </w:rPr>
              <w:t>环保投资（万元）</w:t>
            </w:r>
          </w:p>
        </w:tc>
        <w:tc>
          <w:tcPr>
            <w:tcW w:w="3656" w:type="dxa"/>
            <w:vAlign w:val="center"/>
          </w:tcPr>
          <w:p w14:paraId="7FEC1171">
            <w:pPr>
              <w:adjustRightInd w:val="0"/>
              <w:snapToGrid w:val="0"/>
              <w:jc w:val="center"/>
              <w:rPr>
                <w:rFonts w:hint="default" w:ascii="Times New Roman" w:hAnsi="Times New Roman" w:eastAsiaTheme="minorEastAsia"/>
                <w:color w:val="auto"/>
                <w:sz w:val="24"/>
                <w:lang w:val="en-US" w:eastAsia="zh-CN"/>
              </w:rPr>
            </w:pPr>
            <w:r>
              <w:rPr>
                <w:rFonts w:hint="eastAsia" w:ascii="Times New Roman" w:hAnsi="Times New Roman" w:eastAsiaTheme="minorEastAsia"/>
                <w:color w:val="auto"/>
                <w:sz w:val="24"/>
                <w:lang w:val="en-US" w:eastAsia="zh-CN"/>
              </w:rPr>
              <w:t>44</w:t>
            </w:r>
          </w:p>
        </w:tc>
      </w:tr>
      <w:tr w14:paraId="59510A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486" w:type="dxa"/>
            <w:tcMar>
              <w:top w:w="16" w:type="dxa"/>
              <w:left w:w="16" w:type="dxa"/>
              <w:right w:w="16" w:type="dxa"/>
            </w:tcMar>
            <w:vAlign w:val="center"/>
          </w:tcPr>
          <w:p w14:paraId="0978A1DB">
            <w:pPr>
              <w:adjustRightInd w:val="0"/>
              <w:snapToGrid w:val="0"/>
              <w:jc w:val="center"/>
              <w:rPr>
                <w:rFonts w:hint="eastAsia" w:ascii="Times New Roman" w:hAnsi="Times New Roman" w:eastAsiaTheme="minorEastAsia"/>
                <w:color w:val="auto"/>
                <w:sz w:val="24"/>
                <w:lang w:val="en-US" w:eastAsia="zh-CN"/>
              </w:rPr>
            </w:pPr>
            <w:r>
              <w:rPr>
                <w:rFonts w:hint="eastAsia" w:ascii="Times New Roman" w:hAnsi="Times New Roman" w:eastAsiaTheme="minorEastAsia"/>
                <w:color w:val="auto"/>
                <w:sz w:val="24"/>
                <w:lang w:val="en-US" w:eastAsia="zh-CN"/>
              </w:rPr>
              <w:t>环保投资占比（%）</w:t>
            </w:r>
          </w:p>
        </w:tc>
        <w:tc>
          <w:tcPr>
            <w:tcW w:w="2072" w:type="dxa"/>
            <w:vAlign w:val="center"/>
          </w:tcPr>
          <w:p w14:paraId="76D2F4CD">
            <w:pPr>
              <w:adjustRightInd w:val="0"/>
              <w:snapToGrid w:val="0"/>
              <w:jc w:val="center"/>
              <w:rPr>
                <w:rFonts w:hint="default" w:ascii="Times New Roman" w:hAnsi="Times New Roman" w:eastAsiaTheme="minorEastAsia"/>
                <w:color w:val="auto"/>
                <w:sz w:val="24"/>
                <w:lang w:val="en-US" w:eastAsia="zh-CN"/>
              </w:rPr>
            </w:pPr>
            <w:r>
              <w:rPr>
                <w:rFonts w:hint="eastAsia" w:ascii="Times New Roman" w:hAnsi="Times New Roman" w:eastAsiaTheme="minorEastAsia"/>
                <w:color w:val="auto"/>
                <w:sz w:val="24"/>
                <w:lang w:val="en-US" w:eastAsia="zh-CN"/>
              </w:rPr>
              <w:t>0.29</w:t>
            </w:r>
          </w:p>
        </w:tc>
        <w:tc>
          <w:tcPr>
            <w:tcW w:w="2263" w:type="dxa"/>
            <w:tcMar>
              <w:top w:w="16" w:type="dxa"/>
              <w:left w:w="16" w:type="dxa"/>
              <w:right w:w="16" w:type="dxa"/>
            </w:tcMar>
            <w:vAlign w:val="center"/>
          </w:tcPr>
          <w:p w14:paraId="18F81EC4">
            <w:pPr>
              <w:adjustRightInd w:val="0"/>
              <w:snapToGrid w:val="0"/>
              <w:jc w:val="center"/>
              <w:rPr>
                <w:rFonts w:ascii="Times New Roman" w:hAnsi="Times New Roman" w:eastAsiaTheme="minorEastAsia"/>
                <w:color w:val="auto"/>
                <w:sz w:val="24"/>
              </w:rPr>
            </w:pPr>
            <w:r>
              <w:rPr>
                <w:rFonts w:ascii="Times New Roman" w:hAnsi="Times New Roman" w:eastAsiaTheme="minorEastAsia"/>
                <w:color w:val="auto"/>
                <w:sz w:val="24"/>
              </w:rPr>
              <w:t>施工工期</w:t>
            </w:r>
          </w:p>
        </w:tc>
        <w:tc>
          <w:tcPr>
            <w:tcW w:w="3656" w:type="dxa"/>
            <w:vAlign w:val="center"/>
          </w:tcPr>
          <w:p w14:paraId="68E2208B">
            <w:pPr>
              <w:adjustRightInd w:val="0"/>
              <w:snapToGrid w:val="0"/>
              <w:jc w:val="center"/>
              <w:rPr>
                <w:rFonts w:ascii="Times New Roman" w:hAnsi="Times New Roman" w:eastAsiaTheme="minorEastAsia"/>
                <w:color w:val="auto"/>
                <w:sz w:val="24"/>
              </w:rPr>
            </w:pPr>
            <w:r>
              <w:rPr>
                <w:rFonts w:hint="eastAsia" w:ascii="Times New Roman" w:hAnsi="Times New Roman" w:eastAsiaTheme="minorEastAsia"/>
                <w:color w:val="auto"/>
                <w:sz w:val="24"/>
                <w:lang w:val="en-US" w:eastAsia="zh-CN"/>
              </w:rPr>
              <w:t>2</w:t>
            </w:r>
            <w:r>
              <w:rPr>
                <w:rFonts w:ascii="Times New Roman" w:hAnsi="Times New Roman" w:eastAsiaTheme="minorEastAsia"/>
                <w:color w:val="auto"/>
                <w:sz w:val="24"/>
              </w:rPr>
              <w:t>个月</w:t>
            </w:r>
          </w:p>
        </w:tc>
      </w:tr>
      <w:tr w14:paraId="5753C4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86" w:type="dxa"/>
            <w:tcMar>
              <w:top w:w="16" w:type="dxa"/>
              <w:left w:w="16" w:type="dxa"/>
              <w:right w:w="16" w:type="dxa"/>
            </w:tcMar>
            <w:vAlign w:val="center"/>
          </w:tcPr>
          <w:p w14:paraId="14666518">
            <w:pPr>
              <w:adjustRightInd w:val="0"/>
              <w:snapToGrid w:val="0"/>
              <w:jc w:val="center"/>
              <w:rPr>
                <w:rFonts w:ascii="Times New Roman" w:hAnsi="Times New Roman" w:eastAsiaTheme="minorEastAsia"/>
                <w:color w:val="auto"/>
                <w:sz w:val="24"/>
              </w:rPr>
            </w:pPr>
            <w:r>
              <w:rPr>
                <w:rFonts w:ascii="Times New Roman" w:hAnsi="Times New Roman" w:eastAsiaTheme="minorEastAsia"/>
                <w:color w:val="auto"/>
                <w:sz w:val="24"/>
              </w:rPr>
              <w:t>是否开工建设</w:t>
            </w:r>
          </w:p>
        </w:tc>
        <w:tc>
          <w:tcPr>
            <w:tcW w:w="2072" w:type="dxa"/>
            <w:vAlign w:val="center"/>
          </w:tcPr>
          <w:p w14:paraId="22601A7F">
            <w:pPr>
              <w:adjustRightInd w:val="0"/>
              <w:snapToGrid w:val="0"/>
              <w:rPr>
                <w:rFonts w:ascii="Times New Roman" w:hAnsi="Times New Roman" w:eastAsiaTheme="minorEastAsia"/>
                <w:color w:val="auto"/>
                <w:sz w:val="24"/>
              </w:rPr>
            </w:pPr>
            <w:r>
              <w:rPr>
                <w:rFonts w:ascii="Times New Roman" w:hAnsi="Times New Roman" w:eastAsiaTheme="minorEastAsia"/>
                <w:color w:val="auto"/>
                <w:sz w:val="24"/>
              </w:rPr>
              <w:t>☑否：</w:t>
            </w:r>
          </w:p>
          <w:p w14:paraId="0689B78E">
            <w:pPr>
              <w:adjustRightInd w:val="0"/>
              <w:snapToGrid w:val="0"/>
              <w:rPr>
                <w:rFonts w:ascii="Times New Roman" w:hAnsi="Times New Roman" w:eastAsiaTheme="minorEastAsia"/>
                <w:color w:val="auto"/>
                <w:sz w:val="24"/>
              </w:rPr>
            </w:pPr>
            <w:r>
              <w:rPr>
                <w:rFonts w:ascii="Times New Roman" w:hAnsi="Times New Roman" w:eastAsiaTheme="minorEastAsia"/>
                <w:color w:val="auto"/>
                <w:sz w:val="24"/>
              </w:rPr>
              <w:t>□是：</w:t>
            </w:r>
            <w:r>
              <w:rPr>
                <w:rFonts w:ascii="Times New Roman" w:hAnsi="Times New Roman" w:eastAsiaTheme="minorEastAsia"/>
                <w:color w:val="auto"/>
                <w:sz w:val="24"/>
                <w:u w:val="single"/>
              </w:rPr>
              <w:t xml:space="preserve">        </w:t>
            </w:r>
            <w:r>
              <w:rPr>
                <w:rFonts w:ascii="Times New Roman" w:hAnsi="Times New Roman" w:eastAsiaTheme="minorEastAsia"/>
                <w:color w:val="auto"/>
                <w:sz w:val="24"/>
              </w:rPr>
              <w:t xml:space="preserve">     </w:t>
            </w:r>
          </w:p>
        </w:tc>
        <w:tc>
          <w:tcPr>
            <w:tcW w:w="2263" w:type="dxa"/>
            <w:tcMar>
              <w:top w:w="16" w:type="dxa"/>
              <w:left w:w="16" w:type="dxa"/>
              <w:right w:w="16" w:type="dxa"/>
            </w:tcMar>
            <w:vAlign w:val="center"/>
          </w:tcPr>
          <w:p w14:paraId="5F0B88FA">
            <w:pPr>
              <w:adjustRightInd w:val="0"/>
              <w:snapToGrid w:val="0"/>
              <w:jc w:val="center"/>
              <w:rPr>
                <w:rFonts w:ascii="Times New Roman" w:hAnsi="Times New Roman" w:eastAsiaTheme="minorEastAsia"/>
                <w:color w:val="auto"/>
                <w:sz w:val="24"/>
              </w:rPr>
            </w:pPr>
            <w:r>
              <w:rPr>
                <w:rFonts w:ascii="Times New Roman" w:hAnsi="Times New Roman" w:eastAsiaTheme="minorEastAsia"/>
                <w:color w:val="auto"/>
                <w:spacing w:val="-6"/>
                <w:sz w:val="24"/>
              </w:rPr>
              <w:t>面积（m</w:t>
            </w:r>
            <w:r>
              <w:rPr>
                <w:rFonts w:ascii="Times New Roman" w:hAnsi="Times New Roman" w:eastAsiaTheme="minorEastAsia"/>
                <w:color w:val="auto"/>
                <w:spacing w:val="-6"/>
                <w:sz w:val="24"/>
                <w:vertAlign w:val="superscript"/>
              </w:rPr>
              <w:t>2</w:t>
            </w:r>
            <w:r>
              <w:rPr>
                <w:rFonts w:ascii="Times New Roman" w:hAnsi="Times New Roman" w:eastAsiaTheme="minorEastAsia"/>
                <w:color w:val="auto"/>
                <w:spacing w:val="-6"/>
                <w:sz w:val="24"/>
              </w:rPr>
              <w:t>）</w:t>
            </w:r>
          </w:p>
        </w:tc>
        <w:tc>
          <w:tcPr>
            <w:tcW w:w="3656" w:type="dxa"/>
            <w:vAlign w:val="center"/>
          </w:tcPr>
          <w:p w14:paraId="4C838F65">
            <w:pPr>
              <w:adjustRightInd w:val="0"/>
              <w:snapToGrid w:val="0"/>
              <w:jc w:val="center"/>
              <w:rPr>
                <w:rFonts w:hint="default" w:ascii="Times New Roman" w:hAnsi="Times New Roman" w:eastAsiaTheme="minorEastAsia"/>
                <w:color w:val="auto"/>
                <w:sz w:val="24"/>
                <w:lang w:val="en-US" w:eastAsia="zh-CN"/>
              </w:rPr>
            </w:pPr>
            <w:r>
              <w:rPr>
                <w:rFonts w:hint="eastAsia" w:ascii="Times New Roman" w:hAnsi="Times New Roman" w:eastAsiaTheme="minorEastAsia"/>
                <w:color w:val="auto"/>
                <w:sz w:val="24"/>
                <w:lang w:val="en-US" w:eastAsia="zh-CN"/>
              </w:rPr>
              <w:t>16800</w:t>
            </w:r>
          </w:p>
        </w:tc>
      </w:tr>
      <w:tr w14:paraId="173C5B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486" w:type="dxa"/>
            <w:vAlign w:val="center"/>
          </w:tcPr>
          <w:p w14:paraId="644B1583">
            <w:pPr>
              <w:autoSpaceDE w:val="0"/>
              <w:autoSpaceDN w:val="0"/>
              <w:adjustRightInd w:val="0"/>
              <w:snapToGrid w:val="0"/>
              <w:jc w:val="center"/>
              <w:rPr>
                <w:rFonts w:ascii="Times New Roman" w:hAnsi="Times New Roman" w:eastAsiaTheme="minorEastAsia"/>
                <w:color w:val="auto"/>
                <w:kern w:val="0"/>
                <w:sz w:val="24"/>
              </w:rPr>
            </w:pPr>
            <w:r>
              <w:rPr>
                <w:rFonts w:ascii="Times New Roman" w:hAnsi="Times New Roman" w:eastAsiaTheme="minorEastAsia"/>
                <w:color w:val="auto"/>
                <w:kern w:val="0"/>
                <w:sz w:val="24"/>
              </w:rPr>
              <w:t>专项评价设置情况</w:t>
            </w:r>
          </w:p>
        </w:tc>
        <w:tc>
          <w:tcPr>
            <w:tcW w:w="7991" w:type="dxa"/>
            <w:gridSpan w:val="3"/>
            <w:vAlign w:val="center"/>
          </w:tcPr>
          <w:p w14:paraId="08D1AB77">
            <w:pPr>
              <w:numPr>
                <w:ilvl w:val="0"/>
                <w:numId w:val="0"/>
              </w:numPr>
              <w:autoSpaceDE w:val="0"/>
              <w:autoSpaceDN w:val="0"/>
              <w:adjustRightInd w:val="0"/>
              <w:spacing w:line="360" w:lineRule="auto"/>
              <w:jc w:val="center"/>
              <w:rPr>
                <w:rFonts w:ascii="Times New Roman" w:hAnsi="Times New Roman" w:eastAsiaTheme="minorEastAsia"/>
                <w:color w:val="auto"/>
                <w:kern w:val="0"/>
                <w:sz w:val="24"/>
              </w:rPr>
            </w:pPr>
            <w:r>
              <w:rPr>
                <w:rFonts w:hint="eastAsia" w:ascii="Times New Roman" w:hAnsi="Times New Roman" w:cs="Times New Roman" w:eastAsiaTheme="minorEastAsia"/>
                <w:color w:val="auto"/>
                <w:kern w:val="0"/>
                <w:sz w:val="24"/>
                <w:lang w:val="en-US" w:eastAsia="zh-CN"/>
              </w:rPr>
              <w:t>无</w:t>
            </w:r>
          </w:p>
        </w:tc>
      </w:tr>
      <w:tr w14:paraId="69EDDA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486" w:type="dxa"/>
            <w:vAlign w:val="center"/>
          </w:tcPr>
          <w:p w14:paraId="38752C46">
            <w:pPr>
              <w:autoSpaceDE w:val="0"/>
              <w:autoSpaceDN w:val="0"/>
              <w:adjustRightInd w:val="0"/>
              <w:snapToGrid w:val="0"/>
              <w:jc w:val="center"/>
              <w:rPr>
                <w:rFonts w:ascii="Times New Roman" w:hAnsi="Times New Roman" w:eastAsiaTheme="minorEastAsia"/>
                <w:color w:val="auto"/>
                <w:kern w:val="0"/>
                <w:sz w:val="24"/>
              </w:rPr>
            </w:pPr>
            <w:r>
              <w:rPr>
                <w:rFonts w:ascii="Times New Roman" w:hAnsi="Times New Roman" w:eastAsiaTheme="minorEastAsia"/>
                <w:color w:val="auto"/>
                <w:sz w:val="24"/>
              </w:rPr>
              <w:t>规划情况</w:t>
            </w:r>
          </w:p>
        </w:tc>
        <w:tc>
          <w:tcPr>
            <w:tcW w:w="7991" w:type="dxa"/>
            <w:gridSpan w:val="3"/>
            <w:vAlign w:val="center"/>
          </w:tcPr>
          <w:p w14:paraId="0B4F60D9">
            <w:pPr>
              <w:numPr>
                <w:ilvl w:val="0"/>
                <w:numId w:val="0"/>
              </w:numPr>
              <w:autoSpaceDE w:val="0"/>
              <w:autoSpaceDN w:val="0"/>
              <w:adjustRightInd w:val="0"/>
              <w:spacing w:line="360" w:lineRule="auto"/>
              <w:jc w:val="both"/>
              <w:rPr>
                <w:rFonts w:hint="default" w:ascii="Times New Roman" w:hAnsi="Times New Roman" w:eastAsiaTheme="minorEastAsia"/>
                <w:color w:val="auto"/>
                <w:kern w:val="0"/>
                <w:sz w:val="24"/>
                <w:lang w:val="en-US" w:eastAsia="zh-CN"/>
              </w:rPr>
            </w:pPr>
            <w:r>
              <w:rPr>
                <w:rFonts w:hint="default" w:ascii="Times New Roman" w:hAnsi="Times New Roman" w:eastAsiaTheme="minorEastAsia"/>
                <w:color w:val="auto"/>
                <w:kern w:val="0"/>
                <w:sz w:val="24"/>
                <w:lang w:val="en-US" w:eastAsia="zh-CN"/>
              </w:rPr>
              <w:t>《湖南城陵矶临港产业新区产业核心区总体规划（2010~2030年）》，岳阳市规划勘测设计，2011年9月。</w:t>
            </w:r>
          </w:p>
        </w:tc>
      </w:tr>
      <w:tr w14:paraId="729424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486" w:type="dxa"/>
            <w:vAlign w:val="center"/>
          </w:tcPr>
          <w:p w14:paraId="642F1A96">
            <w:pPr>
              <w:adjustRightInd w:val="0"/>
              <w:snapToGrid w:val="0"/>
              <w:jc w:val="center"/>
              <w:rPr>
                <w:rFonts w:ascii="Times New Roman" w:hAnsi="Times New Roman" w:eastAsiaTheme="minorEastAsia"/>
                <w:color w:val="auto"/>
                <w:kern w:val="0"/>
                <w:sz w:val="24"/>
              </w:rPr>
            </w:pPr>
            <w:r>
              <w:rPr>
                <w:rFonts w:ascii="Times New Roman" w:hAnsi="Times New Roman" w:eastAsiaTheme="minorEastAsia"/>
                <w:color w:val="auto"/>
                <w:sz w:val="24"/>
              </w:rPr>
              <w:t>规划环境影响评价情况</w:t>
            </w:r>
          </w:p>
        </w:tc>
        <w:tc>
          <w:tcPr>
            <w:tcW w:w="7991" w:type="dxa"/>
            <w:gridSpan w:val="3"/>
            <w:vAlign w:val="center"/>
          </w:tcPr>
          <w:p w14:paraId="5EE9A92A">
            <w:pPr>
              <w:numPr>
                <w:ilvl w:val="0"/>
                <w:numId w:val="0"/>
              </w:numPr>
              <w:autoSpaceDE w:val="0"/>
              <w:autoSpaceDN w:val="0"/>
              <w:adjustRightInd w:val="0"/>
              <w:spacing w:line="360" w:lineRule="auto"/>
              <w:ind w:leftChars="0"/>
              <w:jc w:val="both"/>
              <w:rPr>
                <w:rFonts w:hint="eastAsia" w:ascii="Times New Roman" w:hAnsi="Times New Roman" w:eastAsiaTheme="minorEastAsia"/>
                <w:color w:val="auto"/>
                <w:kern w:val="0"/>
                <w:sz w:val="24"/>
                <w:lang w:val="en-US" w:eastAsia="zh-CN"/>
              </w:rPr>
            </w:pPr>
            <w:r>
              <w:rPr>
                <w:rFonts w:hint="eastAsia" w:ascii="Times New Roman" w:hAnsi="Times New Roman" w:eastAsiaTheme="minorEastAsia"/>
                <w:color w:val="auto"/>
                <w:kern w:val="0"/>
                <w:sz w:val="24"/>
                <w:lang w:val="en-US" w:eastAsia="zh-CN"/>
              </w:rPr>
              <w:t>2011年委托湖南省环境保护科学研究院编制完成《湖南城陵矶临港产业新</w:t>
            </w:r>
          </w:p>
          <w:p w14:paraId="7CA4908A">
            <w:pPr>
              <w:numPr>
                <w:ilvl w:val="0"/>
                <w:numId w:val="0"/>
              </w:numPr>
              <w:autoSpaceDE w:val="0"/>
              <w:autoSpaceDN w:val="0"/>
              <w:adjustRightInd w:val="0"/>
              <w:spacing w:line="360" w:lineRule="auto"/>
              <w:ind w:leftChars="0"/>
              <w:jc w:val="both"/>
              <w:rPr>
                <w:rFonts w:hint="eastAsia" w:ascii="Times New Roman" w:hAnsi="Times New Roman" w:eastAsiaTheme="minorEastAsia"/>
                <w:color w:val="auto"/>
                <w:kern w:val="0"/>
                <w:sz w:val="24"/>
                <w:lang w:val="en-US" w:eastAsia="zh-CN"/>
              </w:rPr>
            </w:pPr>
            <w:r>
              <w:rPr>
                <w:rFonts w:hint="eastAsia" w:ascii="Times New Roman" w:hAnsi="Times New Roman" w:eastAsiaTheme="minorEastAsia"/>
                <w:color w:val="auto"/>
                <w:kern w:val="0"/>
                <w:sz w:val="24"/>
                <w:lang w:val="en-US" w:eastAsia="zh-CN"/>
              </w:rPr>
              <w:t>区产业核心区环境影响报告书》；</w:t>
            </w:r>
          </w:p>
          <w:p w14:paraId="7699C6F3">
            <w:pPr>
              <w:numPr>
                <w:ilvl w:val="0"/>
                <w:numId w:val="0"/>
              </w:numPr>
              <w:autoSpaceDE w:val="0"/>
              <w:autoSpaceDN w:val="0"/>
              <w:adjustRightInd w:val="0"/>
              <w:spacing w:line="360" w:lineRule="auto"/>
              <w:ind w:leftChars="0"/>
              <w:jc w:val="both"/>
              <w:rPr>
                <w:rFonts w:hint="eastAsia" w:ascii="Times New Roman" w:hAnsi="Times New Roman" w:eastAsiaTheme="minorEastAsia"/>
                <w:color w:val="auto"/>
                <w:kern w:val="0"/>
                <w:sz w:val="24"/>
                <w:lang w:val="en-US" w:eastAsia="zh-CN"/>
              </w:rPr>
            </w:pPr>
            <w:r>
              <w:rPr>
                <w:rFonts w:hint="eastAsia" w:ascii="Times New Roman" w:hAnsi="Times New Roman" w:eastAsiaTheme="minorEastAsia"/>
                <w:color w:val="auto"/>
                <w:kern w:val="0"/>
                <w:sz w:val="24"/>
                <w:lang w:val="en-US" w:eastAsia="zh-CN"/>
              </w:rPr>
              <w:t>2012年9月湖南省环境保护厅对该项目进行了批复（湘环评〔2012〕293号）；</w:t>
            </w:r>
          </w:p>
          <w:p w14:paraId="4313F74D">
            <w:pPr>
              <w:numPr>
                <w:ilvl w:val="0"/>
                <w:numId w:val="0"/>
              </w:numPr>
              <w:autoSpaceDE w:val="0"/>
              <w:autoSpaceDN w:val="0"/>
              <w:adjustRightInd w:val="0"/>
              <w:spacing w:line="360" w:lineRule="auto"/>
              <w:ind w:leftChars="0"/>
              <w:jc w:val="both"/>
              <w:rPr>
                <w:rFonts w:hint="eastAsia" w:ascii="Times New Roman" w:hAnsi="Times New Roman" w:eastAsiaTheme="minorEastAsia"/>
                <w:color w:val="auto"/>
                <w:kern w:val="0"/>
                <w:sz w:val="24"/>
                <w:lang w:val="en-US" w:eastAsia="zh-CN"/>
              </w:rPr>
            </w:pPr>
            <w:r>
              <w:rPr>
                <w:rFonts w:hint="eastAsia" w:ascii="Times New Roman" w:hAnsi="Times New Roman" w:eastAsiaTheme="minorEastAsia"/>
                <w:color w:val="auto"/>
                <w:kern w:val="0"/>
                <w:sz w:val="24"/>
                <w:lang w:val="en-US" w:eastAsia="zh-CN"/>
              </w:rPr>
              <w:t>2021年9月委托湖南景玺环保科技有限公司编制完成了《岳阳临港高新技</w:t>
            </w:r>
          </w:p>
          <w:p w14:paraId="0B5B0384">
            <w:pPr>
              <w:numPr>
                <w:ilvl w:val="0"/>
                <w:numId w:val="0"/>
              </w:numPr>
              <w:autoSpaceDE w:val="0"/>
              <w:autoSpaceDN w:val="0"/>
              <w:adjustRightInd w:val="0"/>
              <w:spacing w:line="360" w:lineRule="auto"/>
              <w:ind w:leftChars="0"/>
              <w:jc w:val="both"/>
              <w:rPr>
                <w:rFonts w:hint="eastAsia" w:ascii="Times New Roman" w:hAnsi="Times New Roman" w:eastAsiaTheme="minorEastAsia"/>
                <w:color w:val="auto"/>
                <w:kern w:val="0"/>
                <w:sz w:val="24"/>
                <w:lang w:val="en-US" w:eastAsia="zh-CN"/>
              </w:rPr>
            </w:pPr>
            <w:r>
              <w:rPr>
                <w:rFonts w:hint="eastAsia" w:ascii="Times New Roman" w:hAnsi="Times New Roman" w:eastAsiaTheme="minorEastAsia"/>
                <w:color w:val="auto"/>
                <w:kern w:val="0"/>
                <w:sz w:val="24"/>
                <w:lang w:val="en-US" w:eastAsia="zh-CN"/>
              </w:rPr>
              <w:t>术产业开发区环境影响跟踪评价报告书》；</w:t>
            </w:r>
          </w:p>
          <w:p w14:paraId="36F05526">
            <w:pPr>
              <w:numPr>
                <w:ilvl w:val="0"/>
                <w:numId w:val="0"/>
              </w:numPr>
              <w:autoSpaceDE w:val="0"/>
              <w:autoSpaceDN w:val="0"/>
              <w:adjustRightInd w:val="0"/>
              <w:spacing w:line="360" w:lineRule="auto"/>
              <w:ind w:leftChars="0"/>
              <w:jc w:val="both"/>
              <w:rPr>
                <w:rFonts w:hint="eastAsia" w:ascii="Times New Roman" w:hAnsi="Times New Roman" w:eastAsiaTheme="minorEastAsia"/>
                <w:color w:val="auto"/>
                <w:kern w:val="0"/>
                <w:sz w:val="24"/>
                <w:lang w:val="en-US" w:eastAsia="zh-CN"/>
              </w:rPr>
            </w:pPr>
            <w:r>
              <w:rPr>
                <w:rFonts w:hint="eastAsia" w:ascii="Times New Roman" w:hAnsi="Times New Roman" w:eastAsiaTheme="minorEastAsia"/>
                <w:color w:val="auto"/>
                <w:kern w:val="0"/>
                <w:sz w:val="24"/>
                <w:lang w:val="en-US" w:eastAsia="zh-CN"/>
              </w:rPr>
              <w:t>2021年10月，湖南省生态环境厅对该项目进行了批复（湘环评函〔2021〕</w:t>
            </w:r>
          </w:p>
          <w:p w14:paraId="3102A678">
            <w:pPr>
              <w:numPr>
                <w:ilvl w:val="0"/>
                <w:numId w:val="0"/>
              </w:numPr>
              <w:autoSpaceDE w:val="0"/>
              <w:autoSpaceDN w:val="0"/>
              <w:adjustRightInd w:val="0"/>
              <w:spacing w:line="360" w:lineRule="auto"/>
              <w:ind w:leftChars="0"/>
              <w:jc w:val="both"/>
              <w:rPr>
                <w:rFonts w:hint="eastAsia" w:ascii="Times New Roman" w:hAnsi="Times New Roman" w:eastAsiaTheme="minorEastAsia"/>
                <w:color w:val="auto"/>
                <w:kern w:val="0"/>
                <w:sz w:val="24"/>
                <w:lang w:val="en-US" w:eastAsia="zh-CN"/>
              </w:rPr>
            </w:pPr>
            <w:r>
              <w:rPr>
                <w:rFonts w:hint="eastAsia" w:ascii="Times New Roman" w:hAnsi="Times New Roman" w:eastAsiaTheme="minorEastAsia"/>
                <w:color w:val="auto"/>
                <w:kern w:val="0"/>
                <w:sz w:val="24"/>
                <w:lang w:val="en-US" w:eastAsia="zh-CN"/>
              </w:rPr>
              <w:t>33号）。</w:t>
            </w:r>
          </w:p>
        </w:tc>
      </w:tr>
      <w:tr w14:paraId="5A0CBF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1486" w:type="dxa"/>
            <w:vAlign w:val="center"/>
          </w:tcPr>
          <w:p w14:paraId="340C7F1F">
            <w:pPr>
              <w:autoSpaceDE w:val="0"/>
              <w:autoSpaceDN w:val="0"/>
              <w:adjustRightInd w:val="0"/>
              <w:snapToGrid w:val="0"/>
              <w:jc w:val="center"/>
              <w:rPr>
                <w:rFonts w:ascii="Times New Roman" w:hAnsi="Times New Roman" w:eastAsiaTheme="minorEastAsia"/>
                <w:color w:val="FF0000"/>
                <w:kern w:val="0"/>
                <w:sz w:val="24"/>
              </w:rPr>
            </w:pPr>
            <w:r>
              <w:rPr>
                <w:rFonts w:ascii="Times New Roman" w:hAnsi="Times New Roman" w:eastAsiaTheme="minorEastAsia"/>
                <w:color w:val="auto"/>
                <w:kern w:val="0"/>
                <w:sz w:val="24"/>
              </w:rPr>
              <w:t>规划及规划环境影响评价符合性分析</w:t>
            </w:r>
          </w:p>
        </w:tc>
        <w:tc>
          <w:tcPr>
            <w:tcW w:w="7991" w:type="dxa"/>
            <w:gridSpan w:val="3"/>
            <w:vAlign w:val="center"/>
          </w:tcPr>
          <w:p w14:paraId="0D20B1E9">
            <w:pPr>
              <w:numPr>
                <w:ilvl w:val="0"/>
                <w:numId w:val="0"/>
              </w:numPr>
              <w:autoSpaceDE w:val="0"/>
              <w:autoSpaceDN w:val="0"/>
              <w:adjustRightInd w:val="0"/>
              <w:spacing w:line="360" w:lineRule="auto"/>
              <w:ind w:leftChars="0" w:firstLine="482" w:firstLineChars="200"/>
              <w:jc w:val="both"/>
              <w:rPr>
                <w:rFonts w:hint="eastAsia" w:ascii="Times New Roman" w:hAnsi="Times New Roman" w:eastAsiaTheme="minorEastAsia"/>
                <w:b/>
                <w:bCs/>
                <w:color w:val="auto"/>
                <w:kern w:val="0"/>
                <w:sz w:val="24"/>
                <w:lang w:val="en-US" w:eastAsia="zh-CN"/>
              </w:rPr>
            </w:pPr>
            <w:r>
              <w:rPr>
                <w:rFonts w:hint="eastAsia" w:ascii="Times New Roman" w:hAnsi="Times New Roman" w:eastAsiaTheme="minorEastAsia"/>
                <w:b/>
                <w:bCs/>
                <w:color w:val="auto"/>
                <w:kern w:val="0"/>
                <w:sz w:val="24"/>
                <w:lang w:val="en-US" w:eastAsia="zh-CN"/>
              </w:rPr>
              <w:t>一、与《湖南城陵矶临港产业新区产业核心区总体规划（2010~2030年）》符合性分析</w:t>
            </w:r>
          </w:p>
          <w:p w14:paraId="509D0A0B">
            <w:pPr>
              <w:numPr>
                <w:ilvl w:val="0"/>
                <w:numId w:val="0"/>
              </w:numPr>
              <w:autoSpaceDE w:val="0"/>
              <w:autoSpaceDN w:val="0"/>
              <w:adjustRightInd w:val="0"/>
              <w:spacing w:line="360" w:lineRule="auto"/>
              <w:ind w:leftChars="0" w:firstLine="480" w:firstLineChars="200"/>
              <w:jc w:val="both"/>
              <w:rPr>
                <w:rFonts w:hint="eastAsia" w:ascii="Times New Roman" w:hAnsi="Times New Roman" w:eastAsiaTheme="minorEastAsia"/>
                <w:color w:val="auto"/>
                <w:kern w:val="0"/>
                <w:sz w:val="24"/>
                <w:lang w:val="en-US" w:eastAsia="zh-CN"/>
              </w:rPr>
            </w:pPr>
            <w:r>
              <w:rPr>
                <w:rFonts w:hint="eastAsia" w:ascii="Times New Roman" w:hAnsi="Times New Roman" w:eastAsiaTheme="minorEastAsia"/>
                <w:color w:val="auto"/>
                <w:kern w:val="0"/>
                <w:sz w:val="24"/>
                <w:lang w:val="en-US" w:eastAsia="zh-CN"/>
              </w:rPr>
              <w:t>湖南城陵矶临港产业新区产业核心区规划范围：东起随岳高速公路西侧，西抵长江干堤道路西侧，南临规划擂鼓台路、煤灰湖路、兴港路及疏港大道，北至规划环湖路、松阳湖路及其局部所设防涝堤挡水一侧，总用地面积23.68km</w:t>
            </w:r>
            <w:r>
              <w:rPr>
                <w:rFonts w:hint="eastAsia" w:ascii="Times New Roman" w:hAnsi="Times New Roman" w:eastAsiaTheme="minorEastAsia"/>
                <w:color w:val="auto"/>
                <w:kern w:val="0"/>
                <w:sz w:val="24"/>
                <w:vertAlign w:val="superscript"/>
                <w:lang w:val="en-US" w:eastAsia="zh-CN"/>
              </w:rPr>
              <w:t>2</w:t>
            </w:r>
            <w:r>
              <w:rPr>
                <w:rFonts w:hint="eastAsia" w:ascii="Times New Roman" w:hAnsi="Times New Roman" w:eastAsiaTheme="minorEastAsia"/>
                <w:color w:val="auto"/>
                <w:kern w:val="0"/>
                <w:sz w:val="24"/>
                <w:lang w:val="en-US" w:eastAsia="zh-CN"/>
              </w:rPr>
              <w:t>。核心区产业定位为新材料、高技术服务、高端装备制造、电子信息。</w:t>
            </w:r>
          </w:p>
          <w:p w14:paraId="1AADA789">
            <w:pPr>
              <w:numPr>
                <w:ilvl w:val="0"/>
                <w:numId w:val="0"/>
              </w:numPr>
              <w:autoSpaceDE w:val="0"/>
              <w:autoSpaceDN w:val="0"/>
              <w:adjustRightInd w:val="0"/>
              <w:spacing w:line="360" w:lineRule="auto"/>
              <w:ind w:leftChars="0" w:firstLine="480" w:firstLineChars="200"/>
              <w:jc w:val="both"/>
              <w:rPr>
                <w:rFonts w:hint="eastAsia" w:ascii="Times New Roman" w:hAnsi="Times New Roman" w:eastAsiaTheme="minorEastAsia"/>
                <w:color w:val="auto"/>
                <w:kern w:val="0"/>
                <w:sz w:val="24"/>
                <w:lang w:val="en-US" w:eastAsia="zh-CN"/>
              </w:rPr>
            </w:pPr>
            <w:r>
              <w:rPr>
                <w:rFonts w:hint="eastAsia" w:ascii="Times New Roman" w:hAnsi="Times New Roman" w:eastAsiaTheme="minorEastAsia"/>
                <w:color w:val="auto"/>
                <w:kern w:val="0"/>
                <w:sz w:val="24"/>
                <w:lang w:val="en-US" w:eastAsia="zh-CN"/>
              </w:rPr>
              <w:t>本项目选址位于湖南城陵矶临港产业新区中国（湖南）自由贸易试验区岳阳片区中创产业园6号、7号厂房，属于临港产业新区核心区范围。本项目为其他有色金属压延加工，属于主导产业的配套工程，符合园区产业定位。</w:t>
            </w:r>
          </w:p>
          <w:p w14:paraId="1F6040F9">
            <w:pPr>
              <w:numPr>
                <w:ilvl w:val="0"/>
                <w:numId w:val="0"/>
              </w:numPr>
              <w:autoSpaceDE w:val="0"/>
              <w:autoSpaceDN w:val="0"/>
              <w:adjustRightInd w:val="0"/>
              <w:spacing w:line="360" w:lineRule="auto"/>
              <w:ind w:leftChars="0" w:firstLine="482" w:firstLineChars="200"/>
              <w:jc w:val="both"/>
              <w:rPr>
                <w:rFonts w:hint="eastAsia" w:ascii="Times New Roman" w:hAnsi="Times New Roman" w:eastAsiaTheme="minorEastAsia"/>
                <w:b/>
                <w:bCs/>
                <w:color w:val="auto"/>
                <w:kern w:val="0"/>
                <w:sz w:val="24"/>
                <w:lang w:val="en-US" w:eastAsia="zh-CN"/>
              </w:rPr>
            </w:pPr>
            <w:r>
              <w:rPr>
                <w:rFonts w:hint="eastAsia" w:ascii="Times New Roman" w:hAnsi="Times New Roman" w:eastAsiaTheme="minorEastAsia"/>
                <w:b/>
                <w:bCs/>
                <w:color w:val="auto"/>
                <w:kern w:val="0"/>
                <w:sz w:val="24"/>
                <w:lang w:val="en-US" w:eastAsia="zh-CN"/>
              </w:rPr>
              <w:t>二、与《湖南城陵矶临港产业新区产业核心区环境影响报告书》及其批复（湘环评〔2012〕293号）符合性分析</w:t>
            </w:r>
          </w:p>
          <w:p w14:paraId="7E273DF5">
            <w:pPr>
              <w:numPr>
                <w:ilvl w:val="0"/>
                <w:numId w:val="0"/>
              </w:numPr>
              <w:autoSpaceDE w:val="0"/>
              <w:autoSpaceDN w:val="0"/>
              <w:adjustRightInd w:val="0"/>
              <w:spacing w:line="360" w:lineRule="auto"/>
              <w:ind w:leftChars="0" w:firstLine="480" w:firstLineChars="200"/>
              <w:jc w:val="both"/>
              <w:rPr>
                <w:rFonts w:hint="eastAsia" w:ascii="Times New Roman" w:hAnsi="Times New Roman" w:eastAsiaTheme="minorEastAsia"/>
                <w:color w:val="auto"/>
                <w:kern w:val="0"/>
                <w:sz w:val="24"/>
                <w:lang w:val="en-US" w:eastAsia="zh-CN"/>
              </w:rPr>
            </w:pPr>
            <w:r>
              <w:rPr>
                <w:rFonts w:hint="eastAsia" w:ascii="Times New Roman" w:hAnsi="Times New Roman" w:eastAsiaTheme="minorEastAsia"/>
                <w:color w:val="auto"/>
                <w:kern w:val="0"/>
                <w:sz w:val="24"/>
                <w:lang w:val="en-US" w:eastAsia="zh-CN"/>
              </w:rPr>
              <w:t>根据《湖南城陵矶临港产业新区产业核心区环境影响报告书》及其批复提出的产业定位可知，产业定位为新材料、高技术服务、高端装备制造、电子信息。加快高端装备制造项目的招商引资力度，重点发展港口机械装备、工程建筑装备、化工机械装备和交通运输装备等产业，带动相关配套零部件发展。本项目为C3259其他有色金属压延加工，符合园区规划。</w:t>
            </w:r>
          </w:p>
          <w:p w14:paraId="7A3F6383">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Chars="0"/>
              <w:jc w:val="center"/>
              <w:textAlignment w:val="auto"/>
              <w:rPr>
                <w:rFonts w:hint="eastAsia" w:ascii="Times New Roman" w:hAnsi="Times New Roman" w:eastAsiaTheme="minorEastAsia"/>
                <w:b/>
                <w:bCs/>
                <w:color w:val="auto"/>
                <w:kern w:val="0"/>
                <w:sz w:val="24"/>
                <w:lang w:val="en-US" w:eastAsia="zh-CN"/>
              </w:rPr>
            </w:pPr>
            <w:r>
              <w:rPr>
                <w:rFonts w:hint="eastAsia" w:ascii="Times New Roman" w:hAnsi="Times New Roman" w:eastAsiaTheme="minorEastAsia"/>
                <w:b/>
                <w:bCs/>
                <w:color w:val="auto"/>
                <w:kern w:val="0"/>
                <w:sz w:val="24"/>
                <w:lang w:val="en-US" w:eastAsia="zh-CN"/>
              </w:rPr>
              <w:t>表1-1  企业准入条件一览表</w:t>
            </w:r>
          </w:p>
          <w:tbl>
            <w:tblPr>
              <w:tblStyle w:val="43"/>
              <w:tblW w:w="774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607"/>
              <w:gridCol w:w="4188"/>
              <w:gridCol w:w="2357"/>
              <w:gridCol w:w="590"/>
            </w:tblGrid>
            <w:tr w14:paraId="6456C8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607" w:type="dxa"/>
                  <w:vAlign w:val="center"/>
                </w:tcPr>
                <w:p w14:paraId="54CA26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
                      <w:bCs/>
                      <w:color w:val="auto"/>
                      <w:u w:val="none" w:color="auto"/>
                      <w:lang w:val="en-US" w:eastAsia="zh-CN"/>
                    </w:rPr>
                  </w:pPr>
                  <w:r>
                    <w:rPr>
                      <w:rFonts w:hint="eastAsia" w:ascii="Times New Roman" w:hAnsi="Times New Roman" w:eastAsia="宋体"/>
                      <w:b/>
                      <w:bCs/>
                      <w:color w:val="auto"/>
                      <w:u w:val="none" w:color="auto"/>
                      <w:lang w:val="en-US" w:eastAsia="zh-CN"/>
                    </w:rPr>
                    <w:t>类型</w:t>
                  </w:r>
                </w:p>
              </w:tc>
              <w:tc>
                <w:tcPr>
                  <w:tcW w:w="4188" w:type="dxa"/>
                  <w:vAlign w:val="center"/>
                </w:tcPr>
                <w:p w14:paraId="066BF3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bCs/>
                      <w:color w:val="auto"/>
                      <w:u w:val="none" w:color="auto"/>
                    </w:rPr>
                  </w:pPr>
                  <w:r>
                    <w:rPr>
                      <w:rFonts w:hint="eastAsia" w:ascii="Times New Roman" w:hAnsi="Times New Roman"/>
                      <w:b/>
                      <w:bCs/>
                      <w:color w:val="auto"/>
                      <w:u w:val="none" w:color="auto"/>
                    </w:rPr>
                    <w:t>企业准入条件一览表</w:t>
                  </w:r>
                </w:p>
              </w:tc>
              <w:tc>
                <w:tcPr>
                  <w:tcW w:w="2357" w:type="dxa"/>
                  <w:vAlign w:val="center"/>
                </w:tcPr>
                <w:p w14:paraId="34C1EA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
                      <w:bCs/>
                      <w:color w:val="auto"/>
                      <w:u w:val="none" w:color="auto"/>
                      <w:lang w:val="en-US" w:eastAsia="zh-CN"/>
                    </w:rPr>
                  </w:pPr>
                  <w:r>
                    <w:rPr>
                      <w:rFonts w:hint="eastAsia" w:ascii="Times New Roman" w:hAnsi="Times New Roman"/>
                      <w:b/>
                      <w:bCs/>
                      <w:color w:val="auto"/>
                      <w:u w:val="none" w:color="auto"/>
                      <w:lang w:val="en-US" w:eastAsia="zh-CN"/>
                    </w:rPr>
                    <w:t>符合性分析</w:t>
                  </w:r>
                </w:p>
              </w:tc>
              <w:tc>
                <w:tcPr>
                  <w:tcW w:w="590" w:type="dxa"/>
                  <w:vAlign w:val="center"/>
                </w:tcPr>
                <w:p w14:paraId="3A1BDB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
                      <w:bCs/>
                      <w:color w:val="auto"/>
                      <w:u w:val="none" w:color="auto"/>
                      <w:lang w:val="en-US" w:eastAsia="zh-CN"/>
                    </w:rPr>
                  </w:pPr>
                  <w:r>
                    <w:rPr>
                      <w:rFonts w:hint="eastAsia" w:ascii="Times New Roman" w:hAnsi="Times New Roman"/>
                      <w:b/>
                      <w:bCs/>
                      <w:color w:val="auto"/>
                      <w:u w:val="none" w:color="auto"/>
                      <w:lang w:val="en-US" w:eastAsia="zh-CN"/>
                    </w:rPr>
                    <w:t>结论</w:t>
                  </w:r>
                </w:p>
              </w:tc>
            </w:tr>
            <w:tr w14:paraId="5DE022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607" w:type="dxa"/>
                  <w:vAlign w:val="center"/>
                </w:tcPr>
                <w:p w14:paraId="6781DB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u w:val="none" w:color="auto"/>
                      <w:lang w:val="en-US" w:eastAsia="zh-CN"/>
                    </w:rPr>
                  </w:pPr>
                  <w:r>
                    <w:rPr>
                      <w:rFonts w:hint="eastAsia" w:ascii="Times New Roman" w:hAnsi="Times New Roman"/>
                      <w:color w:val="auto"/>
                      <w:u w:val="none" w:color="auto"/>
                      <w:lang w:val="en-US" w:eastAsia="zh-CN"/>
                    </w:rPr>
                    <w:t>鼓励</w:t>
                  </w:r>
                </w:p>
                <w:p w14:paraId="5EA570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u w:val="none" w:color="auto"/>
                      <w:lang w:val="en-US" w:eastAsia="zh-CN"/>
                    </w:rPr>
                  </w:pPr>
                  <w:r>
                    <w:rPr>
                      <w:rFonts w:hint="eastAsia" w:ascii="Times New Roman" w:hAnsi="Times New Roman"/>
                      <w:color w:val="auto"/>
                      <w:u w:val="none" w:color="auto"/>
                      <w:lang w:val="en-US" w:eastAsia="zh-CN"/>
                    </w:rPr>
                    <w:t>类</w:t>
                  </w:r>
                </w:p>
              </w:tc>
              <w:tc>
                <w:tcPr>
                  <w:tcW w:w="4188" w:type="dxa"/>
                  <w:vAlign w:val="center"/>
                </w:tcPr>
                <w:p w14:paraId="2C1E066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u w:val="none" w:color="auto"/>
                    </w:rPr>
                  </w:pPr>
                  <w:r>
                    <w:rPr>
                      <w:rFonts w:hint="eastAsia" w:ascii="Times New Roman" w:hAnsi="Times New Roman"/>
                      <w:color w:val="auto"/>
                      <w:u w:val="none" w:color="auto"/>
                    </w:rPr>
                    <w:t>一类工业企业：企业技术研发机构、无工业废水、工艺废气排放的产业、现代物流、基础设施项目：交通运输、邮电通讯、供水、供热、供气、污水处理等；二类工业企业：先进机械制造业、环保新材料、高新技术产业；综合利用资源与再生资源、环境保护工程。</w:t>
                  </w:r>
                </w:p>
              </w:tc>
              <w:tc>
                <w:tcPr>
                  <w:tcW w:w="2357" w:type="dxa"/>
                  <w:vAlign w:val="center"/>
                </w:tcPr>
                <w:p w14:paraId="18EB16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u w:val="none" w:color="auto"/>
                    </w:rPr>
                  </w:pPr>
                  <w:r>
                    <w:rPr>
                      <w:rFonts w:hint="eastAsia" w:ascii="Times New Roman" w:hAnsi="Times New Roman"/>
                      <w:color w:val="auto"/>
                      <w:u w:val="none" w:color="auto"/>
                      <w:lang w:val="en-US" w:eastAsia="zh-CN"/>
                    </w:rPr>
                    <w:t>不涉及</w:t>
                  </w:r>
                </w:p>
              </w:tc>
              <w:tc>
                <w:tcPr>
                  <w:tcW w:w="590" w:type="dxa"/>
                  <w:vAlign w:val="center"/>
                </w:tcPr>
                <w:p w14:paraId="43A193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u w:val="none" w:color="auto"/>
                    </w:rPr>
                  </w:pPr>
                  <w:r>
                    <w:rPr>
                      <w:rFonts w:ascii="Times New Roman" w:hAnsi="Times New Roman"/>
                      <w:color w:val="auto"/>
                      <w:u w:val="none" w:color="auto"/>
                    </w:rPr>
                    <w:t>符合</w:t>
                  </w:r>
                </w:p>
              </w:tc>
            </w:tr>
            <w:tr w14:paraId="6D84C4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607" w:type="dxa"/>
                  <w:vAlign w:val="center"/>
                </w:tcPr>
                <w:p w14:paraId="41642C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u w:val="none" w:color="auto"/>
                      <w:lang w:val="en-US" w:eastAsia="zh-CN"/>
                    </w:rPr>
                  </w:pPr>
                  <w:r>
                    <w:rPr>
                      <w:rFonts w:hint="eastAsia" w:ascii="Times New Roman" w:hAnsi="Times New Roman"/>
                      <w:color w:val="auto"/>
                      <w:u w:val="none" w:color="auto"/>
                      <w:lang w:val="en-US" w:eastAsia="zh-CN"/>
                    </w:rPr>
                    <w:t>限制</w:t>
                  </w:r>
                </w:p>
                <w:p w14:paraId="695D01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u w:val="none" w:color="auto"/>
                      <w:lang w:val="en-US" w:eastAsia="zh-CN"/>
                    </w:rPr>
                  </w:pPr>
                  <w:r>
                    <w:rPr>
                      <w:rFonts w:hint="eastAsia" w:ascii="Times New Roman" w:hAnsi="Times New Roman"/>
                      <w:color w:val="auto"/>
                      <w:u w:val="none" w:color="auto"/>
                      <w:lang w:val="en-US" w:eastAsia="zh-CN"/>
                    </w:rPr>
                    <w:t>类</w:t>
                  </w:r>
                </w:p>
              </w:tc>
              <w:tc>
                <w:tcPr>
                  <w:tcW w:w="4188" w:type="dxa"/>
                  <w:vAlign w:val="center"/>
                </w:tcPr>
                <w:p w14:paraId="4F5240B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u w:val="none" w:color="auto"/>
                    </w:rPr>
                  </w:pPr>
                  <w:r>
                    <w:rPr>
                      <w:rFonts w:hint="eastAsia" w:ascii="Times New Roman" w:hAnsi="Times New Roman"/>
                      <w:color w:val="auto"/>
                      <w:u w:val="none" w:color="auto"/>
                    </w:rPr>
                    <w:t>一、二类工业企业：水耗、能耗较高的工业项目、现有生产能力大，市场容量小的项目；三类工业企业：制革工业、电镀工业、使用含汞、砷、镉、铬、铅、氰化物等为原料的项目、水耗、能耗较高的工业项目、现有生产能力大，市场容量小的项目。</w:t>
                  </w:r>
                </w:p>
              </w:tc>
              <w:tc>
                <w:tcPr>
                  <w:tcW w:w="2357" w:type="dxa"/>
                  <w:vAlign w:val="center"/>
                </w:tcPr>
                <w:p w14:paraId="082250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u w:val="none" w:color="auto"/>
                    </w:rPr>
                  </w:pPr>
                  <w:r>
                    <w:rPr>
                      <w:rFonts w:hint="eastAsia" w:ascii="Times New Roman" w:hAnsi="Times New Roman"/>
                      <w:color w:val="auto"/>
                      <w:u w:val="none" w:color="auto"/>
                      <w:lang w:val="en-US" w:eastAsia="zh-CN"/>
                    </w:rPr>
                    <w:t>不涉及</w:t>
                  </w:r>
                </w:p>
              </w:tc>
              <w:tc>
                <w:tcPr>
                  <w:tcW w:w="590" w:type="dxa"/>
                  <w:vAlign w:val="center"/>
                </w:tcPr>
                <w:p w14:paraId="7D644A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u w:val="none" w:color="auto"/>
                    </w:rPr>
                  </w:pPr>
                  <w:r>
                    <w:rPr>
                      <w:rFonts w:ascii="Times New Roman" w:hAnsi="Times New Roman"/>
                      <w:color w:val="auto"/>
                      <w:u w:val="none" w:color="auto"/>
                    </w:rPr>
                    <w:t>符合</w:t>
                  </w:r>
                </w:p>
              </w:tc>
            </w:tr>
            <w:tr w14:paraId="410EEA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607" w:type="dxa"/>
                  <w:vAlign w:val="center"/>
                </w:tcPr>
                <w:p w14:paraId="30A5FE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u w:val="none" w:color="auto"/>
                      <w:lang w:val="en-US" w:eastAsia="zh-CN"/>
                    </w:rPr>
                  </w:pPr>
                  <w:r>
                    <w:rPr>
                      <w:rFonts w:hint="eastAsia" w:ascii="Times New Roman" w:hAnsi="Times New Roman"/>
                      <w:color w:val="auto"/>
                      <w:u w:val="none" w:color="auto"/>
                      <w:lang w:val="en-US" w:eastAsia="zh-CN"/>
                    </w:rPr>
                    <w:t>禁止</w:t>
                  </w:r>
                </w:p>
                <w:p w14:paraId="379E06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u w:val="none" w:color="auto"/>
                      <w:lang w:val="en-US" w:eastAsia="zh-CN"/>
                    </w:rPr>
                  </w:pPr>
                  <w:r>
                    <w:rPr>
                      <w:rFonts w:hint="eastAsia" w:ascii="Times New Roman" w:hAnsi="Times New Roman"/>
                      <w:color w:val="auto"/>
                      <w:u w:val="none" w:color="auto"/>
                      <w:lang w:val="en-US" w:eastAsia="zh-CN"/>
                    </w:rPr>
                    <w:t>类</w:t>
                  </w:r>
                </w:p>
              </w:tc>
              <w:tc>
                <w:tcPr>
                  <w:tcW w:w="4188" w:type="dxa"/>
                  <w:vAlign w:val="center"/>
                </w:tcPr>
                <w:p w14:paraId="55AD4D3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color w:val="auto"/>
                      <w:u w:val="none" w:color="auto"/>
                    </w:rPr>
                  </w:pPr>
                  <w:r>
                    <w:rPr>
                      <w:rFonts w:hint="eastAsia" w:ascii="Times New Roman" w:hAnsi="Times New Roman"/>
                      <w:color w:val="auto"/>
                      <w:u w:val="none" w:color="auto"/>
                    </w:rPr>
                    <w:t>不符合核心区产业定位的一、二、三类工业企业项目；禁止铅、锌、铬等重污染冶炼行业；纺织印染、炼油、农药工业；水处理设施不完善的企业禁止开工生产；纺织印染工业；致癌、致畸、致突变产品生产项目；来料加工的海外废金属、塑料、纸张工业；电力工业的小火力发电；国家明文禁止的“十五小”和“新五小” 项目，以及大量增加SO2、NOX、COD、NH3-N排放的工业项目</w:t>
                  </w:r>
                </w:p>
              </w:tc>
              <w:tc>
                <w:tcPr>
                  <w:tcW w:w="2357" w:type="dxa"/>
                  <w:vAlign w:val="center"/>
                </w:tcPr>
                <w:p w14:paraId="6AE8F8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u w:val="none" w:color="auto"/>
                      <w:lang w:val="en-US" w:eastAsia="zh-CN"/>
                    </w:rPr>
                  </w:pPr>
                  <w:r>
                    <w:rPr>
                      <w:rFonts w:hint="eastAsia" w:ascii="Times New Roman" w:hAnsi="Times New Roman"/>
                      <w:color w:val="auto"/>
                      <w:u w:val="none" w:color="auto"/>
                      <w:lang w:val="en-US" w:eastAsia="zh-CN"/>
                    </w:rPr>
                    <w:t>不涉及</w:t>
                  </w:r>
                </w:p>
              </w:tc>
              <w:tc>
                <w:tcPr>
                  <w:tcW w:w="590" w:type="dxa"/>
                  <w:vAlign w:val="center"/>
                </w:tcPr>
                <w:p w14:paraId="153B7F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u w:val="none" w:color="auto"/>
                    </w:rPr>
                  </w:pPr>
                  <w:r>
                    <w:rPr>
                      <w:rFonts w:ascii="Times New Roman" w:hAnsi="Times New Roman"/>
                      <w:color w:val="auto"/>
                      <w:u w:val="none" w:color="auto"/>
                    </w:rPr>
                    <w:t>符合</w:t>
                  </w:r>
                </w:p>
              </w:tc>
            </w:tr>
            <w:tr w14:paraId="5BA700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607" w:type="dxa"/>
                  <w:vAlign w:val="center"/>
                </w:tcPr>
                <w:p w14:paraId="3F1FF8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u w:val="none" w:color="auto"/>
                      <w:lang w:val="en-US" w:eastAsia="zh-CN"/>
                    </w:rPr>
                  </w:pPr>
                  <w:r>
                    <w:rPr>
                      <w:rFonts w:hint="eastAsia" w:ascii="Times New Roman" w:hAnsi="Times New Roman"/>
                      <w:color w:val="auto"/>
                      <w:u w:val="none" w:color="auto"/>
                      <w:lang w:val="en-US" w:eastAsia="zh-CN"/>
                    </w:rPr>
                    <w:t>环保</w:t>
                  </w:r>
                </w:p>
                <w:p w14:paraId="713148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u w:val="none" w:color="auto"/>
                      <w:lang w:val="en-US" w:eastAsia="zh-CN"/>
                    </w:rPr>
                  </w:pPr>
                  <w:r>
                    <w:rPr>
                      <w:rFonts w:hint="eastAsia" w:ascii="Times New Roman" w:hAnsi="Times New Roman"/>
                      <w:color w:val="auto"/>
                      <w:u w:val="none" w:color="auto"/>
                      <w:lang w:val="en-US" w:eastAsia="zh-CN"/>
                    </w:rPr>
                    <w:t>指标</w:t>
                  </w:r>
                </w:p>
                <w:p w14:paraId="4F4CB7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u w:val="none" w:color="auto"/>
                      <w:lang w:val="en-US" w:eastAsia="zh-CN"/>
                    </w:rPr>
                  </w:pPr>
                  <w:r>
                    <w:rPr>
                      <w:rFonts w:hint="eastAsia" w:ascii="Times New Roman" w:hAnsi="Times New Roman"/>
                      <w:color w:val="auto"/>
                      <w:u w:val="none" w:color="auto"/>
                      <w:lang w:val="en-US" w:eastAsia="zh-CN"/>
                    </w:rPr>
                    <w:t>要求</w:t>
                  </w:r>
                </w:p>
              </w:tc>
              <w:tc>
                <w:tcPr>
                  <w:tcW w:w="4188" w:type="dxa"/>
                  <w:vAlign w:val="center"/>
                </w:tcPr>
                <w:p w14:paraId="25B2F80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color w:val="auto"/>
                      <w:u w:val="none" w:color="auto"/>
                    </w:rPr>
                  </w:pPr>
                  <w:r>
                    <w:rPr>
                      <w:rFonts w:hint="eastAsia" w:ascii="Times New Roman" w:hAnsi="Times New Roman"/>
                      <w:color w:val="auto"/>
                      <w:u w:val="none" w:color="auto"/>
                    </w:rPr>
                    <w:t>废水、废气处理率达100%</w:t>
                  </w:r>
                </w:p>
                <w:p w14:paraId="452E689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color w:val="auto"/>
                      <w:u w:val="none" w:color="auto"/>
                    </w:rPr>
                  </w:pPr>
                  <w:r>
                    <w:rPr>
                      <w:rFonts w:hint="eastAsia" w:ascii="Times New Roman" w:hAnsi="Times New Roman"/>
                      <w:color w:val="auto"/>
                      <w:u w:val="none" w:color="auto"/>
                    </w:rPr>
                    <w:t>固废处置率达100%</w:t>
                  </w:r>
                </w:p>
                <w:p w14:paraId="62A44D5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color w:val="auto"/>
                      <w:u w:val="none" w:color="auto"/>
                    </w:rPr>
                  </w:pPr>
                  <w:r>
                    <w:rPr>
                      <w:rFonts w:hint="eastAsia" w:ascii="Times New Roman" w:hAnsi="Times New Roman"/>
                      <w:color w:val="auto"/>
                      <w:u w:val="none" w:color="auto"/>
                    </w:rPr>
                    <w:t>污染物排放达标率100%</w:t>
                  </w:r>
                </w:p>
              </w:tc>
              <w:tc>
                <w:tcPr>
                  <w:tcW w:w="2357" w:type="dxa"/>
                  <w:vAlign w:val="center"/>
                </w:tcPr>
                <w:p w14:paraId="35DF29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u w:val="none" w:color="auto"/>
                      <w:lang w:val="en-US" w:eastAsia="zh-CN"/>
                    </w:rPr>
                  </w:pPr>
                  <w:r>
                    <w:rPr>
                      <w:rFonts w:hint="eastAsia" w:ascii="Times New Roman" w:hAnsi="Times New Roman"/>
                      <w:color w:val="auto"/>
                      <w:u w:val="none" w:color="auto"/>
                      <w:lang w:val="en-US" w:eastAsia="zh-CN"/>
                    </w:rPr>
                    <w:t>建设单位在做好本次评价提出的相关环保措施的前提下，可满足上述环保指标要求。</w:t>
                  </w:r>
                </w:p>
              </w:tc>
              <w:tc>
                <w:tcPr>
                  <w:tcW w:w="590" w:type="dxa"/>
                  <w:vAlign w:val="center"/>
                </w:tcPr>
                <w:p w14:paraId="099AD6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u w:val="none" w:color="auto"/>
                    </w:rPr>
                  </w:pPr>
                  <w:r>
                    <w:rPr>
                      <w:rFonts w:ascii="Times New Roman" w:hAnsi="Times New Roman"/>
                      <w:color w:val="auto"/>
                      <w:u w:val="none" w:color="auto"/>
                    </w:rPr>
                    <w:t>符合</w:t>
                  </w:r>
                </w:p>
              </w:tc>
            </w:tr>
            <w:tr w14:paraId="043ADE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607" w:type="dxa"/>
                  <w:vAlign w:val="center"/>
                </w:tcPr>
                <w:p w14:paraId="62A70B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u w:val="none" w:color="auto"/>
                      <w:lang w:val="en-US" w:eastAsia="zh-CN"/>
                    </w:rPr>
                  </w:pPr>
                  <w:r>
                    <w:rPr>
                      <w:rFonts w:hint="eastAsia" w:ascii="Times New Roman" w:hAnsi="Times New Roman"/>
                      <w:color w:val="auto"/>
                      <w:u w:val="none" w:color="auto"/>
                      <w:lang w:val="en-US" w:eastAsia="zh-CN"/>
                    </w:rPr>
                    <w:t>其他</w:t>
                  </w:r>
                </w:p>
              </w:tc>
              <w:tc>
                <w:tcPr>
                  <w:tcW w:w="4188" w:type="dxa"/>
                  <w:vAlign w:val="center"/>
                </w:tcPr>
                <w:p w14:paraId="7B17AFE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color w:val="auto"/>
                      <w:u w:val="none" w:color="auto"/>
                    </w:rPr>
                  </w:pPr>
                  <w:r>
                    <w:rPr>
                      <w:rFonts w:hint="eastAsia" w:ascii="Times New Roman" w:hAnsi="Times New Roman"/>
                      <w:color w:val="auto"/>
                      <w:u w:val="none" w:color="auto"/>
                    </w:rPr>
                    <w:t>①三类工业用地仅限涉及三类工业的高新企业项目预留地；②引入的企业全部采用天然气为能源，禁止采用燃煤、燃油为能源的项目进入，禁止工艺废气中有大量SO</w:t>
                  </w:r>
                  <w:r>
                    <w:rPr>
                      <w:rFonts w:hint="eastAsia" w:ascii="Times New Roman" w:hAnsi="Times New Roman"/>
                      <w:color w:val="auto"/>
                      <w:u w:val="none" w:color="auto"/>
                      <w:vertAlign w:val="subscript"/>
                    </w:rPr>
                    <w:t>2</w:t>
                  </w:r>
                  <w:r>
                    <w:rPr>
                      <w:rFonts w:hint="eastAsia" w:ascii="Times New Roman" w:hAnsi="Times New Roman"/>
                      <w:color w:val="auto"/>
                      <w:u w:val="none" w:color="auto"/>
                    </w:rPr>
                    <w:t>、NO</w:t>
                  </w:r>
                  <w:r>
                    <w:rPr>
                      <w:rFonts w:hint="eastAsia" w:ascii="Times New Roman" w:hAnsi="Times New Roman"/>
                      <w:color w:val="auto"/>
                      <w:u w:val="none" w:color="auto"/>
                      <w:vertAlign w:val="subscript"/>
                    </w:rPr>
                    <w:t>X</w:t>
                  </w:r>
                  <w:r>
                    <w:rPr>
                      <w:rFonts w:hint="eastAsia" w:ascii="Times New Roman" w:hAnsi="Times New Roman"/>
                      <w:color w:val="auto"/>
                      <w:u w:val="none" w:color="auto"/>
                    </w:rPr>
                    <w:t>产生的产业。③污水处理厂及管网建成运行前，限制水型污染企业准入。</w:t>
                  </w:r>
                </w:p>
              </w:tc>
              <w:tc>
                <w:tcPr>
                  <w:tcW w:w="2357" w:type="dxa"/>
                  <w:vAlign w:val="center"/>
                </w:tcPr>
                <w:p w14:paraId="090A0A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u w:val="none" w:color="auto"/>
                      <w:lang w:val="en-US" w:eastAsia="zh-CN"/>
                    </w:rPr>
                  </w:pPr>
                  <w:r>
                    <w:rPr>
                      <w:rFonts w:hint="eastAsia" w:ascii="Times New Roman" w:hAnsi="Times New Roman"/>
                      <w:color w:val="auto"/>
                      <w:u w:val="none" w:color="auto"/>
                      <w:lang w:val="en-US" w:eastAsia="zh-CN"/>
                    </w:rPr>
                    <w:t>①项目租赁中国（湖南）自由贸易试验区岳阳片区中创产业园6号、7号厂房；②项目使用的能源主要为电能及天然气，不使用燃煤、燃油等重污染燃料；③项目废水主要为生活污水，排入湖南城陵矶临港新区污水处理厂。</w:t>
                  </w:r>
                </w:p>
              </w:tc>
              <w:tc>
                <w:tcPr>
                  <w:tcW w:w="590" w:type="dxa"/>
                  <w:vAlign w:val="center"/>
                </w:tcPr>
                <w:p w14:paraId="4B9743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u w:val="none" w:color="auto"/>
                    </w:rPr>
                  </w:pPr>
                  <w:r>
                    <w:rPr>
                      <w:rFonts w:ascii="Times New Roman" w:hAnsi="Times New Roman"/>
                      <w:color w:val="auto"/>
                      <w:u w:val="none" w:color="auto"/>
                    </w:rPr>
                    <w:t>符合</w:t>
                  </w:r>
                </w:p>
              </w:tc>
            </w:tr>
          </w:tbl>
          <w:p w14:paraId="3A14293E">
            <w:pPr>
              <w:numPr>
                <w:ilvl w:val="0"/>
                <w:numId w:val="0"/>
              </w:numPr>
              <w:autoSpaceDE w:val="0"/>
              <w:autoSpaceDN w:val="0"/>
              <w:adjustRightInd w:val="0"/>
              <w:spacing w:line="360" w:lineRule="auto"/>
              <w:ind w:leftChars="0" w:firstLine="480" w:firstLineChars="200"/>
              <w:jc w:val="both"/>
              <w:rPr>
                <w:rFonts w:hint="eastAsia" w:ascii="Times New Roman" w:hAnsi="Times New Roman" w:eastAsiaTheme="minorEastAsia"/>
                <w:color w:val="auto"/>
                <w:kern w:val="0"/>
                <w:sz w:val="24"/>
                <w:lang w:val="en-US" w:eastAsia="zh-CN"/>
              </w:rPr>
            </w:pPr>
            <w:r>
              <w:rPr>
                <w:rFonts w:hint="eastAsia" w:ascii="Times New Roman" w:hAnsi="Times New Roman" w:eastAsiaTheme="minorEastAsia"/>
                <w:color w:val="auto"/>
                <w:kern w:val="0"/>
                <w:sz w:val="24"/>
                <w:lang w:val="en-US" w:eastAsia="zh-CN"/>
              </w:rPr>
              <w:t>本项目与规划相符性分析</w:t>
            </w:r>
          </w:p>
          <w:p w14:paraId="54ECD6F5">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Chars="0"/>
              <w:jc w:val="center"/>
              <w:textAlignment w:val="auto"/>
              <w:rPr>
                <w:rFonts w:hint="eastAsia" w:ascii="Times New Roman" w:hAnsi="Times New Roman" w:eastAsiaTheme="minorEastAsia"/>
                <w:b/>
                <w:bCs/>
                <w:color w:val="auto"/>
                <w:kern w:val="0"/>
                <w:sz w:val="24"/>
                <w:lang w:val="en-US" w:eastAsia="zh-CN"/>
              </w:rPr>
            </w:pPr>
            <w:r>
              <w:rPr>
                <w:rFonts w:hint="eastAsia" w:ascii="Times New Roman" w:hAnsi="Times New Roman" w:eastAsiaTheme="minorEastAsia"/>
                <w:b/>
                <w:bCs/>
                <w:color w:val="auto"/>
                <w:kern w:val="0"/>
                <w:sz w:val="24"/>
                <w:lang w:val="en-US" w:eastAsia="zh-CN"/>
              </w:rPr>
              <w:t>表1-2  规划相符性分析</w:t>
            </w:r>
          </w:p>
          <w:tbl>
            <w:tblPr>
              <w:tblStyle w:val="43"/>
              <w:tblW w:w="774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605"/>
              <w:gridCol w:w="4797"/>
              <w:gridCol w:w="1750"/>
              <w:gridCol w:w="590"/>
            </w:tblGrid>
            <w:tr w14:paraId="41BC55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605" w:type="dxa"/>
                  <w:vAlign w:val="center"/>
                </w:tcPr>
                <w:p w14:paraId="045B3B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
                      <w:bCs/>
                      <w:color w:val="auto"/>
                      <w:u w:val="none" w:color="auto"/>
                      <w:lang w:val="en-US" w:eastAsia="zh-CN"/>
                    </w:rPr>
                  </w:pPr>
                  <w:r>
                    <w:rPr>
                      <w:rFonts w:hint="eastAsia" w:ascii="Times New Roman" w:hAnsi="Times New Roman" w:eastAsia="宋体"/>
                      <w:b/>
                      <w:bCs/>
                      <w:color w:val="auto"/>
                      <w:u w:val="none" w:color="auto"/>
                      <w:lang w:val="en-US" w:eastAsia="zh-CN"/>
                    </w:rPr>
                    <w:t>序号</w:t>
                  </w:r>
                </w:p>
              </w:tc>
              <w:tc>
                <w:tcPr>
                  <w:tcW w:w="4797" w:type="dxa"/>
                  <w:vAlign w:val="center"/>
                </w:tcPr>
                <w:p w14:paraId="76D6C5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bCs/>
                      <w:color w:val="auto"/>
                      <w:u w:val="none" w:color="auto"/>
                    </w:rPr>
                  </w:pPr>
                  <w:r>
                    <w:rPr>
                      <w:rFonts w:hint="eastAsia" w:ascii="Times New Roman" w:hAnsi="Times New Roman"/>
                      <w:b/>
                      <w:bCs/>
                      <w:color w:val="auto"/>
                      <w:u w:val="none" w:color="auto"/>
                    </w:rPr>
                    <w:t>指南要求</w:t>
                  </w:r>
                </w:p>
              </w:tc>
              <w:tc>
                <w:tcPr>
                  <w:tcW w:w="1750" w:type="dxa"/>
                  <w:vAlign w:val="center"/>
                </w:tcPr>
                <w:p w14:paraId="3BDAA3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
                      <w:bCs/>
                      <w:color w:val="auto"/>
                      <w:u w:val="none" w:color="auto"/>
                      <w:lang w:val="en-US" w:eastAsia="zh-CN"/>
                    </w:rPr>
                  </w:pPr>
                  <w:r>
                    <w:rPr>
                      <w:rFonts w:hint="eastAsia" w:ascii="Times New Roman" w:hAnsi="Times New Roman"/>
                      <w:b/>
                      <w:bCs/>
                      <w:color w:val="auto"/>
                      <w:u w:val="none" w:color="auto"/>
                      <w:lang w:val="en-US" w:eastAsia="zh-CN"/>
                    </w:rPr>
                    <w:t>项目情况</w:t>
                  </w:r>
                </w:p>
              </w:tc>
              <w:tc>
                <w:tcPr>
                  <w:tcW w:w="590" w:type="dxa"/>
                  <w:vAlign w:val="center"/>
                </w:tcPr>
                <w:p w14:paraId="711B6C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
                      <w:bCs/>
                      <w:color w:val="auto"/>
                      <w:u w:val="none" w:color="auto"/>
                      <w:lang w:val="en-US" w:eastAsia="zh-CN"/>
                    </w:rPr>
                  </w:pPr>
                  <w:r>
                    <w:rPr>
                      <w:rFonts w:hint="eastAsia" w:ascii="Times New Roman" w:hAnsi="Times New Roman"/>
                      <w:b/>
                      <w:bCs/>
                      <w:color w:val="auto"/>
                      <w:u w:val="none" w:color="auto"/>
                      <w:lang w:val="en-US" w:eastAsia="zh-CN"/>
                    </w:rPr>
                    <w:t>相符性</w:t>
                  </w:r>
                </w:p>
              </w:tc>
            </w:tr>
            <w:tr w14:paraId="3403D3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605" w:type="dxa"/>
                  <w:vAlign w:val="center"/>
                </w:tcPr>
                <w:p w14:paraId="12E303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u w:val="none" w:color="auto"/>
                      <w:lang w:val="en-US" w:eastAsia="zh-CN"/>
                    </w:rPr>
                  </w:pPr>
                  <w:r>
                    <w:rPr>
                      <w:rFonts w:hint="eastAsia" w:ascii="Times New Roman" w:hAnsi="Times New Roman" w:eastAsia="宋体"/>
                      <w:color w:val="auto"/>
                      <w:u w:val="none" w:color="auto"/>
                      <w:lang w:val="en-US" w:eastAsia="zh-CN"/>
                    </w:rPr>
                    <w:t>1</w:t>
                  </w:r>
                </w:p>
              </w:tc>
              <w:tc>
                <w:tcPr>
                  <w:tcW w:w="4797" w:type="dxa"/>
                  <w:vAlign w:val="center"/>
                </w:tcPr>
                <w:p w14:paraId="166F14A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u w:val="none" w:color="auto"/>
                    </w:rPr>
                  </w:pPr>
                  <w:r>
                    <w:rPr>
                      <w:rFonts w:hint="eastAsia" w:ascii="Times New Roman" w:hAnsi="Times New Roman"/>
                      <w:color w:val="auto"/>
                      <w:u w:val="none" w:color="auto"/>
                    </w:rPr>
                    <w:t>以创新驱动为导向，坚持科技创新与制度创新并重，加强创新创业生态环境建设，激发创新主体活力，强化企业的创新主导作用，增强创新对产业发展的推动力，统筹推进科技、管理、品牌、组织、商业模式等领域的全面创新；着力搭建科技创新平台和国内外先进科研成果产业化支撑平台，外引内联，提高先进装备制造、新材料、粮油精深加工、航运物流等产业的创新能力，推动城陵矶新港区产业开发区产业高端化。</w:t>
                  </w:r>
                </w:p>
              </w:tc>
              <w:tc>
                <w:tcPr>
                  <w:tcW w:w="1750" w:type="dxa"/>
                  <w:vAlign w:val="center"/>
                </w:tcPr>
                <w:p w14:paraId="765421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u w:val="none" w:color="auto"/>
                      <w:lang w:val="en-US" w:eastAsia="zh-CN"/>
                    </w:rPr>
                  </w:pPr>
                  <w:r>
                    <w:rPr>
                      <w:rFonts w:hint="eastAsia" w:ascii="Times New Roman" w:hAnsi="Times New Roman"/>
                      <w:color w:val="auto"/>
                      <w:u w:val="none" w:color="auto"/>
                      <w:lang w:val="en-US" w:eastAsia="zh-CN"/>
                    </w:rPr>
                    <w:t>本项目属于其他有色金属压延加工，有利于提高先进装备制造的发展以及推动城陵矶新港区产业开发区产业高端化。</w:t>
                  </w:r>
                </w:p>
                <w:p w14:paraId="616372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u w:val="none" w:color="auto"/>
                    </w:rPr>
                  </w:pPr>
                </w:p>
              </w:tc>
              <w:tc>
                <w:tcPr>
                  <w:tcW w:w="590" w:type="dxa"/>
                  <w:vAlign w:val="center"/>
                </w:tcPr>
                <w:p w14:paraId="7B4EC4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u w:val="none" w:color="auto"/>
                    </w:rPr>
                  </w:pPr>
                  <w:r>
                    <w:rPr>
                      <w:rFonts w:ascii="Times New Roman" w:hAnsi="Times New Roman"/>
                      <w:color w:val="auto"/>
                      <w:u w:val="none" w:color="auto"/>
                    </w:rPr>
                    <w:t>符合</w:t>
                  </w:r>
                </w:p>
              </w:tc>
            </w:tr>
            <w:tr w14:paraId="0ACF95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605" w:type="dxa"/>
                  <w:vAlign w:val="center"/>
                </w:tcPr>
                <w:p w14:paraId="48232E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u w:val="none" w:color="auto"/>
                      <w:lang w:val="en-US" w:eastAsia="zh-CN"/>
                    </w:rPr>
                  </w:pPr>
                  <w:r>
                    <w:rPr>
                      <w:rFonts w:hint="eastAsia" w:ascii="Times New Roman" w:hAnsi="Times New Roman" w:eastAsia="宋体"/>
                      <w:color w:val="auto"/>
                      <w:u w:val="none" w:color="auto"/>
                      <w:lang w:val="en-US" w:eastAsia="zh-CN"/>
                    </w:rPr>
                    <w:t>2</w:t>
                  </w:r>
                </w:p>
              </w:tc>
              <w:tc>
                <w:tcPr>
                  <w:tcW w:w="4797" w:type="dxa"/>
                  <w:vAlign w:val="center"/>
                </w:tcPr>
                <w:p w14:paraId="10A4266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u w:val="none" w:color="auto"/>
                    </w:rPr>
                  </w:pPr>
                  <w:r>
                    <w:rPr>
                      <w:rFonts w:hint="eastAsia" w:ascii="Times New Roman" w:hAnsi="Times New Roman"/>
                      <w:color w:val="auto"/>
                      <w:u w:val="none" w:color="auto"/>
                    </w:rPr>
                    <w:t>以城陵矶新港区先进装备制造、新材料、粮油精深加工、现代服务业等优势产业为重点，通过纵向集群、横向集群两种路径促进产业融合发展。依托园区产业优势，推进先进装备制造、新能源新材料等领域持续发展；依托港口优势，推动粮油深加工、装备制造等企业开展航运物流；加强园区城市功能规划与建设，促进港产城融合发展，为产业发展和引进各类资源创造支撑和保障</w:t>
                  </w:r>
                </w:p>
              </w:tc>
              <w:tc>
                <w:tcPr>
                  <w:tcW w:w="1750" w:type="dxa"/>
                  <w:vAlign w:val="center"/>
                </w:tcPr>
                <w:p w14:paraId="537996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u w:val="none" w:color="auto"/>
                    </w:rPr>
                  </w:pPr>
                  <w:r>
                    <w:rPr>
                      <w:rFonts w:hint="eastAsia" w:ascii="Times New Roman" w:hAnsi="Times New Roman"/>
                      <w:color w:val="auto"/>
                      <w:u w:val="none" w:color="auto"/>
                      <w:lang w:val="en-US" w:eastAsia="zh-CN"/>
                    </w:rPr>
                    <w:t>本项目属于其他有色金属压延加工，有利于提高先进装备制造的发展以及推动城陵矶新港区产业开发区产业高端化。</w:t>
                  </w:r>
                </w:p>
              </w:tc>
              <w:tc>
                <w:tcPr>
                  <w:tcW w:w="590" w:type="dxa"/>
                  <w:vAlign w:val="center"/>
                </w:tcPr>
                <w:p w14:paraId="291CCE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u w:val="none" w:color="auto"/>
                    </w:rPr>
                  </w:pPr>
                  <w:r>
                    <w:rPr>
                      <w:rFonts w:ascii="Times New Roman" w:hAnsi="Times New Roman"/>
                      <w:color w:val="auto"/>
                      <w:u w:val="none" w:color="auto"/>
                    </w:rPr>
                    <w:t>符合</w:t>
                  </w:r>
                </w:p>
              </w:tc>
            </w:tr>
            <w:tr w14:paraId="7517E3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605" w:type="dxa"/>
                  <w:vAlign w:val="center"/>
                </w:tcPr>
                <w:p w14:paraId="3FFE23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u w:val="none" w:color="auto"/>
                      <w:lang w:val="en-US" w:eastAsia="zh-CN"/>
                    </w:rPr>
                  </w:pPr>
                  <w:r>
                    <w:rPr>
                      <w:rFonts w:hint="eastAsia" w:ascii="Times New Roman" w:hAnsi="Times New Roman" w:eastAsia="宋体"/>
                      <w:color w:val="auto"/>
                      <w:u w:val="none" w:color="auto"/>
                      <w:lang w:val="en-US" w:eastAsia="zh-CN"/>
                    </w:rPr>
                    <w:t>3</w:t>
                  </w:r>
                </w:p>
              </w:tc>
              <w:tc>
                <w:tcPr>
                  <w:tcW w:w="4797" w:type="dxa"/>
                  <w:vAlign w:val="center"/>
                </w:tcPr>
                <w:p w14:paraId="1FD6169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color w:val="auto"/>
                      <w:u w:val="none" w:color="auto"/>
                    </w:rPr>
                  </w:pPr>
                  <w:r>
                    <w:rPr>
                      <w:rFonts w:hint="eastAsia" w:ascii="Times New Roman" w:hAnsi="Times New Roman"/>
                      <w:color w:val="auto"/>
                      <w:u w:val="none" w:color="auto"/>
                    </w:rPr>
                    <w:t>坚持“推进绿色发展，建设美丽中国” 理念，大力倡导绿色循环经济，加快推动城陵矶新港区生产方式绿色化；优化园区功能分区，集中布局、合理高效利用空间资源，推动先进装备制造、新材料、粮油精深加工等产业发挥集群效应；构建原材料-废物-原材料的循环经济产业链，推动产业发展模式从低成本要素投入、高生态环境代价的粗放模式向创新发展和绿色发展双轮驱动模式转变，推动能源资源利用从低效率、高排放向高效、绿色、安全转型</w:t>
                  </w:r>
                </w:p>
              </w:tc>
              <w:tc>
                <w:tcPr>
                  <w:tcW w:w="1750" w:type="dxa"/>
                  <w:vAlign w:val="center"/>
                </w:tcPr>
                <w:p w14:paraId="1F9090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u w:val="none" w:color="auto"/>
                    </w:rPr>
                  </w:pPr>
                  <w:r>
                    <w:rPr>
                      <w:rFonts w:hint="eastAsia" w:ascii="Times New Roman" w:hAnsi="Times New Roman"/>
                      <w:color w:val="auto"/>
                      <w:u w:val="none" w:color="auto"/>
                    </w:rPr>
                    <w:t>本项目危险废物交由有资质的单位处理。不涉及高污染重污染等项目。</w:t>
                  </w:r>
                </w:p>
              </w:tc>
              <w:tc>
                <w:tcPr>
                  <w:tcW w:w="590" w:type="dxa"/>
                  <w:vAlign w:val="center"/>
                </w:tcPr>
                <w:p w14:paraId="104FF0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u w:val="none" w:color="auto"/>
                    </w:rPr>
                  </w:pPr>
                  <w:r>
                    <w:rPr>
                      <w:rFonts w:ascii="Times New Roman" w:hAnsi="Times New Roman"/>
                      <w:color w:val="auto"/>
                      <w:u w:val="none" w:color="auto"/>
                    </w:rPr>
                    <w:t>符合</w:t>
                  </w:r>
                </w:p>
              </w:tc>
            </w:tr>
          </w:tbl>
          <w:p w14:paraId="5E72C2AC">
            <w:pPr>
              <w:pStyle w:val="102"/>
              <w:snapToGrid w:val="0"/>
              <w:spacing w:beforeLines="0" w:after="0" w:afterAutospacing="0" w:line="360" w:lineRule="auto"/>
              <w:ind w:firstLine="0" w:firstLineChars="0"/>
              <w:rPr>
                <w:rFonts w:hint="eastAsia" w:ascii="Times New Roman" w:hAnsi="Times New Roman" w:cs="Times New Roman" w:eastAsiaTheme="minorEastAsia"/>
                <w:b/>
                <w:color w:val="auto"/>
                <w:lang w:eastAsia="zh-CN"/>
              </w:rPr>
            </w:pPr>
            <w:r>
              <w:rPr>
                <w:rFonts w:hint="eastAsia" w:ascii="Times New Roman" w:hAnsi="Times New Roman" w:cs="Times New Roman" w:eastAsiaTheme="minorEastAsia"/>
                <w:b/>
                <w:color w:val="auto"/>
                <w:lang w:eastAsia="zh-CN"/>
              </w:rPr>
              <w:t>三、与《岳阳临港高新技术产业开发区环境影响跟踪评价报告书》及其批复（湘环评函〔2021〕33 号）符合性分析。</w:t>
            </w:r>
          </w:p>
          <w:p w14:paraId="4F45009D">
            <w:pPr>
              <w:pStyle w:val="2"/>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本项目与跟踪环境影响评价审查意见的相符性：</w:t>
            </w:r>
          </w:p>
          <w:p w14:paraId="507F4710">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Chars="0"/>
              <w:jc w:val="center"/>
              <w:textAlignment w:val="auto"/>
              <w:rPr>
                <w:rFonts w:hint="eastAsia" w:ascii="Times New Roman" w:hAnsi="Times New Roman" w:eastAsiaTheme="minorEastAsia"/>
                <w:b/>
                <w:bCs/>
                <w:color w:val="auto"/>
                <w:kern w:val="0"/>
                <w:sz w:val="24"/>
                <w:lang w:val="en-US" w:eastAsia="zh-CN"/>
              </w:rPr>
            </w:pPr>
            <w:r>
              <w:rPr>
                <w:rFonts w:hint="eastAsia" w:ascii="Times New Roman" w:hAnsi="Times New Roman" w:eastAsiaTheme="minorEastAsia"/>
                <w:b/>
                <w:bCs/>
                <w:color w:val="auto"/>
                <w:kern w:val="0"/>
                <w:sz w:val="24"/>
                <w:lang w:val="en-US" w:eastAsia="zh-CN"/>
              </w:rPr>
              <w:t>表1-3 与“湘环评函〔2021〕33号批复”符合性分析</w:t>
            </w:r>
          </w:p>
          <w:tbl>
            <w:tblPr>
              <w:tblStyle w:val="43"/>
              <w:tblW w:w="774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607"/>
              <w:gridCol w:w="4464"/>
              <w:gridCol w:w="2080"/>
              <w:gridCol w:w="591"/>
            </w:tblGrid>
            <w:tr w14:paraId="472065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607" w:type="dxa"/>
                  <w:vAlign w:val="center"/>
                </w:tcPr>
                <w:p w14:paraId="7F05FE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
                      <w:bCs/>
                      <w:color w:val="auto"/>
                      <w:u w:val="none" w:color="auto"/>
                      <w:lang w:val="en-US" w:eastAsia="zh-CN"/>
                    </w:rPr>
                  </w:pPr>
                  <w:r>
                    <w:rPr>
                      <w:rFonts w:hint="eastAsia" w:ascii="Times New Roman" w:hAnsi="Times New Roman"/>
                      <w:b/>
                      <w:bCs/>
                      <w:color w:val="auto"/>
                      <w:u w:val="none" w:color="auto"/>
                      <w:lang w:val="en-US" w:eastAsia="zh-CN"/>
                    </w:rPr>
                    <w:t>序号</w:t>
                  </w:r>
                </w:p>
              </w:tc>
              <w:tc>
                <w:tcPr>
                  <w:tcW w:w="4464" w:type="dxa"/>
                  <w:vAlign w:val="center"/>
                </w:tcPr>
                <w:p w14:paraId="448762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bCs/>
                      <w:color w:val="auto"/>
                      <w:u w:val="none" w:color="auto"/>
                    </w:rPr>
                  </w:pPr>
                  <w:r>
                    <w:rPr>
                      <w:rFonts w:hint="eastAsia" w:ascii="Times New Roman" w:hAnsi="Times New Roman"/>
                      <w:b/>
                      <w:bCs/>
                      <w:color w:val="auto"/>
                      <w:u w:val="none" w:color="auto"/>
                    </w:rPr>
                    <w:t>湘环评〔2021〕33号</w:t>
                  </w:r>
                </w:p>
              </w:tc>
              <w:tc>
                <w:tcPr>
                  <w:tcW w:w="2080" w:type="dxa"/>
                  <w:vAlign w:val="center"/>
                </w:tcPr>
                <w:p w14:paraId="355729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bCs/>
                      <w:color w:val="auto"/>
                      <w:u w:val="none" w:color="auto"/>
                    </w:rPr>
                  </w:pPr>
                  <w:r>
                    <w:rPr>
                      <w:rFonts w:hint="eastAsia" w:ascii="Times New Roman" w:hAnsi="Times New Roman"/>
                      <w:b/>
                      <w:bCs/>
                      <w:color w:val="auto"/>
                      <w:u w:val="none" w:color="auto"/>
                    </w:rPr>
                    <w:t>本项目情况</w:t>
                  </w:r>
                </w:p>
              </w:tc>
              <w:tc>
                <w:tcPr>
                  <w:tcW w:w="591" w:type="dxa"/>
                  <w:vAlign w:val="center"/>
                </w:tcPr>
                <w:p w14:paraId="356059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bCs/>
                      <w:color w:val="auto"/>
                      <w:u w:val="none" w:color="auto"/>
                    </w:rPr>
                  </w:pPr>
                  <w:r>
                    <w:rPr>
                      <w:rFonts w:hint="eastAsia" w:ascii="Times New Roman" w:hAnsi="Times New Roman"/>
                      <w:b/>
                      <w:bCs/>
                      <w:color w:val="auto"/>
                      <w:u w:val="none" w:color="auto"/>
                    </w:rPr>
                    <w:t>分析</w:t>
                  </w:r>
                </w:p>
                <w:p w14:paraId="7C0367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bCs/>
                      <w:color w:val="auto"/>
                      <w:u w:val="none" w:color="auto"/>
                    </w:rPr>
                  </w:pPr>
                  <w:r>
                    <w:rPr>
                      <w:rFonts w:hint="eastAsia" w:ascii="Times New Roman" w:hAnsi="Times New Roman"/>
                      <w:b/>
                      <w:bCs/>
                      <w:color w:val="auto"/>
                      <w:u w:val="none" w:color="auto"/>
                    </w:rPr>
                    <w:t>结论</w:t>
                  </w:r>
                </w:p>
              </w:tc>
            </w:tr>
            <w:tr w14:paraId="609151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607" w:type="dxa"/>
                  <w:vAlign w:val="center"/>
                </w:tcPr>
                <w:p w14:paraId="5A1773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u w:val="none" w:color="auto"/>
                      <w:lang w:val="en-US" w:eastAsia="zh-CN"/>
                    </w:rPr>
                  </w:pPr>
                  <w:r>
                    <w:rPr>
                      <w:rFonts w:hint="eastAsia" w:ascii="Times New Roman" w:hAnsi="Times New Roman"/>
                      <w:color w:val="auto"/>
                      <w:u w:val="none" w:color="auto"/>
                      <w:lang w:val="en-US" w:eastAsia="zh-CN"/>
                    </w:rPr>
                    <w:t>1</w:t>
                  </w:r>
                </w:p>
              </w:tc>
              <w:tc>
                <w:tcPr>
                  <w:tcW w:w="4464" w:type="dxa"/>
                  <w:vAlign w:val="center"/>
                </w:tcPr>
                <w:p w14:paraId="79417BD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olor w:val="auto"/>
                      <w:u w:val="none" w:color="auto"/>
                    </w:rPr>
                  </w:pPr>
                  <w:r>
                    <w:rPr>
                      <w:rFonts w:hint="eastAsia" w:ascii="Times New Roman" w:hAnsi="Times New Roman"/>
                      <w:color w:val="auto"/>
                      <w:u w:val="none" w:color="auto"/>
                    </w:rPr>
                    <w:t>按程序做好园区规划调整。对位于临江1km范围内的企业，应在规定期限内完成关闭退出、搬迁改造工作。临近凌泊湖小区、亚泰花园等居住区的工业企业应强化污染防治设施的治理效果，并按《报告书》要求，设置一定距离的绿化隔离带，最大程度地避免对邻近居住区的不良环境影响；后续引进企业，应合理引导企业布局，确保各行业企业在其相应的规划产业片区内发展，严禁跨红线布局。</w:t>
                  </w:r>
                </w:p>
              </w:tc>
              <w:tc>
                <w:tcPr>
                  <w:tcW w:w="2080" w:type="dxa"/>
                  <w:vAlign w:val="center"/>
                </w:tcPr>
                <w:p w14:paraId="6A46A9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u w:val="none" w:color="auto"/>
                    </w:rPr>
                  </w:pPr>
                  <w:r>
                    <w:rPr>
                      <w:rFonts w:hint="eastAsia" w:ascii="Times New Roman" w:hAnsi="Times New Roman"/>
                      <w:color w:val="auto"/>
                      <w:u w:val="none" w:color="auto"/>
                    </w:rPr>
                    <w:t>本项目不属于临江1km范围内的企业，</w:t>
                  </w:r>
                  <w:r>
                    <w:rPr>
                      <w:rFonts w:hint="eastAsia" w:ascii="Times New Roman" w:hAnsi="Times New Roman"/>
                      <w:color w:val="auto"/>
                      <w:u w:val="none" w:color="auto"/>
                      <w:lang w:val="en-US" w:eastAsia="zh-CN"/>
                    </w:rPr>
                    <w:t>本</w:t>
                  </w:r>
                  <w:r>
                    <w:rPr>
                      <w:rFonts w:hint="eastAsia" w:ascii="Times New Roman" w:hAnsi="Times New Roman"/>
                      <w:color w:val="auto"/>
                      <w:u w:val="none" w:color="auto"/>
                    </w:rPr>
                    <w:t>项目符合园区产业定位。本项目</w:t>
                  </w:r>
                  <w:r>
                    <w:rPr>
                      <w:rFonts w:hint="eastAsia" w:ascii="Times New Roman" w:hAnsi="Times New Roman"/>
                      <w:color w:val="auto"/>
                      <w:u w:val="none" w:color="auto"/>
                      <w:lang w:val="en-US" w:eastAsia="zh-CN"/>
                    </w:rPr>
                    <w:t>为其他有色金属压延加工</w:t>
                  </w:r>
                  <w:r>
                    <w:rPr>
                      <w:rFonts w:hint="eastAsia" w:ascii="Times New Roman" w:hAnsi="Times New Roman"/>
                      <w:color w:val="auto"/>
                      <w:u w:val="none" w:color="auto"/>
                    </w:rPr>
                    <w:t>，符合园区产业定位。</w:t>
                  </w:r>
                </w:p>
              </w:tc>
              <w:tc>
                <w:tcPr>
                  <w:tcW w:w="591" w:type="dxa"/>
                  <w:vAlign w:val="center"/>
                </w:tcPr>
                <w:p w14:paraId="1D1CD2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u w:val="none" w:color="auto"/>
                    </w:rPr>
                  </w:pPr>
                  <w:r>
                    <w:rPr>
                      <w:rFonts w:ascii="Times New Roman" w:hAnsi="Times New Roman"/>
                      <w:color w:val="auto"/>
                      <w:u w:val="none" w:color="auto"/>
                    </w:rPr>
                    <w:t>符合</w:t>
                  </w:r>
                </w:p>
              </w:tc>
            </w:tr>
            <w:tr w14:paraId="277F6E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607" w:type="dxa"/>
                  <w:vAlign w:val="center"/>
                </w:tcPr>
                <w:p w14:paraId="1E3D90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olor w:val="auto"/>
                      <w:u w:val="none" w:color="auto"/>
                      <w:lang w:val="en-US" w:eastAsia="zh-CN"/>
                    </w:rPr>
                  </w:pPr>
                  <w:r>
                    <w:rPr>
                      <w:rFonts w:hint="eastAsia" w:ascii="Times New Roman" w:hAnsi="Times New Roman"/>
                      <w:color w:val="auto"/>
                      <w:u w:val="none" w:color="auto"/>
                      <w:lang w:val="en-US" w:eastAsia="zh-CN"/>
                    </w:rPr>
                    <w:t>2</w:t>
                  </w:r>
                </w:p>
              </w:tc>
              <w:tc>
                <w:tcPr>
                  <w:tcW w:w="4464" w:type="dxa"/>
                  <w:vAlign w:val="center"/>
                </w:tcPr>
                <w:p w14:paraId="401D8A9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color w:val="auto"/>
                      <w:u w:val="none" w:color="auto"/>
                    </w:rPr>
                  </w:pPr>
                  <w:r>
                    <w:rPr>
                      <w:rFonts w:hint="eastAsia" w:ascii="Times New Roman" w:hAnsi="Times New Roman"/>
                      <w:color w:val="auto"/>
                      <w:u w:val="none" w:color="auto"/>
                    </w:rPr>
                    <w:t>进一步严格产业环境准入。岳阳临港新区后续发展与规划调整须符合岳阳临港新区“三线一单”环境准入要求、长江经济带发展负面清单指南(试行)及《报告书》提出的环境准入条件和负面清单要求。对不符合园区用地规划、产业定位的现有企业，按《报告书》建议要求企业强化污染防治措施，且不得在原址新增污染物排放量，同时，做好项目周边用地的控规工作。园区范围新建、改建和扩建“两高”项目应按照《关于加强重点行业建设项目区域削减措施监督管理的通知》要求，依据区域</w:t>
                  </w:r>
                </w:p>
                <w:p w14:paraId="6BBF352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color w:val="auto"/>
                      <w:u w:val="none" w:color="auto"/>
                    </w:rPr>
                  </w:pPr>
                  <w:r>
                    <w:rPr>
                      <w:rFonts w:hint="eastAsia" w:ascii="Times New Roman" w:hAnsi="Times New Roman"/>
                      <w:color w:val="auto"/>
                      <w:u w:val="none" w:color="auto"/>
                    </w:rPr>
                    <w:t>环境质量改善目标,制定配套区域污染物削减方案，采取有效的污染物区域削减措施，腾出足够的环境容量。入园企业应优先考虑使用清洁能源、能耗低、技术工艺先进、清洁生产和环境管理水平高、污染防治技术成熟的企业,须严格执行环境保护“三同时”制度，确保外排污染物满足排污许可证管控要求。</w:t>
                  </w:r>
                </w:p>
              </w:tc>
              <w:tc>
                <w:tcPr>
                  <w:tcW w:w="2080" w:type="dxa"/>
                  <w:vAlign w:val="center"/>
                </w:tcPr>
                <w:p w14:paraId="7455B1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u w:val="none" w:color="auto"/>
                    </w:rPr>
                  </w:pPr>
                  <w:r>
                    <w:rPr>
                      <w:rFonts w:hint="eastAsia" w:ascii="Times New Roman" w:hAnsi="Times New Roman"/>
                      <w:color w:val="auto"/>
                      <w:u w:val="none" w:color="auto"/>
                    </w:rPr>
                    <w:t>本项目已严格执行岳阳临港新区“三线一单”环境准入要求、长江经济带发展负面清单指南(试行)及《报告书》提出的环境准入条件和负面清单要求。符合园区用地规划及产业定位，本项目不属于两高项目，项目生产能耗低，环评完成后按要求办理排污许可证，并满足其管控要求。</w:t>
                  </w:r>
                </w:p>
                <w:p w14:paraId="4A714D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u w:val="none" w:color="auto"/>
                    </w:rPr>
                  </w:pPr>
                </w:p>
                <w:p w14:paraId="13C214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u w:val="none" w:color="auto"/>
                    </w:rPr>
                  </w:pPr>
                </w:p>
              </w:tc>
              <w:tc>
                <w:tcPr>
                  <w:tcW w:w="591" w:type="dxa"/>
                  <w:vAlign w:val="center"/>
                </w:tcPr>
                <w:p w14:paraId="56E3F6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u w:val="none" w:color="auto"/>
                    </w:rPr>
                  </w:pPr>
                  <w:r>
                    <w:rPr>
                      <w:rFonts w:ascii="Times New Roman" w:hAnsi="Times New Roman"/>
                      <w:color w:val="auto"/>
                      <w:u w:val="none" w:color="auto"/>
                    </w:rPr>
                    <w:t>符合</w:t>
                  </w:r>
                </w:p>
              </w:tc>
            </w:tr>
            <w:tr w14:paraId="191AEF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607" w:type="dxa"/>
                  <w:vAlign w:val="center"/>
                </w:tcPr>
                <w:p w14:paraId="4E9FF3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olor w:val="auto"/>
                      <w:u w:val="none" w:color="auto"/>
                      <w:lang w:val="en-US" w:eastAsia="zh-CN"/>
                    </w:rPr>
                  </w:pPr>
                  <w:r>
                    <w:rPr>
                      <w:rFonts w:hint="eastAsia" w:ascii="Times New Roman" w:hAnsi="Times New Roman"/>
                      <w:color w:val="auto"/>
                      <w:u w:val="none" w:color="auto"/>
                      <w:lang w:val="en-US" w:eastAsia="zh-CN"/>
                    </w:rPr>
                    <w:t>3</w:t>
                  </w:r>
                </w:p>
              </w:tc>
              <w:tc>
                <w:tcPr>
                  <w:tcW w:w="4464" w:type="dxa"/>
                  <w:vAlign w:val="center"/>
                </w:tcPr>
                <w:p w14:paraId="14DF545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color w:val="auto"/>
                      <w:u w:val="none" w:color="auto"/>
                    </w:rPr>
                  </w:pPr>
                  <w:r>
                    <w:rPr>
                      <w:rFonts w:hint="eastAsia" w:ascii="Times New Roman" w:hAnsi="Times New Roman"/>
                      <w:color w:val="auto"/>
                      <w:u w:val="none" w:color="auto"/>
                    </w:rPr>
                    <w:t>进一步落实园区污染管控措施。岳阳临港新区应按开发进度完善区域雨污分流和污污分流系统、污水收集管网及集中污水处理设施建设，确保园区废水应收尽收，全部送至湖南城陵矶临港产业新区污水处理厂深度处理。加强污水处理设施日常运营维护，确保可长期稳定运行。鉴于白杨湖现阶段存在总磷超标现象,地方应按要求加快开展白杨湖综合环境整治与生态修复工作,配套污水管网在未完成对接区域，不得新增水污染排放的建设项目。优化能源结构，推广清洁能源。加强园区大气污染防治，加大对区内重点排污企业废气治理</w:t>
                  </w:r>
                </w:p>
                <w:p w14:paraId="3637E1B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color w:val="auto"/>
                      <w:u w:val="none" w:color="auto"/>
                    </w:rPr>
                  </w:pPr>
                  <w:r>
                    <w:rPr>
                      <w:rFonts w:hint="eastAsia" w:ascii="Times New Roman" w:hAnsi="Times New Roman"/>
                      <w:color w:val="auto"/>
                      <w:u w:val="none" w:color="auto"/>
                    </w:rPr>
                    <w:t>措施运行情况及废气无组织排放的监管，确保大气污染物达标排放，对治理设施不能有效运行的企业，采取停产措施。做好工业固体废物和生活垃圾的分类收集、转运、综合利用和无害化处理，建立完善的固废管理体系。对危险废物应严格按照国家有关规定综合利用或妥善处置，对危险废物产生企业和经营单位，应强化日常环境监管。园区须严格落实排污许可制度和污染物排放总量控制，重点抓好企业环保手续的完善，全面落实高新区内现有企业污染物特别排放限值控制要求，采取有效措施减少污染物排放总量，确保实现区域环境质量改善目标，促进园区发展与生态环境保护相协调。</w:t>
                  </w:r>
                </w:p>
              </w:tc>
              <w:tc>
                <w:tcPr>
                  <w:tcW w:w="2080" w:type="dxa"/>
                  <w:vAlign w:val="center"/>
                </w:tcPr>
                <w:p w14:paraId="25DF2E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u w:val="none" w:color="auto"/>
                    </w:rPr>
                  </w:pPr>
                  <w:r>
                    <w:rPr>
                      <w:rFonts w:hint="eastAsia" w:ascii="Times New Roman" w:hAnsi="Times New Roman"/>
                      <w:color w:val="auto"/>
                      <w:u w:val="none" w:color="auto"/>
                    </w:rPr>
                    <w:t>企业实施雨污分流，生活污水依托园区现有化粪池处理后进入湖南城陵矶临港产业新区污水处理厂深度处理；湖南城陵矶临港产业新区污水处理厂达到《城镇污水处理厂污染物排放标准》(GB18918-2002)一级 A标准后外排至象骨港，最终排入长江。项目废气经采取措施后均可达标排放，项目固体废物及危险废物均可得到有效处置，最周边环境影响较小。</w:t>
                  </w:r>
                </w:p>
                <w:p w14:paraId="2EAA90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u w:val="none" w:color="auto"/>
                    </w:rPr>
                  </w:pPr>
                </w:p>
              </w:tc>
              <w:tc>
                <w:tcPr>
                  <w:tcW w:w="591" w:type="dxa"/>
                  <w:vAlign w:val="center"/>
                </w:tcPr>
                <w:p w14:paraId="568769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u w:val="none" w:color="auto"/>
                    </w:rPr>
                  </w:pPr>
                  <w:r>
                    <w:rPr>
                      <w:rFonts w:ascii="Times New Roman" w:hAnsi="Times New Roman"/>
                      <w:color w:val="auto"/>
                      <w:u w:val="none" w:color="auto"/>
                    </w:rPr>
                    <w:t>符合</w:t>
                  </w:r>
                </w:p>
              </w:tc>
            </w:tr>
            <w:tr w14:paraId="6043DD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607" w:type="dxa"/>
                  <w:vAlign w:val="center"/>
                </w:tcPr>
                <w:p w14:paraId="43CFEF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olor w:val="auto"/>
                      <w:u w:val="none" w:color="auto"/>
                      <w:lang w:val="en-US" w:eastAsia="zh-CN"/>
                    </w:rPr>
                  </w:pPr>
                  <w:r>
                    <w:rPr>
                      <w:rFonts w:hint="eastAsia" w:ascii="Times New Roman" w:hAnsi="Times New Roman"/>
                      <w:color w:val="auto"/>
                      <w:u w:val="none" w:color="auto"/>
                      <w:lang w:val="en-US" w:eastAsia="zh-CN"/>
                    </w:rPr>
                    <w:t>4</w:t>
                  </w:r>
                </w:p>
              </w:tc>
              <w:tc>
                <w:tcPr>
                  <w:tcW w:w="4464" w:type="dxa"/>
                  <w:vAlign w:val="center"/>
                </w:tcPr>
                <w:p w14:paraId="3AF2613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olor w:val="auto"/>
                      <w:u w:val="none" w:color="auto"/>
                      <w:lang w:eastAsia="zh-CN"/>
                    </w:rPr>
                  </w:pPr>
                  <w:r>
                    <w:rPr>
                      <w:rFonts w:hint="eastAsia" w:ascii="Times New Roman" w:hAnsi="Times New Roman"/>
                      <w:color w:val="auto"/>
                      <w:u w:val="none" w:color="auto"/>
                    </w:rPr>
                    <w:t>完善园区环境监测体系。岳阳临港新区应严格落实跟踪评价提出的监测方案，鉴于其周边分布有湖南东洞庭湖国家级自然保护区、长江监利段四大家鱼国家级水产种质资源保护区、湖北长江新螺段白饔豚国家级自然保护区、湖南云溪白泥湖国家湿地公园、东洞庭湖江豚自然保护区等生态环境敏感点，应结合临港新区规划的功能分区、产业布局、重点企业分布、特征污染物的排放种类和状况等，建立健全区域环境空气、地表水、地下水、土壤等环境要素的监控体系，并按《报告书》提出的要求，对相应点位（断面）开展主要污染物及重金属跟踪监测。加强对临港新区重点排放单位、环保投诉较多企业的监督性监测</w:t>
                  </w:r>
                  <w:r>
                    <w:rPr>
                      <w:rFonts w:hint="eastAsia" w:ascii="Times New Roman" w:hAnsi="Times New Roman"/>
                      <w:color w:val="auto"/>
                      <w:u w:val="none" w:color="auto"/>
                      <w:lang w:eastAsia="zh-CN"/>
                    </w:rPr>
                    <w:t>。</w:t>
                  </w:r>
                </w:p>
              </w:tc>
              <w:tc>
                <w:tcPr>
                  <w:tcW w:w="2080" w:type="dxa"/>
                  <w:vAlign w:val="center"/>
                </w:tcPr>
                <w:p w14:paraId="08CCB4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u w:val="none" w:color="auto"/>
                    </w:rPr>
                  </w:pPr>
                  <w:r>
                    <w:rPr>
                      <w:rFonts w:hint="eastAsia" w:ascii="Times New Roman" w:hAnsi="Times New Roman"/>
                      <w:color w:val="auto"/>
                      <w:u w:val="none" w:color="auto"/>
                    </w:rPr>
                    <w:t>本项目运营后，将按相关要求制订监测计划，并按计划落实日常监测。</w:t>
                  </w:r>
                </w:p>
              </w:tc>
              <w:tc>
                <w:tcPr>
                  <w:tcW w:w="591" w:type="dxa"/>
                  <w:vAlign w:val="center"/>
                </w:tcPr>
                <w:p w14:paraId="2EC0AF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u w:val="none" w:color="auto"/>
                    </w:rPr>
                  </w:pPr>
                  <w:r>
                    <w:rPr>
                      <w:rFonts w:ascii="Times New Roman" w:hAnsi="Times New Roman"/>
                      <w:color w:val="auto"/>
                      <w:u w:val="none" w:color="auto"/>
                    </w:rPr>
                    <w:t>符合</w:t>
                  </w:r>
                </w:p>
              </w:tc>
            </w:tr>
            <w:tr w14:paraId="7BDAD1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607" w:type="dxa"/>
                  <w:vAlign w:val="center"/>
                </w:tcPr>
                <w:p w14:paraId="73A14E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olor w:val="auto"/>
                      <w:u w:val="none" w:color="auto"/>
                      <w:lang w:val="en-US" w:eastAsia="zh-CN"/>
                    </w:rPr>
                  </w:pPr>
                  <w:r>
                    <w:rPr>
                      <w:rFonts w:hint="eastAsia" w:ascii="Times New Roman" w:hAnsi="Times New Roman"/>
                      <w:color w:val="auto"/>
                      <w:u w:val="none" w:color="auto"/>
                      <w:lang w:val="en-US" w:eastAsia="zh-CN"/>
                    </w:rPr>
                    <w:t>5</w:t>
                  </w:r>
                </w:p>
              </w:tc>
              <w:tc>
                <w:tcPr>
                  <w:tcW w:w="4464" w:type="dxa"/>
                  <w:vAlign w:val="center"/>
                </w:tcPr>
                <w:p w14:paraId="5513E09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color w:val="auto"/>
                      <w:u w:val="none" w:color="auto"/>
                    </w:rPr>
                  </w:pPr>
                  <w:r>
                    <w:rPr>
                      <w:rFonts w:hint="eastAsia" w:ascii="Times New Roman" w:hAnsi="Times New Roman"/>
                      <w:color w:val="auto"/>
                      <w:u w:val="none" w:color="auto"/>
                    </w:rPr>
                    <w:t>健全园区环境风险防控体系。加强岳阳临港新区重要环境风险源管控，加强园区危险化学品储运的环境风险管理，严格落实应急响应联动机制，确保区域环境安全。</w:t>
                  </w:r>
                </w:p>
              </w:tc>
              <w:tc>
                <w:tcPr>
                  <w:tcW w:w="2080" w:type="dxa"/>
                  <w:vAlign w:val="center"/>
                </w:tcPr>
                <w:p w14:paraId="0663AC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u w:val="none" w:color="auto"/>
                    </w:rPr>
                  </w:pPr>
                  <w:r>
                    <w:rPr>
                      <w:rFonts w:hint="eastAsia" w:ascii="Times New Roman" w:hAnsi="Times New Roman"/>
                      <w:color w:val="auto"/>
                      <w:u w:val="none" w:color="auto"/>
                    </w:rPr>
                    <w:t>本项目在验收前应完成突发环境事件应急预案的编制及备案，并按要求建设风险防控措施，建设单位在运营后需定期进行环境风险隐患排查。</w:t>
                  </w:r>
                </w:p>
              </w:tc>
              <w:tc>
                <w:tcPr>
                  <w:tcW w:w="591" w:type="dxa"/>
                  <w:vAlign w:val="center"/>
                </w:tcPr>
                <w:p w14:paraId="6786CC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u w:val="none" w:color="auto"/>
                    </w:rPr>
                  </w:pPr>
                  <w:r>
                    <w:rPr>
                      <w:rFonts w:ascii="Times New Roman" w:hAnsi="Times New Roman"/>
                      <w:color w:val="auto"/>
                      <w:u w:val="none" w:color="auto"/>
                    </w:rPr>
                    <w:t>符合</w:t>
                  </w:r>
                </w:p>
              </w:tc>
            </w:tr>
            <w:tr w14:paraId="0B263B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607" w:type="dxa"/>
                  <w:vAlign w:val="center"/>
                </w:tcPr>
                <w:p w14:paraId="60A349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olor w:val="auto"/>
                      <w:u w:val="none" w:color="auto"/>
                      <w:lang w:val="en-US" w:eastAsia="zh-CN"/>
                    </w:rPr>
                  </w:pPr>
                  <w:r>
                    <w:rPr>
                      <w:rFonts w:hint="eastAsia" w:ascii="Times New Roman" w:hAnsi="Times New Roman"/>
                      <w:color w:val="auto"/>
                      <w:u w:val="none" w:color="auto"/>
                      <w:lang w:val="en-US" w:eastAsia="zh-CN"/>
                    </w:rPr>
                    <w:t>6</w:t>
                  </w:r>
                </w:p>
              </w:tc>
              <w:tc>
                <w:tcPr>
                  <w:tcW w:w="4464" w:type="dxa"/>
                  <w:vAlign w:val="center"/>
                </w:tcPr>
                <w:p w14:paraId="76C27C3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color w:val="auto"/>
                      <w:u w:val="none" w:color="auto"/>
                    </w:rPr>
                  </w:pPr>
                  <w:r>
                    <w:rPr>
                      <w:rFonts w:hint="eastAsia" w:ascii="Times New Roman" w:hAnsi="Times New Roman"/>
                      <w:color w:val="auto"/>
                      <w:u w:val="none" w:color="auto"/>
                    </w:rPr>
                    <w:t>加强对环境敏感点的保护。严格做好控规，杜绝在规划的工业用地上新增环境敏感目标、建设居民区。做好商业用地、居住用地周边的规划控制，在下一轮规划调整中应从提升指导性、可操作性的角度出发推动产业集中布局、降低环境影响，严格控制气型污染企业入驻，加强对现有企业的污染防治措施。按要求做好功能区及具体项目用地周边规划控制，岳阳临港新区应根据开发规划统筹制定拆迁安置方案，落实移民生产生活安置措施，防止移民再次安置和次生环境问题。</w:t>
                  </w:r>
                </w:p>
              </w:tc>
              <w:tc>
                <w:tcPr>
                  <w:tcW w:w="2080" w:type="dxa"/>
                  <w:vAlign w:val="center"/>
                </w:tcPr>
                <w:p w14:paraId="27C601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u w:val="none" w:color="auto"/>
                    </w:rPr>
                  </w:pPr>
                  <w:r>
                    <w:rPr>
                      <w:rFonts w:hint="eastAsia" w:ascii="Times New Roman" w:hAnsi="Times New Roman"/>
                      <w:color w:val="auto"/>
                      <w:u w:val="none" w:color="auto"/>
                    </w:rPr>
                    <w:t>项目运营期将按要求落实各项污染防治措施，各类污染物经合理处理处置，废水、废气、噪声做到达标排放。</w:t>
                  </w:r>
                </w:p>
                <w:p w14:paraId="537F9F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u w:val="none" w:color="auto"/>
                    </w:rPr>
                  </w:pPr>
                </w:p>
                <w:p w14:paraId="7F976A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u w:val="none" w:color="auto"/>
                    </w:rPr>
                  </w:pPr>
                </w:p>
              </w:tc>
              <w:tc>
                <w:tcPr>
                  <w:tcW w:w="591" w:type="dxa"/>
                  <w:vAlign w:val="center"/>
                </w:tcPr>
                <w:p w14:paraId="791956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u w:val="none" w:color="auto"/>
                    </w:rPr>
                  </w:pPr>
                  <w:r>
                    <w:rPr>
                      <w:rFonts w:ascii="Times New Roman" w:hAnsi="Times New Roman"/>
                      <w:color w:val="auto"/>
                      <w:u w:val="none" w:color="auto"/>
                    </w:rPr>
                    <w:t>符合</w:t>
                  </w:r>
                </w:p>
              </w:tc>
            </w:tr>
            <w:tr w14:paraId="780154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607" w:type="dxa"/>
                  <w:vAlign w:val="center"/>
                </w:tcPr>
                <w:p w14:paraId="496F2F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olor w:val="auto"/>
                      <w:u w:val="none" w:color="auto"/>
                      <w:lang w:val="en-US" w:eastAsia="zh-CN"/>
                    </w:rPr>
                  </w:pPr>
                  <w:r>
                    <w:rPr>
                      <w:rFonts w:hint="eastAsia" w:ascii="Times New Roman" w:hAnsi="Times New Roman"/>
                      <w:color w:val="auto"/>
                      <w:u w:val="none" w:color="auto"/>
                      <w:lang w:val="en-US" w:eastAsia="zh-CN"/>
                    </w:rPr>
                    <w:t>7</w:t>
                  </w:r>
                </w:p>
              </w:tc>
              <w:tc>
                <w:tcPr>
                  <w:tcW w:w="4464" w:type="dxa"/>
                  <w:vAlign w:val="center"/>
                </w:tcPr>
                <w:p w14:paraId="007BEBD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color w:val="auto"/>
                      <w:u w:val="none" w:color="auto"/>
                    </w:rPr>
                  </w:pPr>
                  <w:r>
                    <w:rPr>
                      <w:rFonts w:hint="eastAsia" w:ascii="Times New Roman" w:hAnsi="Times New Roman"/>
                      <w:color w:val="auto"/>
                      <w:u w:val="none" w:color="auto"/>
                    </w:rPr>
                    <w:t>做好园区后续开发过程中生态环境保护和水土保持。尽可能保留自然水体,施工期对土石方开挖、堆存及回填要实施围挡、护坡等措施，裸露地及时恢复植被，防止后续开发建设中的扬尘污染和水土流失。</w:t>
                  </w:r>
                </w:p>
              </w:tc>
              <w:tc>
                <w:tcPr>
                  <w:tcW w:w="2080" w:type="dxa"/>
                  <w:vAlign w:val="center"/>
                </w:tcPr>
                <w:p w14:paraId="025583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u w:val="none" w:color="auto"/>
                    </w:rPr>
                  </w:pPr>
                  <w:r>
                    <w:rPr>
                      <w:rFonts w:hint="eastAsia" w:ascii="Times New Roman" w:hAnsi="Times New Roman"/>
                      <w:color w:val="auto"/>
                      <w:u w:val="none" w:color="auto"/>
                    </w:rPr>
                    <w:t>本项目</w:t>
                  </w:r>
                  <w:r>
                    <w:rPr>
                      <w:rFonts w:hint="eastAsia" w:ascii="Times New Roman" w:hAnsi="Times New Roman"/>
                      <w:color w:val="auto"/>
                      <w:u w:val="none" w:color="auto"/>
                      <w:lang w:val="en-US" w:eastAsia="zh-CN"/>
                    </w:rPr>
                    <w:t>租赁</w:t>
                  </w:r>
                  <w:r>
                    <w:rPr>
                      <w:rFonts w:hint="eastAsia" w:ascii="Times New Roman" w:hAnsi="Times New Roman"/>
                      <w:color w:val="auto"/>
                      <w:u w:val="none" w:color="auto"/>
                    </w:rPr>
                    <w:t>现有厂房进行建设，施工期主要为设备进厂安装及调试。</w:t>
                  </w:r>
                </w:p>
                <w:p w14:paraId="0CBDE8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u w:val="none" w:color="auto"/>
                    </w:rPr>
                  </w:pPr>
                </w:p>
              </w:tc>
              <w:tc>
                <w:tcPr>
                  <w:tcW w:w="591" w:type="dxa"/>
                  <w:vAlign w:val="center"/>
                </w:tcPr>
                <w:p w14:paraId="786A36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u w:val="none" w:color="auto"/>
                    </w:rPr>
                  </w:pPr>
                  <w:r>
                    <w:rPr>
                      <w:rFonts w:ascii="Times New Roman" w:hAnsi="Times New Roman"/>
                      <w:color w:val="auto"/>
                      <w:u w:val="none" w:color="auto"/>
                    </w:rPr>
                    <w:t>符合</w:t>
                  </w:r>
                </w:p>
              </w:tc>
            </w:tr>
          </w:tbl>
          <w:p w14:paraId="2C9A7E1C">
            <w:pPr>
              <w:pStyle w:val="2"/>
              <w:keepNext w:val="0"/>
              <w:keepLines w:val="0"/>
              <w:pageBreakBefore w:val="0"/>
              <w:widowControl/>
              <w:kinsoku/>
              <w:wordWrap/>
              <w:overflowPunct/>
              <w:topLinePunct w:val="0"/>
              <w:autoSpaceDE/>
              <w:autoSpaceDN/>
              <w:bidi w:val="0"/>
              <w:adjustRightInd/>
              <w:snapToGrid w:val="0"/>
              <w:spacing w:line="360" w:lineRule="auto"/>
              <w:ind w:right="113" w:firstLine="480" w:firstLineChars="200"/>
              <w:textAlignment w:val="auto"/>
              <w:rPr>
                <w:rFonts w:hint="eastAsia"/>
                <w:lang w:eastAsia="zh-CN"/>
              </w:rPr>
            </w:pPr>
            <w:r>
              <w:rPr>
                <w:rFonts w:hint="eastAsia" w:ascii="Times New Roman" w:hAnsi="Times New Roman" w:eastAsia="宋体" w:cs="Times New Roman"/>
                <w:color w:val="auto"/>
                <w:kern w:val="2"/>
                <w:sz w:val="24"/>
                <w:szCs w:val="24"/>
                <w:lang w:val="en-US" w:eastAsia="zh-CN" w:bidi="ar-SA"/>
              </w:rPr>
              <w:t>综上，本项目与《岳阳临港高新技术产业开发区环境影响跟踪评价报告书》及其批复（湘环评函〔2021〕33号）相符。</w:t>
            </w:r>
          </w:p>
        </w:tc>
      </w:tr>
      <w:tr w14:paraId="68FC04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6" w:type="dxa"/>
            <w:vAlign w:val="center"/>
          </w:tcPr>
          <w:p w14:paraId="26ECCBEE">
            <w:pPr>
              <w:autoSpaceDE w:val="0"/>
              <w:autoSpaceDN w:val="0"/>
              <w:adjustRightInd w:val="0"/>
              <w:snapToGrid w:val="0"/>
              <w:jc w:val="center"/>
              <w:rPr>
                <w:rFonts w:ascii="Times New Roman" w:hAnsi="Times New Roman" w:eastAsiaTheme="minorEastAsia"/>
                <w:color w:val="FF0000"/>
                <w:kern w:val="0"/>
                <w:szCs w:val="21"/>
              </w:rPr>
            </w:pPr>
            <w:r>
              <w:rPr>
                <w:rFonts w:ascii="Times New Roman" w:hAnsi="Times New Roman" w:eastAsiaTheme="minorEastAsia"/>
                <w:color w:val="auto"/>
                <w:kern w:val="0"/>
                <w:sz w:val="24"/>
              </w:rPr>
              <w:t>其他符合性分析</w:t>
            </w:r>
          </w:p>
        </w:tc>
        <w:tc>
          <w:tcPr>
            <w:tcW w:w="7991" w:type="dxa"/>
            <w:gridSpan w:val="3"/>
            <w:vAlign w:val="center"/>
          </w:tcPr>
          <w:p w14:paraId="3E8287DB">
            <w:pPr>
              <w:pStyle w:val="102"/>
              <w:snapToGrid w:val="0"/>
              <w:spacing w:beforeLines="0" w:after="0" w:afterAutospacing="0" w:line="360" w:lineRule="auto"/>
              <w:ind w:firstLine="0" w:firstLineChars="0"/>
              <w:rPr>
                <w:rFonts w:ascii="Times New Roman" w:hAnsi="Times New Roman" w:cs="Times New Roman" w:eastAsiaTheme="minorEastAsia"/>
                <w:b/>
                <w:color w:val="auto"/>
              </w:rPr>
            </w:pPr>
            <w:r>
              <w:rPr>
                <w:rFonts w:ascii="Times New Roman" w:hAnsi="Times New Roman" w:cs="Times New Roman" w:eastAsiaTheme="minorEastAsia"/>
                <w:b/>
                <w:color w:val="auto"/>
              </w:rPr>
              <w:t>1、产业政策符合性分析</w:t>
            </w:r>
          </w:p>
          <w:p w14:paraId="75DD3224">
            <w:pPr>
              <w:spacing w:line="360" w:lineRule="auto"/>
              <w:ind w:firstLine="480" w:firstLineChars="200"/>
              <w:rPr>
                <w:rFonts w:hint="eastAsia" w:ascii="Times New Roman" w:hAnsi="Times New Roman" w:eastAsia="宋体"/>
                <w:color w:val="auto"/>
                <w:sz w:val="24"/>
                <w:lang w:eastAsia="zh-CN"/>
              </w:rPr>
            </w:pPr>
            <w:r>
              <w:rPr>
                <w:rFonts w:hint="eastAsia" w:ascii="Times New Roman" w:hAnsi="Times New Roman"/>
                <w:color w:val="auto"/>
                <w:sz w:val="24"/>
                <w:lang w:eastAsia="zh-CN"/>
              </w:rPr>
              <w:t>（</w:t>
            </w:r>
            <w:r>
              <w:rPr>
                <w:rFonts w:hint="eastAsia" w:ascii="Times New Roman" w:hAnsi="Times New Roman"/>
                <w:color w:val="auto"/>
                <w:sz w:val="24"/>
                <w:lang w:val="en-US" w:eastAsia="zh-CN"/>
              </w:rPr>
              <w:t>1</w:t>
            </w:r>
            <w:r>
              <w:rPr>
                <w:rFonts w:hint="eastAsia" w:ascii="Times New Roman" w:hAnsi="Times New Roman"/>
                <w:color w:val="auto"/>
                <w:sz w:val="24"/>
                <w:lang w:eastAsia="zh-CN"/>
              </w:rPr>
              <w:t>）</w:t>
            </w:r>
            <w:r>
              <w:rPr>
                <w:rFonts w:ascii="Times New Roman" w:hAnsi="Times New Roman"/>
                <w:color w:val="auto"/>
                <w:sz w:val="24"/>
              </w:rPr>
              <w:t>《产业结构调整指导目录（2024年本）》</w:t>
            </w:r>
          </w:p>
          <w:p w14:paraId="10C82C66">
            <w:pPr>
              <w:spacing w:line="360" w:lineRule="auto"/>
              <w:ind w:firstLine="480" w:firstLineChars="200"/>
              <w:rPr>
                <w:rFonts w:hint="eastAsia" w:ascii="Times New Roman" w:hAnsi="Times New Roman"/>
                <w:color w:val="auto"/>
                <w:sz w:val="24"/>
              </w:rPr>
            </w:pPr>
            <w:r>
              <w:rPr>
                <w:rFonts w:ascii="Times New Roman" w:hAnsi="Times New Roman"/>
                <w:color w:val="auto"/>
                <w:sz w:val="24"/>
              </w:rPr>
              <w:t>本项目属于</w:t>
            </w:r>
            <w:r>
              <w:rPr>
                <w:rFonts w:hint="eastAsia" w:ascii="Times New Roman" w:hAnsi="Times New Roman"/>
                <w:color w:val="auto"/>
                <w:sz w:val="24"/>
                <w:lang w:val="en-US" w:eastAsia="zh-CN"/>
              </w:rPr>
              <w:t>其他有色金属压延加工</w:t>
            </w:r>
            <w:r>
              <w:rPr>
                <w:rFonts w:ascii="Times New Roman" w:hAnsi="Times New Roman"/>
                <w:color w:val="auto"/>
                <w:sz w:val="24"/>
              </w:rPr>
              <w:t>，</w:t>
            </w:r>
            <w:r>
              <w:rPr>
                <w:rFonts w:hint="eastAsia" w:ascii="Times New Roman" w:hAnsi="Times New Roman"/>
                <w:color w:val="auto"/>
                <w:sz w:val="24"/>
                <w:lang w:val="en-US" w:eastAsia="zh-CN"/>
              </w:rPr>
              <w:t>本项目</w:t>
            </w:r>
            <w:r>
              <w:rPr>
                <w:rFonts w:ascii="Times New Roman" w:hAnsi="Times New Roman"/>
                <w:color w:val="auto"/>
                <w:sz w:val="24"/>
              </w:rPr>
              <w:t>不属于《产业结构调整指导目录（2024年本）》文件中规定的鼓励类、限制类和淘汰类生产项目，属于</w:t>
            </w:r>
            <w:r>
              <w:rPr>
                <w:rFonts w:hint="eastAsia" w:ascii="Times New Roman" w:hAnsi="Times New Roman"/>
                <w:color w:val="auto"/>
                <w:sz w:val="24"/>
              </w:rPr>
              <w:t>允许类项目。因此本项目符合国家产业政策要求。同时，本项目采用的生产设备和生产的产品均不涉及《产业结构调整指导目录 （2024年本）》中“淘汰落后设备”和“落后产品”。</w:t>
            </w:r>
          </w:p>
          <w:p w14:paraId="184FE8A1">
            <w:pPr>
              <w:spacing w:line="360" w:lineRule="auto"/>
              <w:ind w:firstLine="480" w:firstLineChars="200"/>
              <w:rPr>
                <w:rFonts w:hint="eastAsia" w:ascii="Times New Roman" w:hAnsi="Times New Roman"/>
                <w:color w:val="auto"/>
                <w:sz w:val="24"/>
                <w:lang w:eastAsia="zh-CN"/>
              </w:rPr>
            </w:pPr>
            <w:r>
              <w:rPr>
                <w:rFonts w:hint="eastAsia" w:ascii="Times New Roman" w:hAnsi="Times New Roman"/>
                <w:color w:val="auto"/>
                <w:sz w:val="24"/>
                <w:lang w:eastAsia="zh-CN"/>
              </w:rPr>
              <w:t>（2）《市场准入负面清单（2022年版）》</w:t>
            </w:r>
          </w:p>
          <w:p w14:paraId="1A4A0A81">
            <w:pPr>
              <w:spacing w:line="360" w:lineRule="auto"/>
              <w:ind w:firstLine="480" w:firstLineChars="200"/>
              <w:rPr>
                <w:rFonts w:hint="eastAsia" w:ascii="Times New Roman" w:hAnsi="Times New Roman"/>
                <w:color w:val="auto"/>
                <w:sz w:val="24"/>
                <w:lang w:val="en-US" w:eastAsia="zh-CN"/>
              </w:rPr>
            </w:pPr>
            <w:r>
              <w:rPr>
                <w:rFonts w:hint="eastAsia" w:ascii="Times New Roman" w:hAnsi="Times New Roman"/>
                <w:color w:val="auto"/>
                <w:sz w:val="24"/>
                <w:lang w:val="en-US" w:eastAsia="zh-CN"/>
              </w:rPr>
              <w:t>根据《市场准入负面清单（2022年版）》，本项目不属于市场准入负面清单的禁止类。</w:t>
            </w:r>
          </w:p>
          <w:p w14:paraId="0A20140A">
            <w:pPr>
              <w:spacing w:line="360" w:lineRule="auto"/>
              <w:ind w:firstLine="480" w:firstLineChars="200"/>
              <w:rPr>
                <w:rFonts w:hint="eastAsia" w:ascii="Times New Roman" w:hAnsi="Times New Roman"/>
                <w:color w:val="auto"/>
                <w:sz w:val="24"/>
                <w:lang w:val="en-US" w:eastAsia="zh-CN"/>
              </w:rPr>
            </w:pPr>
            <w:r>
              <w:rPr>
                <w:rFonts w:hint="eastAsia" w:ascii="Times New Roman" w:hAnsi="Times New Roman"/>
                <w:color w:val="auto"/>
                <w:sz w:val="24"/>
                <w:lang w:val="en-US" w:eastAsia="zh-CN"/>
              </w:rPr>
              <w:t>综上所述，本项目建设符合国家产业政策要求。</w:t>
            </w:r>
          </w:p>
          <w:p w14:paraId="522FF832">
            <w:pPr>
              <w:pStyle w:val="102"/>
              <w:snapToGrid w:val="0"/>
              <w:spacing w:beforeLines="0" w:after="0" w:afterAutospacing="0" w:line="360" w:lineRule="auto"/>
              <w:ind w:firstLine="0" w:firstLineChars="0"/>
              <w:rPr>
                <w:rFonts w:ascii="Times New Roman" w:hAnsi="Times New Roman" w:cs="Times New Roman" w:eastAsiaTheme="minorEastAsia"/>
                <w:b/>
                <w:color w:val="auto"/>
                <w:u w:val="none"/>
              </w:rPr>
            </w:pPr>
            <w:r>
              <w:rPr>
                <w:rFonts w:ascii="Times New Roman" w:hAnsi="Times New Roman" w:cs="Times New Roman" w:eastAsiaTheme="minorEastAsia"/>
                <w:b/>
                <w:color w:val="auto"/>
                <w:u w:val="none"/>
              </w:rPr>
              <w:t>2、选址可行性分析</w:t>
            </w:r>
          </w:p>
          <w:p w14:paraId="74939207">
            <w:pPr>
              <w:spacing w:line="360" w:lineRule="auto"/>
              <w:ind w:firstLine="480" w:firstLineChars="200"/>
              <w:rPr>
                <w:rFonts w:hint="eastAsia" w:ascii="Times New Roman" w:hAnsi="Times New Roman"/>
                <w:color w:val="auto"/>
                <w:sz w:val="24"/>
                <w:u w:val="none"/>
              </w:rPr>
            </w:pPr>
            <w:r>
              <w:rPr>
                <w:rFonts w:hint="eastAsia" w:ascii="Times New Roman" w:hAnsi="Times New Roman"/>
                <w:color w:val="auto"/>
                <w:sz w:val="24"/>
                <w:u w:val="none"/>
              </w:rPr>
              <w:t>根据湖南省发展和改革委员会、湖南省自然资源厅《关于发布岳阳临港高新技术产业开发区边界面积及四至范围的通知》（湘发改园区〔2022〕601号）岳阳临港高新技术产业开发区总面积为1833.45公顷，区块一边界范围东至许广高速公路西侧，南至擂鼓台路、媒灰湖路、兴港路，西至长江干堤道路西侧，北至环湖路、松阳湖路及其局部所设防涝堤挡水一侧，区块二边界范围东至泓源石化东侧，南至松阳湖，西至长江堤干，北至老屋场。本项目选址于</w:t>
            </w:r>
            <w:r>
              <w:rPr>
                <w:rFonts w:hint="eastAsia" w:ascii="Times New Roman" w:hAnsi="Times New Roman"/>
                <w:color w:val="auto"/>
                <w:sz w:val="24"/>
                <w:u w:val="none"/>
                <w:lang w:val="en-US" w:eastAsia="zh-CN"/>
              </w:rPr>
              <w:t>湖南城陵矶临港产业新区中国（湖南）自由贸易试验区岳阳片区中创产业园6号、7号厂房</w:t>
            </w:r>
            <w:r>
              <w:rPr>
                <w:rFonts w:hint="eastAsia" w:ascii="Times New Roman" w:hAnsi="Times New Roman"/>
                <w:color w:val="auto"/>
                <w:sz w:val="24"/>
                <w:u w:val="none"/>
              </w:rPr>
              <w:t>，属于岳阳临港高新技术产业开发区区块一范围内。同时，本项目位于临港产业新区核心区范围，用地性质为工业用地。本项目符合园区规划、规划环评及审查意见等相关产业定位和企业准入条件。</w:t>
            </w:r>
          </w:p>
          <w:p w14:paraId="68A48C3C">
            <w:pPr>
              <w:spacing w:line="360" w:lineRule="auto"/>
              <w:ind w:firstLine="480" w:firstLineChars="200"/>
              <w:rPr>
                <w:rFonts w:hint="eastAsia" w:ascii="Times New Roman" w:hAnsi="Times New Roman"/>
                <w:color w:val="auto"/>
                <w:sz w:val="24"/>
                <w:u w:val="none"/>
              </w:rPr>
            </w:pPr>
            <w:r>
              <w:rPr>
                <w:rFonts w:hint="eastAsia" w:ascii="Times New Roman" w:hAnsi="Times New Roman"/>
                <w:color w:val="auto"/>
                <w:sz w:val="24"/>
                <w:u w:val="none"/>
              </w:rPr>
              <w:t>本项目主要污染物为废水、废气、噪声和固体废物，在落实本报告提出的污染防治措施后，污染物均可做到达标排放，对周围环境污染影响较小，满足区域环境要求。从环境保护角度分析，本项目选址合理可行。</w:t>
            </w:r>
          </w:p>
          <w:p w14:paraId="715619C5">
            <w:pPr>
              <w:spacing w:line="360" w:lineRule="auto"/>
              <w:ind w:firstLine="480" w:firstLineChars="200"/>
              <w:rPr>
                <w:rFonts w:hint="eastAsia" w:ascii="Times New Roman" w:hAnsi="Times New Roman"/>
                <w:color w:val="auto"/>
                <w:sz w:val="24"/>
                <w:u w:val="none"/>
              </w:rPr>
            </w:pPr>
            <w:r>
              <w:rPr>
                <w:rFonts w:hint="eastAsia" w:ascii="Times New Roman" w:hAnsi="Times New Roman"/>
                <w:color w:val="auto"/>
                <w:sz w:val="24"/>
                <w:u w:val="none"/>
              </w:rPr>
              <w:t>项目用电用水均可依托当地管网；项目周边已连通污水管网，属于湖南城陵矶临港产业新区污水处理厂服务范围，且本项目废水园区收集管网接通，管网建设已完成，因此，本项目废水排入污水处理厂集中处理是可行的。</w:t>
            </w:r>
          </w:p>
          <w:p w14:paraId="5586C152">
            <w:pPr>
              <w:spacing w:line="360" w:lineRule="auto"/>
              <w:ind w:firstLine="480" w:firstLineChars="200"/>
              <w:rPr>
                <w:rFonts w:hint="eastAsia" w:ascii="Times New Roman" w:hAnsi="Times New Roman"/>
                <w:color w:val="auto"/>
                <w:sz w:val="24"/>
                <w:u w:val="none"/>
              </w:rPr>
            </w:pPr>
            <w:r>
              <w:rPr>
                <w:rFonts w:hint="eastAsia" w:ascii="Times New Roman" w:hAnsi="Times New Roman"/>
                <w:color w:val="auto"/>
                <w:sz w:val="24"/>
                <w:u w:val="none"/>
              </w:rPr>
              <w:t>综上所述，项目所在区域无重大环境制约因素，对环境产生的影响较小，与当地布局不冲突。故项目选址可行。</w:t>
            </w:r>
          </w:p>
          <w:p w14:paraId="28E778D1">
            <w:pPr>
              <w:pStyle w:val="304"/>
              <w:wordWrap w:val="0"/>
              <w:spacing w:before="0" w:after="0" w:line="360" w:lineRule="auto"/>
              <w:rPr>
                <w:rFonts w:hint="eastAsia" w:eastAsiaTheme="minorEastAsia"/>
                <w:b/>
                <w:bCs/>
                <w:color w:val="auto"/>
                <w:sz w:val="24"/>
                <w:szCs w:val="24"/>
                <w:u w:val="none" w:color="auto"/>
                <w:lang w:val="en-US" w:eastAsia="zh-CN"/>
              </w:rPr>
            </w:pPr>
            <w:r>
              <w:rPr>
                <w:rFonts w:hint="eastAsia" w:eastAsiaTheme="minorEastAsia"/>
                <w:b/>
                <w:bCs/>
                <w:color w:val="auto"/>
                <w:sz w:val="24"/>
                <w:szCs w:val="24"/>
                <w:u w:val="none" w:color="auto"/>
                <w:lang w:val="en-US" w:eastAsia="zh-CN"/>
              </w:rPr>
              <w:t>3、与岳阳临港高新技术产业开发区生态环境准入清单的符合性分析</w:t>
            </w:r>
          </w:p>
          <w:p w14:paraId="632CA934">
            <w:pPr>
              <w:pStyle w:val="304"/>
              <w:wordWrap w:val="0"/>
              <w:spacing w:before="0" w:after="0" w:line="360" w:lineRule="auto"/>
              <w:ind w:firstLine="480" w:firstLineChars="200"/>
              <w:rPr>
                <w:rFonts w:hint="eastAsia" w:ascii="Times New Roman" w:hAnsi="Times New Roman" w:eastAsia="宋体" w:cs="Times New Roman"/>
                <w:b w:val="0"/>
                <w:bCs w:val="0"/>
                <w:color w:val="auto"/>
                <w:kern w:val="2"/>
                <w:sz w:val="24"/>
                <w:szCs w:val="24"/>
                <w:u w:val="none" w:color="auto"/>
                <w:lang w:val="en-US" w:eastAsia="zh-CN" w:bidi="ar-SA"/>
              </w:rPr>
            </w:pPr>
            <w:r>
              <w:rPr>
                <w:rFonts w:hint="eastAsia" w:ascii="Times New Roman" w:hAnsi="Times New Roman" w:eastAsia="宋体" w:cs="Times New Roman"/>
                <w:b w:val="0"/>
                <w:bCs w:val="0"/>
                <w:color w:val="auto"/>
                <w:kern w:val="2"/>
                <w:sz w:val="24"/>
                <w:szCs w:val="24"/>
                <w:u w:val="none" w:color="auto"/>
                <w:lang w:val="en-US" w:eastAsia="zh-CN" w:bidi="ar-SA"/>
              </w:rPr>
              <w:t>根据《湖南省生态环境分区管控总体管控要求暨省级以上产业园区生态环境准入清单》（湘环函(2024)26号），岳阳临港高新技术产业开发区环境管控单元概况及本项目与项目所在地生态环境准入清单的符合性分析分</w:t>
            </w:r>
            <w:r>
              <w:rPr>
                <w:rFonts w:hint="eastAsia" w:eastAsia="宋体" w:cs="Times New Roman"/>
                <w:b w:val="0"/>
                <w:bCs w:val="0"/>
                <w:color w:val="auto"/>
                <w:kern w:val="2"/>
                <w:sz w:val="24"/>
                <w:szCs w:val="24"/>
                <w:u w:val="none" w:color="auto"/>
                <w:lang w:val="en-US" w:eastAsia="zh-CN" w:bidi="ar-SA"/>
              </w:rPr>
              <w:t>见</w:t>
            </w:r>
            <w:r>
              <w:rPr>
                <w:rFonts w:hint="eastAsia" w:ascii="Times New Roman" w:hAnsi="Times New Roman" w:eastAsia="宋体" w:cs="Times New Roman"/>
                <w:b w:val="0"/>
                <w:bCs w:val="0"/>
                <w:color w:val="auto"/>
                <w:kern w:val="2"/>
                <w:sz w:val="24"/>
                <w:szCs w:val="24"/>
                <w:u w:val="none" w:color="auto"/>
                <w:lang w:val="en-US" w:eastAsia="zh-CN" w:bidi="ar-SA"/>
              </w:rPr>
              <w:t>表1-4。</w:t>
            </w:r>
          </w:p>
          <w:p w14:paraId="03B68039">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Chars="0"/>
              <w:jc w:val="center"/>
              <w:textAlignment w:val="auto"/>
              <w:rPr>
                <w:rFonts w:hint="eastAsia" w:ascii="Times New Roman" w:hAnsi="Times New Roman" w:cs="Times New Roman" w:eastAsiaTheme="minorEastAsia"/>
                <w:b/>
                <w:bCs/>
                <w:color w:val="auto"/>
                <w:kern w:val="0"/>
                <w:sz w:val="24"/>
                <w:lang w:val="en-US" w:eastAsia="zh-CN"/>
              </w:rPr>
            </w:pPr>
            <w:r>
              <w:rPr>
                <w:rFonts w:hint="eastAsia" w:ascii="Times New Roman" w:hAnsi="Times New Roman" w:cs="Times New Roman" w:eastAsiaTheme="minorEastAsia"/>
                <w:b/>
                <w:bCs/>
                <w:color w:val="auto"/>
                <w:kern w:val="0"/>
                <w:sz w:val="24"/>
                <w:lang w:val="en-US" w:eastAsia="zh-CN"/>
              </w:rPr>
              <w:t xml:space="preserve"> 表1-4  拟建项目与《湖南省生态环境分区管控总体管控要求暨省级以上产业园区生态环境准入清单》中“岳阳临港高新技术产业开发区”</w:t>
            </w:r>
          </w:p>
          <w:p w14:paraId="3BCB527E">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Chars="0"/>
              <w:jc w:val="center"/>
              <w:textAlignment w:val="auto"/>
              <w:rPr>
                <w:rFonts w:hint="eastAsia" w:ascii="Times New Roman" w:hAnsi="Times New Roman" w:cs="Times New Roman" w:eastAsiaTheme="minorEastAsia"/>
                <w:b/>
                <w:bCs/>
                <w:color w:val="auto"/>
                <w:kern w:val="0"/>
                <w:sz w:val="24"/>
                <w:lang w:val="en-US" w:eastAsia="zh-CN"/>
              </w:rPr>
            </w:pPr>
            <w:r>
              <w:rPr>
                <w:rFonts w:hint="eastAsia" w:ascii="Times New Roman" w:hAnsi="Times New Roman" w:cs="Times New Roman" w:eastAsiaTheme="minorEastAsia"/>
                <w:b/>
                <w:bCs/>
                <w:color w:val="auto"/>
                <w:kern w:val="0"/>
                <w:sz w:val="24"/>
                <w:lang w:val="en-US" w:eastAsia="zh-CN"/>
              </w:rPr>
              <w:t>对比分析表</w:t>
            </w:r>
          </w:p>
          <w:tbl>
            <w:tblPr>
              <w:tblStyle w:val="355"/>
              <w:tblW w:w="77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40"/>
              <w:gridCol w:w="190"/>
              <w:gridCol w:w="190"/>
              <w:gridCol w:w="250"/>
              <w:gridCol w:w="190"/>
              <w:gridCol w:w="244"/>
              <w:gridCol w:w="190"/>
              <w:gridCol w:w="4369"/>
              <w:gridCol w:w="595"/>
              <w:gridCol w:w="1081"/>
            </w:tblGrid>
            <w:tr w14:paraId="53F847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24" w:hRule="atLeast"/>
                <w:jc w:val="center"/>
              </w:trPr>
              <w:tc>
                <w:tcPr>
                  <w:tcW w:w="440" w:type="dxa"/>
                  <w:tcBorders>
                    <w:tl2br w:val="nil"/>
                    <w:tr2bl w:val="nil"/>
                  </w:tcBorders>
                  <w:noWrap w:val="0"/>
                  <w:vAlign w:val="center"/>
                </w:tcPr>
                <w:p w14:paraId="59FF288F">
                  <w:pPr>
                    <w:pStyle w:val="39"/>
                    <w:kinsoku w:val="0"/>
                    <w:autoSpaceDE w:val="0"/>
                    <w:autoSpaceDN w:val="0"/>
                    <w:adjustRightInd w:val="0"/>
                    <w:snapToGrid w:val="0"/>
                    <w:spacing w:before="36" w:beforeAutospacing="0" w:after="0" w:afterAutospacing="0"/>
                    <w:jc w:val="center"/>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市</w:t>
                  </w:r>
                </w:p>
                <w:p w14:paraId="4C4CFA25">
                  <w:pPr>
                    <w:pStyle w:val="39"/>
                    <w:kinsoku w:val="0"/>
                    <w:autoSpaceDE w:val="0"/>
                    <w:autoSpaceDN w:val="0"/>
                    <w:adjustRightInd w:val="0"/>
                    <w:snapToGrid w:val="0"/>
                    <w:spacing w:before="26" w:beforeAutospacing="0" w:after="0" w:afterAutospacing="0" w:line="271" w:lineRule="exact"/>
                    <w:jc w:val="center"/>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(区）</w:t>
                  </w:r>
                </w:p>
              </w:tc>
              <w:tc>
                <w:tcPr>
                  <w:tcW w:w="190" w:type="dxa"/>
                  <w:tcBorders>
                    <w:tl2br w:val="nil"/>
                    <w:tr2bl w:val="nil"/>
                  </w:tcBorders>
                  <w:noWrap w:val="0"/>
                  <w:vAlign w:val="center"/>
                </w:tcPr>
                <w:p w14:paraId="51B46C39">
                  <w:pPr>
                    <w:pStyle w:val="39"/>
                    <w:kinsoku w:val="0"/>
                    <w:autoSpaceDE w:val="0"/>
                    <w:autoSpaceDN w:val="0"/>
                    <w:adjustRightInd w:val="0"/>
                    <w:snapToGrid w:val="0"/>
                    <w:spacing w:before="196" w:beforeAutospacing="0" w:after="0" w:afterAutospacing="0"/>
                    <w:jc w:val="center"/>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区县</w:t>
                  </w:r>
                </w:p>
              </w:tc>
              <w:tc>
                <w:tcPr>
                  <w:tcW w:w="190" w:type="dxa"/>
                  <w:tcBorders>
                    <w:tl2br w:val="nil"/>
                    <w:tr2bl w:val="nil"/>
                  </w:tcBorders>
                  <w:noWrap w:val="0"/>
                  <w:vAlign w:val="center"/>
                </w:tcPr>
                <w:p w14:paraId="7824C4BD">
                  <w:pPr>
                    <w:pStyle w:val="39"/>
                    <w:kinsoku w:val="0"/>
                    <w:autoSpaceDE w:val="0"/>
                    <w:autoSpaceDN w:val="0"/>
                    <w:adjustRightInd w:val="0"/>
                    <w:snapToGrid w:val="0"/>
                    <w:spacing w:before="36" w:beforeAutospacing="0" w:after="0" w:afterAutospacing="0"/>
                    <w:jc w:val="center"/>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单元</w:t>
                  </w:r>
                </w:p>
                <w:p w14:paraId="149DD477">
                  <w:pPr>
                    <w:pStyle w:val="39"/>
                    <w:kinsoku w:val="0"/>
                    <w:autoSpaceDE w:val="0"/>
                    <w:autoSpaceDN w:val="0"/>
                    <w:adjustRightInd w:val="0"/>
                    <w:snapToGrid w:val="0"/>
                    <w:spacing w:before="23" w:beforeAutospacing="0" w:after="0" w:afterAutospacing="0"/>
                    <w:jc w:val="center"/>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名称</w:t>
                  </w:r>
                </w:p>
              </w:tc>
              <w:tc>
                <w:tcPr>
                  <w:tcW w:w="250" w:type="dxa"/>
                  <w:tcBorders>
                    <w:tl2br w:val="nil"/>
                    <w:tr2bl w:val="nil"/>
                  </w:tcBorders>
                  <w:noWrap w:val="0"/>
                  <w:vAlign w:val="center"/>
                </w:tcPr>
                <w:p w14:paraId="68B2A417">
                  <w:pPr>
                    <w:pStyle w:val="39"/>
                    <w:kinsoku w:val="0"/>
                    <w:autoSpaceDE w:val="0"/>
                    <w:autoSpaceDN w:val="0"/>
                    <w:adjustRightInd w:val="0"/>
                    <w:snapToGrid w:val="0"/>
                    <w:spacing w:before="24" w:beforeAutospacing="0" w:after="0" w:afterAutospacing="0"/>
                    <w:jc w:val="center"/>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涉及乡镇</w:t>
                  </w:r>
                </w:p>
              </w:tc>
              <w:tc>
                <w:tcPr>
                  <w:tcW w:w="190" w:type="dxa"/>
                  <w:tcBorders>
                    <w:tl2br w:val="nil"/>
                    <w:tr2bl w:val="nil"/>
                  </w:tcBorders>
                  <w:noWrap w:val="0"/>
                  <w:vAlign w:val="center"/>
                </w:tcPr>
                <w:p w14:paraId="639523C9">
                  <w:pPr>
                    <w:pStyle w:val="39"/>
                    <w:kinsoku w:val="0"/>
                    <w:autoSpaceDE w:val="0"/>
                    <w:autoSpaceDN w:val="0"/>
                    <w:adjustRightInd w:val="0"/>
                    <w:snapToGrid w:val="0"/>
                    <w:spacing w:before="23" w:beforeAutospacing="0" w:after="0" w:afterAutospacing="0"/>
                    <w:jc w:val="center"/>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区域主体功能定位</w:t>
                  </w:r>
                </w:p>
              </w:tc>
              <w:tc>
                <w:tcPr>
                  <w:tcW w:w="244" w:type="dxa"/>
                  <w:tcBorders>
                    <w:tl2br w:val="nil"/>
                    <w:tr2bl w:val="nil"/>
                  </w:tcBorders>
                  <w:noWrap w:val="0"/>
                  <w:vAlign w:val="center"/>
                </w:tcPr>
                <w:p w14:paraId="58DD569B">
                  <w:pPr>
                    <w:pStyle w:val="39"/>
                    <w:kinsoku w:val="0"/>
                    <w:autoSpaceDE w:val="0"/>
                    <w:autoSpaceDN w:val="0"/>
                    <w:adjustRightInd w:val="0"/>
                    <w:snapToGrid w:val="0"/>
                    <w:spacing w:before="35" w:beforeAutospacing="0" w:after="0" w:afterAutospacing="0" w:line="274" w:lineRule="exact"/>
                    <w:jc w:val="center"/>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管控</w:t>
                  </w:r>
                </w:p>
                <w:p w14:paraId="5F2FDA38">
                  <w:pPr>
                    <w:pStyle w:val="39"/>
                    <w:kinsoku w:val="0"/>
                    <w:autoSpaceDE w:val="0"/>
                    <w:autoSpaceDN w:val="0"/>
                    <w:adjustRightInd w:val="0"/>
                    <w:snapToGrid w:val="0"/>
                    <w:spacing w:before="0" w:beforeAutospacing="0" w:after="0" w:afterAutospacing="0"/>
                    <w:jc w:val="center"/>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单元分类</w:t>
                  </w:r>
                </w:p>
              </w:tc>
              <w:tc>
                <w:tcPr>
                  <w:tcW w:w="4559" w:type="dxa"/>
                  <w:gridSpan w:val="2"/>
                  <w:tcBorders>
                    <w:tl2br w:val="nil"/>
                    <w:tr2bl w:val="nil"/>
                  </w:tcBorders>
                  <w:noWrap w:val="0"/>
                  <w:vAlign w:val="center"/>
                </w:tcPr>
                <w:p w14:paraId="0A39C109">
                  <w:pPr>
                    <w:widowControl/>
                    <w:kinsoku w:val="0"/>
                    <w:autoSpaceDE w:val="0"/>
                    <w:autoSpaceDN w:val="0"/>
                    <w:adjustRightInd w:val="0"/>
                    <w:snapToGrid w:val="0"/>
                    <w:spacing w:line="242" w:lineRule="auto"/>
                    <w:jc w:val="center"/>
                    <w:textAlignment w:val="baseline"/>
                    <w:rPr>
                      <w:rFonts w:hint="default" w:ascii="Times New Roman" w:hAnsi="Times New Roman" w:eastAsia="宋体" w:cs="Times New Roman"/>
                      <w:color w:val="000000"/>
                      <w:sz w:val="18"/>
                      <w:szCs w:val="18"/>
                      <w:u w:val="none"/>
                    </w:rPr>
                  </w:pPr>
                </w:p>
                <w:p w14:paraId="72976F79">
                  <w:pPr>
                    <w:pStyle w:val="39"/>
                    <w:kinsoku w:val="0"/>
                    <w:autoSpaceDE w:val="0"/>
                    <w:autoSpaceDN w:val="0"/>
                    <w:adjustRightInd w:val="0"/>
                    <w:snapToGrid w:val="0"/>
                    <w:spacing w:before="65" w:beforeAutospacing="0" w:after="0" w:afterAutospacing="0"/>
                    <w:jc w:val="center"/>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管控要求</w:t>
                  </w:r>
                </w:p>
              </w:tc>
              <w:tc>
                <w:tcPr>
                  <w:tcW w:w="595" w:type="dxa"/>
                  <w:tcBorders>
                    <w:tl2br w:val="nil"/>
                    <w:tr2bl w:val="nil"/>
                  </w:tcBorders>
                  <w:noWrap w:val="0"/>
                  <w:vAlign w:val="center"/>
                </w:tcPr>
                <w:p w14:paraId="3522944D">
                  <w:pPr>
                    <w:pStyle w:val="39"/>
                    <w:kinsoku w:val="0"/>
                    <w:autoSpaceDE w:val="0"/>
                    <w:autoSpaceDN w:val="0"/>
                    <w:adjustRightInd w:val="0"/>
                    <w:snapToGrid w:val="0"/>
                    <w:spacing w:before="172" w:beforeAutospacing="0" w:after="0" w:afterAutospacing="0"/>
                    <w:jc w:val="center"/>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面积km</w:t>
                  </w:r>
                  <w:r>
                    <w:rPr>
                      <w:rFonts w:hint="default" w:ascii="Times New Roman" w:hAnsi="Times New Roman" w:eastAsia="宋体" w:cs="Times New Roman"/>
                      <w:color w:val="000000"/>
                      <w:kern w:val="2"/>
                      <w:sz w:val="18"/>
                      <w:szCs w:val="18"/>
                      <w:u w:val="none"/>
                      <w:vertAlign w:val="superscript"/>
                    </w:rPr>
                    <w:t>2</w:t>
                  </w:r>
                </w:p>
              </w:tc>
              <w:tc>
                <w:tcPr>
                  <w:tcW w:w="1081" w:type="dxa"/>
                  <w:tcBorders>
                    <w:tl2br w:val="nil"/>
                    <w:tr2bl w:val="nil"/>
                  </w:tcBorders>
                  <w:noWrap w:val="0"/>
                  <w:vAlign w:val="center"/>
                </w:tcPr>
                <w:p w14:paraId="20AFD78D">
                  <w:pPr>
                    <w:widowControl/>
                    <w:kinsoku w:val="0"/>
                    <w:autoSpaceDE w:val="0"/>
                    <w:autoSpaceDN w:val="0"/>
                    <w:adjustRightInd w:val="0"/>
                    <w:snapToGrid w:val="0"/>
                    <w:jc w:val="center"/>
                    <w:textAlignment w:val="baseline"/>
                    <w:rPr>
                      <w:rFonts w:hint="default" w:ascii="Times New Roman" w:hAnsi="Times New Roman" w:eastAsia="宋体" w:cs="Times New Roman"/>
                      <w:color w:val="000000"/>
                      <w:sz w:val="18"/>
                      <w:szCs w:val="18"/>
                      <w:u w:val="none"/>
                    </w:rPr>
                  </w:pPr>
                </w:p>
                <w:p w14:paraId="2678E932">
                  <w:pPr>
                    <w:pStyle w:val="39"/>
                    <w:kinsoku w:val="0"/>
                    <w:autoSpaceDE w:val="0"/>
                    <w:autoSpaceDN w:val="0"/>
                    <w:adjustRightInd w:val="0"/>
                    <w:snapToGrid w:val="0"/>
                    <w:spacing w:before="65" w:beforeAutospacing="0" w:after="0" w:afterAutospacing="0"/>
                    <w:jc w:val="center"/>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本项目符合情况</w:t>
                  </w:r>
                </w:p>
              </w:tc>
            </w:tr>
            <w:tr w14:paraId="62FB64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40" w:type="dxa"/>
                  <w:vMerge w:val="restart"/>
                  <w:tcBorders>
                    <w:tl2br w:val="nil"/>
                    <w:tr2bl w:val="nil"/>
                  </w:tcBorders>
                  <w:noWrap w:val="0"/>
                  <w:vAlign w:val="center"/>
                </w:tcPr>
                <w:p w14:paraId="2CCB18EE">
                  <w:pPr>
                    <w:pStyle w:val="39"/>
                    <w:kinsoku w:val="0"/>
                    <w:autoSpaceDE w:val="0"/>
                    <w:autoSpaceDN w:val="0"/>
                    <w:adjustRightInd w:val="0"/>
                    <w:snapToGrid w:val="0"/>
                    <w:spacing w:before="174" w:beforeAutospacing="0" w:after="0" w:afterAutospacing="0" w:line="244" w:lineRule="auto"/>
                    <w:jc w:val="both"/>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岳阳市</w:t>
                  </w:r>
                </w:p>
              </w:tc>
              <w:tc>
                <w:tcPr>
                  <w:tcW w:w="190" w:type="dxa"/>
                  <w:vMerge w:val="restart"/>
                  <w:tcBorders>
                    <w:tl2br w:val="nil"/>
                    <w:tr2bl w:val="nil"/>
                  </w:tcBorders>
                  <w:noWrap w:val="0"/>
                  <w:vAlign w:val="center"/>
                </w:tcPr>
                <w:p w14:paraId="5AAE9981">
                  <w:pPr>
                    <w:pStyle w:val="39"/>
                    <w:kinsoku w:val="0"/>
                    <w:autoSpaceDE w:val="0"/>
                    <w:autoSpaceDN w:val="0"/>
                    <w:adjustRightInd w:val="0"/>
                    <w:snapToGrid w:val="0"/>
                    <w:spacing w:before="174" w:beforeAutospacing="0" w:after="0" w:afterAutospacing="0" w:line="244" w:lineRule="auto"/>
                    <w:jc w:val="both"/>
                    <w:textAlignment w:val="baseline"/>
                    <w:rPr>
                      <w:rFonts w:hint="default" w:ascii="Times New Roman" w:hAnsi="Times New Roman" w:eastAsia="宋体" w:cs="Times New Roman"/>
                      <w:color w:val="000000"/>
                      <w:kern w:val="2"/>
                      <w:sz w:val="18"/>
                      <w:szCs w:val="18"/>
                      <w:u w:val="none"/>
                    </w:rPr>
                  </w:pPr>
                </w:p>
                <w:p w14:paraId="75ABF0A6">
                  <w:pPr>
                    <w:pStyle w:val="39"/>
                    <w:kinsoku w:val="0"/>
                    <w:autoSpaceDE w:val="0"/>
                    <w:autoSpaceDN w:val="0"/>
                    <w:adjustRightInd w:val="0"/>
                    <w:snapToGrid w:val="0"/>
                    <w:spacing w:before="174" w:beforeAutospacing="0" w:after="0" w:afterAutospacing="0" w:line="244" w:lineRule="auto"/>
                    <w:jc w:val="both"/>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湖南城陵矶新港区</w:t>
                  </w:r>
                </w:p>
              </w:tc>
              <w:tc>
                <w:tcPr>
                  <w:tcW w:w="190" w:type="dxa"/>
                  <w:vMerge w:val="restart"/>
                  <w:tcBorders>
                    <w:tl2br w:val="nil"/>
                    <w:tr2bl w:val="nil"/>
                  </w:tcBorders>
                  <w:noWrap w:val="0"/>
                  <w:vAlign w:val="center"/>
                </w:tcPr>
                <w:p w14:paraId="6136363A">
                  <w:pPr>
                    <w:pStyle w:val="39"/>
                    <w:kinsoku w:val="0"/>
                    <w:autoSpaceDE w:val="0"/>
                    <w:autoSpaceDN w:val="0"/>
                    <w:adjustRightInd w:val="0"/>
                    <w:snapToGrid w:val="0"/>
                    <w:spacing w:before="174" w:beforeAutospacing="0" w:after="0" w:afterAutospacing="0" w:line="244" w:lineRule="auto"/>
                    <w:jc w:val="both"/>
                    <w:textAlignment w:val="baseline"/>
                    <w:rPr>
                      <w:rFonts w:hint="default" w:ascii="Times New Roman" w:hAnsi="Times New Roman" w:eastAsia="宋体" w:cs="Times New Roman"/>
                      <w:color w:val="000000"/>
                      <w:kern w:val="2"/>
                      <w:sz w:val="18"/>
                      <w:szCs w:val="18"/>
                      <w:u w:val="none"/>
                    </w:rPr>
                  </w:pPr>
                </w:p>
                <w:p w14:paraId="66C86ADE">
                  <w:pPr>
                    <w:pStyle w:val="39"/>
                    <w:kinsoku w:val="0"/>
                    <w:autoSpaceDE w:val="0"/>
                    <w:autoSpaceDN w:val="0"/>
                    <w:adjustRightInd w:val="0"/>
                    <w:snapToGrid w:val="0"/>
                    <w:spacing w:before="174" w:beforeAutospacing="0" w:after="0" w:afterAutospacing="0" w:line="244" w:lineRule="auto"/>
                    <w:jc w:val="both"/>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岳阳临港高新技术产业开发区</w:t>
                  </w:r>
                </w:p>
              </w:tc>
              <w:tc>
                <w:tcPr>
                  <w:tcW w:w="250" w:type="dxa"/>
                  <w:vMerge w:val="restart"/>
                  <w:tcBorders>
                    <w:tl2br w:val="nil"/>
                    <w:tr2bl w:val="nil"/>
                  </w:tcBorders>
                  <w:noWrap w:val="0"/>
                  <w:vAlign w:val="center"/>
                </w:tcPr>
                <w:p w14:paraId="05908034">
                  <w:pPr>
                    <w:pStyle w:val="39"/>
                    <w:kinsoku w:val="0"/>
                    <w:autoSpaceDE w:val="0"/>
                    <w:autoSpaceDN w:val="0"/>
                    <w:adjustRightInd w:val="0"/>
                    <w:snapToGrid w:val="0"/>
                    <w:spacing w:before="174" w:beforeAutospacing="0" w:after="0" w:afterAutospacing="0" w:line="244" w:lineRule="auto"/>
                    <w:jc w:val="both"/>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核准范围*</w:t>
                  </w:r>
                </w:p>
                <w:p w14:paraId="0A9B3090">
                  <w:pPr>
                    <w:pStyle w:val="39"/>
                    <w:kinsoku w:val="0"/>
                    <w:autoSpaceDE w:val="0"/>
                    <w:autoSpaceDN w:val="0"/>
                    <w:adjustRightInd w:val="0"/>
                    <w:snapToGrid w:val="0"/>
                    <w:spacing w:before="174" w:beforeAutospacing="0" w:after="0" w:afterAutospacing="0" w:line="244" w:lineRule="auto"/>
                    <w:jc w:val="both"/>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(-区一片)区块一区块二涉及松杨湖街道.</w:t>
                  </w:r>
                </w:p>
              </w:tc>
              <w:tc>
                <w:tcPr>
                  <w:tcW w:w="190" w:type="dxa"/>
                  <w:vMerge w:val="restart"/>
                  <w:tcBorders>
                    <w:tl2br w:val="nil"/>
                    <w:tr2bl w:val="nil"/>
                  </w:tcBorders>
                  <w:noWrap w:val="0"/>
                  <w:vAlign w:val="center"/>
                </w:tcPr>
                <w:p w14:paraId="66BB6BFE">
                  <w:pPr>
                    <w:pStyle w:val="39"/>
                    <w:kinsoku w:val="0"/>
                    <w:autoSpaceDE w:val="0"/>
                    <w:autoSpaceDN w:val="0"/>
                    <w:adjustRightInd w:val="0"/>
                    <w:snapToGrid w:val="0"/>
                    <w:spacing w:before="174" w:beforeAutospacing="0" w:after="0" w:afterAutospacing="0" w:line="244" w:lineRule="auto"/>
                    <w:jc w:val="both"/>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国家级重点开发区域</w:t>
                  </w:r>
                </w:p>
              </w:tc>
              <w:tc>
                <w:tcPr>
                  <w:tcW w:w="244" w:type="dxa"/>
                  <w:vMerge w:val="restart"/>
                  <w:tcBorders>
                    <w:tl2br w:val="nil"/>
                    <w:tr2bl w:val="nil"/>
                  </w:tcBorders>
                  <w:noWrap w:val="0"/>
                  <w:vAlign w:val="center"/>
                </w:tcPr>
                <w:p w14:paraId="298445D0">
                  <w:pPr>
                    <w:pStyle w:val="39"/>
                    <w:kinsoku w:val="0"/>
                    <w:autoSpaceDE w:val="0"/>
                    <w:autoSpaceDN w:val="0"/>
                    <w:adjustRightInd w:val="0"/>
                    <w:snapToGrid w:val="0"/>
                    <w:spacing w:before="174" w:beforeAutospacing="0" w:after="0" w:afterAutospacing="0" w:line="244" w:lineRule="auto"/>
                    <w:jc w:val="both"/>
                    <w:textAlignment w:val="baseline"/>
                    <w:rPr>
                      <w:rFonts w:hint="default" w:ascii="Times New Roman" w:hAnsi="Times New Roman" w:eastAsia="宋体" w:cs="Times New Roman"/>
                      <w:color w:val="000000"/>
                      <w:kern w:val="2"/>
                      <w:sz w:val="18"/>
                      <w:szCs w:val="18"/>
                      <w:u w:val="none"/>
                    </w:rPr>
                  </w:pPr>
                </w:p>
                <w:p w14:paraId="17ACD865">
                  <w:pPr>
                    <w:pStyle w:val="39"/>
                    <w:kinsoku w:val="0"/>
                    <w:autoSpaceDE w:val="0"/>
                    <w:autoSpaceDN w:val="0"/>
                    <w:adjustRightInd w:val="0"/>
                    <w:snapToGrid w:val="0"/>
                    <w:spacing w:before="174" w:beforeAutospacing="0" w:after="0" w:afterAutospacing="0" w:line="244" w:lineRule="auto"/>
                    <w:jc w:val="both"/>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重点</w:t>
                  </w:r>
                </w:p>
                <w:p w14:paraId="106D0A4B">
                  <w:pPr>
                    <w:pStyle w:val="39"/>
                    <w:kinsoku w:val="0"/>
                    <w:autoSpaceDE w:val="0"/>
                    <w:autoSpaceDN w:val="0"/>
                    <w:adjustRightInd w:val="0"/>
                    <w:snapToGrid w:val="0"/>
                    <w:spacing w:before="174" w:beforeAutospacing="0" w:after="0" w:afterAutospacing="0" w:line="244" w:lineRule="auto"/>
                    <w:jc w:val="both"/>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管控</w:t>
                  </w:r>
                </w:p>
                <w:p w14:paraId="19C197E5">
                  <w:pPr>
                    <w:pStyle w:val="39"/>
                    <w:kinsoku w:val="0"/>
                    <w:autoSpaceDE w:val="0"/>
                    <w:autoSpaceDN w:val="0"/>
                    <w:adjustRightInd w:val="0"/>
                    <w:snapToGrid w:val="0"/>
                    <w:spacing w:before="174" w:beforeAutospacing="0" w:after="0" w:afterAutospacing="0" w:line="244" w:lineRule="auto"/>
                    <w:jc w:val="both"/>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单元</w:t>
                  </w:r>
                </w:p>
              </w:tc>
              <w:tc>
                <w:tcPr>
                  <w:tcW w:w="190" w:type="dxa"/>
                  <w:tcBorders>
                    <w:tl2br w:val="nil"/>
                    <w:tr2bl w:val="nil"/>
                  </w:tcBorders>
                  <w:noWrap w:val="0"/>
                  <w:vAlign w:val="center"/>
                </w:tcPr>
                <w:p w14:paraId="0297DC76">
                  <w:pPr>
                    <w:pStyle w:val="39"/>
                    <w:kinsoku w:val="0"/>
                    <w:autoSpaceDE w:val="0"/>
                    <w:autoSpaceDN w:val="0"/>
                    <w:adjustRightInd w:val="0"/>
                    <w:snapToGrid w:val="0"/>
                    <w:spacing w:before="174" w:beforeAutospacing="0" w:after="0" w:afterAutospacing="0" w:line="244" w:lineRule="auto"/>
                    <w:jc w:val="both"/>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空间布局约束</w:t>
                  </w:r>
                </w:p>
              </w:tc>
              <w:tc>
                <w:tcPr>
                  <w:tcW w:w="4369" w:type="dxa"/>
                  <w:tcBorders>
                    <w:tl2br w:val="nil"/>
                    <w:tr2bl w:val="nil"/>
                  </w:tcBorders>
                  <w:noWrap w:val="0"/>
                  <w:vAlign w:val="center"/>
                </w:tcPr>
                <w:p w14:paraId="636C5CAF">
                  <w:pPr>
                    <w:pStyle w:val="39"/>
                    <w:kinsoku w:val="0"/>
                    <w:autoSpaceDE w:val="0"/>
                    <w:autoSpaceDN w:val="0"/>
                    <w:adjustRightInd w:val="0"/>
                    <w:snapToGrid w:val="0"/>
                    <w:spacing w:before="22" w:beforeAutospacing="0" w:after="0" w:afterAutospacing="0"/>
                    <w:jc w:val="both"/>
                    <w:textAlignment w:val="baseline"/>
                    <w:rPr>
                      <w:rFonts w:hint="default" w:ascii="Times New Roman" w:hAnsi="Times New Roman" w:eastAsia="宋体" w:cs="Times New Roman"/>
                      <w:color w:val="000000"/>
                      <w:kern w:val="2"/>
                      <w:sz w:val="18"/>
                      <w:szCs w:val="18"/>
                      <w:u w:val="none"/>
                      <w:lang w:eastAsia="zh-CN"/>
                    </w:rPr>
                  </w:pPr>
                  <w:r>
                    <w:rPr>
                      <w:rFonts w:hint="default" w:ascii="Times New Roman" w:hAnsi="Times New Roman" w:eastAsia="宋体" w:cs="Times New Roman"/>
                      <w:color w:val="000000"/>
                      <w:kern w:val="2"/>
                      <w:sz w:val="18"/>
                      <w:szCs w:val="18"/>
                      <w:u w:val="none"/>
                      <w:lang w:eastAsia="zh-CN"/>
                    </w:rPr>
                    <w:t>(1.1)对位于临江1km范围内的企业，应在规定期限内完成关闭退出、搬迁改造工作。临近居住区的工业企业应强化污染防治设施的治理效果</w:t>
                  </w:r>
                </w:p>
                <w:p w14:paraId="0DDDE17B">
                  <w:pPr>
                    <w:pStyle w:val="39"/>
                    <w:kinsoku w:val="0"/>
                    <w:autoSpaceDE w:val="0"/>
                    <w:autoSpaceDN w:val="0"/>
                    <w:adjustRightInd w:val="0"/>
                    <w:snapToGrid w:val="0"/>
                    <w:spacing w:before="22" w:beforeAutospacing="0" w:after="0" w:afterAutospacing="0"/>
                    <w:jc w:val="both"/>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lang w:eastAsia="zh-CN"/>
                    </w:rPr>
                    <w:t>(1.2)区域内三类工业用地仅允许用于高新技术产业引进和发展鼓励类高新技术项目的预留用地。</w:t>
                  </w:r>
                </w:p>
              </w:tc>
              <w:tc>
                <w:tcPr>
                  <w:tcW w:w="595" w:type="dxa"/>
                  <w:vMerge w:val="restart"/>
                  <w:tcBorders>
                    <w:tl2br w:val="nil"/>
                    <w:tr2bl w:val="nil"/>
                  </w:tcBorders>
                  <w:noWrap w:val="0"/>
                  <w:vAlign w:val="center"/>
                </w:tcPr>
                <w:p w14:paraId="25D695A4">
                  <w:pPr>
                    <w:pStyle w:val="39"/>
                    <w:kinsoku w:val="0"/>
                    <w:autoSpaceDE w:val="0"/>
                    <w:autoSpaceDN w:val="0"/>
                    <w:adjustRightInd w:val="0"/>
                    <w:snapToGrid w:val="0"/>
                    <w:spacing w:before="174" w:beforeAutospacing="0" w:after="0" w:afterAutospacing="0" w:line="244" w:lineRule="auto"/>
                    <w:jc w:val="both"/>
                    <w:textAlignment w:val="baseline"/>
                    <w:rPr>
                      <w:rFonts w:hint="default" w:ascii="Times New Roman" w:hAnsi="Times New Roman" w:eastAsia="宋体" w:cs="Times New Roman"/>
                      <w:color w:val="000000"/>
                      <w:kern w:val="2"/>
                      <w:sz w:val="18"/>
                      <w:szCs w:val="18"/>
                      <w:u w:val="none"/>
                      <w:lang w:val="en-US" w:eastAsia="zh-CN"/>
                    </w:rPr>
                  </w:pPr>
                  <w:r>
                    <w:rPr>
                      <w:rFonts w:hint="default" w:ascii="Times New Roman" w:hAnsi="Times New Roman" w:eastAsia="宋体" w:cs="Times New Roman"/>
                      <w:color w:val="000000"/>
                      <w:kern w:val="2"/>
                      <w:sz w:val="18"/>
                      <w:szCs w:val="18"/>
                      <w:u w:val="none"/>
                    </w:rPr>
                    <w:t>18.</w:t>
                  </w:r>
                  <w:r>
                    <w:rPr>
                      <w:rFonts w:hint="eastAsia" w:ascii="Times New Roman" w:hAnsi="Times New Roman" w:cs="Times New Roman"/>
                      <w:color w:val="000000"/>
                      <w:kern w:val="2"/>
                      <w:sz w:val="18"/>
                      <w:szCs w:val="18"/>
                      <w:u w:val="none"/>
                      <w:lang w:val="en-US" w:eastAsia="zh-CN"/>
                    </w:rPr>
                    <w:t>3345</w:t>
                  </w:r>
                </w:p>
              </w:tc>
              <w:tc>
                <w:tcPr>
                  <w:tcW w:w="1081" w:type="dxa"/>
                  <w:tcBorders>
                    <w:tl2br w:val="nil"/>
                    <w:tr2bl w:val="nil"/>
                  </w:tcBorders>
                  <w:noWrap w:val="0"/>
                  <w:vAlign w:val="center"/>
                </w:tcPr>
                <w:p w14:paraId="34DDE5C4">
                  <w:pPr>
                    <w:pStyle w:val="39"/>
                    <w:kinsoku w:val="0"/>
                    <w:autoSpaceDE w:val="0"/>
                    <w:autoSpaceDN w:val="0"/>
                    <w:adjustRightInd w:val="0"/>
                    <w:snapToGrid w:val="0"/>
                    <w:spacing w:before="174" w:beforeAutospacing="0" w:after="0" w:afterAutospacing="0" w:line="244" w:lineRule="auto"/>
                    <w:jc w:val="both"/>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本项目不属于临江1km范围内的企业，</w:t>
                  </w:r>
                  <w:r>
                    <w:rPr>
                      <w:rFonts w:hint="default" w:ascii="Times New Roman" w:hAnsi="Times New Roman" w:eastAsia="宋体" w:cs="Times New Roman"/>
                      <w:color w:val="000000"/>
                      <w:kern w:val="2"/>
                      <w:sz w:val="18"/>
                      <w:szCs w:val="18"/>
                      <w:u w:val="none"/>
                      <w:lang w:val="en-US" w:eastAsia="zh-CN"/>
                    </w:rPr>
                    <w:t>本</w:t>
                  </w:r>
                  <w:r>
                    <w:rPr>
                      <w:rFonts w:hint="default" w:ascii="Times New Roman" w:hAnsi="Times New Roman" w:eastAsia="宋体" w:cs="Times New Roman"/>
                      <w:color w:val="000000"/>
                      <w:kern w:val="2"/>
                      <w:sz w:val="18"/>
                      <w:szCs w:val="18"/>
                      <w:u w:val="none"/>
                    </w:rPr>
                    <w:t>项目符合园区产业定位。本项目</w:t>
                  </w:r>
                  <w:r>
                    <w:rPr>
                      <w:rFonts w:hint="default" w:ascii="Times New Roman" w:hAnsi="Times New Roman" w:eastAsia="宋体" w:cs="Times New Roman"/>
                      <w:color w:val="000000"/>
                      <w:kern w:val="2"/>
                      <w:sz w:val="18"/>
                      <w:szCs w:val="18"/>
                      <w:u w:val="none"/>
                      <w:lang w:val="en-US" w:eastAsia="zh-CN"/>
                    </w:rPr>
                    <w:t>为其他有色金属压延加工</w:t>
                  </w:r>
                  <w:r>
                    <w:rPr>
                      <w:rFonts w:hint="default" w:ascii="Times New Roman" w:hAnsi="Times New Roman" w:eastAsia="宋体" w:cs="Times New Roman"/>
                      <w:color w:val="000000"/>
                      <w:kern w:val="2"/>
                      <w:sz w:val="18"/>
                      <w:szCs w:val="18"/>
                      <w:u w:val="none"/>
                    </w:rPr>
                    <w:t>，符合园区产业定位。</w:t>
                  </w:r>
                </w:p>
              </w:tc>
            </w:tr>
            <w:tr w14:paraId="1529C0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440" w:type="dxa"/>
                  <w:vMerge w:val="continue"/>
                  <w:tcBorders>
                    <w:tl2br w:val="nil"/>
                    <w:tr2bl w:val="nil"/>
                  </w:tcBorders>
                  <w:noWrap w:val="0"/>
                  <w:vAlign w:val="center"/>
                </w:tcPr>
                <w:p w14:paraId="1672C34B">
                  <w:pPr>
                    <w:jc w:val="both"/>
                    <w:rPr>
                      <w:rFonts w:hint="default" w:ascii="Times New Roman" w:hAnsi="Times New Roman" w:eastAsia="宋体" w:cs="Times New Roman"/>
                      <w:color w:val="000000"/>
                      <w:sz w:val="18"/>
                      <w:szCs w:val="18"/>
                      <w:u w:val="none"/>
                    </w:rPr>
                  </w:pPr>
                </w:p>
              </w:tc>
              <w:tc>
                <w:tcPr>
                  <w:tcW w:w="190" w:type="dxa"/>
                  <w:vMerge w:val="continue"/>
                  <w:tcBorders>
                    <w:tl2br w:val="nil"/>
                    <w:tr2bl w:val="nil"/>
                  </w:tcBorders>
                  <w:noWrap w:val="0"/>
                  <w:vAlign w:val="center"/>
                </w:tcPr>
                <w:p w14:paraId="1551BA62">
                  <w:pPr>
                    <w:jc w:val="both"/>
                    <w:rPr>
                      <w:rFonts w:hint="default" w:ascii="Times New Roman" w:hAnsi="Times New Roman" w:eastAsia="宋体" w:cs="Times New Roman"/>
                      <w:color w:val="000000"/>
                      <w:sz w:val="18"/>
                      <w:szCs w:val="18"/>
                      <w:u w:val="none"/>
                    </w:rPr>
                  </w:pPr>
                </w:p>
              </w:tc>
              <w:tc>
                <w:tcPr>
                  <w:tcW w:w="190" w:type="dxa"/>
                  <w:vMerge w:val="continue"/>
                  <w:tcBorders>
                    <w:tl2br w:val="nil"/>
                    <w:tr2bl w:val="nil"/>
                  </w:tcBorders>
                  <w:noWrap w:val="0"/>
                  <w:vAlign w:val="center"/>
                </w:tcPr>
                <w:p w14:paraId="54DA6278">
                  <w:pPr>
                    <w:jc w:val="both"/>
                    <w:rPr>
                      <w:rFonts w:hint="default" w:ascii="Times New Roman" w:hAnsi="Times New Roman" w:eastAsia="宋体" w:cs="Times New Roman"/>
                      <w:color w:val="000000"/>
                      <w:sz w:val="18"/>
                      <w:szCs w:val="18"/>
                      <w:u w:val="none"/>
                    </w:rPr>
                  </w:pPr>
                </w:p>
              </w:tc>
              <w:tc>
                <w:tcPr>
                  <w:tcW w:w="250" w:type="dxa"/>
                  <w:vMerge w:val="continue"/>
                  <w:tcBorders>
                    <w:tl2br w:val="nil"/>
                    <w:tr2bl w:val="nil"/>
                  </w:tcBorders>
                  <w:noWrap w:val="0"/>
                  <w:vAlign w:val="center"/>
                </w:tcPr>
                <w:p w14:paraId="1961D02B">
                  <w:pPr>
                    <w:jc w:val="both"/>
                    <w:rPr>
                      <w:rFonts w:hint="default" w:ascii="Times New Roman" w:hAnsi="Times New Roman" w:eastAsia="宋体" w:cs="Times New Roman"/>
                      <w:color w:val="000000"/>
                      <w:sz w:val="18"/>
                      <w:szCs w:val="18"/>
                      <w:u w:val="none"/>
                    </w:rPr>
                  </w:pPr>
                </w:p>
              </w:tc>
              <w:tc>
                <w:tcPr>
                  <w:tcW w:w="190" w:type="dxa"/>
                  <w:vMerge w:val="continue"/>
                  <w:tcBorders>
                    <w:tl2br w:val="nil"/>
                    <w:tr2bl w:val="nil"/>
                  </w:tcBorders>
                  <w:noWrap w:val="0"/>
                  <w:vAlign w:val="center"/>
                </w:tcPr>
                <w:p w14:paraId="62E13FEF">
                  <w:pPr>
                    <w:jc w:val="both"/>
                    <w:rPr>
                      <w:rFonts w:hint="default" w:ascii="Times New Roman" w:hAnsi="Times New Roman" w:eastAsia="宋体" w:cs="Times New Roman"/>
                      <w:color w:val="000000"/>
                      <w:sz w:val="18"/>
                      <w:szCs w:val="18"/>
                      <w:u w:val="none"/>
                    </w:rPr>
                  </w:pPr>
                </w:p>
              </w:tc>
              <w:tc>
                <w:tcPr>
                  <w:tcW w:w="244" w:type="dxa"/>
                  <w:vMerge w:val="continue"/>
                  <w:tcBorders>
                    <w:tl2br w:val="nil"/>
                    <w:tr2bl w:val="nil"/>
                  </w:tcBorders>
                  <w:noWrap w:val="0"/>
                  <w:vAlign w:val="center"/>
                </w:tcPr>
                <w:p w14:paraId="279DF51A">
                  <w:pPr>
                    <w:jc w:val="both"/>
                    <w:rPr>
                      <w:rFonts w:hint="default" w:ascii="Times New Roman" w:hAnsi="Times New Roman" w:eastAsia="宋体" w:cs="Times New Roman"/>
                      <w:color w:val="000000"/>
                      <w:sz w:val="18"/>
                      <w:szCs w:val="18"/>
                      <w:u w:val="none"/>
                    </w:rPr>
                  </w:pPr>
                </w:p>
              </w:tc>
              <w:tc>
                <w:tcPr>
                  <w:tcW w:w="190" w:type="dxa"/>
                  <w:tcBorders>
                    <w:tl2br w:val="nil"/>
                    <w:tr2bl w:val="nil"/>
                  </w:tcBorders>
                  <w:noWrap w:val="0"/>
                  <w:vAlign w:val="center"/>
                </w:tcPr>
                <w:p w14:paraId="39D9EBB4">
                  <w:pPr>
                    <w:pStyle w:val="39"/>
                    <w:kinsoku w:val="0"/>
                    <w:autoSpaceDE w:val="0"/>
                    <w:autoSpaceDN w:val="0"/>
                    <w:adjustRightInd w:val="0"/>
                    <w:snapToGrid w:val="0"/>
                    <w:spacing w:before="173" w:beforeAutospacing="0" w:after="0" w:afterAutospacing="0" w:line="244" w:lineRule="auto"/>
                    <w:jc w:val="both"/>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污染物排放管控</w:t>
                  </w:r>
                </w:p>
              </w:tc>
              <w:tc>
                <w:tcPr>
                  <w:tcW w:w="4369" w:type="dxa"/>
                  <w:tcBorders>
                    <w:tl2br w:val="nil"/>
                    <w:tr2bl w:val="nil"/>
                  </w:tcBorders>
                  <w:noWrap w:val="0"/>
                  <w:vAlign w:val="center"/>
                </w:tcPr>
                <w:p w14:paraId="4D362A95">
                  <w:pPr>
                    <w:pStyle w:val="39"/>
                    <w:kinsoku w:val="0"/>
                    <w:autoSpaceDE w:val="0"/>
                    <w:autoSpaceDN w:val="0"/>
                    <w:adjustRightInd w:val="0"/>
                    <w:snapToGrid w:val="0"/>
                    <w:spacing w:before="22" w:beforeAutospacing="0" w:after="0" w:afterAutospacing="0"/>
                    <w:jc w:val="both"/>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(2.1)废水</w:t>
                  </w:r>
                </w:p>
                <w:p w14:paraId="621380ED">
                  <w:pPr>
                    <w:pStyle w:val="39"/>
                    <w:kinsoku w:val="0"/>
                    <w:autoSpaceDE w:val="0"/>
                    <w:autoSpaceDN w:val="0"/>
                    <w:adjustRightInd w:val="0"/>
                    <w:snapToGrid w:val="0"/>
                    <w:spacing w:before="22" w:beforeAutospacing="0" w:after="0" w:afterAutospacing="0"/>
                    <w:jc w:val="both"/>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(2.1.1)高新区各区块排水实施雨污分流，区块内污水纳入湖南城陵矶临港产业新区污水处理厂处理，达标后排入象骨港，最终排入长江。高新区各区块雨水经雨水管网排至白杨湖、松杨湖、芭蕉湖和象骨，</w:t>
                  </w:r>
                </w:p>
                <w:p w14:paraId="2F34202B">
                  <w:pPr>
                    <w:pStyle w:val="39"/>
                    <w:kinsoku w:val="0"/>
                    <w:autoSpaceDE w:val="0"/>
                    <w:autoSpaceDN w:val="0"/>
                    <w:adjustRightInd w:val="0"/>
                    <w:snapToGrid w:val="0"/>
                    <w:spacing w:before="22" w:beforeAutospacing="0" w:after="0" w:afterAutospacing="0"/>
                    <w:jc w:val="both"/>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(2.1.2)推进重点行业氨磷排放总量控制，强化监管，推动重点行业企业安装在线监控装置并稳定运行。</w:t>
                  </w:r>
                </w:p>
                <w:p w14:paraId="64FA4BE9">
                  <w:pPr>
                    <w:pStyle w:val="39"/>
                    <w:kinsoku w:val="0"/>
                    <w:autoSpaceDE w:val="0"/>
                    <w:autoSpaceDN w:val="0"/>
                    <w:adjustRightInd w:val="0"/>
                    <w:snapToGrid w:val="0"/>
                    <w:spacing w:before="22" w:beforeAutospacing="0" w:after="0" w:afterAutospacing="0"/>
                    <w:jc w:val="both"/>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(2.2)废气</w:t>
                  </w:r>
                </w:p>
                <w:p w14:paraId="6D5E38AC">
                  <w:pPr>
                    <w:pStyle w:val="39"/>
                    <w:kinsoku w:val="0"/>
                    <w:autoSpaceDE w:val="0"/>
                    <w:autoSpaceDN w:val="0"/>
                    <w:adjustRightInd w:val="0"/>
                    <w:snapToGrid w:val="0"/>
                    <w:spacing w:before="22" w:beforeAutospacing="0" w:after="0" w:afterAutospacing="0"/>
                    <w:jc w:val="both"/>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(2.2.1)对各企业有工艺废气产出的生产节点，应配置废气收集与处理净化装置并确保正常运行、达标排放;加强生产工艺研究与技术改进，采取有效措施，减少工艺废气的无组织排放，入园企业各生产装置排放的废气须经处理达到相应排放标准。</w:t>
                  </w:r>
                </w:p>
                <w:p w14:paraId="1EA7372B">
                  <w:pPr>
                    <w:pStyle w:val="39"/>
                    <w:kinsoku w:val="0"/>
                    <w:autoSpaceDE w:val="0"/>
                    <w:autoSpaceDN w:val="0"/>
                    <w:adjustRightInd w:val="0"/>
                    <w:snapToGrid w:val="0"/>
                    <w:spacing w:before="22" w:beforeAutospacing="0" w:after="0" w:afterAutospacing="0"/>
                    <w:jc w:val="both"/>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(2.2.2)加快推进工业涂装、包装印刷等行业企业 VOCs治理,根据企业原辅材料使用、污染排放控制设施、无组织排放收集措施。处置装置运行效果等方面，建立涉VOCs企业绩效分级管理机制。</w:t>
                  </w:r>
                </w:p>
                <w:p w14:paraId="5914D2EE">
                  <w:pPr>
                    <w:pStyle w:val="39"/>
                    <w:kinsoku w:val="0"/>
                    <w:autoSpaceDE w:val="0"/>
                    <w:autoSpaceDN w:val="0"/>
                    <w:adjustRightInd w:val="0"/>
                    <w:snapToGrid w:val="0"/>
                    <w:spacing w:before="22" w:beforeAutospacing="0" w:after="0" w:afterAutospacing="0"/>
                    <w:jc w:val="both"/>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(2.3)高新区内相关行业污染物排放满足《湖南省生态环中境厅关于执行污染物特别排放限值(第一批)的公告》中的要求。</w:t>
                  </w:r>
                </w:p>
                <w:p w14:paraId="70C6B556">
                  <w:pPr>
                    <w:pStyle w:val="39"/>
                    <w:kinsoku w:val="0"/>
                    <w:autoSpaceDE w:val="0"/>
                    <w:autoSpaceDN w:val="0"/>
                    <w:adjustRightInd w:val="0"/>
                    <w:snapToGrid w:val="0"/>
                    <w:spacing w:before="22" w:beforeAutospacing="0" w:after="0" w:afterAutospacing="0"/>
                    <w:jc w:val="both"/>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(2.4)固体废弃物</w:t>
                  </w:r>
                </w:p>
                <w:p w14:paraId="65FAA1A3">
                  <w:pPr>
                    <w:pStyle w:val="39"/>
                    <w:kinsoku w:val="0"/>
                    <w:autoSpaceDE w:val="0"/>
                    <w:autoSpaceDN w:val="0"/>
                    <w:adjustRightInd w:val="0"/>
                    <w:snapToGrid w:val="0"/>
                    <w:spacing w:before="22" w:beforeAutospacing="0" w:after="0" w:afterAutospacing="0"/>
                    <w:jc w:val="both"/>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(2.4.1)做好高新区工业固体废物和生活垃圾的分类收集、转运，综合利用和无害化处理，建立统一的固废收集、贮存、运输综合利用和安全处置的运营管理体系。</w:t>
                  </w:r>
                </w:p>
                <w:p w14:paraId="704183C8">
                  <w:pPr>
                    <w:pStyle w:val="39"/>
                    <w:kinsoku w:val="0"/>
                    <w:autoSpaceDE w:val="0"/>
                    <w:autoSpaceDN w:val="0"/>
                    <w:adjustRightInd w:val="0"/>
                    <w:snapToGrid w:val="0"/>
                    <w:spacing w:before="22" w:beforeAutospacing="0" w:after="0" w:afterAutospacing="0"/>
                    <w:jc w:val="both"/>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(2.4.2)入园企业应推行使用洧洁能源,采用能耗低、先进的工艺技术和污染防治技术,推行清洁生产审核,减少固体废物产生量加强固体废物的资源化进程，提高综合利用率。</w:t>
                  </w:r>
                </w:p>
                <w:p w14:paraId="7423C536">
                  <w:pPr>
                    <w:pStyle w:val="39"/>
                    <w:kinsoku w:val="0"/>
                    <w:autoSpaceDE w:val="0"/>
                    <w:autoSpaceDN w:val="0"/>
                    <w:adjustRightInd w:val="0"/>
                    <w:snapToGrid w:val="0"/>
                    <w:spacing w:before="22" w:beforeAutospacing="0" w:after="0" w:afterAutospacing="0"/>
                    <w:jc w:val="both"/>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(2.4.3)规范固体废物处理措施，对工业企业产生的固体废物特别是危险废物应按国家有关规定综合利用或妥善处置，严防二次污染.</w:t>
                  </w:r>
                </w:p>
              </w:tc>
              <w:tc>
                <w:tcPr>
                  <w:tcW w:w="595" w:type="dxa"/>
                  <w:vMerge w:val="continue"/>
                  <w:tcBorders>
                    <w:tl2br w:val="nil"/>
                    <w:tr2bl w:val="nil"/>
                  </w:tcBorders>
                  <w:noWrap w:val="0"/>
                  <w:vAlign w:val="center"/>
                </w:tcPr>
                <w:p w14:paraId="06B15E2E">
                  <w:pPr>
                    <w:jc w:val="both"/>
                    <w:rPr>
                      <w:rFonts w:hint="default" w:ascii="Times New Roman" w:hAnsi="Times New Roman" w:eastAsia="宋体" w:cs="Times New Roman"/>
                      <w:color w:val="000000"/>
                      <w:sz w:val="18"/>
                      <w:szCs w:val="18"/>
                      <w:u w:val="none"/>
                    </w:rPr>
                  </w:pPr>
                </w:p>
              </w:tc>
              <w:tc>
                <w:tcPr>
                  <w:tcW w:w="1081" w:type="dxa"/>
                  <w:tcBorders>
                    <w:tl2br w:val="nil"/>
                    <w:tr2bl w:val="nil"/>
                  </w:tcBorders>
                  <w:noWrap w:val="0"/>
                  <w:vAlign w:val="center"/>
                </w:tcPr>
                <w:p w14:paraId="1247906E">
                  <w:pPr>
                    <w:pStyle w:val="39"/>
                    <w:kinsoku w:val="0"/>
                    <w:autoSpaceDE w:val="0"/>
                    <w:autoSpaceDN w:val="0"/>
                    <w:adjustRightInd w:val="0"/>
                    <w:snapToGrid w:val="0"/>
                    <w:spacing w:before="174" w:beforeAutospacing="0" w:after="0" w:afterAutospacing="0" w:line="244" w:lineRule="auto"/>
                    <w:jc w:val="both"/>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废水：本项目雨污分流，不产生工业废水，生活废水进入临港产业新区污水处理厂。</w:t>
                  </w:r>
                </w:p>
                <w:p w14:paraId="21C01B24">
                  <w:pPr>
                    <w:pStyle w:val="39"/>
                    <w:kinsoku w:val="0"/>
                    <w:autoSpaceDE w:val="0"/>
                    <w:autoSpaceDN w:val="0"/>
                    <w:adjustRightInd w:val="0"/>
                    <w:snapToGrid w:val="0"/>
                    <w:spacing w:before="174" w:beforeAutospacing="0" w:after="0" w:afterAutospacing="0" w:line="244" w:lineRule="auto"/>
                    <w:jc w:val="both"/>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废气：本项目废气妥善处理能稳定达标排放。</w:t>
                  </w:r>
                </w:p>
                <w:p w14:paraId="023A6C54">
                  <w:pPr>
                    <w:pStyle w:val="39"/>
                    <w:kinsoku w:val="0"/>
                    <w:autoSpaceDE w:val="0"/>
                    <w:autoSpaceDN w:val="0"/>
                    <w:adjustRightInd w:val="0"/>
                    <w:snapToGrid w:val="0"/>
                    <w:spacing w:before="174" w:beforeAutospacing="0" w:after="0" w:afterAutospacing="0" w:line="244" w:lineRule="auto"/>
                    <w:jc w:val="both"/>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固体废弃物</w:t>
                  </w:r>
                  <w:r>
                    <w:rPr>
                      <w:rFonts w:hint="eastAsia" w:ascii="Times New Roman" w:hAnsi="Times New Roman" w:eastAsia="宋体" w:cs="Times New Roman"/>
                      <w:color w:val="000000"/>
                      <w:kern w:val="2"/>
                      <w:sz w:val="18"/>
                      <w:szCs w:val="18"/>
                      <w:u w:val="none"/>
                      <w:lang w:eastAsia="zh-CN"/>
                    </w:rPr>
                    <w:t>：</w:t>
                  </w:r>
                  <w:r>
                    <w:rPr>
                      <w:rFonts w:hint="default" w:ascii="Times New Roman" w:hAnsi="Times New Roman" w:eastAsia="宋体" w:cs="Times New Roman"/>
                      <w:color w:val="000000"/>
                      <w:kern w:val="2"/>
                      <w:sz w:val="18"/>
                      <w:szCs w:val="18"/>
                      <w:u w:val="none"/>
                    </w:rPr>
                    <w:t>本项目固废均得到妥善处理。</w:t>
                  </w:r>
                </w:p>
              </w:tc>
            </w:tr>
            <w:tr w14:paraId="73E236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57" w:hRule="atLeast"/>
                <w:jc w:val="center"/>
              </w:trPr>
              <w:tc>
                <w:tcPr>
                  <w:tcW w:w="440" w:type="dxa"/>
                  <w:vMerge w:val="continue"/>
                  <w:tcBorders>
                    <w:tl2br w:val="nil"/>
                    <w:tr2bl w:val="nil"/>
                  </w:tcBorders>
                  <w:noWrap w:val="0"/>
                  <w:vAlign w:val="center"/>
                </w:tcPr>
                <w:p w14:paraId="5613B2F8">
                  <w:pPr>
                    <w:jc w:val="both"/>
                    <w:rPr>
                      <w:rFonts w:hint="default" w:ascii="Times New Roman" w:hAnsi="Times New Roman" w:eastAsia="宋体" w:cs="Times New Roman"/>
                      <w:color w:val="000000"/>
                      <w:sz w:val="18"/>
                      <w:szCs w:val="18"/>
                      <w:u w:val="none"/>
                    </w:rPr>
                  </w:pPr>
                </w:p>
              </w:tc>
              <w:tc>
                <w:tcPr>
                  <w:tcW w:w="190" w:type="dxa"/>
                  <w:vMerge w:val="continue"/>
                  <w:tcBorders>
                    <w:tl2br w:val="nil"/>
                    <w:tr2bl w:val="nil"/>
                  </w:tcBorders>
                  <w:noWrap w:val="0"/>
                  <w:vAlign w:val="center"/>
                </w:tcPr>
                <w:p w14:paraId="75CFF0BE">
                  <w:pPr>
                    <w:jc w:val="both"/>
                    <w:rPr>
                      <w:rFonts w:hint="default" w:ascii="Times New Roman" w:hAnsi="Times New Roman" w:eastAsia="宋体" w:cs="Times New Roman"/>
                      <w:color w:val="000000"/>
                      <w:sz w:val="18"/>
                      <w:szCs w:val="18"/>
                      <w:u w:val="none"/>
                    </w:rPr>
                  </w:pPr>
                </w:p>
              </w:tc>
              <w:tc>
                <w:tcPr>
                  <w:tcW w:w="190" w:type="dxa"/>
                  <w:vMerge w:val="continue"/>
                  <w:tcBorders>
                    <w:tl2br w:val="nil"/>
                    <w:tr2bl w:val="nil"/>
                  </w:tcBorders>
                  <w:noWrap w:val="0"/>
                  <w:vAlign w:val="center"/>
                </w:tcPr>
                <w:p w14:paraId="46984511">
                  <w:pPr>
                    <w:jc w:val="both"/>
                    <w:rPr>
                      <w:rFonts w:hint="default" w:ascii="Times New Roman" w:hAnsi="Times New Roman" w:eastAsia="宋体" w:cs="Times New Roman"/>
                      <w:color w:val="000000"/>
                      <w:sz w:val="18"/>
                      <w:szCs w:val="18"/>
                      <w:u w:val="none"/>
                    </w:rPr>
                  </w:pPr>
                </w:p>
              </w:tc>
              <w:tc>
                <w:tcPr>
                  <w:tcW w:w="250" w:type="dxa"/>
                  <w:vMerge w:val="continue"/>
                  <w:tcBorders>
                    <w:tl2br w:val="nil"/>
                    <w:tr2bl w:val="nil"/>
                  </w:tcBorders>
                  <w:noWrap w:val="0"/>
                  <w:vAlign w:val="center"/>
                </w:tcPr>
                <w:p w14:paraId="6E151097">
                  <w:pPr>
                    <w:jc w:val="both"/>
                    <w:rPr>
                      <w:rFonts w:hint="default" w:ascii="Times New Roman" w:hAnsi="Times New Roman" w:eastAsia="宋体" w:cs="Times New Roman"/>
                      <w:color w:val="000000"/>
                      <w:sz w:val="18"/>
                      <w:szCs w:val="18"/>
                      <w:u w:val="none"/>
                    </w:rPr>
                  </w:pPr>
                </w:p>
              </w:tc>
              <w:tc>
                <w:tcPr>
                  <w:tcW w:w="190" w:type="dxa"/>
                  <w:vMerge w:val="continue"/>
                  <w:tcBorders>
                    <w:tl2br w:val="nil"/>
                    <w:tr2bl w:val="nil"/>
                  </w:tcBorders>
                  <w:noWrap w:val="0"/>
                  <w:vAlign w:val="center"/>
                </w:tcPr>
                <w:p w14:paraId="6AC69A25">
                  <w:pPr>
                    <w:jc w:val="both"/>
                    <w:rPr>
                      <w:rFonts w:hint="default" w:ascii="Times New Roman" w:hAnsi="Times New Roman" w:eastAsia="宋体" w:cs="Times New Roman"/>
                      <w:color w:val="000000"/>
                      <w:sz w:val="18"/>
                      <w:szCs w:val="18"/>
                      <w:u w:val="none"/>
                    </w:rPr>
                  </w:pPr>
                </w:p>
              </w:tc>
              <w:tc>
                <w:tcPr>
                  <w:tcW w:w="244" w:type="dxa"/>
                  <w:vMerge w:val="continue"/>
                  <w:tcBorders>
                    <w:tl2br w:val="nil"/>
                    <w:tr2bl w:val="nil"/>
                  </w:tcBorders>
                  <w:noWrap w:val="0"/>
                  <w:vAlign w:val="center"/>
                </w:tcPr>
                <w:p w14:paraId="7B756E88">
                  <w:pPr>
                    <w:jc w:val="both"/>
                    <w:rPr>
                      <w:rFonts w:hint="default" w:ascii="Times New Roman" w:hAnsi="Times New Roman" w:eastAsia="宋体" w:cs="Times New Roman"/>
                      <w:color w:val="000000"/>
                      <w:sz w:val="18"/>
                      <w:szCs w:val="18"/>
                      <w:u w:val="none"/>
                    </w:rPr>
                  </w:pPr>
                </w:p>
              </w:tc>
              <w:tc>
                <w:tcPr>
                  <w:tcW w:w="190" w:type="dxa"/>
                  <w:tcBorders>
                    <w:tl2br w:val="nil"/>
                    <w:tr2bl w:val="nil"/>
                  </w:tcBorders>
                  <w:noWrap w:val="0"/>
                  <w:vAlign w:val="center"/>
                </w:tcPr>
                <w:p w14:paraId="0F7ABA12">
                  <w:pPr>
                    <w:pStyle w:val="39"/>
                    <w:kinsoku w:val="0"/>
                    <w:autoSpaceDE w:val="0"/>
                    <w:autoSpaceDN w:val="0"/>
                    <w:adjustRightInd w:val="0"/>
                    <w:snapToGrid w:val="0"/>
                    <w:spacing w:before="65" w:beforeAutospacing="0" w:after="0" w:afterAutospacing="0" w:line="242" w:lineRule="auto"/>
                    <w:jc w:val="both"/>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环境风险防控</w:t>
                  </w:r>
                </w:p>
              </w:tc>
              <w:tc>
                <w:tcPr>
                  <w:tcW w:w="4369" w:type="dxa"/>
                  <w:tcBorders>
                    <w:tl2br w:val="nil"/>
                    <w:tr2bl w:val="nil"/>
                  </w:tcBorders>
                  <w:noWrap w:val="0"/>
                  <w:vAlign w:val="center"/>
                </w:tcPr>
                <w:p w14:paraId="2536C315">
                  <w:pPr>
                    <w:pStyle w:val="39"/>
                    <w:kinsoku w:val="0"/>
                    <w:autoSpaceDE w:val="0"/>
                    <w:autoSpaceDN w:val="0"/>
                    <w:adjustRightInd w:val="0"/>
                    <w:snapToGrid w:val="0"/>
                    <w:spacing w:before="23" w:beforeAutospacing="0" w:after="0" w:afterAutospacing="0"/>
                    <w:jc w:val="both"/>
                    <w:textAlignment w:val="baseline"/>
                    <w:rPr>
                      <w:rFonts w:hint="eastAsia" w:ascii="Times New Roman" w:hAnsi="Times New Roman" w:eastAsia="宋体" w:cs="Times New Roman"/>
                      <w:color w:val="000000"/>
                      <w:kern w:val="2"/>
                      <w:sz w:val="18"/>
                      <w:szCs w:val="18"/>
                      <w:u w:val="none"/>
                      <w:lang w:eastAsia="zh-CN"/>
                    </w:rPr>
                  </w:pPr>
                  <w:r>
                    <w:rPr>
                      <w:rFonts w:hint="default" w:ascii="Times New Roman" w:hAnsi="Times New Roman" w:eastAsia="宋体" w:cs="Times New Roman"/>
                      <w:color w:val="000000"/>
                      <w:kern w:val="2"/>
                      <w:sz w:val="18"/>
                      <w:szCs w:val="18"/>
                      <w:u w:val="none"/>
                    </w:rPr>
                    <w:t>(3.1)高新区各区块应建立健全环境风险防控体系，落实《湖南城陵矶新港区核心区突发环境事件应急预案》的相关要求，严防环境风险事故发生，提高应急处置能力</w:t>
                  </w:r>
                  <w:r>
                    <w:rPr>
                      <w:rFonts w:hint="eastAsia" w:ascii="Times New Roman" w:hAnsi="Times New Roman" w:cs="Times New Roman"/>
                      <w:color w:val="000000"/>
                      <w:kern w:val="2"/>
                      <w:sz w:val="18"/>
                      <w:szCs w:val="18"/>
                      <w:u w:val="none"/>
                      <w:lang w:eastAsia="zh-CN"/>
                    </w:rPr>
                    <w:t>。</w:t>
                  </w:r>
                </w:p>
                <w:p w14:paraId="56415D39">
                  <w:pPr>
                    <w:pStyle w:val="39"/>
                    <w:kinsoku w:val="0"/>
                    <w:autoSpaceDE w:val="0"/>
                    <w:autoSpaceDN w:val="0"/>
                    <w:adjustRightInd w:val="0"/>
                    <w:snapToGrid w:val="0"/>
                    <w:spacing w:before="23" w:beforeAutospacing="0" w:after="0" w:afterAutospacing="0"/>
                    <w:jc w:val="both"/>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(3.2)高新区应建立健全重污染天气预警和应急机制，针对不同的减排对象进行分类控制，最大限度降低重污染天气造成的危害，保障环境安全和公众身体健康。</w:t>
                  </w:r>
                </w:p>
                <w:p w14:paraId="7EB181BD">
                  <w:pPr>
                    <w:pStyle w:val="39"/>
                    <w:kinsoku w:val="0"/>
                    <w:autoSpaceDE w:val="0"/>
                    <w:autoSpaceDN w:val="0"/>
                    <w:adjustRightInd w:val="0"/>
                    <w:snapToGrid w:val="0"/>
                    <w:spacing w:before="23" w:beforeAutospacing="0" w:after="0" w:afterAutospacing="0"/>
                    <w:jc w:val="both"/>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(3.3)高新区内可能发生突发环境事件的污染物排放企业，生产、储存、运输、使用危险化学品的企业，产生、收集、贮存危险度物的企业应当编制和实施环境应急预案;鼓励其他企业制定单独的环境应急预案，或在突发事件应急预案中制定环境应急预案专章，并备案，</w:t>
                  </w:r>
                </w:p>
                <w:p w14:paraId="2463A739">
                  <w:pPr>
                    <w:pStyle w:val="39"/>
                    <w:kinsoku w:val="0"/>
                    <w:autoSpaceDE w:val="0"/>
                    <w:autoSpaceDN w:val="0"/>
                    <w:adjustRightInd w:val="0"/>
                    <w:snapToGrid w:val="0"/>
                    <w:spacing w:before="23" w:beforeAutospacing="0" w:after="0" w:afterAutospacing="0"/>
                    <w:jc w:val="both"/>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(3.4)建设用地土壤风险防控:严格土壤污染重点监管单位和沿江化工企业搬迁腾退用地土壤污染风险管控。以用途变更为“住两公”的地块为重点，依法开展土壤污染状况调查和风险评估。对纳入建设用地土壤污染风险管控和修复名录内的地块，移出名录前，不得核发建设工程规划许可证。对列入优先监管清单的地块，开展土壤污染调查和风险评估，按要求采取风险防控措施。</w:t>
                  </w:r>
                </w:p>
              </w:tc>
              <w:tc>
                <w:tcPr>
                  <w:tcW w:w="595" w:type="dxa"/>
                  <w:vMerge w:val="continue"/>
                  <w:tcBorders>
                    <w:tl2br w:val="nil"/>
                    <w:tr2bl w:val="nil"/>
                  </w:tcBorders>
                  <w:noWrap w:val="0"/>
                  <w:vAlign w:val="center"/>
                </w:tcPr>
                <w:p w14:paraId="708F4819">
                  <w:pPr>
                    <w:jc w:val="both"/>
                    <w:rPr>
                      <w:rFonts w:hint="default" w:ascii="Times New Roman" w:hAnsi="Times New Roman" w:eastAsia="宋体" w:cs="Times New Roman"/>
                      <w:color w:val="000000"/>
                      <w:sz w:val="18"/>
                      <w:szCs w:val="18"/>
                      <w:u w:val="none"/>
                    </w:rPr>
                  </w:pPr>
                </w:p>
              </w:tc>
              <w:tc>
                <w:tcPr>
                  <w:tcW w:w="1081" w:type="dxa"/>
                  <w:tcBorders>
                    <w:tl2br w:val="nil"/>
                    <w:tr2bl w:val="nil"/>
                  </w:tcBorders>
                  <w:noWrap w:val="0"/>
                  <w:vAlign w:val="center"/>
                </w:tcPr>
                <w:p w14:paraId="3ACDECFE">
                  <w:pPr>
                    <w:pStyle w:val="39"/>
                    <w:kinsoku w:val="0"/>
                    <w:autoSpaceDE w:val="0"/>
                    <w:autoSpaceDN w:val="0"/>
                    <w:adjustRightInd w:val="0"/>
                    <w:snapToGrid w:val="0"/>
                    <w:spacing w:before="42" w:beforeAutospacing="0" w:after="0" w:afterAutospacing="0"/>
                    <w:jc w:val="both"/>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本项目将配合落实新港区应急预案，防止事故发生。本项目配合区域大气污染预警，实行重点大气污染排放源限产。本项目用地为工业用地，原有地块无历史遗留污染问题。</w:t>
                  </w:r>
                </w:p>
              </w:tc>
            </w:tr>
            <w:tr w14:paraId="7BAD71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440" w:type="dxa"/>
                  <w:vMerge w:val="continue"/>
                  <w:tcBorders>
                    <w:tl2br w:val="nil"/>
                    <w:tr2bl w:val="nil"/>
                  </w:tcBorders>
                  <w:noWrap w:val="0"/>
                  <w:vAlign w:val="center"/>
                </w:tcPr>
                <w:p w14:paraId="0EB6A4B3">
                  <w:pPr>
                    <w:jc w:val="both"/>
                    <w:rPr>
                      <w:rFonts w:hint="default" w:ascii="Times New Roman" w:hAnsi="Times New Roman" w:eastAsia="宋体" w:cs="Times New Roman"/>
                      <w:color w:val="000000"/>
                      <w:sz w:val="18"/>
                      <w:szCs w:val="18"/>
                      <w:u w:val="none"/>
                    </w:rPr>
                  </w:pPr>
                </w:p>
              </w:tc>
              <w:tc>
                <w:tcPr>
                  <w:tcW w:w="190" w:type="dxa"/>
                  <w:vMerge w:val="continue"/>
                  <w:tcBorders>
                    <w:tl2br w:val="nil"/>
                    <w:tr2bl w:val="nil"/>
                  </w:tcBorders>
                  <w:noWrap w:val="0"/>
                  <w:vAlign w:val="center"/>
                </w:tcPr>
                <w:p w14:paraId="5FBB2B44">
                  <w:pPr>
                    <w:jc w:val="both"/>
                    <w:rPr>
                      <w:rFonts w:hint="default" w:ascii="Times New Roman" w:hAnsi="Times New Roman" w:eastAsia="宋体" w:cs="Times New Roman"/>
                      <w:color w:val="000000"/>
                      <w:sz w:val="18"/>
                      <w:szCs w:val="18"/>
                      <w:u w:val="none"/>
                    </w:rPr>
                  </w:pPr>
                </w:p>
              </w:tc>
              <w:tc>
                <w:tcPr>
                  <w:tcW w:w="190" w:type="dxa"/>
                  <w:vMerge w:val="continue"/>
                  <w:tcBorders>
                    <w:tl2br w:val="nil"/>
                    <w:tr2bl w:val="nil"/>
                  </w:tcBorders>
                  <w:noWrap w:val="0"/>
                  <w:vAlign w:val="center"/>
                </w:tcPr>
                <w:p w14:paraId="2FA8792A">
                  <w:pPr>
                    <w:jc w:val="both"/>
                    <w:rPr>
                      <w:rFonts w:hint="default" w:ascii="Times New Roman" w:hAnsi="Times New Roman" w:eastAsia="宋体" w:cs="Times New Roman"/>
                      <w:color w:val="000000"/>
                      <w:sz w:val="18"/>
                      <w:szCs w:val="18"/>
                      <w:u w:val="none"/>
                    </w:rPr>
                  </w:pPr>
                </w:p>
              </w:tc>
              <w:tc>
                <w:tcPr>
                  <w:tcW w:w="250" w:type="dxa"/>
                  <w:vMerge w:val="continue"/>
                  <w:tcBorders>
                    <w:tl2br w:val="nil"/>
                    <w:tr2bl w:val="nil"/>
                  </w:tcBorders>
                  <w:noWrap w:val="0"/>
                  <w:vAlign w:val="center"/>
                </w:tcPr>
                <w:p w14:paraId="3D5B12DD">
                  <w:pPr>
                    <w:jc w:val="both"/>
                    <w:rPr>
                      <w:rFonts w:hint="default" w:ascii="Times New Roman" w:hAnsi="Times New Roman" w:eastAsia="宋体" w:cs="Times New Roman"/>
                      <w:color w:val="000000"/>
                      <w:sz w:val="18"/>
                      <w:szCs w:val="18"/>
                      <w:u w:val="none"/>
                    </w:rPr>
                  </w:pPr>
                </w:p>
              </w:tc>
              <w:tc>
                <w:tcPr>
                  <w:tcW w:w="190" w:type="dxa"/>
                  <w:vMerge w:val="continue"/>
                  <w:tcBorders>
                    <w:tl2br w:val="nil"/>
                    <w:tr2bl w:val="nil"/>
                  </w:tcBorders>
                  <w:noWrap w:val="0"/>
                  <w:vAlign w:val="center"/>
                </w:tcPr>
                <w:p w14:paraId="228FDAC8">
                  <w:pPr>
                    <w:jc w:val="both"/>
                    <w:rPr>
                      <w:rFonts w:hint="default" w:ascii="Times New Roman" w:hAnsi="Times New Roman" w:eastAsia="宋体" w:cs="Times New Roman"/>
                      <w:color w:val="000000"/>
                      <w:sz w:val="18"/>
                      <w:szCs w:val="18"/>
                      <w:u w:val="none"/>
                    </w:rPr>
                  </w:pPr>
                </w:p>
              </w:tc>
              <w:tc>
                <w:tcPr>
                  <w:tcW w:w="244" w:type="dxa"/>
                  <w:vMerge w:val="continue"/>
                  <w:tcBorders>
                    <w:tl2br w:val="nil"/>
                    <w:tr2bl w:val="nil"/>
                  </w:tcBorders>
                  <w:noWrap w:val="0"/>
                  <w:vAlign w:val="center"/>
                </w:tcPr>
                <w:p w14:paraId="2D530818">
                  <w:pPr>
                    <w:jc w:val="both"/>
                    <w:rPr>
                      <w:rFonts w:hint="default" w:ascii="Times New Roman" w:hAnsi="Times New Roman" w:eastAsia="宋体" w:cs="Times New Roman"/>
                      <w:color w:val="000000"/>
                      <w:sz w:val="18"/>
                      <w:szCs w:val="18"/>
                      <w:u w:val="none"/>
                    </w:rPr>
                  </w:pPr>
                </w:p>
              </w:tc>
              <w:tc>
                <w:tcPr>
                  <w:tcW w:w="190" w:type="dxa"/>
                  <w:tcBorders>
                    <w:tl2br w:val="nil"/>
                    <w:tr2bl w:val="nil"/>
                  </w:tcBorders>
                  <w:noWrap w:val="0"/>
                  <w:vAlign w:val="center"/>
                </w:tcPr>
                <w:p w14:paraId="51760933">
                  <w:pPr>
                    <w:pStyle w:val="39"/>
                    <w:kinsoku w:val="0"/>
                    <w:autoSpaceDE w:val="0"/>
                    <w:autoSpaceDN w:val="0"/>
                    <w:adjustRightInd w:val="0"/>
                    <w:snapToGrid w:val="0"/>
                    <w:spacing w:before="65" w:beforeAutospacing="0" w:after="0" w:afterAutospacing="0" w:line="244" w:lineRule="auto"/>
                    <w:jc w:val="both"/>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资源开发效率要求</w:t>
                  </w:r>
                </w:p>
              </w:tc>
              <w:tc>
                <w:tcPr>
                  <w:tcW w:w="4369" w:type="dxa"/>
                  <w:tcBorders>
                    <w:tl2br w:val="nil"/>
                    <w:tr2bl w:val="nil"/>
                  </w:tcBorders>
                  <w:noWrap w:val="0"/>
                  <w:vAlign w:val="center"/>
                </w:tcPr>
                <w:p w14:paraId="2DAD2F00">
                  <w:pPr>
                    <w:pStyle w:val="39"/>
                    <w:kinsoku w:val="0"/>
                    <w:autoSpaceDE w:val="0"/>
                    <w:autoSpaceDN w:val="0"/>
                    <w:adjustRightInd w:val="0"/>
                    <w:snapToGrid w:val="0"/>
                    <w:spacing w:before="23" w:beforeAutospacing="0" w:after="0" w:afterAutospacing="0"/>
                    <w:jc w:val="both"/>
                    <w:textAlignment w:val="baseline"/>
                    <w:rPr>
                      <w:rFonts w:hint="default" w:ascii="Times New Roman" w:hAnsi="Times New Roman" w:eastAsia="宋体" w:cs="Times New Roman"/>
                      <w:color w:val="000000"/>
                      <w:kern w:val="2"/>
                      <w:sz w:val="18"/>
                      <w:szCs w:val="18"/>
                      <w:u w:val="none"/>
                      <w:lang w:val="en-US" w:eastAsia="zh-CN"/>
                    </w:rPr>
                  </w:pPr>
                  <w:r>
                    <w:rPr>
                      <w:rFonts w:hint="default" w:ascii="Times New Roman" w:hAnsi="Times New Roman" w:eastAsia="宋体" w:cs="Times New Roman"/>
                      <w:color w:val="000000"/>
                      <w:kern w:val="2"/>
                      <w:sz w:val="18"/>
                      <w:szCs w:val="18"/>
                      <w:u w:val="none"/>
                      <w:lang w:val="en-US" w:eastAsia="zh-CN"/>
                    </w:rPr>
                    <w:t>（4.1)能源</w:t>
                  </w:r>
                </w:p>
                <w:p w14:paraId="4E735334">
                  <w:pPr>
                    <w:pStyle w:val="39"/>
                    <w:kinsoku w:val="0"/>
                    <w:autoSpaceDE w:val="0"/>
                    <w:autoSpaceDN w:val="0"/>
                    <w:adjustRightInd w:val="0"/>
                    <w:snapToGrid w:val="0"/>
                    <w:spacing w:before="23" w:beforeAutospacing="0" w:after="0" w:afterAutospacing="0"/>
                    <w:jc w:val="both"/>
                    <w:textAlignment w:val="baseline"/>
                    <w:rPr>
                      <w:rFonts w:hint="default" w:ascii="Times New Roman" w:hAnsi="Times New Roman" w:eastAsia="宋体" w:cs="Times New Roman"/>
                      <w:color w:val="000000"/>
                      <w:kern w:val="2"/>
                      <w:sz w:val="18"/>
                      <w:szCs w:val="18"/>
                      <w:u w:val="none"/>
                      <w:lang w:val="en-US" w:eastAsia="zh-CN"/>
                    </w:rPr>
                  </w:pPr>
                  <w:r>
                    <w:rPr>
                      <w:rFonts w:hint="default" w:ascii="Times New Roman" w:hAnsi="Times New Roman" w:eastAsia="宋体" w:cs="Times New Roman"/>
                      <w:color w:val="000000"/>
                      <w:kern w:val="2"/>
                      <w:sz w:val="18"/>
                      <w:szCs w:val="18"/>
                      <w:u w:val="none"/>
                      <w:lang w:val="en-US" w:eastAsia="zh-CN"/>
                    </w:rPr>
                    <w:t>(4.1.1)高新区依托华能电厂进行集中供热，禁止使用原煤、重油为能源的项目进入.</w:t>
                  </w:r>
                </w:p>
                <w:p w14:paraId="3597FB26">
                  <w:pPr>
                    <w:pStyle w:val="39"/>
                    <w:kinsoku w:val="0"/>
                    <w:autoSpaceDE w:val="0"/>
                    <w:autoSpaceDN w:val="0"/>
                    <w:adjustRightInd w:val="0"/>
                    <w:snapToGrid w:val="0"/>
                    <w:spacing w:before="23" w:beforeAutospacing="0" w:after="0" w:afterAutospacing="0"/>
                    <w:jc w:val="both"/>
                    <w:textAlignment w:val="baseline"/>
                    <w:rPr>
                      <w:rFonts w:hint="default" w:ascii="Times New Roman" w:hAnsi="Times New Roman" w:eastAsia="宋体" w:cs="Times New Roman"/>
                      <w:color w:val="000000"/>
                      <w:kern w:val="2"/>
                      <w:sz w:val="18"/>
                      <w:szCs w:val="18"/>
                      <w:u w:val="none"/>
                      <w:lang w:val="en-US" w:eastAsia="zh-CN"/>
                    </w:rPr>
                  </w:pPr>
                  <w:r>
                    <w:rPr>
                      <w:rFonts w:hint="default" w:ascii="Times New Roman" w:hAnsi="Times New Roman" w:eastAsia="宋体" w:cs="Times New Roman"/>
                      <w:color w:val="000000"/>
                      <w:kern w:val="2"/>
                      <w:sz w:val="18"/>
                      <w:szCs w:val="18"/>
                      <w:u w:val="none"/>
                      <w:lang w:val="en-US" w:eastAsia="zh-CN"/>
                    </w:rPr>
                    <w:t>(4.1.2)高新区区域内能源消费主要为电力、天然气、蒸汽，无煤炭消费，2025年区域年综合能耗消费量预测当量值为 97800吨标煤，2025年区域单位 GDP能耗预测值为 0.22吨标煤/万元，消耗增量当量值控制在 464100 吨标煤。</w:t>
                  </w:r>
                </w:p>
                <w:p w14:paraId="3B72E67D">
                  <w:pPr>
                    <w:pStyle w:val="39"/>
                    <w:kinsoku w:val="0"/>
                    <w:autoSpaceDE w:val="0"/>
                    <w:autoSpaceDN w:val="0"/>
                    <w:adjustRightInd w:val="0"/>
                    <w:snapToGrid w:val="0"/>
                    <w:spacing w:before="23" w:beforeAutospacing="0" w:after="0" w:afterAutospacing="0"/>
                    <w:jc w:val="both"/>
                    <w:textAlignment w:val="baseline"/>
                    <w:rPr>
                      <w:rFonts w:hint="default" w:ascii="Times New Roman" w:hAnsi="Times New Roman" w:eastAsia="宋体" w:cs="Times New Roman"/>
                      <w:color w:val="000000"/>
                      <w:kern w:val="2"/>
                      <w:sz w:val="18"/>
                      <w:szCs w:val="18"/>
                      <w:u w:val="none"/>
                      <w:lang w:val="en-US" w:eastAsia="zh-CN"/>
                    </w:rPr>
                  </w:pPr>
                  <w:r>
                    <w:rPr>
                      <w:rFonts w:hint="default" w:ascii="Times New Roman" w:hAnsi="Times New Roman" w:eastAsia="宋体" w:cs="Times New Roman"/>
                      <w:color w:val="000000"/>
                      <w:kern w:val="2"/>
                      <w:sz w:val="18"/>
                      <w:szCs w:val="18"/>
                      <w:u w:val="none"/>
                      <w:lang w:val="en-US" w:eastAsia="zh-CN"/>
                    </w:rPr>
                    <w:t>(4.1.3)禁燃区范围内不得新建、改建、扩建燃煤锅炉及高污染燃料燃用设施。</w:t>
                  </w:r>
                </w:p>
                <w:p w14:paraId="3CD04C59">
                  <w:pPr>
                    <w:pStyle w:val="39"/>
                    <w:kinsoku w:val="0"/>
                    <w:autoSpaceDE w:val="0"/>
                    <w:autoSpaceDN w:val="0"/>
                    <w:adjustRightInd w:val="0"/>
                    <w:snapToGrid w:val="0"/>
                    <w:spacing w:before="23" w:beforeAutospacing="0" w:after="0" w:afterAutospacing="0"/>
                    <w:jc w:val="both"/>
                    <w:textAlignment w:val="baseline"/>
                    <w:rPr>
                      <w:rFonts w:hint="default" w:ascii="Times New Roman" w:hAnsi="Times New Roman" w:eastAsia="宋体" w:cs="Times New Roman"/>
                      <w:color w:val="000000"/>
                      <w:kern w:val="2"/>
                      <w:sz w:val="18"/>
                      <w:szCs w:val="18"/>
                      <w:u w:val="none"/>
                      <w:lang w:val="en-US" w:eastAsia="zh-CN"/>
                    </w:rPr>
                  </w:pPr>
                  <w:r>
                    <w:rPr>
                      <w:rFonts w:hint="default" w:ascii="Times New Roman" w:hAnsi="Times New Roman" w:eastAsia="宋体" w:cs="Times New Roman"/>
                      <w:color w:val="000000"/>
                      <w:kern w:val="2"/>
                      <w:sz w:val="18"/>
                      <w:szCs w:val="18"/>
                      <w:u w:val="none"/>
                      <w:lang w:val="en-US" w:eastAsia="zh-CN"/>
                    </w:rPr>
                    <w:t>(4.2)水资源</w:t>
                  </w:r>
                </w:p>
                <w:p w14:paraId="52F188E5">
                  <w:pPr>
                    <w:pStyle w:val="39"/>
                    <w:kinsoku w:val="0"/>
                    <w:autoSpaceDE w:val="0"/>
                    <w:autoSpaceDN w:val="0"/>
                    <w:adjustRightInd w:val="0"/>
                    <w:snapToGrid w:val="0"/>
                    <w:spacing w:before="23" w:beforeAutospacing="0" w:after="0" w:afterAutospacing="0"/>
                    <w:jc w:val="both"/>
                    <w:textAlignment w:val="baseline"/>
                    <w:rPr>
                      <w:rFonts w:hint="default" w:ascii="Times New Roman" w:hAnsi="Times New Roman" w:eastAsia="宋体" w:cs="Times New Roman"/>
                      <w:color w:val="000000"/>
                      <w:kern w:val="2"/>
                      <w:sz w:val="18"/>
                      <w:szCs w:val="18"/>
                      <w:u w:val="none"/>
                      <w:lang w:val="en-US" w:eastAsia="zh-CN"/>
                    </w:rPr>
                  </w:pPr>
                  <w:r>
                    <w:rPr>
                      <w:rFonts w:hint="default" w:ascii="Times New Roman" w:hAnsi="Times New Roman" w:eastAsia="宋体" w:cs="Times New Roman"/>
                      <w:color w:val="000000"/>
                      <w:kern w:val="2"/>
                      <w:sz w:val="18"/>
                      <w:szCs w:val="18"/>
                      <w:u w:val="none"/>
                      <w:lang w:val="en-US" w:eastAsia="zh-CN"/>
                    </w:rPr>
                    <w:t>(4.2.1)强化生产用水管理，大力推广高效冷却、循环用水等节水工艺和技术，支持企业开展节水技术改造.</w:t>
                  </w:r>
                </w:p>
                <w:p w14:paraId="10E3019C">
                  <w:pPr>
                    <w:pStyle w:val="39"/>
                    <w:kinsoku w:val="0"/>
                    <w:autoSpaceDE w:val="0"/>
                    <w:autoSpaceDN w:val="0"/>
                    <w:adjustRightInd w:val="0"/>
                    <w:snapToGrid w:val="0"/>
                    <w:spacing w:before="23" w:beforeAutospacing="0" w:after="0" w:afterAutospacing="0"/>
                    <w:jc w:val="both"/>
                    <w:textAlignment w:val="baseline"/>
                    <w:rPr>
                      <w:rFonts w:hint="default" w:ascii="Times New Roman" w:hAnsi="Times New Roman" w:eastAsia="宋体" w:cs="Times New Roman"/>
                      <w:color w:val="000000"/>
                      <w:kern w:val="2"/>
                      <w:sz w:val="18"/>
                      <w:szCs w:val="18"/>
                      <w:u w:val="none"/>
                      <w:lang w:val="en-US" w:eastAsia="zh-CN"/>
                    </w:rPr>
                  </w:pPr>
                  <w:r>
                    <w:rPr>
                      <w:rFonts w:hint="default" w:ascii="Times New Roman" w:hAnsi="Times New Roman" w:eastAsia="宋体" w:cs="Times New Roman"/>
                      <w:color w:val="000000"/>
                      <w:kern w:val="2"/>
                      <w:sz w:val="18"/>
                      <w:szCs w:val="18"/>
                      <w:u w:val="none"/>
                      <w:lang w:val="en-US" w:eastAsia="zh-CN"/>
                    </w:rPr>
                    <w:t>(4.2.2)积极推行水循环梯级利用,推动现有企业和高新区开展绿色高质量省级和循环化改造,促进企业同串联用水、分质用水</w:t>
                  </w:r>
                  <w:r>
                    <w:rPr>
                      <w:rFonts w:hint="eastAsia" w:ascii="Times New Roman" w:hAnsi="Times New Roman" w:eastAsia="宋体" w:cs="Times New Roman"/>
                      <w:color w:val="000000"/>
                      <w:kern w:val="2"/>
                      <w:sz w:val="18"/>
                      <w:szCs w:val="18"/>
                      <w:u w:val="none"/>
                      <w:lang w:val="en-US" w:eastAsia="zh-CN"/>
                    </w:rPr>
                    <w:t>，</w:t>
                  </w:r>
                  <w:r>
                    <w:rPr>
                      <w:rFonts w:hint="default" w:ascii="Times New Roman" w:hAnsi="Times New Roman" w:eastAsia="宋体" w:cs="Times New Roman"/>
                      <w:color w:val="000000"/>
                      <w:kern w:val="2"/>
                      <w:sz w:val="18"/>
                      <w:szCs w:val="18"/>
                      <w:u w:val="none"/>
                      <w:lang w:val="en-US" w:eastAsia="zh-CN"/>
                    </w:rPr>
                    <w:t>一水多用和循环利用。(4.2.3)2025年，高新区指标应符合相应行政区域的管控要求，云溪区用水总量2.30亿立方米，万元地区生产总值用水量比2020年下降6.68%，万元工业增加值用水量比2020年下降2.12%。</w:t>
                  </w:r>
                </w:p>
                <w:p w14:paraId="48B7DC07">
                  <w:pPr>
                    <w:pStyle w:val="39"/>
                    <w:kinsoku w:val="0"/>
                    <w:autoSpaceDE w:val="0"/>
                    <w:autoSpaceDN w:val="0"/>
                    <w:adjustRightInd w:val="0"/>
                    <w:snapToGrid w:val="0"/>
                    <w:spacing w:before="23" w:beforeAutospacing="0" w:after="0" w:afterAutospacing="0"/>
                    <w:jc w:val="both"/>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lang w:val="en-US" w:eastAsia="zh-CN"/>
                    </w:rPr>
                    <w:t>(4.3)土地资源:在详细规划编制、用地预审与选址、用地报批、土地出让、规划许可、竣工验收等环节，全面推行工业项目建设用地引导指标和工业项目供地负面清单管理。省级园区工业用地固定资产投入强度达到260万元/亩，工业用地地均税收达到13 万元/亩。</w:t>
                  </w:r>
                </w:p>
              </w:tc>
              <w:tc>
                <w:tcPr>
                  <w:tcW w:w="595" w:type="dxa"/>
                  <w:vMerge w:val="continue"/>
                  <w:tcBorders>
                    <w:tl2br w:val="nil"/>
                    <w:tr2bl w:val="nil"/>
                  </w:tcBorders>
                  <w:noWrap w:val="0"/>
                  <w:vAlign w:val="center"/>
                </w:tcPr>
                <w:p w14:paraId="48F977CB">
                  <w:pPr>
                    <w:jc w:val="both"/>
                    <w:rPr>
                      <w:rFonts w:hint="default" w:ascii="Times New Roman" w:hAnsi="Times New Roman" w:eastAsia="宋体" w:cs="Times New Roman"/>
                      <w:color w:val="000000"/>
                      <w:sz w:val="18"/>
                      <w:szCs w:val="18"/>
                      <w:u w:val="none"/>
                    </w:rPr>
                  </w:pPr>
                </w:p>
              </w:tc>
              <w:tc>
                <w:tcPr>
                  <w:tcW w:w="1081" w:type="dxa"/>
                  <w:tcBorders>
                    <w:tl2br w:val="nil"/>
                    <w:tr2bl w:val="nil"/>
                  </w:tcBorders>
                  <w:noWrap w:val="0"/>
                  <w:vAlign w:val="center"/>
                </w:tcPr>
                <w:p w14:paraId="6725892F">
                  <w:pPr>
                    <w:pStyle w:val="39"/>
                    <w:kinsoku w:val="0"/>
                    <w:autoSpaceDE w:val="0"/>
                    <w:autoSpaceDN w:val="0"/>
                    <w:adjustRightInd w:val="0"/>
                    <w:snapToGrid w:val="0"/>
                    <w:spacing w:before="65" w:beforeAutospacing="0" w:after="0" w:afterAutospacing="0" w:line="242" w:lineRule="auto"/>
                    <w:jc w:val="both"/>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本项目使用电力</w:t>
                  </w:r>
                  <w:r>
                    <w:rPr>
                      <w:rFonts w:hint="eastAsia" w:ascii="Times New Roman" w:hAnsi="Times New Roman" w:eastAsia="宋体" w:cs="Times New Roman"/>
                      <w:color w:val="000000"/>
                      <w:kern w:val="2"/>
                      <w:sz w:val="18"/>
                      <w:szCs w:val="18"/>
                      <w:u w:val="none"/>
                      <w:lang w:val="en-US" w:eastAsia="zh-CN"/>
                    </w:rPr>
                    <w:t>及天然气</w:t>
                  </w:r>
                  <w:r>
                    <w:rPr>
                      <w:rFonts w:hint="default" w:ascii="Times New Roman" w:hAnsi="Times New Roman" w:eastAsia="宋体" w:cs="Times New Roman"/>
                      <w:color w:val="000000"/>
                      <w:kern w:val="2"/>
                      <w:sz w:val="18"/>
                      <w:szCs w:val="18"/>
                      <w:u w:val="none"/>
                    </w:rPr>
                    <w:t>，不使用原煤重油为能源。</w:t>
                  </w:r>
                </w:p>
                <w:p w14:paraId="62042C0A">
                  <w:pPr>
                    <w:pStyle w:val="39"/>
                    <w:kinsoku w:val="0"/>
                    <w:autoSpaceDE w:val="0"/>
                    <w:autoSpaceDN w:val="0"/>
                    <w:adjustRightInd w:val="0"/>
                    <w:snapToGrid w:val="0"/>
                    <w:spacing w:before="65" w:beforeAutospacing="0" w:after="0" w:afterAutospacing="0" w:line="242" w:lineRule="auto"/>
                    <w:jc w:val="both"/>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本项目用水主要为生活用水。</w:t>
                  </w:r>
                </w:p>
                <w:p w14:paraId="40BEAC10">
                  <w:pPr>
                    <w:pStyle w:val="39"/>
                    <w:kinsoku w:val="0"/>
                    <w:autoSpaceDE w:val="0"/>
                    <w:autoSpaceDN w:val="0"/>
                    <w:adjustRightInd w:val="0"/>
                    <w:snapToGrid w:val="0"/>
                    <w:spacing w:before="65" w:beforeAutospacing="0" w:after="0" w:afterAutospacing="0" w:line="242" w:lineRule="auto"/>
                    <w:jc w:val="both"/>
                    <w:textAlignment w:val="baseline"/>
                    <w:rPr>
                      <w:rFonts w:hint="default" w:ascii="Times New Roman" w:hAnsi="Times New Roman" w:eastAsia="宋体" w:cs="Times New Roman"/>
                      <w:color w:val="000000"/>
                      <w:kern w:val="2"/>
                      <w:sz w:val="18"/>
                      <w:szCs w:val="18"/>
                      <w:u w:val="none"/>
                    </w:rPr>
                  </w:pPr>
                  <w:r>
                    <w:rPr>
                      <w:rFonts w:hint="default" w:ascii="Times New Roman" w:hAnsi="Times New Roman" w:eastAsia="宋体" w:cs="Times New Roman"/>
                      <w:color w:val="000000"/>
                      <w:kern w:val="2"/>
                      <w:sz w:val="18"/>
                      <w:szCs w:val="18"/>
                      <w:u w:val="none"/>
                    </w:rPr>
                    <w:t>本项目用地符合</w:t>
                  </w:r>
                  <w:r>
                    <w:rPr>
                      <w:rFonts w:hint="default" w:ascii="Times New Roman" w:hAnsi="Times New Roman" w:eastAsia="宋体" w:cs="Times New Roman"/>
                      <w:color w:val="000000"/>
                      <w:kern w:val="2"/>
                      <w:sz w:val="18"/>
                      <w:szCs w:val="18"/>
                      <w:u w:val="none"/>
                      <w:lang w:val="en-US" w:eastAsia="zh-CN"/>
                    </w:rPr>
                    <w:t>产业</w:t>
                  </w:r>
                  <w:r>
                    <w:rPr>
                      <w:rFonts w:hint="default" w:ascii="Times New Roman" w:hAnsi="Times New Roman" w:eastAsia="宋体" w:cs="Times New Roman"/>
                      <w:color w:val="000000"/>
                      <w:kern w:val="2"/>
                      <w:sz w:val="18"/>
                      <w:szCs w:val="18"/>
                      <w:u w:val="none"/>
                    </w:rPr>
                    <w:t>园区统一布局。</w:t>
                  </w:r>
                </w:p>
              </w:tc>
            </w:tr>
          </w:tbl>
          <w:p w14:paraId="170BCAB6">
            <w:pPr>
              <w:spacing w:line="360" w:lineRule="auto"/>
              <w:ind w:firstLine="482" w:firstLineChars="200"/>
              <w:rPr>
                <w:rFonts w:hint="eastAsia" w:ascii="Times New Roman" w:hAnsi="Times New Roman"/>
                <w:b/>
                <w:bCs w:val="0"/>
                <w:color w:val="auto"/>
                <w:sz w:val="24"/>
                <w:u w:val="none" w:color="auto"/>
              </w:rPr>
            </w:pPr>
            <w:r>
              <w:rPr>
                <w:rFonts w:hint="eastAsia" w:ascii="Times New Roman" w:hAnsi="Times New Roman"/>
                <w:b/>
                <w:bCs w:val="0"/>
                <w:color w:val="auto"/>
                <w:sz w:val="24"/>
                <w:u w:val="none" w:color="auto"/>
                <w:lang w:val="en-US" w:eastAsia="zh-CN"/>
              </w:rPr>
              <w:t>4</w:t>
            </w:r>
            <w:r>
              <w:rPr>
                <w:rFonts w:hint="eastAsia" w:ascii="Times New Roman" w:hAnsi="Times New Roman"/>
                <w:b/>
                <w:bCs w:val="0"/>
                <w:color w:val="auto"/>
                <w:sz w:val="24"/>
                <w:u w:val="none" w:color="auto"/>
              </w:rPr>
              <w:t>、与《关于印发&lt;湖南省“两高”项目管理名录&gt;的通知》（湖南省发展和改革委员会2021年 12月24日）相符性分析</w:t>
            </w:r>
          </w:p>
          <w:p w14:paraId="3F014D11">
            <w:pPr>
              <w:spacing w:line="360" w:lineRule="auto"/>
              <w:ind w:firstLine="480" w:firstLineChars="200"/>
              <w:rPr>
                <w:rFonts w:hint="eastAsia" w:ascii="Times New Roman" w:hAnsi="Times New Roman"/>
                <w:bCs/>
                <w:color w:val="auto"/>
                <w:sz w:val="24"/>
                <w:u w:val="none" w:color="auto"/>
              </w:rPr>
            </w:pPr>
            <w:r>
              <w:rPr>
                <w:rFonts w:hint="eastAsia" w:ascii="Times New Roman" w:hAnsi="Times New Roman"/>
                <w:bCs/>
                <w:color w:val="auto"/>
                <w:sz w:val="24"/>
                <w:u w:val="none" w:color="auto"/>
              </w:rPr>
              <w:t>根据《关于印发&lt;湖南省“两高”项目管理名录&gt;的通知》（湖南省发展和改革委员会2021年12月24日），本项目不属于“石化、化工、煤化工、焦化、钢铁、建材、有色、煤电及涉煤及煤制品、石油焦、渣油、重油等高污染燃料使用工业炉窑、锅炉的项目”，项目建设符合《关于印发&lt;湖南省“两高”项目管理名录&gt;的通知》（湖南省发展和改革委员会2021年12月24日）相关要求。</w:t>
            </w:r>
          </w:p>
          <w:p w14:paraId="5BF1EA91">
            <w:pPr>
              <w:spacing w:line="360" w:lineRule="auto"/>
              <w:ind w:firstLine="482" w:firstLineChars="200"/>
              <w:rPr>
                <w:rFonts w:hint="eastAsia" w:ascii="Times New Roman" w:hAnsi="Times New Roman" w:eastAsia="宋体" w:cs="Times New Roman"/>
                <w:b/>
                <w:bCs w:val="0"/>
                <w:color w:val="auto"/>
                <w:sz w:val="24"/>
                <w:u w:val="none" w:color="auto"/>
              </w:rPr>
            </w:pPr>
            <w:r>
              <w:rPr>
                <w:rFonts w:hint="eastAsia" w:ascii="Times New Roman" w:hAnsi="Times New Roman" w:cs="Times New Roman"/>
                <w:b/>
                <w:bCs w:val="0"/>
                <w:color w:val="auto"/>
                <w:sz w:val="24"/>
                <w:u w:val="none" w:color="auto"/>
                <w:lang w:val="en-US" w:eastAsia="zh-CN"/>
              </w:rPr>
              <w:t>5</w:t>
            </w:r>
            <w:r>
              <w:rPr>
                <w:rFonts w:hint="eastAsia" w:ascii="Times New Roman" w:hAnsi="Times New Roman" w:eastAsia="宋体" w:cs="Times New Roman"/>
                <w:b/>
                <w:bCs w:val="0"/>
                <w:color w:val="auto"/>
                <w:sz w:val="24"/>
                <w:u w:val="none" w:color="auto"/>
              </w:rPr>
              <w:t>、与《湖南省长江经济带发展负面清单实施细则（试行2022年版）》的符合性分析</w:t>
            </w:r>
          </w:p>
          <w:p w14:paraId="3690FAB7">
            <w:pPr>
              <w:spacing w:line="360" w:lineRule="auto"/>
              <w:ind w:firstLine="480" w:firstLineChars="200"/>
              <w:rPr>
                <w:rFonts w:hint="eastAsia" w:ascii="Times New Roman" w:hAnsi="Times New Roman" w:eastAsia="宋体" w:cs="Times New Roman"/>
                <w:bCs/>
                <w:color w:val="auto"/>
                <w:sz w:val="24"/>
                <w:u w:val="none" w:color="auto"/>
                <w:lang w:val="en-US" w:eastAsia="zh-CN"/>
              </w:rPr>
            </w:pPr>
            <w:r>
              <w:rPr>
                <w:rFonts w:hint="eastAsia" w:ascii="Times New Roman" w:hAnsi="Times New Roman" w:eastAsia="宋体" w:cs="Times New Roman"/>
                <w:bCs/>
                <w:color w:val="auto"/>
                <w:sz w:val="24"/>
                <w:u w:val="none" w:color="auto"/>
                <w:lang w:val="en-US" w:eastAsia="zh-CN"/>
              </w:rPr>
              <w:t>《湖南省长江经济带发展负面清单实施细则（试行2022年版）》指出，禁止在长江干支流（长江干流湖南段、湘江、沅江干流及洞庭湖）岸线1公里范围（指长江干支流岸线边界向陆域纵深1公里，边界指水利部门河道管理边界）内新建、扩建化工园区和化工项目。禁止在《中国开发区审核公告目录》公布的园区或省人民政府批准设立的园区外新建、扩建钢铁、石化、化工、焦化、建材、有色等高污染项目。禁止新建、扩建不符合国家石化、现代煤化工等产业布局规划的项目。禁止新建、扩建法律法规和相关政策明令禁止的落后产能项目。</w:t>
            </w:r>
          </w:p>
          <w:p w14:paraId="4A7F8EA3">
            <w:pPr>
              <w:spacing w:line="360" w:lineRule="auto"/>
              <w:ind w:firstLine="480" w:firstLineChars="200"/>
              <w:rPr>
                <w:rFonts w:hint="eastAsia" w:ascii="Times New Roman" w:hAnsi="Times New Roman" w:eastAsia="宋体" w:cs="Times New Roman"/>
                <w:bCs/>
                <w:color w:val="auto"/>
                <w:sz w:val="24"/>
                <w:u w:val="none" w:color="auto"/>
                <w:lang w:val="en-US" w:eastAsia="zh-CN"/>
              </w:rPr>
            </w:pPr>
            <w:r>
              <w:rPr>
                <w:rFonts w:hint="eastAsia" w:ascii="Times New Roman" w:hAnsi="Times New Roman" w:eastAsia="宋体" w:cs="Times New Roman"/>
                <w:bCs/>
                <w:color w:val="auto"/>
                <w:sz w:val="24"/>
                <w:u w:val="none" w:color="auto"/>
                <w:lang w:val="en-US" w:eastAsia="zh-CN"/>
              </w:rPr>
              <w:t>本项目距离长江干流超过1公里，不属于化工项目，项目在城陵矶产业园区，不属于高污染项目，不属于国家石化、现代煤化工项目，根据《产业结构调整指导目录（2024年本）》中内容，本项目属于其他有色金属压延加工。符合相关政策要求。</w:t>
            </w:r>
          </w:p>
          <w:p w14:paraId="4E6A3177">
            <w:pPr>
              <w:spacing w:line="360" w:lineRule="auto"/>
              <w:ind w:firstLine="480" w:firstLineChars="200"/>
              <w:rPr>
                <w:rFonts w:hint="eastAsia" w:ascii="Times New Roman" w:hAnsi="Times New Roman" w:eastAsia="宋体" w:cs="Times New Roman"/>
                <w:bCs/>
                <w:color w:val="auto"/>
                <w:sz w:val="24"/>
                <w:u w:val="none" w:color="auto"/>
                <w:lang w:val="en-US" w:eastAsia="zh-CN"/>
              </w:rPr>
            </w:pPr>
            <w:r>
              <w:rPr>
                <w:rFonts w:hint="eastAsia" w:ascii="Times New Roman" w:hAnsi="Times New Roman" w:eastAsia="宋体" w:cs="Times New Roman"/>
                <w:bCs/>
                <w:color w:val="auto"/>
                <w:sz w:val="24"/>
                <w:u w:val="none" w:color="auto"/>
                <w:lang w:val="en-US" w:eastAsia="zh-CN"/>
              </w:rPr>
              <w:t>综上本项目符合《湖南省长江经济带发展负面清单实施细则（试行2022年版）》的要求。</w:t>
            </w:r>
          </w:p>
          <w:p w14:paraId="4404C991">
            <w:pPr>
              <w:spacing w:line="360" w:lineRule="auto"/>
              <w:ind w:firstLine="482" w:firstLineChars="200"/>
              <w:rPr>
                <w:rFonts w:hint="eastAsia" w:ascii="Times New Roman" w:hAnsi="Times New Roman" w:cs="Times New Roman"/>
                <w:b/>
                <w:bCs w:val="0"/>
                <w:color w:val="auto"/>
                <w:sz w:val="24"/>
                <w:u w:val="none" w:color="auto"/>
                <w:lang w:val="en-US" w:eastAsia="zh-CN"/>
              </w:rPr>
            </w:pPr>
            <w:r>
              <w:rPr>
                <w:rFonts w:hint="eastAsia" w:ascii="Times New Roman" w:hAnsi="Times New Roman" w:cs="Times New Roman"/>
                <w:b/>
                <w:bCs w:val="0"/>
                <w:color w:val="auto"/>
                <w:sz w:val="24"/>
                <w:u w:val="none" w:color="auto"/>
                <w:lang w:val="en-US" w:eastAsia="zh-CN"/>
              </w:rPr>
              <w:t>6、与《湖南省“十四五”生态环境保护规划》符合性分析</w:t>
            </w:r>
          </w:p>
          <w:p w14:paraId="031CF687">
            <w:pPr>
              <w:spacing w:line="360" w:lineRule="auto"/>
              <w:ind w:firstLine="480" w:firstLineChars="200"/>
              <w:rPr>
                <w:rFonts w:hint="eastAsia" w:ascii="Times New Roman" w:hAnsi="Times New Roman" w:eastAsia="宋体"/>
                <w:bCs/>
                <w:color w:val="auto"/>
                <w:sz w:val="24"/>
                <w:u w:val="none" w:color="auto"/>
                <w:lang w:eastAsia="zh-CN"/>
              </w:rPr>
            </w:pPr>
            <w:r>
              <w:rPr>
                <w:rFonts w:hint="eastAsia" w:ascii="Times New Roman" w:hAnsi="Times New Roman" w:eastAsia="宋体"/>
                <w:bCs/>
                <w:color w:val="auto"/>
                <w:sz w:val="24"/>
                <w:u w:val="none" w:color="auto"/>
                <w:lang w:eastAsia="zh-CN"/>
              </w:rPr>
              <w:t>《湖南省“十四五”生态环境保护规划》明确：</w:t>
            </w:r>
          </w:p>
          <w:p w14:paraId="6E4455C3">
            <w:pPr>
              <w:spacing w:line="360" w:lineRule="auto"/>
              <w:ind w:firstLine="480" w:firstLineChars="200"/>
              <w:rPr>
                <w:rFonts w:hint="eastAsia" w:ascii="Times New Roman" w:hAnsi="Times New Roman" w:eastAsia="宋体"/>
                <w:bCs/>
                <w:color w:val="auto"/>
                <w:sz w:val="24"/>
                <w:u w:val="none" w:color="auto"/>
                <w:lang w:eastAsia="zh-CN"/>
              </w:rPr>
            </w:pPr>
            <w:r>
              <w:rPr>
                <w:rFonts w:hint="eastAsia" w:ascii="Times New Roman" w:hAnsi="Times New Roman" w:eastAsia="宋体"/>
                <w:bCs/>
                <w:color w:val="auto"/>
                <w:sz w:val="24"/>
                <w:u w:val="none" w:color="auto"/>
                <w:lang w:eastAsia="zh-CN"/>
              </w:rPr>
              <w:t>（1）推动产业结构绿色转型。加快建设绿色制造体系，持续推进工业新兴优势产业链和“3+3+2”重点产业领域建设，围绕碳达峰、碳中和目标，在污染治理、资源综合利用、先进储能、燃料中池、碳捕集利用封存等方面突破一批关键技术。制定全省清洁生产审核实施方案，深入推进能源、冶金、焦化、建材、有色、化工、印染、造纸、原料药、电镀、农副食品加工、工业涂装、包装印刷等行业强制性清洁生产审核，到2025年，全部落实强制性清洁生产审核方案要求，推动重点行业完成限制类产能装备的升级改造。</w:t>
            </w:r>
          </w:p>
          <w:p w14:paraId="039A72BE">
            <w:pPr>
              <w:spacing w:line="360" w:lineRule="auto"/>
              <w:ind w:firstLine="480" w:firstLineChars="200"/>
              <w:rPr>
                <w:rFonts w:hint="eastAsia" w:ascii="Times New Roman" w:hAnsi="Times New Roman" w:eastAsia="宋体"/>
                <w:bCs/>
                <w:color w:val="auto"/>
                <w:sz w:val="24"/>
                <w:u w:val="none" w:color="auto"/>
                <w:lang w:eastAsia="zh-CN"/>
              </w:rPr>
            </w:pPr>
            <w:r>
              <w:rPr>
                <w:rFonts w:hint="eastAsia" w:ascii="Times New Roman" w:hAnsi="Times New Roman" w:eastAsia="宋体"/>
                <w:bCs/>
                <w:color w:val="auto"/>
                <w:sz w:val="24"/>
                <w:u w:val="none" w:color="auto"/>
                <w:lang w:eastAsia="zh-CN"/>
              </w:rPr>
              <w:t>（2）推动能源结构持续优化。实施终端能源清洁化替代，加快工业、</w:t>
            </w:r>
          </w:p>
          <w:p w14:paraId="259A685F">
            <w:pPr>
              <w:spacing w:line="360" w:lineRule="auto"/>
              <w:ind w:firstLine="480" w:firstLineChars="200"/>
              <w:rPr>
                <w:rFonts w:hint="eastAsia" w:ascii="Times New Roman" w:hAnsi="Times New Roman" w:eastAsia="宋体"/>
                <w:bCs/>
                <w:color w:val="auto"/>
                <w:sz w:val="24"/>
                <w:u w:val="none" w:color="auto"/>
                <w:lang w:eastAsia="zh-CN"/>
              </w:rPr>
            </w:pPr>
            <w:r>
              <w:rPr>
                <w:rFonts w:hint="eastAsia" w:ascii="Times New Roman" w:hAnsi="Times New Roman" w:eastAsia="宋体"/>
                <w:bCs/>
                <w:color w:val="auto"/>
                <w:sz w:val="24"/>
                <w:u w:val="none" w:color="auto"/>
                <w:lang w:eastAsia="zh-CN"/>
              </w:rPr>
              <w:t>建筑、交通等领域电气化发展，推行清洁能源替代，逐步改善农村用能结构，提倡使用太阳能、石油液化气、电、沼气等清洁能源。</w:t>
            </w:r>
          </w:p>
          <w:p w14:paraId="2EE36A13">
            <w:pPr>
              <w:spacing w:line="360" w:lineRule="auto"/>
              <w:ind w:firstLine="480" w:firstLineChars="200"/>
              <w:rPr>
                <w:rFonts w:hint="eastAsia" w:ascii="Times New Roman" w:hAnsi="Times New Roman" w:eastAsia="宋体"/>
                <w:bCs/>
                <w:color w:val="auto"/>
                <w:sz w:val="24"/>
                <w:u w:val="none" w:color="auto"/>
                <w:lang w:eastAsia="zh-CN"/>
              </w:rPr>
            </w:pPr>
            <w:r>
              <w:rPr>
                <w:rFonts w:hint="eastAsia" w:ascii="Times New Roman" w:hAnsi="Times New Roman" w:eastAsia="宋体"/>
                <w:bCs/>
                <w:color w:val="auto"/>
                <w:sz w:val="24"/>
                <w:u w:val="none" w:color="auto"/>
                <w:lang w:eastAsia="zh-CN"/>
              </w:rPr>
              <w:t>（3）推动农业生产绿色发展。推动农作物秸秆、畜禽粪污、林业废弃物、农产品加工副产品等农林废弃物的高效利用。支持乡镇建设废旧农膜、化肥与农药包装、灌溉器材、农机具等废旧农用物资回收利用体系。推进畜禽、鱼、粮、菜、果、茶协调发展，推进种植、养殖、农产品加工、生物质能源、生态旅游等循环发展，鼓励一二三产业融合发展。</w:t>
            </w:r>
          </w:p>
          <w:p w14:paraId="6F9F1B8E">
            <w:pPr>
              <w:spacing w:line="360" w:lineRule="auto"/>
              <w:ind w:firstLine="480" w:firstLineChars="200"/>
              <w:rPr>
                <w:rFonts w:hint="eastAsia" w:ascii="Times New Roman" w:hAnsi="Times New Roman" w:eastAsia="宋体"/>
                <w:bCs/>
                <w:color w:val="auto"/>
                <w:sz w:val="24"/>
                <w:u w:val="none" w:color="auto"/>
                <w:lang w:eastAsia="zh-CN"/>
              </w:rPr>
            </w:pPr>
            <w:r>
              <w:rPr>
                <w:rFonts w:hint="eastAsia" w:ascii="Times New Roman" w:hAnsi="Times New Roman" w:eastAsia="宋体"/>
                <w:bCs/>
                <w:color w:val="auto"/>
                <w:sz w:val="24"/>
                <w:u w:val="none" w:color="auto"/>
                <w:lang w:eastAsia="zh-CN"/>
              </w:rPr>
              <w:t>（4）推动资源高效循环利用。加强工业生产用水、用能全过程管理，提高水资源、能源利用效率，严格实行用水、用能总量和强度管理，开展工业能效、水效“领跑者”制度。</w:t>
            </w:r>
          </w:p>
          <w:p w14:paraId="4E1CE272">
            <w:pPr>
              <w:spacing w:line="360" w:lineRule="auto"/>
              <w:ind w:firstLine="480" w:firstLineChars="200"/>
              <w:rPr>
                <w:rFonts w:hint="eastAsia" w:ascii="Times New Roman" w:hAnsi="Times New Roman" w:eastAsia="宋体"/>
                <w:bCs/>
                <w:color w:val="auto"/>
                <w:sz w:val="24"/>
                <w:u w:val="none" w:color="auto"/>
                <w:lang w:eastAsia="zh-CN"/>
              </w:rPr>
            </w:pPr>
            <w:r>
              <w:rPr>
                <w:rFonts w:hint="eastAsia" w:ascii="Times New Roman" w:hAnsi="Times New Roman" w:eastAsia="宋体"/>
                <w:bCs/>
                <w:color w:val="auto"/>
                <w:sz w:val="24"/>
                <w:u w:val="none" w:color="auto"/>
                <w:lang w:eastAsia="zh-CN"/>
              </w:rPr>
              <w:t>本项目位于</w:t>
            </w:r>
            <w:r>
              <w:rPr>
                <w:rFonts w:hint="eastAsia" w:ascii="Times New Roman" w:hAnsi="Times New Roman" w:eastAsiaTheme="minorEastAsia"/>
                <w:color w:val="auto"/>
                <w:sz w:val="24"/>
                <w:u w:val="none"/>
                <w:lang w:eastAsia="zh-CN"/>
              </w:rPr>
              <w:t>中国（湖南）自由贸易试验区岳阳片区中创产业园</w:t>
            </w:r>
            <w:r>
              <w:rPr>
                <w:rFonts w:hint="eastAsia" w:ascii="Times New Roman" w:hAnsi="Times New Roman" w:eastAsia="宋体"/>
                <w:bCs/>
                <w:color w:val="auto"/>
                <w:sz w:val="24"/>
                <w:u w:val="none" w:color="auto"/>
                <w:lang w:eastAsia="zh-CN"/>
              </w:rPr>
              <w:t>，</w:t>
            </w:r>
            <w:r>
              <w:rPr>
                <w:rFonts w:hint="eastAsia" w:ascii="Times New Roman" w:hAnsi="Times New Roman"/>
                <w:bCs/>
                <w:color w:val="auto"/>
                <w:sz w:val="24"/>
                <w:u w:val="none" w:color="auto"/>
                <w:lang w:val="en-US" w:eastAsia="zh-CN"/>
              </w:rPr>
              <w:t>租赁已建厂房</w:t>
            </w:r>
            <w:r>
              <w:rPr>
                <w:rFonts w:hint="eastAsia" w:ascii="Times New Roman" w:hAnsi="Times New Roman" w:eastAsia="宋体"/>
                <w:bCs/>
                <w:color w:val="auto"/>
                <w:sz w:val="24"/>
                <w:u w:val="none" w:color="auto"/>
                <w:lang w:eastAsia="zh-CN"/>
              </w:rPr>
              <w:t>，项目不占用耕地、林地、牧地、水域等土地资源。本项目主要使用电能，为清洁能源。本项目产品为</w:t>
            </w:r>
            <w:r>
              <w:rPr>
                <w:rFonts w:hint="eastAsia" w:ascii="Times New Roman" w:hAnsi="Times New Roman"/>
                <w:bCs/>
                <w:color w:val="auto"/>
                <w:sz w:val="24"/>
                <w:u w:val="none" w:color="auto"/>
                <w:lang w:val="en-US" w:eastAsia="zh-CN"/>
              </w:rPr>
              <w:t>铝合金挤压机</w:t>
            </w:r>
            <w:r>
              <w:rPr>
                <w:rFonts w:hint="eastAsia" w:ascii="Times New Roman" w:hAnsi="Times New Roman" w:eastAsia="宋体"/>
                <w:bCs/>
                <w:color w:val="auto"/>
                <w:sz w:val="24"/>
                <w:u w:val="none" w:color="auto"/>
                <w:lang w:eastAsia="zh-CN"/>
              </w:rPr>
              <w:t>项目，属于有色金属冶炼和压延加工业行业。同时，项目用水主要为员工办公生活用水，生产线不涉及生产工艺用水。外排废气主要</w:t>
            </w:r>
            <w:r>
              <w:rPr>
                <w:rFonts w:hint="eastAsia" w:ascii="Times New Roman" w:hAnsi="Times New Roman" w:eastAsia="宋体"/>
                <w:bCs/>
                <w:color w:val="auto"/>
                <w:sz w:val="24"/>
                <w:u w:val="none" w:color="auto"/>
                <w:lang w:val="en-US" w:eastAsia="zh-CN"/>
              </w:rPr>
              <w:t>天然气燃烧废气采用低氮燃烧技术，燃烧废气收集后经15m 高排气筒排出</w:t>
            </w:r>
            <w:r>
              <w:rPr>
                <w:rFonts w:hint="eastAsia" w:ascii="Times New Roman" w:hAnsi="Times New Roman" w:eastAsia="宋体"/>
                <w:bCs/>
                <w:color w:val="auto"/>
                <w:sz w:val="24"/>
                <w:u w:val="none" w:color="auto"/>
                <w:lang w:eastAsia="zh-CN"/>
              </w:rPr>
              <w:t>。项目运行过程中通过内部管理、设备选择、原辅材料的选用和管理、污染治理等多方面，采取合理可行的防治措施，以“节能、降耗、减污”为目标，有效地控制污染及资源利用水平。</w:t>
            </w:r>
          </w:p>
          <w:p w14:paraId="6832BA0C">
            <w:pPr>
              <w:spacing w:line="360" w:lineRule="auto"/>
              <w:ind w:firstLine="480" w:firstLineChars="200"/>
              <w:rPr>
                <w:rFonts w:hint="eastAsia"/>
                <w:color w:val="auto"/>
                <w:lang w:val="en-US" w:eastAsia="zh-CN"/>
              </w:rPr>
            </w:pPr>
            <w:r>
              <w:rPr>
                <w:rFonts w:hint="eastAsia" w:ascii="Times New Roman" w:hAnsi="Times New Roman" w:eastAsia="宋体"/>
                <w:bCs/>
                <w:color w:val="auto"/>
                <w:sz w:val="24"/>
                <w:u w:val="none" w:color="auto"/>
                <w:lang w:eastAsia="zh-CN"/>
              </w:rPr>
              <w:t>因此，本项目符合《湖南省“十四五”生态环境保护规划》相关要求。</w:t>
            </w:r>
          </w:p>
          <w:p w14:paraId="62AAE597">
            <w:pPr>
              <w:rPr>
                <w:color w:val="FF0000"/>
              </w:rPr>
            </w:pPr>
          </w:p>
        </w:tc>
      </w:tr>
    </w:tbl>
    <w:p w14:paraId="6C40643B">
      <w:pPr>
        <w:widowControl/>
        <w:jc w:val="left"/>
        <w:rPr>
          <w:rFonts w:ascii="Times New Roman" w:hAnsi="Times New Roman" w:eastAsiaTheme="minorEastAsia"/>
          <w:b/>
          <w:bCs/>
          <w:snapToGrid w:val="0"/>
          <w:color w:val="FF0000"/>
          <w:sz w:val="30"/>
          <w:szCs w:val="30"/>
        </w:rPr>
      </w:pPr>
      <w:bookmarkStart w:id="6" w:name="_Toc68207078"/>
      <w:r>
        <w:rPr>
          <w:rFonts w:ascii="Times New Roman" w:hAnsi="Times New Roman" w:eastAsiaTheme="minorEastAsia"/>
          <w:b/>
          <w:bCs/>
          <w:snapToGrid w:val="0"/>
          <w:color w:val="FF0000"/>
          <w:sz w:val="30"/>
          <w:szCs w:val="30"/>
        </w:rPr>
        <w:br w:type="page"/>
      </w:r>
    </w:p>
    <w:p w14:paraId="3A6DEC2D">
      <w:pPr>
        <w:pStyle w:val="39"/>
        <w:spacing w:before="0" w:beforeAutospacing="0" w:after="0" w:afterAutospacing="0" w:line="360" w:lineRule="auto"/>
        <w:jc w:val="center"/>
        <w:outlineLvl w:val="0"/>
        <w:rPr>
          <w:rFonts w:ascii="Times New Roman" w:hAnsi="Times New Roman" w:eastAsiaTheme="minorEastAsia"/>
          <w:b/>
          <w:bCs/>
          <w:snapToGrid w:val="0"/>
          <w:color w:val="auto"/>
          <w:kern w:val="2"/>
          <w:sz w:val="30"/>
          <w:szCs w:val="30"/>
        </w:rPr>
      </w:pPr>
      <w:bookmarkStart w:id="7" w:name="_Toc238"/>
      <w:r>
        <w:rPr>
          <w:rFonts w:ascii="Times New Roman" w:hAnsi="Times New Roman" w:eastAsiaTheme="minorEastAsia"/>
          <w:b/>
          <w:bCs/>
          <w:snapToGrid w:val="0"/>
          <w:color w:val="auto"/>
          <w:kern w:val="2"/>
          <w:sz w:val="30"/>
          <w:szCs w:val="30"/>
        </w:rPr>
        <w:t>二、建设项目工程分析</w:t>
      </w:r>
      <w:bookmarkEnd w:id="6"/>
      <w:bookmarkEnd w:id="7"/>
    </w:p>
    <w:tbl>
      <w:tblPr>
        <w:tblStyle w:val="43"/>
        <w:tblW w:w="900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547"/>
      </w:tblGrid>
      <w:tr w14:paraId="439969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5" w:hRule="atLeast"/>
          <w:jc w:val="center"/>
        </w:trPr>
        <w:tc>
          <w:tcPr>
            <w:tcW w:w="456" w:type="dxa"/>
            <w:vAlign w:val="center"/>
          </w:tcPr>
          <w:p w14:paraId="1A16899D">
            <w:pPr>
              <w:pStyle w:val="39"/>
              <w:adjustRightInd w:val="0"/>
              <w:snapToGrid w:val="0"/>
              <w:spacing w:before="0" w:beforeAutospacing="0" w:after="0" w:afterAutospacing="0"/>
              <w:jc w:val="center"/>
              <w:rPr>
                <w:rFonts w:ascii="Times New Roman" w:hAnsi="Times New Roman" w:eastAsiaTheme="minorEastAsia"/>
                <w:color w:val="auto"/>
                <w:sz w:val="21"/>
                <w:szCs w:val="21"/>
              </w:rPr>
            </w:pPr>
            <w:r>
              <w:rPr>
                <w:rFonts w:ascii="Times New Roman" w:hAnsi="Times New Roman" w:eastAsiaTheme="minorEastAsia"/>
                <w:color w:val="auto"/>
                <w:szCs w:val="24"/>
              </w:rPr>
              <w:t>建设内容</w:t>
            </w:r>
          </w:p>
        </w:tc>
        <w:tc>
          <w:tcPr>
            <w:tcW w:w="8547" w:type="dxa"/>
          </w:tcPr>
          <w:p w14:paraId="0A533327">
            <w:pPr>
              <w:adjustRightInd w:val="0"/>
              <w:snapToGrid w:val="0"/>
              <w:spacing w:line="348" w:lineRule="auto"/>
              <w:rPr>
                <w:rFonts w:ascii="Times New Roman" w:hAnsi="Times New Roman" w:eastAsiaTheme="minorEastAsia"/>
                <w:b/>
                <w:bCs/>
                <w:color w:val="auto"/>
                <w:sz w:val="24"/>
                <w:u w:val="none"/>
              </w:rPr>
            </w:pPr>
            <w:r>
              <w:rPr>
                <w:rFonts w:hint="eastAsia" w:ascii="Times New Roman" w:hAnsi="Times New Roman" w:eastAsiaTheme="minorEastAsia"/>
                <w:b/>
                <w:bCs/>
                <w:color w:val="auto"/>
                <w:sz w:val="24"/>
              </w:rPr>
              <w:t>1</w:t>
            </w:r>
            <w:r>
              <w:rPr>
                <w:rFonts w:ascii="Times New Roman" w:hAnsi="Times New Roman" w:eastAsiaTheme="minorEastAsia"/>
                <w:b/>
                <w:bCs/>
                <w:color w:val="auto"/>
                <w:sz w:val="24"/>
                <w:u w:val="none"/>
              </w:rPr>
              <w:t>、</w:t>
            </w:r>
            <w:r>
              <w:rPr>
                <w:rFonts w:hint="eastAsia" w:ascii="Times New Roman" w:hAnsi="Times New Roman" w:eastAsiaTheme="minorEastAsia"/>
                <w:b/>
                <w:bCs/>
                <w:color w:val="auto"/>
                <w:sz w:val="24"/>
                <w:u w:val="none"/>
              </w:rPr>
              <w:t>项目概况</w:t>
            </w:r>
          </w:p>
          <w:p w14:paraId="71A96AA6">
            <w:pPr>
              <w:spacing w:line="348" w:lineRule="auto"/>
              <w:ind w:firstLine="480" w:firstLineChars="200"/>
              <w:rPr>
                <w:rFonts w:hint="eastAsia" w:ascii="Times New Roman" w:hAnsi="Times New Roman" w:eastAsiaTheme="minorEastAsia"/>
                <w:color w:val="auto"/>
                <w:sz w:val="24"/>
                <w:u w:val="none"/>
                <w:lang w:eastAsia="zh-CN"/>
              </w:rPr>
            </w:pPr>
            <w:r>
              <w:rPr>
                <w:rFonts w:hint="eastAsia" w:ascii="Times New Roman" w:hAnsi="Times New Roman" w:eastAsiaTheme="minorEastAsia"/>
                <w:color w:val="auto"/>
                <w:sz w:val="24"/>
                <w:u w:val="none"/>
                <w:lang w:eastAsia="zh-CN"/>
              </w:rPr>
              <w:t>湖南中达精密制造有限公司成立于2023年6月5日，注册资本8000万元。位于中国（湖南）自由贸易试验区岳阳片区中创产业园，生产经营用地面积约1</w:t>
            </w:r>
            <w:r>
              <w:rPr>
                <w:rFonts w:hint="eastAsia" w:ascii="Times New Roman" w:hAnsi="Times New Roman" w:eastAsiaTheme="minorEastAsia"/>
                <w:color w:val="auto"/>
                <w:sz w:val="24"/>
                <w:u w:val="none"/>
                <w:lang w:val="en-US" w:eastAsia="zh-CN"/>
              </w:rPr>
              <w:t>6800</w:t>
            </w:r>
            <w:r>
              <w:rPr>
                <w:rFonts w:hint="eastAsia" w:ascii="Times New Roman" w:hAnsi="Times New Roman" w:eastAsiaTheme="minorEastAsia"/>
                <w:color w:val="auto"/>
                <w:sz w:val="24"/>
                <w:u w:val="none"/>
                <w:lang w:eastAsia="zh-CN"/>
              </w:rPr>
              <w:t>m</w:t>
            </w:r>
            <w:r>
              <w:rPr>
                <w:rFonts w:hint="eastAsia" w:ascii="Times New Roman" w:hAnsi="Times New Roman" w:eastAsiaTheme="minorEastAsia"/>
                <w:color w:val="auto"/>
                <w:sz w:val="24"/>
                <w:u w:val="none"/>
                <w:vertAlign w:val="superscript"/>
                <w:lang w:eastAsia="zh-CN"/>
              </w:rPr>
              <w:t>2</w:t>
            </w:r>
            <w:r>
              <w:rPr>
                <w:rFonts w:hint="eastAsia" w:ascii="Times New Roman" w:hAnsi="Times New Roman" w:eastAsiaTheme="minorEastAsia"/>
                <w:color w:val="auto"/>
                <w:sz w:val="24"/>
                <w:u w:val="none"/>
                <w:lang w:eastAsia="zh-CN"/>
              </w:rPr>
              <w:t>。由湖南科美达电气有限公司、湖南中创空天新材料股份有限公司和岳阳新一步科技有限公司共同投资成立。</w:t>
            </w:r>
          </w:p>
          <w:p w14:paraId="7E5EB678">
            <w:pPr>
              <w:spacing w:line="348" w:lineRule="auto"/>
              <w:ind w:firstLine="480" w:firstLineChars="200"/>
              <w:rPr>
                <w:rFonts w:hint="eastAsia" w:ascii="Times New Roman" w:hAnsi="Times New Roman" w:cs="Times New Roman" w:eastAsiaTheme="minorEastAsia"/>
                <w:color w:val="auto"/>
                <w:sz w:val="24"/>
                <w:u w:val="none"/>
                <w:lang w:eastAsia="zh-CN"/>
              </w:rPr>
            </w:pPr>
            <w:r>
              <w:rPr>
                <w:rFonts w:hint="eastAsia" w:ascii="Times New Roman" w:hAnsi="Times New Roman" w:eastAsiaTheme="minorEastAsia"/>
                <w:color w:val="auto"/>
                <w:sz w:val="24"/>
                <w:u w:val="none"/>
                <w:lang w:eastAsia="zh-CN"/>
              </w:rPr>
              <w:t>中达精密依托湖南中创空天新材料股份有限公司及中南大学的铝合金熔铸、挤压、锻造、钣金等相关材料及工艺技术优势，结合高精度机加工生产技术，聚焦新能源汽车用铝材、汽车零部件市场及高端航空航天航海领域需求，是一家集挤压</w:t>
            </w:r>
            <w:r>
              <w:rPr>
                <w:rFonts w:hint="eastAsia" w:ascii="Times New Roman" w:hAnsi="Times New Roman" w:cs="Times New Roman" w:eastAsiaTheme="minorEastAsia"/>
                <w:color w:val="auto"/>
                <w:sz w:val="24"/>
                <w:u w:val="none"/>
                <w:lang w:eastAsia="zh-CN"/>
              </w:rPr>
              <w:t>、精密零部件加工及表面处理于一体的高端金属材料加工制造基地。机加工能力</w:t>
            </w:r>
            <w:r>
              <w:rPr>
                <w:rFonts w:hint="eastAsia" w:ascii="Times New Roman" w:hAnsi="Times New Roman" w:cs="Times New Roman" w:eastAsiaTheme="minorEastAsia"/>
                <w:color w:val="auto"/>
                <w:sz w:val="24"/>
                <w:u w:val="none"/>
                <w:lang w:val="en-US" w:eastAsia="zh-CN"/>
              </w:rPr>
              <w:t>为</w:t>
            </w:r>
            <w:r>
              <w:rPr>
                <w:rFonts w:hint="eastAsia" w:ascii="Times New Roman" w:hAnsi="Times New Roman" w:cs="Times New Roman" w:eastAsiaTheme="minorEastAsia"/>
                <w:color w:val="auto"/>
                <w:sz w:val="24"/>
                <w:u w:val="none"/>
                <w:lang w:eastAsia="zh-CN"/>
              </w:rPr>
              <w:t>拥有7台立式机床和3台卧式机床，可完成最大1500mm长型材机加工。以BYD V95电池托盘为例，月产能约2000套（6000件）。</w:t>
            </w:r>
            <w:r>
              <w:rPr>
                <w:rFonts w:hint="eastAsia" w:ascii="Times New Roman" w:hAnsi="Times New Roman" w:eastAsiaTheme="minorEastAsia"/>
                <w:color w:val="auto"/>
                <w:sz w:val="24"/>
                <w:u w:val="none"/>
                <w:lang w:eastAsia="zh-CN"/>
              </w:rPr>
              <w:t>中达精密的首要战略中心在快速发展新能源汽车用材的应用领域，产品主要涉及新能源汽车用门槛梁、电池托盘、控制臂、电机壳、阀体、防撞梁、前后纵梁、顶盖等铝合金挤压及机械加工类成品。</w:t>
            </w:r>
          </w:p>
          <w:p w14:paraId="56D6E216">
            <w:pPr>
              <w:spacing w:line="348" w:lineRule="auto"/>
              <w:ind w:firstLine="480" w:firstLineChars="200"/>
              <w:rPr>
                <w:rFonts w:hint="eastAsia" w:ascii="Times New Roman" w:hAnsi="Times New Roman" w:eastAsiaTheme="minorEastAsia"/>
                <w:color w:val="auto"/>
                <w:sz w:val="24"/>
                <w:u w:val="none"/>
                <w:lang w:eastAsia="zh-CN"/>
              </w:rPr>
            </w:pPr>
            <w:r>
              <w:rPr>
                <w:rFonts w:hint="eastAsia" w:ascii="Times New Roman" w:hAnsi="Times New Roman" w:eastAsiaTheme="minorEastAsia"/>
                <w:color w:val="auto"/>
                <w:sz w:val="24"/>
                <w:u w:val="none"/>
                <w:lang w:eastAsia="zh-CN"/>
              </w:rPr>
              <w:t>公司</w:t>
            </w:r>
            <w:r>
              <w:rPr>
                <w:rFonts w:hint="eastAsia" w:ascii="Times New Roman" w:hAnsi="Times New Roman" w:eastAsiaTheme="minorEastAsia"/>
                <w:color w:val="auto"/>
                <w:sz w:val="24"/>
                <w:u w:val="none"/>
                <w:lang w:val="en-US" w:eastAsia="zh-CN"/>
              </w:rPr>
              <w:t>拟建设</w:t>
            </w:r>
            <w:r>
              <w:rPr>
                <w:rFonts w:hint="eastAsia" w:ascii="Times New Roman" w:hAnsi="Times New Roman" w:eastAsiaTheme="minorEastAsia"/>
                <w:color w:val="auto"/>
                <w:sz w:val="24"/>
                <w:u w:val="none"/>
                <w:lang w:eastAsia="zh-CN"/>
              </w:rPr>
              <w:t>40MN（正向单动）、25MN（正向单动）、12.5MN（正向双动）等多条铝合金高精度挤压生产线、铝合金电机壳精加工自动线、大型电池托盘加工生产线，具备从铝合金挤压成型，以及铝合金坯料精密机加工成品的全流程配套服务能力。</w:t>
            </w:r>
            <w:r>
              <w:rPr>
                <w:rFonts w:hint="eastAsia" w:ascii="Times New Roman" w:hAnsi="Times New Roman" w:eastAsiaTheme="minorEastAsia"/>
                <w:color w:val="auto"/>
                <w:sz w:val="24"/>
                <w:u w:val="none"/>
                <w:lang w:val="en-US" w:eastAsia="zh-CN"/>
              </w:rPr>
              <w:t>公司</w:t>
            </w:r>
            <w:r>
              <w:rPr>
                <w:rFonts w:hint="eastAsia" w:ascii="Times New Roman" w:hAnsi="Times New Roman" w:eastAsiaTheme="minorEastAsia"/>
                <w:color w:val="auto"/>
                <w:sz w:val="24"/>
                <w:u w:val="none"/>
                <w:lang w:eastAsia="zh-CN"/>
              </w:rPr>
              <w:t>将根据客户最新需求，持续扩展挤压及精密加工的能力，</w:t>
            </w:r>
            <w:r>
              <w:rPr>
                <w:rFonts w:hint="eastAsia" w:ascii="Times New Roman" w:hAnsi="Times New Roman" w:eastAsiaTheme="minorEastAsia"/>
                <w:color w:val="auto"/>
                <w:sz w:val="24"/>
                <w:u w:val="none"/>
                <w:lang w:val="en-US" w:eastAsia="zh-CN"/>
              </w:rPr>
              <w:t>最终形成年产20000吨铝合金挤压件和150万件铝合金零部件生产线项目能力。</w:t>
            </w:r>
          </w:p>
          <w:p w14:paraId="255D625B">
            <w:pPr>
              <w:spacing w:line="348" w:lineRule="auto"/>
              <w:ind w:firstLine="480" w:firstLineChars="200"/>
              <w:rPr>
                <w:rFonts w:ascii="Times New Roman" w:hAnsi="Times New Roman" w:eastAsiaTheme="minorEastAsia"/>
                <w:color w:val="auto"/>
                <w:sz w:val="24"/>
                <w:u w:val="none"/>
              </w:rPr>
            </w:pPr>
            <w:r>
              <w:rPr>
                <w:rFonts w:hint="eastAsia" w:ascii="Times New Roman" w:hAnsi="Times New Roman" w:eastAsiaTheme="minorEastAsia"/>
                <w:color w:val="auto"/>
                <w:sz w:val="24"/>
                <w:u w:val="none"/>
              </w:rPr>
              <w:t>按照《中华人民共和国环境影响评价法》和《建设项目环境保护管理条例》等法律、法规的要求，本项目应进行环境影响评价。根据生态环境部发布的《建设项目环境影响评价分类管理名录（2021年版）》（部令第16号）有关规定，</w:t>
            </w:r>
            <w:r>
              <w:rPr>
                <w:rFonts w:hint="eastAsia" w:ascii="Times New Roman" w:hAnsi="Times New Roman" w:eastAsiaTheme="minorEastAsia"/>
                <w:color w:val="auto"/>
                <w:sz w:val="24"/>
                <w:u w:val="none"/>
                <w:lang w:val="en-US" w:eastAsia="zh-CN"/>
              </w:rPr>
              <w:t>本次工程属于</w:t>
            </w:r>
            <w:r>
              <w:rPr>
                <w:rFonts w:hint="eastAsia" w:ascii="Times New Roman" w:hAnsi="Times New Roman" w:eastAsiaTheme="minorEastAsia"/>
                <w:color w:val="auto"/>
                <w:sz w:val="24"/>
                <w:u w:val="none"/>
              </w:rPr>
              <w:t>“</w:t>
            </w:r>
            <w:r>
              <w:rPr>
                <w:rFonts w:hint="eastAsia" w:ascii="Times New Roman" w:hAnsi="Times New Roman" w:eastAsiaTheme="minorEastAsia"/>
                <w:color w:val="auto"/>
                <w:sz w:val="24"/>
              </w:rPr>
              <w:t>二十九、有色金属冶炼和压延加工业</w:t>
            </w:r>
            <w:r>
              <w:rPr>
                <w:rFonts w:hint="eastAsia" w:ascii="Times New Roman" w:hAnsi="Times New Roman" w:eastAsiaTheme="minorEastAsia"/>
                <w:color w:val="auto"/>
                <w:sz w:val="24"/>
                <w:lang w:val="en-US" w:eastAsia="zh-CN"/>
              </w:rPr>
              <w:t xml:space="preserve"> 32 </w:t>
            </w:r>
            <w:r>
              <w:rPr>
                <w:rFonts w:hint="eastAsia" w:ascii="Times New Roman" w:hAnsi="Times New Roman" w:eastAsiaTheme="minorEastAsia"/>
                <w:color w:val="auto"/>
                <w:sz w:val="24"/>
              </w:rPr>
              <w:t>有色金属压延加工 325</w:t>
            </w:r>
            <w:r>
              <w:rPr>
                <w:rFonts w:hint="eastAsia" w:ascii="Times New Roman" w:hAnsi="Times New Roman" w:eastAsiaTheme="minorEastAsia"/>
                <w:color w:val="auto"/>
                <w:sz w:val="24"/>
                <w:lang w:val="en-US" w:eastAsia="zh-CN"/>
              </w:rPr>
              <w:t xml:space="preserve"> 全部</w:t>
            </w:r>
            <w:r>
              <w:rPr>
                <w:rFonts w:hint="eastAsia" w:ascii="Times New Roman" w:hAnsi="Times New Roman" w:eastAsiaTheme="minorEastAsia"/>
                <w:color w:val="auto"/>
                <w:sz w:val="24"/>
                <w:u w:val="none"/>
                <w:lang w:val="en-US" w:eastAsia="zh-CN"/>
              </w:rPr>
              <w:t>，应编制环境影响报告表</w:t>
            </w:r>
            <w:r>
              <w:rPr>
                <w:rFonts w:hint="eastAsia" w:ascii="Times New Roman" w:hAnsi="Times New Roman" w:eastAsiaTheme="minorEastAsia"/>
                <w:color w:val="auto"/>
                <w:sz w:val="24"/>
                <w:u w:val="none"/>
              </w:rPr>
              <w:t>。</w:t>
            </w:r>
          </w:p>
          <w:p w14:paraId="3AF30A1B">
            <w:pPr>
              <w:spacing w:line="348" w:lineRule="auto"/>
              <w:ind w:firstLine="480" w:firstLineChars="200"/>
              <w:rPr>
                <w:rFonts w:hint="default" w:ascii="Times New Roman" w:hAnsi="Times New Roman" w:eastAsiaTheme="minorEastAsia"/>
                <w:b/>
                <w:color w:val="auto"/>
                <w:sz w:val="24"/>
                <w:u w:val="none"/>
                <w:lang w:val="en-US" w:eastAsia="zh-CN"/>
              </w:rPr>
            </w:pPr>
            <w:r>
              <w:rPr>
                <w:rFonts w:hint="eastAsia" w:ascii="Times New Roman" w:hAnsi="Times New Roman" w:eastAsiaTheme="minorEastAsia"/>
                <w:color w:val="auto"/>
                <w:sz w:val="24"/>
                <w:u w:val="none"/>
              </w:rPr>
              <w:t>为此，</w:t>
            </w:r>
            <w:r>
              <w:rPr>
                <w:rFonts w:hint="eastAsia" w:ascii="Times New Roman" w:hAnsi="Times New Roman" w:eastAsiaTheme="minorEastAsia"/>
                <w:color w:val="auto"/>
                <w:sz w:val="24"/>
                <w:u w:val="none"/>
                <w:lang w:eastAsia="zh-CN"/>
              </w:rPr>
              <w:t>湖南中达精密制造有限公司</w:t>
            </w:r>
            <w:r>
              <w:rPr>
                <w:rFonts w:hint="eastAsia" w:ascii="Times New Roman" w:hAnsi="Times New Roman" w:eastAsiaTheme="minorEastAsia"/>
                <w:color w:val="auto"/>
                <w:sz w:val="24"/>
                <w:u w:val="none"/>
              </w:rPr>
              <w:t>委托</w:t>
            </w:r>
            <w:r>
              <w:rPr>
                <w:rFonts w:hint="eastAsia" w:ascii="Times New Roman" w:hAnsi="Times New Roman" w:eastAsiaTheme="minorEastAsia"/>
                <w:color w:val="auto"/>
                <w:sz w:val="24"/>
                <w:u w:val="none"/>
                <w:lang w:val="en-US" w:eastAsia="zh-CN"/>
              </w:rPr>
              <w:t>湖南霖昇工程技术咨询有限公司</w:t>
            </w:r>
            <w:r>
              <w:rPr>
                <w:rFonts w:hint="eastAsia" w:ascii="Times New Roman" w:hAnsi="Times New Roman" w:eastAsiaTheme="minorEastAsia"/>
                <w:color w:val="auto"/>
                <w:sz w:val="24"/>
                <w:u w:val="none"/>
              </w:rPr>
              <w:t>承担</w:t>
            </w:r>
            <w:r>
              <w:rPr>
                <w:rFonts w:hint="eastAsia" w:ascii="Times New Roman" w:hAnsi="Times New Roman" w:eastAsiaTheme="minorEastAsia"/>
                <w:color w:val="auto"/>
                <w:sz w:val="24"/>
                <w:u w:val="none"/>
                <w:lang w:eastAsia="zh-CN"/>
              </w:rPr>
              <w:t>“</w:t>
            </w:r>
            <w:r>
              <w:rPr>
                <w:rFonts w:hint="eastAsia" w:ascii="Times New Roman" w:hAnsi="Times New Roman" w:eastAsiaTheme="minorEastAsia"/>
                <w:color w:val="auto"/>
                <w:sz w:val="24"/>
                <w:u w:val="none"/>
                <w:lang w:val="en-US" w:eastAsia="zh-CN"/>
              </w:rPr>
              <w:t>年产20000吨铝合金挤压件和150万件铝合金零部件生产线项目</w:t>
            </w:r>
            <w:r>
              <w:rPr>
                <w:rFonts w:hint="eastAsia" w:ascii="Times New Roman" w:hAnsi="Times New Roman" w:eastAsiaTheme="minorEastAsia"/>
                <w:color w:val="auto"/>
                <w:sz w:val="24"/>
                <w:u w:val="none"/>
                <w:lang w:eastAsia="zh-CN"/>
              </w:rPr>
              <w:t>”</w:t>
            </w:r>
            <w:r>
              <w:rPr>
                <w:rFonts w:hint="eastAsia" w:ascii="Times New Roman" w:hAnsi="Times New Roman" w:eastAsiaTheme="minorEastAsia"/>
                <w:color w:val="auto"/>
                <w:sz w:val="24"/>
                <w:u w:val="none"/>
              </w:rPr>
              <w:t>环境影响</w:t>
            </w:r>
            <w:r>
              <w:rPr>
                <w:rFonts w:hint="eastAsia" w:ascii="Times New Roman" w:hAnsi="Times New Roman" w:eastAsiaTheme="minorEastAsia"/>
                <w:color w:val="auto"/>
                <w:sz w:val="24"/>
                <w:u w:val="none"/>
                <w:lang w:val="en-US" w:eastAsia="zh-CN"/>
              </w:rPr>
              <w:t>报告表</w:t>
            </w:r>
            <w:r>
              <w:rPr>
                <w:rFonts w:hint="eastAsia" w:ascii="Times New Roman" w:hAnsi="Times New Roman" w:eastAsiaTheme="minorEastAsia"/>
                <w:color w:val="auto"/>
                <w:sz w:val="24"/>
                <w:u w:val="none"/>
              </w:rPr>
              <w:t>评价工作。我公司接受委托后，立即组织有关技术人员对项目所在地及周围环境现状进行了实地踏勘和相关资料的收集、核实和分析工作，并在此基础上，根据国家法律法规和建设项目环境影响评价相关技术导则、规范和标准等，编制完成了本环境影响报告表。</w:t>
            </w:r>
          </w:p>
          <w:p w14:paraId="30E727A6">
            <w:pPr>
              <w:spacing w:line="348" w:lineRule="auto"/>
              <w:jc w:val="left"/>
              <w:rPr>
                <w:rFonts w:ascii="Times New Roman" w:hAnsi="Times New Roman" w:eastAsiaTheme="minorEastAsia"/>
                <w:b/>
                <w:color w:val="auto"/>
                <w:sz w:val="24"/>
                <w:u w:val="none"/>
              </w:rPr>
            </w:pPr>
            <w:r>
              <w:rPr>
                <w:rFonts w:hint="eastAsia" w:ascii="Times New Roman" w:hAnsi="Times New Roman" w:eastAsiaTheme="minorEastAsia"/>
                <w:b/>
                <w:color w:val="auto"/>
                <w:sz w:val="24"/>
                <w:u w:val="none"/>
              </w:rPr>
              <w:t>2</w:t>
            </w:r>
            <w:r>
              <w:rPr>
                <w:rFonts w:ascii="Times New Roman" w:hAnsi="Times New Roman" w:eastAsiaTheme="minorEastAsia"/>
                <w:b/>
                <w:color w:val="auto"/>
                <w:sz w:val="24"/>
                <w:u w:val="none"/>
              </w:rPr>
              <w:t>、工程主要建设内容</w:t>
            </w:r>
          </w:p>
          <w:p w14:paraId="5EA3C8CC">
            <w:pPr>
              <w:spacing w:line="360" w:lineRule="auto"/>
              <w:ind w:firstLine="480" w:firstLineChars="200"/>
              <w:rPr>
                <w:rFonts w:ascii="Times New Roman" w:hAnsi="Times New Roman" w:eastAsiaTheme="minorEastAsia"/>
                <w:color w:val="auto"/>
                <w:sz w:val="24"/>
                <w:u w:val="none"/>
              </w:rPr>
            </w:pPr>
            <w:r>
              <w:rPr>
                <w:rFonts w:ascii="Times New Roman" w:hAnsi="Times New Roman" w:eastAsiaTheme="minorEastAsia"/>
                <w:color w:val="auto"/>
                <w:kern w:val="0"/>
                <w:sz w:val="24"/>
                <w:u w:val="none"/>
              </w:rPr>
              <w:t>本项目的主要工程建设情况见表2-1。</w:t>
            </w:r>
          </w:p>
          <w:p w14:paraId="5F6DF345">
            <w:pPr>
              <w:jc w:val="center"/>
              <w:rPr>
                <w:rFonts w:ascii="Times New Roman" w:hAnsi="Times New Roman" w:eastAsiaTheme="minorEastAsia"/>
                <w:b/>
                <w:bCs/>
                <w:color w:val="auto"/>
                <w:sz w:val="24"/>
                <w:u w:val="none"/>
              </w:rPr>
            </w:pPr>
            <w:r>
              <w:rPr>
                <w:rFonts w:ascii="Times New Roman" w:hAnsi="Times New Roman" w:eastAsiaTheme="minorEastAsia"/>
                <w:b/>
                <w:bCs/>
                <w:color w:val="auto"/>
                <w:sz w:val="24"/>
                <w:u w:val="none"/>
              </w:rPr>
              <w:t>表2-1  建设内容一览表</w:t>
            </w:r>
          </w:p>
          <w:tbl>
            <w:tblPr>
              <w:tblStyle w:val="43"/>
              <w:tblW w:w="830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507"/>
              <w:gridCol w:w="4930"/>
              <w:gridCol w:w="1140"/>
            </w:tblGrid>
            <w:tr w14:paraId="5F9D91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4" w:type="dxa"/>
                  <w:vAlign w:val="center"/>
                </w:tcPr>
                <w:p w14:paraId="44E0D8CD">
                  <w:pPr>
                    <w:snapToGrid w:val="0"/>
                    <w:jc w:val="center"/>
                    <w:rPr>
                      <w:rFonts w:ascii="Times New Roman" w:hAnsi="Times New Roman" w:eastAsiaTheme="minorEastAsia"/>
                      <w:b/>
                      <w:bCs/>
                      <w:color w:val="auto"/>
                      <w:sz w:val="21"/>
                      <w:szCs w:val="21"/>
                      <w:u w:val="none"/>
                    </w:rPr>
                  </w:pPr>
                  <w:r>
                    <w:rPr>
                      <w:rFonts w:ascii="Times New Roman" w:hAnsi="Times New Roman" w:eastAsiaTheme="minorEastAsia"/>
                      <w:b/>
                      <w:bCs/>
                      <w:color w:val="auto"/>
                      <w:sz w:val="21"/>
                      <w:szCs w:val="21"/>
                      <w:u w:val="none"/>
                    </w:rPr>
                    <w:t>工程名称</w:t>
                  </w:r>
                </w:p>
              </w:tc>
              <w:tc>
                <w:tcPr>
                  <w:tcW w:w="1507" w:type="dxa"/>
                  <w:vAlign w:val="center"/>
                </w:tcPr>
                <w:p w14:paraId="22599C77">
                  <w:pPr>
                    <w:snapToGrid w:val="0"/>
                    <w:jc w:val="center"/>
                    <w:rPr>
                      <w:rFonts w:ascii="Times New Roman" w:hAnsi="Times New Roman" w:eastAsiaTheme="minorEastAsia"/>
                      <w:b/>
                      <w:bCs/>
                      <w:color w:val="auto"/>
                      <w:sz w:val="21"/>
                      <w:szCs w:val="21"/>
                      <w:u w:val="none"/>
                    </w:rPr>
                  </w:pPr>
                  <w:r>
                    <w:rPr>
                      <w:rFonts w:ascii="Times New Roman" w:hAnsi="Times New Roman" w:eastAsiaTheme="minorEastAsia"/>
                      <w:b/>
                      <w:bCs/>
                      <w:color w:val="auto"/>
                      <w:sz w:val="21"/>
                      <w:szCs w:val="21"/>
                      <w:u w:val="none"/>
                    </w:rPr>
                    <w:t>建设内容</w:t>
                  </w:r>
                </w:p>
              </w:tc>
              <w:tc>
                <w:tcPr>
                  <w:tcW w:w="4930" w:type="dxa"/>
                  <w:vAlign w:val="center"/>
                </w:tcPr>
                <w:p w14:paraId="0594BC9C">
                  <w:pPr>
                    <w:snapToGrid w:val="0"/>
                    <w:jc w:val="center"/>
                    <w:rPr>
                      <w:rFonts w:ascii="Times New Roman" w:hAnsi="Times New Roman" w:eastAsiaTheme="minorEastAsia"/>
                      <w:b/>
                      <w:bCs/>
                      <w:color w:val="auto"/>
                      <w:sz w:val="21"/>
                      <w:szCs w:val="21"/>
                      <w:u w:val="none"/>
                    </w:rPr>
                  </w:pPr>
                  <w:r>
                    <w:rPr>
                      <w:rFonts w:ascii="Times New Roman" w:hAnsi="Times New Roman" w:eastAsiaTheme="minorEastAsia"/>
                      <w:b/>
                      <w:bCs/>
                      <w:color w:val="auto"/>
                      <w:sz w:val="21"/>
                      <w:szCs w:val="21"/>
                      <w:u w:val="none"/>
                    </w:rPr>
                    <w:t>规模及内容</w:t>
                  </w:r>
                </w:p>
              </w:tc>
              <w:tc>
                <w:tcPr>
                  <w:tcW w:w="1140" w:type="dxa"/>
                  <w:vAlign w:val="center"/>
                </w:tcPr>
                <w:p w14:paraId="6474FD32">
                  <w:pPr>
                    <w:snapToGrid w:val="0"/>
                    <w:jc w:val="center"/>
                    <w:rPr>
                      <w:rFonts w:ascii="Times New Roman" w:hAnsi="Times New Roman" w:eastAsiaTheme="minorEastAsia"/>
                      <w:b/>
                      <w:bCs/>
                      <w:color w:val="auto"/>
                      <w:sz w:val="21"/>
                      <w:szCs w:val="21"/>
                      <w:u w:val="none"/>
                    </w:rPr>
                  </w:pPr>
                  <w:r>
                    <w:rPr>
                      <w:rFonts w:ascii="Times New Roman" w:hAnsi="Times New Roman" w:eastAsiaTheme="minorEastAsia"/>
                      <w:b/>
                      <w:bCs/>
                      <w:color w:val="auto"/>
                      <w:sz w:val="21"/>
                      <w:szCs w:val="21"/>
                      <w:u w:val="none"/>
                    </w:rPr>
                    <w:t>备注</w:t>
                  </w:r>
                </w:p>
              </w:tc>
            </w:tr>
            <w:tr w14:paraId="10A056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4" w:type="dxa"/>
                  <w:vAlign w:val="center"/>
                </w:tcPr>
                <w:p w14:paraId="6C6A23DF">
                  <w:pPr>
                    <w:snapToGrid w:val="0"/>
                    <w:jc w:val="center"/>
                    <w:rPr>
                      <w:rFonts w:ascii="Times New Roman" w:hAnsi="Times New Roman" w:eastAsiaTheme="minorEastAsia"/>
                      <w:bCs/>
                      <w:color w:val="auto"/>
                      <w:sz w:val="21"/>
                      <w:szCs w:val="21"/>
                      <w:u w:val="none"/>
                    </w:rPr>
                  </w:pPr>
                  <w:r>
                    <w:rPr>
                      <w:rFonts w:ascii="Times New Roman" w:hAnsi="Times New Roman" w:eastAsiaTheme="minorEastAsia"/>
                      <w:bCs/>
                      <w:color w:val="auto"/>
                      <w:sz w:val="21"/>
                      <w:szCs w:val="21"/>
                      <w:u w:val="none"/>
                    </w:rPr>
                    <w:t>主体工程</w:t>
                  </w:r>
                </w:p>
              </w:tc>
              <w:tc>
                <w:tcPr>
                  <w:tcW w:w="1507" w:type="dxa"/>
                  <w:vAlign w:val="center"/>
                </w:tcPr>
                <w:p w14:paraId="44D18E5D">
                  <w:pPr>
                    <w:snapToGrid w:val="0"/>
                    <w:jc w:val="center"/>
                    <w:rPr>
                      <w:rFonts w:hint="default" w:ascii="Times New Roman" w:hAnsi="Times New Roman" w:eastAsiaTheme="minorEastAsia"/>
                      <w:color w:val="auto"/>
                      <w:sz w:val="21"/>
                      <w:szCs w:val="21"/>
                      <w:u w:val="none"/>
                      <w:lang w:val="en-US" w:eastAsia="zh-CN"/>
                    </w:rPr>
                  </w:pPr>
                  <w:r>
                    <w:rPr>
                      <w:rFonts w:hint="eastAsia" w:ascii="Times New Roman" w:hAnsi="Times New Roman" w:eastAsiaTheme="minorEastAsia"/>
                      <w:color w:val="auto"/>
                      <w:sz w:val="21"/>
                      <w:szCs w:val="21"/>
                      <w:u w:val="none"/>
                      <w:lang w:val="en-US" w:eastAsia="zh-CN"/>
                    </w:rPr>
                    <w:t>生产厂房</w:t>
                  </w:r>
                </w:p>
              </w:tc>
              <w:tc>
                <w:tcPr>
                  <w:tcW w:w="4930" w:type="dxa"/>
                  <w:vAlign w:val="center"/>
                </w:tcPr>
                <w:p w14:paraId="591C4C35">
                  <w:pPr>
                    <w:snapToGrid w:val="0"/>
                    <w:rPr>
                      <w:rFonts w:hint="default" w:ascii="Times New Roman" w:hAnsi="Times New Roman" w:eastAsia="宋体"/>
                      <w:color w:val="auto"/>
                      <w:sz w:val="21"/>
                      <w:szCs w:val="21"/>
                      <w:u w:val="none"/>
                      <w:lang w:val="en-US" w:eastAsia="zh-CN"/>
                    </w:rPr>
                  </w:pPr>
                  <w:r>
                    <w:rPr>
                      <w:rFonts w:hint="eastAsia" w:ascii="Times New Roman" w:hAnsi="Times New Roman" w:eastAsiaTheme="minorEastAsia"/>
                      <w:color w:val="auto"/>
                      <w:sz w:val="21"/>
                      <w:szCs w:val="21"/>
                      <w:u w:val="none"/>
                      <w:lang w:val="en-US" w:eastAsia="zh-CN"/>
                    </w:rPr>
                    <w:t>1F，建筑面积12000m</w:t>
                  </w:r>
                  <w:r>
                    <w:rPr>
                      <w:rFonts w:hint="eastAsia" w:ascii="Times New Roman" w:hAnsi="Times New Roman" w:eastAsiaTheme="minorEastAsia"/>
                      <w:color w:val="auto"/>
                      <w:sz w:val="21"/>
                      <w:szCs w:val="21"/>
                      <w:u w:val="none"/>
                      <w:vertAlign w:val="superscript"/>
                      <w:lang w:val="en-US" w:eastAsia="zh-CN"/>
                    </w:rPr>
                    <w:t>2</w:t>
                  </w:r>
                  <w:r>
                    <w:rPr>
                      <w:rFonts w:hint="eastAsia" w:ascii="Times New Roman" w:hAnsi="Times New Roman" w:eastAsiaTheme="minorEastAsia"/>
                      <w:color w:val="auto"/>
                      <w:sz w:val="21"/>
                      <w:szCs w:val="21"/>
                      <w:u w:val="none"/>
                      <w:lang w:val="en-US" w:eastAsia="zh-CN"/>
                    </w:rPr>
                    <w:t>，建设40MN（正向单动）、25MN（正向单动）、12.5MN（正向双动）等多条铝合金高精度挤压及零部件生产线</w:t>
                  </w:r>
                </w:p>
              </w:tc>
              <w:tc>
                <w:tcPr>
                  <w:tcW w:w="1140" w:type="dxa"/>
                  <w:vAlign w:val="center"/>
                </w:tcPr>
                <w:p w14:paraId="6D01132D">
                  <w:pPr>
                    <w:snapToGrid w:val="0"/>
                    <w:jc w:val="center"/>
                    <w:rPr>
                      <w:rFonts w:hint="default" w:ascii="Times New Roman" w:hAnsi="Times New Roman" w:eastAsiaTheme="minorEastAsia"/>
                      <w:bCs/>
                      <w:color w:val="auto"/>
                      <w:sz w:val="21"/>
                      <w:szCs w:val="21"/>
                      <w:u w:val="none"/>
                      <w:lang w:val="en-US"/>
                    </w:rPr>
                  </w:pPr>
                  <w:r>
                    <w:rPr>
                      <w:rFonts w:hint="eastAsia" w:ascii="Times New Roman" w:hAnsi="Times New Roman" w:eastAsiaTheme="minorEastAsia"/>
                      <w:bCs/>
                      <w:color w:val="auto"/>
                      <w:sz w:val="21"/>
                      <w:szCs w:val="21"/>
                      <w:u w:val="none"/>
                      <w:lang w:val="en-US" w:eastAsia="zh-CN"/>
                    </w:rPr>
                    <w:t>租赁</w:t>
                  </w:r>
                </w:p>
              </w:tc>
            </w:tr>
            <w:tr w14:paraId="1927A6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4" w:type="dxa"/>
                  <w:vAlign w:val="center"/>
                </w:tcPr>
                <w:p w14:paraId="6BA6D91F">
                  <w:pPr>
                    <w:snapToGrid w:val="0"/>
                    <w:jc w:val="center"/>
                    <w:rPr>
                      <w:rFonts w:hint="default" w:ascii="Times New Roman" w:hAnsi="Times New Roman" w:eastAsiaTheme="minorEastAsia"/>
                      <w:bCs/>
                      <w:color w:val="auto"/>
                      <w:sz w:val="21"/>
                      <w:szCs w:val="21"/>
                      <w:u w:val="none"/>
                      <w:lang w:val="en-US" w:eastAsia="zh-CN"/>
                    </w:rPr>
                  </w:pPr>
                  <w:r>
                    <w:rPr>
                      <w:rFonts w:hint="eastAsia" w:ascii="Times New Roman" w:hAnsi="Times New Roman" w:eastAsiaTheme="minorEastAsia"/>
                      <w:bCs/>
                      <w:color w:val="auto"/>
                      <w:sz w:val="21"/>
                      <w:szCs w:val="21"/>
                      <w:u w:val="none"/>
                      <w:lang w:val="en-US" w:eastAsia="zh-CN"/>
                    </w:rPr>
                    <w:t>辅助工程</w:t>
                  </w:r>
                </w:p>
              </w:tc>
              <w:tc>
                <w:tcPr>
                  <w:tcW w:w="1507" w:type="dxa"/>
                  <w:vAlign w:val="center"/>
                </w:tcPr>
                <w:p w14:paraId="67C88196">
                  <w:pPr>
                    <w:snapToGrid w:val="0"/>
                    <w:jc w:val="center"/>
                    <w:rPr>
                      <w:rFonts w:hint="default" w:ascii="Times New Roman" w:hAnsi="Times New Roman" w:eastAsiaTheme="minorEastAsia"/>
                      <w:color w:val="auto"/>
                      <w:sz w:val="21"/>
                      <w:szCs w:val="21"/>
                      <w:u w:val="none"/>
                      <w:lang w:val="en-US" w:eastAsia="zh-CN"/>
                    </w:rPr>
                  </w:pPr>
                  <w:r>
                    <w:rPr>
                      <w:rFonts w:hint="eastAsia" w:ascii="Times New Roman" w:hAnsi="Times New Roman" w:eastAsiaTheme="minorEastAsia"/>
                      <w:color w:val="auto"/>
                      <w:sz w:val="21"/>
                      <w:szCs w:val="21"/>
                      <w:u w:val="none"/>
                      <w:lang w:val="en-US" w:eastAsia="zh-CN"/>
                    </w:rPr>
                    <w:t>办公区</w:t>
                  </w:r>
                </w:p>
              </w:tc>
              <w:tc>
                <w:tcPr>
                  <w:tcW w:w="4930" w:type="dxa"/>
                  <w:vAlign w:val="center"/>
                </w:tcPr>
                <w:p w14:paraId="283D31FC">
                  <w:pPr>
                    <w:snapToGrid w:val="0"/>
                    <w:rPr>
                      <w:rFonts w:hint="default" w:ascii="Times New Roman" w:hAnsi="Times New Roman"/>
                      <w:color w:val="auto"/>
                      <w:sz w:val="21"/>
                      <w:szCs w:val="21"/>
                      <w:u w:val="none"/>
                      <w:lang w:val="en-US" w:eastAsia="zh-CN"/>
                    </w:rPr>
                  </w:pPr>
                  <w:r>
                    <w:rPr>
                      <w:rFonts w:hint="eastAsia" w:ascii="Times New Roman" w:hAnsi="Times New Roman"/>
                      <w:color w:val="auto"/>
                      <w:sz w:val="21"/>
                      <w:szCs w:val="21"/>
                      <w:u w:val="none"/>
                      <w:lang w:val="en-US" w:eastAsia="zh-CN"/>
                    </w:rPr>
                    <w:t>4F，建筑面积200m</w:t>
                  </w:r>
                  <w:r>
                    <w:rPr>
                      <w:rFonts w:hint="eastAsia" w:ascii="Times New Roman" w:hAnsi="Times New Roman"/>
                      <w:color w:val="auto"/>
                      <w:sz w:val="21"/>
                      <w:szCs w:val="21"/>
                      <w:u w:val="none"/>
                      <w:vertAlign w:val="superscript"/>
                      <w:lang w:val="en-US" w:eastAsia="zh-CN"/>
                    </w:rPr>
                    <w:t>2</w:t>
                  </w:r>
                  <w:r>
                    <w:rPr>
                      <w:rFonts w:hint="eastAsia" w:ascii="Times New Roman" w:hAnsi="Times New Roman"/>
                      <w:color w:val="auto"/>
                      <w:sz w:val="21"/>
                      <w:szCs w:val="21"/>
                      <w:u w:val="none"/>
                      <w:lang w:val="en-US" w:eastAsia="zh-CN"/>
                    </w:rPr>
                    <w:t>，主要设置办公室、休息区等</w:t>
                  </w:r>
                </w:p>
              </w:tc>
              <w:tc>
                <w:tcPr>
                  <w:tcW w:w="1140" w:type="dxa"/>
                  <w:vAlign w:val="center"/>
                </w:tcPr>
                <w:p w14:paraId="726296EA">
                  <w:pPr>
                    <w:snapToGrid w:val="0"/>
                    <w:jc w:val="center"/>
                    <w:rPr>
                      <w:rFonts w:hint="default" w:ascii="Times New Roman" w:hAnsi="Times New Roman" w:eastAsiaTheme="minorEastAsia"/>
                      <w:bCs/>
                      <w:color w:val="auto"/>
                      <w:sz w:val="21"/>
                      <w:szCs w:val="21"/>
                      <w:u w:val="none"/>
                      <w:lang w:val="en-US" w:eastAsia="zh-CN"/>
                    </w:rPr>
                  </w:pPr>
                  <w:r>
                    <w:rPr>
                      <w:rFonts w:hint="eastAsia" w:ascii="Times New Roman" w:hAnsi="Times New Roman" w:eastAsiaTheme="minorEastAsia"/>
                      <w:bCs/>
                      <w:color w:val="auto"/>
                      <w:sz w:val="21"/>
                      <w:szCs w:val="21"/>
                      <w:u w:val="none"/>
                      <w:lang w:val="en-US" w:eastAsia="zh-CN"/>
                    </w:rPr>
                    <w:t>租赁</w:t>
                  </w:r>
                </w:p>
              </w:tc>
            </w:tr>
            <w:tr w14:paraId="7FBD02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24" w:type="dxa"/>
                  <w:vMerge w:val="restart"/>
                  <w:vAlign w:val="center"/>
                </w:tcPr>
                <w:p w14:paraId="518C1C93">
                  <w:pPr>
                    <w:snapToGrid w:val="0"/>
                    <w:jc w:val="center"/>
                    <w:rPr>
                      <w:rFonts w:hint="eastAsia" w:ascii="Times New Roman" w:hAnsi="Times New Roman" w:eastAsiaTheme="minorEastAsia"/>
                      <w:bCs/>
                      <w:color w:val="auto"/>
                      <w:sz w:val="21"/>
                      <w:szCs w:val="21"/>
                      <w:u w:val="none"/>
                      <w:lang w:val="en-US" w:eastAsia="zh-CN"/>
                    </w:rPr>
                  </w:pPr>
                  <w:r>
                    <w:rPr>
                      <w:rFonts w:hint="eastAsia" w:ascii="Times New Roman" w:hAnsi="Times New Roman" w:eastAsiaTheme="minorEastAsia"/>
                      <w:bCs/>
                      <w:color w:val="auto"/>
                      <w:sz w:val="21"/>
                      <w:szCs w:val="21"/>
                      <w:u w:val="none"/>
                      <w:lang w:val="en-US" w:eastAsia="zh-CN"/>
                    </w:rPr>
                    <w:t>储运</w:t>
                  </w:r>
                </w:p>
                <w:p w14:paraId="062A7FB3">
                  <w:pPr>
                    <w:snapToGrid w:val="0"/>
                    <w:jc w:val="center"/>
                    <w:rPr>
                      <w:rFonts w:hint="eastAsia" w:ascii="Times New Roman" w:hAnsi="Times New Roman" w:eastAsiaTheme="minorEastAsia"/>
                      <w:bCs/>
                      <w:color w:val="auto"/>
                      <w:sz w:val="21"/>
                      <w:szCs w:val="21"/>
                      <w:u w:val="none"/>
                      <w:lang w:val="en-US" w:eastAsia="zh-CN"/>
                    </w:rPr>
                  </w:pPr>
                  <w:r>
                    <w:rPr>
                      <w:rFonts w:hint="eastAsia" w:ascii="Times New Roman" w:hAnsi="Times New Roman" w:eastAsiaTheme="minorEastAsia"/>
                      <w:bCs/>
                      <w:color w:val="auto"/>
                      <w:sz w:val="21"/>
                      <w:szCs w:val="21"/>
                      <w:u w:val="none"/>
                      <w:lang w:val="en-US" w:eastAsia="zh-CN"/>
                    </w:rPr>
                    <w:t>工程</w:t>
                  </w:r>
                </w:p>
              </w:tc>
              <w:tc>
                <w:tcPr>
                  <w:tcW w:w="1507" w:type="dxa"/>
                  <w:vAlign w:val="center"/>
                </w:tcPr>
                <w:p w14:paraId="3FE8914D">
                  <w:pPr>
                    <w:snapToGrid w:val="0"/>
                    <w:jc w:val="center"/>
                    <w:rPr>
                      <w:rFonts w:hint="eastAsia" w:ascii="Times New Roman" w:hAnsi="Times New Roman" w:eastAsiaTheme="minorEastAsia"/>
                      <w:color w:val="auto"/>
                      <w:sz w:val="21"/>
                      <w:szCs w:val="21"/>
                      <w:u w:val="none"/>
                      <w:lang w:val="en-US" w:eastAsia="zh-CN"/>
                    </w:rPr>
                  </w:pPr>
                  <w:r>
                    <w:rPr>
                      <w:rFonts w:hint="eastAsia" w:ascii="Times New Roman" w:hAnsi="Times New Roman" w:eastAsiaTheme="minorEastAsia"/>
                      <w:color w:val="auto"/>
                      <w:sz w:val="21"/>
                      <w:szCs w:val="21"/>
                      <w:u w:val="none"/>
                      <w:lang w:val="en-US" w:eastAsia="zh-CN"/>
                    </w:rPr>
                    <w:t xml:space="preserve">原料仓库 </w:t>
                  </w:r>
                </w:p>
              </w:tc>
              <w:tc>
                <w:tcPr>
                  <w:tcW w:w="4930" w:type="dxa"/>
                  <w:vAlign w:val="center"/>
                </w:tcPr>
                <w:p w14:paraId="6CFF5869">
                  <w:pPr>
                    <w:snapToGrid w:val="0"/>
                    <w:rPr>
                      <w:rFonts w:hint="eastAsia" w:ascii="Times New Roman" w:hAnsi="Times New Roman"/>
                      <w:color w:val="auto"/>
                      <w:sz w:val="21"/>
                      <w:szCs w:val="21"/>
                      <w:u w:val="none"/>
                      <w:lang w:val="en-US" w:eastAsia="zh-CN"/>
                    </w:rPr>
                  </w:pPr>
                  <w:r>
                    <w:rPr>
                      <w:rFonts w:hint="eastAsia" w:ascii="Times New Roman" w:hAnsi="Times New Roman"/>
                      <w:color w:val="auto"/>
                      <w:sz w:val="21"/>
                      <w:szCs w:val="21"/>
                      <w:u w:val="none"/>
                      <w:lang w:val="en-US" w:eastAsia="zh-CN"/>
                    </w:rPr>
                    <w:t>位于生产厂房内，用于存储生产使用的原辅材料占，地面积300m</w:t>
                  </w:r>
                  <w:r>
                    <w:rPr>
                      <w:rFonts w:hint="eastAsia" w:ascii="Times New Roman" w:hAnsi="Times New Roman"/>
                      <w:color w:val="auto"/>
                      <w:sz w:val="21"/>
                      <w:szCs w:val="21"/>
                      <w:u w:val="none"/>
                      <w:vertAlign w:val="superscript"/>
                      <w:lang w:val="en-US" w:eastAsia="zh-CN"/>
                    </w:rPr>
                    <w:t>2</w:t>
                  </w:r>
                </w:p>
              </w:tc>
              <w:tc>
                <w:tcPr>
                  <w:tcW w:w="1140" w:type="dxa"/>
                  <w:vAlign w:val="center"/>
                </w:tcPr>
                <w:p w14:paraId="4E385977">
                  <w:pPr>
                    <w:snapToGrid w:val="0"/>
                    <w:jc w:val="center"/>
                    <w:rPr>
                      <w:rFonts w:hint="eastAsia" w:ascii="Times New Roman" w:hAnsi="Times New Roman" w:eastAsiaTheme="minorEastAsia"/>
                      <w:bCs/>
                      <w:color w:val="auto"/>
                      <w:sz w:val="21"/>
                      <w:szCs w:val="21"/>
                      <w:u w:val="none"/>
                      <w:lang w:val="en-US" w:eastAsia="zh-CN"/>
                    </w:rPr>
                  </w:pPr>
                  <w:r>
                    <w:rPr>
                      <w:rFonts w:hint="eastAsia" w:ascii="Times New Roman" w:hAnsi="Times New Roman" w:eastAsiaTheme="minorEastAsia"/>
                      <w:bCs/>
                      <w:color w:val="auto"/>
                      <w:sz w:val="21"/>
                      <w:szCs w:val="21"/>
                      <w:u w:val="none"/>
                      <w:lang w:val="en-US" w:eastAsia="zh-CN"/>
                    </w:rPr>
                    <w:t>租赁</w:t>
                  </w:r>
                </w:p>
              </w:tc>
            </w:tr>
            <w:tr w14:paraId="648A2E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4" w:type="dxa"/>
                  <w:vMerge w:val="continue"/>
                  <w:vAlign w:val="center"/>
                </w:tcPr>
                <w:p w14:paraId="36C6CC5C">
                  <w:pPr>
                    <w:snapToGrid w:val="0"/>
                    <w:jc w:val="center"/>
                    <w:rPr>
                      <w:rFonts w:hint="eastAsia" w:ascii="Times New Roman" w:hAnsi="Times New Roman" w:eastAsiaTheme="minorEastAsia"/>
                      <w:bCs/>
                      <w:color w:val="auto"/>
                      <w:sz w:val="21"/>
                      <w:szCs w:val="21"/>
                      <w:u w:val="none"/>
                      <w:lang w:val="en-US" w:eastAsia="zh-CN"/>
                    </w:rPr>
                  </w:pPr>
                </w:p>
              </w:tc>
              <w:tc>
                <w:tcPr>
                  <w:tcW w:w="1507" w:type="dxa"/>
                  <w:vAlign w:val="center"/>
                </w:tcPr>
                <w:p w14:paraId="5D6B99AD">
                  <w:pPr>
                    <w:snapToGrid w:val="0"/>
                    <w:jc w:val="center"/>
                    <w:rPr>
                      <w:rFonts w:hint="eastAsia" w:ascii="Times New Roman" w:hAnsi="Times New Roman" w:eastAsiaTheme="minorEastAsia"/>
                      <w:color w:val="auto"/>
                      <w:sz w:val="21"/>
                      <w:szCs w:val="21"/>
                      <w:u w:val="none"/>
                      <w:lang w:val="en-US" w:eastAsia="zh-CN"/>
                    </w:rPr>
                  </w:pPr>
                  <w:r>
                    <w:rPr>
                      <w:rFonts w:hint="eastAsia" w:ascii="Times New Roman" w:hAnsi="Times New Roman" w:eastAsiaTheme="minorEastAsia"/>
                      <w:color w:val="auto"/>
                      <w:sz w:val="21"/>
                      <w:szCs w:val="21"/>
                      <w:u w:val="none"/>
                      <w:lang w:val="en-US" w:eastAsia="zh-CN"/>
                    </w:rPr>
                    <w:t xml:space="preserve">成品仓库 </w:t>
                  </w:r>
                </w:p>
              </w:tc>
              <w:tc>
                <w:tcPr>
                  <w:tcW w:w="4930" w:type="dxa"/>
                  <w:vAlign w:val="center"/>
                </w:tcPr>
                <w:p w14:paraId="1ED92EA5">
                  <w:pPr>
                    <w:snapToGrid w:val="0"/>
                    <w:rPr>
                      <w:rFonts w:hint="eastAsia" w:ascii="Times New Roman" w:hAnsi="Times New Roman"/>
                      <w:color w:val="auto"/>
                      <w:sz w:val="21"/>
                      <w:szCs w:val="21"/>
                      <w:u w:val="none"/>
                      <w:lang w:val="en-US" w:eastAsia="zh-CN"/>
                    </w:rPr>
                  </w:pPr>
                  <w:r>
                    <w:rPr>
                      <w:rFonts w:hint="eastAsia" w:ascii="Times New Roman" w:hAnsi="Times New Roman"/>
                      <w:color w:val="auto"/>
                      <w:sz w:val="21"/>
                      <w:szCs w:val="21"/>
                      <w:u w:val="none"/>
                      <w:lang w:val="en-US" w:eastAsia="zh-CN"/>
                    </w:rPr>
                    <w:t>位于生产厂房内，用于包装合格的成品入库及备货，占地面积500m</w:t>
                  </w:r>
                  <w:r>
                    <w:rPr>
                      <w:rFonts w:hint="eastAsia" w:ascii="Times New Roman" w:hAnsi="Times New Roman"/>
                      <w:color w:val="auto"/>
                      <w:sz w:val="21"/>
                      <w:szCs w:val="21"/>
                      <w:u w:val="none"/>
                      <w:vertAlign w:val="superscript"/>
                      <w:lang w:val="en-US" w:eastAsia="zh-CN"/>
                    </w:rPr>
                    <w:t>2</w:t>
                  </w:r>
                </w:p>
              </w:tc>
              <w:tc>
                <w:tcPr>
                  <w:tcW w:w="1140" w:type="dxa"/>
                  <w:vAlign w:val="center"/>
                </w:tcPr>
                <w:p w14:paraId="71EF330B">
                  <w:pPr>
                    <w:snapToGrid w:val="0"/>
                    <w:jc w:val="center"/>
                    <w:rPr>
                      <w:rFonts w:hint="eastAsia" w:ascii="Times New Roman" w:hAnsi="Times New Roman" w:eastAsiaTheme="minorEastAsia"/>
                      <w:bCs/>
                      <w:color w:val="auto"/>
                      <w:sz w:val="21"/>
                      <w:szCs w:val="21"/>
                      <w:u w:val="none"/>
                      <w:lang w:val="en-US" w:eastAsia="zh-CN"/>
                    </w:rPr>
                  </w:pPr>
                  <w:r>
                    <w:rPr>
                      <w:rFonts w:hint="eastAsia" w:ascii="Times New Roman" w:hAnsi="Times New Roman" w:eastAsiaTheme="minorEastAsia"/>
                      <w:bCs/>
                      <w:color w:val="auto"/>
                      <w:sz w:val="21"/>
                      <w:szCs w:val="21"/>
                      <w:u w:val="none"/>
                      <w:lang w:val="en-US" w:eastAsia="zh-CN"/>
                    </w:rPr>
                    <w:t>租赁</w:t>
                  </w:r>
                </w:p>
              </w:tc>
            </w:tr>
            <w:tr w14:paraId="29130C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4" w:type="dxa"/>
                  <w:vMerge w:val="restart"/>
                  <w:vAlign w:val="center"/>
                </w:tcPr>
                <w:p w14:paraId="437D39ED">
                  <w:pPr>
                    <w:snapToGrid w:val="0"/>
                    <w:jc w:val="center"/>
                    <w:rPr>
                      <w:rFonts w:hint="eastAsia" w:ascii="Times New Roman" w:hAnsi="Times New Roman" w:eastAsiaTheme="minorEastAsia"/>
                      <w:color w:val="auto"/>
                      <w:sz w:val="21"/>
                      <w:szCs w:val="21"/>
                      <w:u w:val="none"/>
                    </w:rPr>
                  </w:pPr>
                  <w:r>
                    <w:rPr>
                      <w:rFonts w:ascii="Times New Roman" w:hAnsi="Times New Roman" w:eastAsiaTheme="minorEastAsia"/>
                      <w:color w:val="auto"/>
                      <w:sz w:val="21"/>
                      <w:szCs w:val="21"/>
                      <w:u w:val="none"/>
                    </w:rPr>
                    <w:t>公用工程</w:t>
                  </w:r>
                </w:p>
              </w:tc>
              <w:tc>
                <w:tcPr>
                  <w:tcW w:w="1507" w:type="dxa"/>
                  <w:vAlign w:val="center"/>
                </w:tcPr>
                <w:p w14:paraId="7D65E600">
                  <w:pPr>
                    <w:pStyle w:val="42"/>
                    <w:adjustRightInd w:val="0"/>
                    <w:spacing w:after="0"/>
                    <w:ind w:firstLine="0" w:firstLineChars="0"/>
                    <w:jc w:val="center"/>
                    <w:rPr>
                      <w:rFonts w:eastAsiaTheme="minorEastAsia"/>
                      <w:color w:val="auto"/>
                      <w:sz w:val="21"/>
                      <w:szCs w:val="21"/>
                      <w:u w:val="none"/>
                    </w:rPr>
                  </w:pPr>
                  <w:r>
                    <w:rPr>
                      <w:color w:val="auto"/>
                      <w:sz w:val="21"/>
                      <w:szCs w:val="21"/>
                      <w:u w:val="none"/>
                    </w:rPr>
                    <w:t>供水系统</w:t>
                  </w:r>
                </w:p>
              </w:tc>
              <w:tc>
                <w:tcPr>
                  <w:tcW w:w="4930" w:type="dxa"/>
                  <w:vAlign w:val="center"/>
                </w:tcPr>
                <w:p w14:paraId="549BF2B4">
                  <w:pPr>
                    <w:pStyle w:val="42"/>
                    <w:adjustRightInd w:val="0"/>
                    <w:snapToGrid w:val="0"/>
                    <w:spacing w:after="0"/>
                    <w:ind w:firstLine="0" w:firstLineChars="0"/>
                    <w:rPr>
                      <w:rFonts w:eastAsiaTheme="minorEastAsia"/>
                      <w:color w:val="auto"/>
                      <w:sz w:val="21"/>
                      <w:szCs w:val="21"/>
                      <w:u w:val="none"/>
                    </w:rPr>
                  </w:pPr>
                  <w:r>
                    <w:rPr>
                      <w:rFonts w:hint="eastAsia" w:eastAsiaTheme="minorEastAsia"/>
                      <w:color w:val="auto"/>
                      <w:sz w:val="21"/>
                      <w:szCs w:val="21"/>
                      <w:u w:val="none"/>
                    </w:rPr>
                    <w:t>依托园区供水管网</w:t>
                  </w:r>
                </w:p>
              </w:tc>
              <w:tc>
                <w:tcPr>
                  <w:tcW w:w="1140" w:type="dxa"/>
                  <w:vAlign w:val="center"/>
                </w:tcPr>
                <w:p w14:paraId="5720ADB7">
                  <w:pPr>
                    <w:snapToGrid w:val="0"/>
                    <w:jc w:val="center"/>
                    <w:rPr>
                      <w:rFonts w:hint="default" w:ascii="Times New Roman" w:hAnsi="Times New Roman" w:eastAsiaTheme="minorEastAsia"/>
                      <w:bCs/>
                      <w:color w:val="auto"/>
                      <w:sz w:val="21"/>
                      <w:szCs w:val="21"/>
                      <w:u w:val="none"/>
                      <w:lang w:val="en-US" w:eastAsia="zh-CN"/>
                    </w:rPr>
                  </w:pPr>
                  <w:r>
                    <w:rPr>
                      <w:rFonts w:hint="eastAsia" w:ascii="Times New Roman" w:hAnsi="Times New Roman" w:eastAsiaTheme="minorEastAsia"/>
                      <w:bCs/>
                      <w:color w:val="auto"/>
                      <w:sz w:val="21"/>
                      <w:szCs w:val="21"/>
                      <w:u w:val="none"/>
                      <w:lang w:val="en-US" w:eastAsia="zh-CN"/>
                    </w:rPr>
                    <w:t>依托</w:t>
                  </w:r>
                </w:p>
              </w:tc>
            </w:tr>
            <w:tr w14:paraId="3ADCE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4" w:type="dxa"/>
                  <w:vMerge w:val="continue"/>
                  <w:vAlign w:val="center"/>
                </w:tcPr>
                <w:p w14:paraId="406E8CA6">
                  <w:pPr>
                    <w:snapToGrid w:val="0"/>
                    <w:jc w:val="center"/>
                    <w:rPr>
                      <w:rFonts w:ascii="Times New Roman" w:hAnsi="Times New Roman" w:eastAsiaTheme="minorEastAsia"/>
                      <w:color w:val="auto"/>
                      <w:sz w:val="21"/>
                      <w:szCs w:val="21"/>
                      <w:u w:val="none"/>
                    </w:rPr>
                  </w:pPr>
                </w:p>
              </w:tc>
              <w:tc>
                <w:tcPr>
                  <w:tcW w:w="1507" w:type="dxa"/>
                  <w:vAlign w:val="center"/>
                </w:tcPr>
                <w:p w14:paraId="7A82C1D1">
                  <w:pPr>
                    <w:pStyle w:val="42"/>
                    <w:adjustRightInd w:val="0"/>
                    <w:spacing w:after="0"/>
                    <w:ind w:firstLine="0" w:firstLineChars="0"/>
                    <w:jc w:val="center"/>
                    <w:rPr>
                      <w:rFonts w:eastAsiaTheme="minorEastAsia"/>
                      <w:color w:val="auto"/>
                      <w:sz w:val="21"/>
                      <w:szCs w:val="21"/>
                      <w:u w:val="none"/>
                    </w:rPr>
                  </w:pPr>
                  <w:r>
                    <w:rPr>
                      <w:color w:val="auto"/>
                      <w:sz w:val="21"/>
                      <w:szCs w:val="21"/>
                      <w:u w:val="none"/>
                    </w:rPr>
                    <w:t>排水系统</w:t>
                  </w:r>
                </w:p>
              </w:tc>
              <w:tc>
                <w:tcPr>
                  <w:tcW w:w="4930" w:type="dxa"/>
                  <w:vAlign w:val="center"/>
                </w:tcPr>
                <w:p w14:paraId="6ABFAD09">
                  <w:pPr>
                    <w:pStyle w:val="42"/>
                    <w:adjustRightInd w:val="0"/>
                    <w:snapToGrid w:val="0"/>
                    <w:spacing w:after="0"/>
                    <w:ind w:firstLine="0" w:firstLineChars="0"/>
                    <w:rPr>
                      <w:rFonts w:eastAsiaTheme="minorEastAsia"/>
                      <w:color w:val="auto"/>
                      <w:sz w:val="21"/>
                      <w:szCs w:val="21"/>
                      <w:u w:val="none"/>
                    </w:rPr>
                  </w:pPr>
                  <w:r>
                    <w:rPr>
                      <w:rFonts w:hint="eastAsia" w:ascii="Times New Roman" w:hAnsi="Times New Roman"/>
                      <w:color w:val="auto"/>
                      <w:sz w:val="21"/>
                      <w:szCs w:val="21"/>
                      <w:u w:val="none"/>
                      <w:lang w:val="en-US" w:eastAsia="zh-CN"/>
                    </w:rPr>
                    <w:t>生活污水</w:t>
                  </w:r>
                  <w:r>
                    <w:rPr>
                      <w:rFonts w:hint="eastAsia"/>
                      <w:color w:val="auto"/>
                      <w:sz w:val="21"/>
                      <w:szCs w:val="21"/>
                      <w:u w:val="none"/>
                      <w:lang w:val="en-US" w:eastAsia="zh-CN"/>
                    </w:rPr>
                    <w:t>依托租赁厂房</w:t>
                  </w:r>
                  <w:r>
                    <w:rPr>
                      <w:rFonts w:hint="eastAsia" w:ascii="Times New Roman" w:hAnsi="Times New Roman"/>
                      <w:color w:val="auto"/>
                      <w:sz w:val="21"/>
                      <w:szCs w:val="21"/>
                      <w:u w:val="none"/>
                      <w:lang w:val="en-US" w:eastAsia="zh-CN"/>
                    </w:rPr>
                    <w:t>化粪池处理后</w:t>
                  </w:r>
                  <w:r>
                    <w:rPr>
                      <w:rFonts w:hint="eastAsia" w:ascii="Times New Roman" w:hAnsi="Times New Roman" w:eastAsia="宋体"/>
                      <w:color w:val="auto"/>
                      <w:sz w:val="21"/>
                      <w:szCs w:val="21"/>
                      <w:u w:val="none"/>
                      <w:lang w:eastAsia="zh-CN"/>
                    </w:rPr>
                    <w:t>，水质达到《污水综合排放标准》（GB8978-1996）三级标准，符合工业园污水处理厂进水要求，排入</w:t>
                  </w:r>
                  <w:r>
                    <w:rPr>
                      <w:rFonts w:hint="eastAsia"/>
                      <w:color w:val="auto"/>
                      <w:sz w:val="21"/>
                      <w:szCs w:val="21"/>
                      <w:u w:val="none"/>
                      <w:lang w:eastAsia="zh-CN"/>
                    </w:rPr>
                    <w:t>湖南城陵矶临港产业新区污水处理厂</w:t>
                  </w:r>
                  <w:r>
                    <w:rPr>
                      <w:rFonts w:hint="eastAsia" w:ascii="Times New Roman" w:hAnsi="Times New Roman" w:eastAsia="宋体"/>
                      <w:color w:val="auto"/>
                      <w:sz w:val="21"/>
                      <w:szCs w:val="21"/>
                      <w:u w:val="none"/>
                      <w:lang w:eastAsia="zh-CN"/>
                    </w:rPr>
                    <w:t>处理</w:t>
                  </w:r>
                </w:p>
              </w:tc>
              <w:tc>
                <w:tcPr>
                  <w:tcW w:w="1140" w:type="dxa"/>
                  <w:vAlign w:val="center"/>
                </w:tcPr>
                <w:p w14:paraId="1EFB975C">
                  <w:pPr>
                    <w:snapToGrid w:val="0"/>
                    <w:jc w:val="center"/>
                    <w:rPr>
                      <w:rFonts w:hint="eastAsia" w:ascii="Times New Roman" w:hAnsi="Times New Roman" w:eastAsiaTheme="minorEastAsia"/>
                      <w:bCs/>
                      <w:color w:val="auto"/>
                      <w:sz w:val="21"/>
                      <w:szCs w:val="21"/>
                      <w:u w:val="none"/>
                      <w:lang w:eastAsia="zh-CN"/>
                    </w:rPr>
                  </w:pPr>
                  <w:r>
                    <w:rPr>
                      <w:rFonts w:hint="eastAsia" w:ascii="Times New Roman" w:hAnsi="Times New Roman" w:eastAsiaTheme="minorEastAsia"/>
                      <w:color w:val="auto"/>
                      <w:sz w:val="21"/>
                      <w:szCs w:val="21"/>
                      <w:u w:val="none"/>
                      <w:lang w:val="en-US" w:eastAsia="zh-CN"/>
                    </w:rPr>
                    <w:t>依托</w:t>
                  </w:r>
                </w:p>
              </w:tc>
            </w:tr>
            <w:tr w14:paraId="59BEC2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4" w:type="dxa"/>
                  <w:vMerge w:val="continue"/>
                  <w:vAlign w:val="center"/>
                </w:tcPr>
                <w:p w14:paraId="649CEEBA">
                  <w:pPr>
                    <w:snapToGrid w:val="0"/>
                    <w:jc w:val="center"/>
                    <w:rPr>
                      <w:rFonts w:ascii="Times New Roman" w:hAnsi="Times New Roman" w:eastAsiaTheme="minorEastAsia"/>
                      <w:color w:val="auto"/>
                      <w:sz w:val="21"/>
                      <w:szCs w:val="21"/>
                      <w:u w:val="none"/>
                    </w:rPr>
                  </w:pPr>
                </w:p>
              </w:tc>
              <w:tc>
                <w:tcPr>
                  <w:tcW w:w="1507" w:type="dxa"/>
                  <w:vAlign w:val="center"/>
                </w:tcPr>
                <w:p w14:paraId="50ED8987">
                  <w:pPr>
                    <w:pStyle w:val="42"/>
                    <w:adjustRightInd w:val="0"/>
                    <w:spacing w:after="0"/>
                    <w:ind w:firstLine="0" w:firstLineChars="0"/>
                    <w:jc w:val="center"/>
                    <w:rPr>
                      <w:rFonts w:eastAsiaTheme="minorEastAsia"/>
                      <w:color w:val="auto"/>
                      <w:sz w:val="21"/>
                      <w:szCs w:val="21"/>
                      <w:u w:val="none"/>
                    </w:rPr>
                  </w:pPr>
                  <w:r>
                    <w:rPr>
                      <w:color w:val="auto"/>
                      <w:sz w:val="21"/>
                      <w:szCs w:val="21"/>
                      <w:u w:val="none"/>
                    </w:rPr>
                    <w:t>供电系统</w:t>
                  </w:r>
                </w:p>
              </w:tc>
              <w:tc>
                <w:tcPr>
                  <w:tcW w:w="4930" w:type="dxa"/>
                  <w:vAlign w:val="center"/>
                </w:tcPr>
                <w:p w14:paraId="26DF4E23">
                  <w:pPr>
                    <w:pStyle w:val="42"/>
                    <w:adjustRightInd w:val="0"/>
                    <w:snapToGrid w:val="0"/>
                    <w:spacing w:after="0"/>
                    <w:ind w:firstLine="0" w:firstLineChars="0"/>
                    <w:rPr>
                      <w:rFonts w:eastAsiaTheme="minorEastAsia"/>
                      <w:color w:val="auto"/>
                      <w:sz w:val="21"/>
                      <w:szCs w:val="21"/>
                      <w:u w:val="none"/>
                    </w:rPr>
                  </w:pPr>
                  <w:r>
                    <w:rPr>
                      <w:rFonts w:hint="eastAsia"/>
                      <w:color w:val="auto"/>
                      <w:sz w:val="21"/>
                      <w:szCs w:val="21"/>
                      <w:u w:val="none"/>
                    </w:rPr>
                    <w:t>依托工业园区供电系统</w:t>
                  </w:r>
                </w:p>
              </w:tc>
              <w:tc>
                <w:tcPr>
                  <w:tcW w:w="1140" w:type="dxa"/>
                  <w:vAlign w:val="center"/>
                </w:tcPr>
                <w:p w14:paraId="0D3CF9D2">
                  <w:pPr>
                    <w:snapToGrid w:val="0"/>
                    <w:jc w:val="center"/>
                    <w:rPr>
                      <w:rFonts w:ascii="Times New Roman" w:hAnsi="Times New Roman" w:eastAsiaTheme="minorEastAsia"/>
                      <w:bCs/>
                      <w:color w:val="auto"/>
                      <w:sz w:val="21"/>
                      <w:szCs w:val="21"/>
                      <w:u w:val="none"/>
                    </w:rPr>
                  </w:pPr>
                  <w:r>
                    <w:rPr>
                      <w:rFonts w:ascii="Times New Roman" w:hAnsi="Times New Roman"/>
                      <w:color w:val="auto"/>
                      <w:sz w:val="21"/>
                      <w:szCs w:val="21"/>
                      <w:u w:val="none"/>
                    </w:rPr>
                    <w:t>依托</w:t>
                  </w:r>
                </w:p>
              </w:tc>
            </w:tr>
            <w:tr w14:paraId="72AA34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4" w:type="dxa"/>
                  <w:vMerge w:val="restart"/>
                  <w:vAlign w:val="center"/>
                </w:tcPr>
                <w:p w14:paraId="3D136A19">
                  <w:pPr>
                    <w:pStyle w:val="24"/>
                    <w:spacing w:after="0"/>
                    <w:ind w:left="0" w:leftChars="0" w:firstLine="0" w:firstLineChars="0"/>
                    <w:jc w:val="center"/>
                    <w:rPr>
                      <w:rFonts w:ascii="Times New Roman" w:hAnsi="Times New Roman" w:eastAsiaTheme="minorEastAsia"/>
                      <w:color w:val="auto"/>
                      <w:sz w:val="21"/>
                      <w:szCs w:val="21"/>
                      <w:u w:val="none"/>
                    </w:rPr>
                  </w:pPr>
                  <w:r>
                    <w:rPr>
                      <w:rFonts w:ascii="Times New Roman" w:hAnsi="Times New Roman" w:eastAsiaTheme="minorEastAsia"/>
                      <w:color w:val="auto"/>
                      <w:sz w:val="21"/>
                      <w:szCs w:val="21"/>
                      <w:u w:val="none"/>
                    </w:rPr>
                    <w:t>环保工程</w:t>
                  </w:r>
                </w:p>
              </w:tc>
              <w:tc>
                <w:tcPr>
                  <w:tcW w:w="1507" w:type="dxa"/>
                  <w:vAlign w:val="center"/>
                </w:tcPr>
                <w:p w14:paraId="1D2C1C7D">
                  <w:pPr>
                    <w:pStyle w:val="42"/>
                    <w:adjustRightInd w:val="0"/>
                    <w:spacing w:after="0"/>
                    <w:ind w:firstLine="0" w:firstLineChars="0"/>
                    <w:jc w:val="center"/>
                    <w:rPr>
                      <w:rFonts w:hint="eastAsia" w:eastAsia="宋体"/>
                      <w:color w:val="auto"/>
                      <w:sz w:val="21"/>
                      <w:szCs w:val="21"/>
                      <w:u w:val="none"/>
                      <w:lang w:val="en-US" w:eastAsia="zh-CN"/>
                    </w:rPr>
                  </w:pPr>
                  <w:r>
                    <w:rPr>
                      <w:rFonts w:hint="eastAsia"/>
                      <w:color w:val="auto"/>
                      <w:sz w:val="21"/>
                      <w:szCs w:val="21"/>
                      <w:u w:val="none"/>
                      <w:lang w:val="en-US" w:eastAsia="zh-CN"/>
                    </w:rPr>
                    <w:t>废气</w:t>
                  </w:r>
                </w:p>
              </w:tc>
              <w:tc>
                <w:tcPr>
                  <w:tcW w:w="4930" w:type="dxa"/>
                  <w:vAlign w:val="center"/>
                </w:tcPr>
                <w:p w14:paraId="53628612">
                  <w:pPr>
                    <w:keepNext w:val="0"/>
                    <w:keepLines w:val="0"/>
                    <w:pageBreakBefore w:val="0"/>
                    <w:kinsoku/>
                    <w:wordWrap/>
                    <w:overflowPunct/>
                    <w:topLinePunct w:val="0"/>
                    <w:autoSpaceDE/>
                    <w:autoSpaceDN/>
                    <w:bidi w:val="0"/>
                    <w:snapToGrid w:val="0"/>
                    <w:spacing w:line="240" w:lineRule="auto"/>
                    <w:jc w:val="both"/>
                    <w:textAlignment w:val="auto"/>
                    <w:rPr>
                      <w:rFonts w:hint="default"/>
                      <w:color w:val="auto"/>
                      <w:sz w:val="21"/>
                      <w:szCs w:val="21"/>
                      <w:u w:val="none"/>
                      <w:lang w:val="en-US"/>
                    </w:rPr>
                  </w:pPr>
                  <w:r>
                    <w:rPr>
                      <w:rFonts w:hint="eastAsia" w:ascii="Times New Roman" w:hAnsi="Times New Roman"/>
                      <w:color w:val="auto"/>
                      <w:sz w:val="21"/>
                      <w:szCs w:val="21"/>
                      <w:u w:val="none" w:color="auto"/>
                      <w:lang w:val="en-US" w:eastAsia="zh-CN"/>
                    </w:rPr>
                    <w:t>天然气燃烧废气采用低氮燃烧技术，燃烧废气收集后经15m 高排气筒排出</w:t>
                  </w:r>
                </w:p>
              </w:tc>
              <w:tc>
                <w:tcPr>
                  <w:tcW w:w="1140" w:type="dxa"/>
                  <w:vAlign w:val="center"/>
                </w:tcPr>
                <w:p w14:paraId="08EF7BAD">
                  <w:pPr>
                    <w:snapToGrid w:val="0"/>
                    <w:jc w:val="center"/>
                    <w:rPr>
                      <w:rFonts w:hint="eastAsia" w:ascii="Times New Roman" w:hAnsi="Times New Roman" w:eastAsia="宋体"/>
                      <w:color w:val="auto"/>
                      <w:sz w:val="21"/>
                      <w:szCs w:val="21"/>
                      <w:u w:val="none"/>
                      <w:lang w:val="en-US" w:eastAsia="zh-CN"/>
                    </w:rPr>
                  </w:pPr>
                  <w:r>
                    <w:rPr>
                      <w:rFonts w:hint="eastAsia" w:ascii="Times New Roman" w:hAnsi="Times New Roman"/>
                      <w:color w:val="auto"/>
                      <w:sz w:val="21"/>
                      <w:szCs w:val="21"/>
                      <w:u w:val="none"/>
                      <w:lang w:val="en-US" w:eastAsia="zh-CN"/>
                    </w:rPr>
                    <w:t>新建</w:t>
                  </w:r>
                </w:p>
              </w:tc>
            </w:tr>
            <w:tr w14:paraId="092FB1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4" w:type="dxa"/>
                  <w:vMerge w:val="continue"/>
                  <w:vAlign w:val="center"/>
                </w:tcPr>
                <w:p w14:paraId="5E6A1EC4">
                  <w:pPr>
                    <w:pStyle w:val="24"/>
                    <w:spacing w:after="0"/>
                    <w:ind w:left="0" w:leftChars="0" w:firstLine="0" w:firstLineChars="0"/>
                    <w:jc w:val="center"/>
                    <w:rPr>
                      <w:rFonts w:ascii="Times New Roman" w:hAnsi="Times New Roman" w:eastAsiaTheme="minorEastAsia"/>
                      <w:color w:val="auto"/>
                      <w:sz w:val="21"/>
                      <w:szCs w:val="21"/>
                      <w:u w:val="none"/>
                    </w:rPr>
                  </w:pPr>
                </w:p>
              </w:tc>
              <w:tc>
                <w:tcPr>
                  <w:tcW w:w="1507" w:type="dxa"/>
                  <w:vAlign w:val="center"/>
                </w:tcPr>
                <w:p w14:paraId="57D4EB52">
                  <w:pPr>
                    <w:snapToGrid w:val="0"/>
                    <w:jc w:val="center"/>
                    <w:rPr>
                      <w:rFonts w:ascii="Times New Roman" w:hAnsi="Times New Roman" w:eastAsiaTheme="minorEastAsia"/>
                      <w:color w:val="auto"/>
                      <w:sz w:val="21"/>
                      <w:szCs w:val="21"/>
                      <w:u w:val="none"/>
                    </w:rPr>
                  </w:pPr>
                  <w:r>
                    <w:rPr>
                      <w:rFonts w:hint="eastAsia" w:ascii="Times New Roman" w:hAnsi="Times New Roman" w:eastAsiaTheme="minorEastAsia"/>
                      <w:color w:val="auto"/>
                      <w:sz w:val="21"/>
                      <w:szCs w:val="21"/>
                      <w:u w:val="none"/>
                    </w:rPr>
                    <w:t>废水处理</w:t>
                  </w:r>
                </w:p>
              </w:tc>
              <w:tc>
                <w:tcPr>
                  <w:tcW w:w="4930" w:type="dxa"/>
                  <w:vAlign w:val="center"/>
                </w:tcPr>
                <w:p w14:paraId="70D46399">
                  <w:pPr>
                    <w:snapToGrid w:val="0"/>
                    <w:jc w:val="left"/>
                    <w:rPr>
                      <w:rFonts w:hint="eastAsia" w:ascii="Times New Roman" w:hAnsi="Times New Roman" w:eastAsia="宋体"/>
                      <w:color w:val="auto"/>
                      <w:sz w:val="21"/>
                      <w:szCs w:val="21"/>
                      <w:u w:val="none"/>
                      <w:lang w:eastAsia="zh-CN"/>
                    </w:rPr>
                  </w:pPr>
                  <w:r>
                    <w:rPr>
                      <w:rFonts w:hint="eastAsia" w:ascii="Times New Roman" w:hAnsi="Times New Roman"/>
                      <w:color w:val="auto"/>
                      <w:sz w:val="21"/>
                      <w:szCs w:val="21"/>
                      <w:u w:val="none"/>
                      <w:lang w:val="en-US" w:eastAsia="zh-CN"/>
                    </w:rPr>
                    <w:t>冷却水循环使用不外排；生活污水</w:t>
                  </w:r>
                  <w:r>
                    <w:rPr>
                      <w:rFonts w:hint="eastAsia"/>
                      <w:color w:val="auto"/>
                      <w:sz w:val="21"/>
                      <w:szCs w:val="21"/>
                      <w:u w:val="none"/>
                      <w:lang w:val="en-US" w:eastAsia="zh-CN"/>
                    </w:rPr>
                    <w:t>依托租赁厂房</w:t>
                  </w:r>
                  <w:r>
                    <w:rPr>
                      <w:rFonts w:hint="eastAsia" w:ascii="Times New Roman" w:hAnsi="Times New Roman"/>
                      <w:color w:val="auto"/>
                      <w:sz w:val="21"/>
                      <w:szCs w:val="21"/>
                      <w:u w:val="none"/>
                      <w:lang w:val="en-US" w:eastAsia="zh-CN"/>
                    </w:rPr>
                    <w:t>化粪池处理后</w:t>
                  </w:r>
                  <w:r>
                    <w:rPr>
                      <w:rFonts w:hint="eastAsia" w:ascii="Times New Roman" w:hAnsi="Times New Roman" w:eastAsia="宋体"/>
                      <w:color w:val="auto"/>
                      <w:sz w:val="21"/>
                      <w:szCs w:val="21"/>
                      <w:u w:val="none"/>
                      <w:lang w:eastAsia="zh-CN"/>
                    </w:rPr>
                    <w:t>，水质达到《污水综合排放标准》（GB8978-1996）三级标准，符合工业园污水处理厂进水要求，排入</w:t>
                  </w:r>
                  <w:r>
                    <w:rPr>
                      <w:rFonts w:hint="eastAsia"/>
                      <w:color w:val="auto"/>
                      <w:sz w:val="21"/>
                      <w:szCs w:val="21"/>
                      <w:u w:val="none"/>
                      <w:lang w:eastAsia="zh-CN"/>
                    </w:rPr>
                    <w:t>湖南城陵矶临港产业新区污水处理厂</w:t>
                  </w:r>
                  <w:r>
                    <w:rPr>
                      <w:rFonts w:hint="eastAsia" w:ascii="Times New Roman" w:hAnsi="Times New Roman" w:eastAsia="宋体"/>
                      <w:color w:val="auto"/>
                      <w:sz w:val="21"/>
                      <w:szCs w:val="21"/>
                      <w:u w:val="none"/>
                      <w:lang w:eastAsia="zh-CN"/>
                    </w:rPr>
                    <w:t>处理</w:t>
                  </w:r>
                </w:p>
              </w:tc>
              <w:tc>
                <w:tcPr>
                  <w:tcW w:w="1140" w:type="dxa"/>
                  <w:vAlign w:val="center"/>
                </w:tcPr>
                <w:p w14:paraId="7F901357">
                  <w:pPr>
                    <w:snapToGrid w:val="0"/>
                    <w:jc w:val="center"/>
                    <w:rPr>
                      <w:rFonts w:hint="default" w:ascii="Times New Roman" w:hAnsi="Times New Roman" w:eastAsiaTheme="minorEastAsia"/>
                      <w:bCs/>
                      <w:color w:val="auto"/>
                      <w:sz w:val="21"/>
                      <w:szCs w:val="21"/>
                      <w:u w:val="none"/>
                      <w:lang w:val="en-US" w:eastAsia="zh-CN"/>
                    </w:rPr>
                  </w:pPr>
                  <w:r>
                    <w:rPr>
                      <w:rFonts w:hint="eastAsia" w:ascii="Times New Roman" w:hAnsi="Times New Roman" w:eastAsiaTheme="minorEastAsia"/>
                      <w:color w:val="auto"/>
                      <w:sz w:val="21"/>
                      <w:szCs w:val="21"/>
                      <w:u w:val="none"/>
                      <w:lang w:val="en-US" w:eastAsia="zh-CN"/>
                    </w:rPr>
                    <w:t>依托</w:t>
                  </w:r>
                </w:p>
              </w:tc>
            </w:tr>
            <w:tr w14:paraId="59BB81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4" w:type="dxa"/>
                  <w:vMerge w:val="continue"/>
                  <w:vAlign w:val="center"/>
                </w:tcPr>
                <w:p w14:paraId="1C496217">
                  <w:pPr>
                    <w:pStyle w:val="24"/>
                    <w:spacing w:after="0"/>
                    <w:ind w:left="0" w:leftChars="0" w:firstLine="0" w:firstLineChars="0"/>
                    <w:jc w:val="center"/>
                    <w:rPr>
                      <w:rFonts w:ascii="Times New Roman" w:hAnsi="Times New Roman" w:eastAsiaTheme="minorEastAsia"/>
                      <w:color w:val="auto"/>
                      <w:sz w:val="21"/>
                      <w:szCs w:val="21"/>
                      <w:u w:val="none"/>
                    </w:rPr>
                  </w:pPr>
                </w:p>
              </w:tc>
              <w:tc>
                <w:tcPr>
                  <w:tcW w:w="1507" w:type="dxa"/>
                  <w:vAlign w:val="center"/>
                </w:tcPr>
                <w:p w14:paraId="6329FD45">
                  <w:pPr>
                    <w:snapToGrid w:val="0"/>
                    <w:jc w:val="center"/>
                    <w:rPr>
                      <w:rFonts w:ascii="Times New Roman" w:hAnsi="Times New Roman" w:eastAsiaTheme="minorEastAsia"/>
                      <w:color w:val="auto"/>
                      <w:sz w:val="21"/>
                      <w:szCs w:val="21"/>
                      <w:u w:val="none"/>
                    </w:rPr>
                  </w:pPr>
                  <w:r>
                    <w:rPr>
                      <w:rFonts w:ascii="Times New Roman" w:hAnsi="Times New Roman"/>
                      <w:color w:val="auto"/>
                      <w:sz w:val="21"/>
                      <w:szCs w:val="21"/>
                      <w:u w:val="none"/>
                    </w:rPr>
                    <w:t>噪声</w:t>
                  </w:r>
                </w:p>
              </w:tc>
              <w:tc>
                <w:tcPr>
                  <w:tcW w:w="4930" w:type="dxa"/>
                  <w:vAlign w:val="center"/>
                </w:tcPr>
                <w:p w14:paraId="5B357A22">
                  <w:pPr>
                    <w:snapToGrid w:val="0"/>
                    <w:rPr>
                      <w:rFonts w:ascii="Times New Roman" w:hAnsi="Times New Roman" w:eastAsiaTheme="minorEastAsia"/>
                      <w:color w:val="auto"/>
                      <w:sz w:val="21"/>
                      <w:szCs w:val="21"/>
                      <w:highlight w:val="cyan"/>
                      <w:u w:val="none"/>
                    </w:rPr>
                  </w:pPr>
                  <w:r>
                    <w:rPr>
                      <w:rFonts w:ascii="Times New Roman" w:hAnsi="Times New Roman" w:eastAsiaTheme="minorEastAsia"/>
                      <w:color w:val="auto"/>
                      <w:sz w:val="21"/>
                      <w:szCs w:val="21"/>
                      <w:highlight w:val="none"/>
                      <w:u w:val="none"/>
                    </w:rPr>
                    <w:t>通过</w:t>
                  </w:r>
                  <w:r>
                    <w:rPr>
                      <w:rFonts w:hint="eastAsia" w:ascii="Times New Roman" w:hAnsi="Times New Roman" w:eastAsiaTheme="minorEastAsia"/>
                      <w:color w:val="auto"/>
                      <w:sz w:val="21"/>
                      <w:szCs w:val="21"/>
                      <w:highlight w:val="none"/>
                      <w:u w:val="none"/>
                      <w:lang w:val="en-US" w:eastAsia="zh-CN"/>
                    </w:rPr>
                    <w:t>厂房</w:t>
                  </w:r>
                  <w:r>
                    <w:rPr>
                      <w:rFonts w:ascii="Times New Roman" w:hAnsi="Times New Roman" w:eastAsiaTheme="minorEastAsia"/>
                      <w:color w:val="auto"/>
                      <w:sz w:val="21"/>
                      <w:szCs w:val="21"/>
                      <w:highlight w:val="none"/>
                      <w:u w:val="none"/>
                    </w:rPr>
                    <w:t>房密闭、风机安装降噪垫片、墙体隔声等进行降噪</w:t>
                  </w:r>
                </w:p>
              </w:tc>
              <w:tc>
                <w:tcPr>
                  <w:tcW w:w="1140" w:type="dxa"/>
                  <w:vAlign w:val="center"/>
                </w:tcPr>
                <w:p w14:paraId="5227AAD8">
                  <w:pPr>
                    <w:snapToGrid w:val="0"/>
                    <w:jc w:val="center"/>
                    <w:rPr>
                      <w:rFonts w:ascii="Times New Roman" w:hAnsi="Times New Roman" w:eastAsiaTheme="minorEastAsia"/>
                      <w:bCs/>
                      <w:color w:val="auto"/>
                      <w:sz w:val="21"/>
                      <w:szCs w:val="21"/>
                      <w:u w:val="none"/>
                    </w:rPr>
                  </w:pPr>
                  <w:r>
                    <w:rPr>
                      <w:rFonts w:ascii="Times New Roman" w:hAnsi="Times New Roman" w:eastAsiaTheme="minorEastAsia"/>
                      <w:bCs/>
                      <w:color w:val="auto"/>
                      <w:sz w:val="21"/>
                      <w:szCs w:val="21"/>
                      <w:u w:val="none"/>
                    </w:rPr>
                    <w:t>新建</w:t>
                  </w:r>
                </w:p>
              </w:tc>
            </w:tr>
            <w:tr w14:paraId="303654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4" w:type="dxa"/>
                  <w:vMerge w:val="continue"/>
                  <w:vAlign w:val="center"/>
                </w:tcPr>
                <w:p w14:paraId="0620C2F3">
                  <w:pPr>
                    <w:pStyle w:val="24"/>
                    <w:spacing w:after="0"/>
                    <w:ind w:left="0" w:leftChars="0" w:firstLine="0" w:firstLineChars="0"/>
                    <w:jc w:val="center"/>
                    <w:rPr>
                      <w:rFonts w:ascii="Times New Roman" w:hAnsi="Times New Roman" w:eastAsiaTheme="minorEastAsia"/>
                      <w:color w:val="auto"/>
                      <w:sz w:val="21"/>
                      <w:szCs w:val="21"/>
                      <w:u w:val="none"/>
                    </w:rPr>
                  </w:pPr>
                </w:p>
              </w:tc>
              <w:tc>
                <w:tcPr>
                  <w:tcW w:w="1507" w:type="dxa"/>
                  <w:vAlign w:val="center"/>
                </w:tcPr>
                <w:p w14:paraId="59CF26FD">
                  <w:pPr>
                    <w:pStyle w:val="24"/>
                    <w:spacing w:after="0"/>
                    <w:ind w:left="0" w:leftChars="0" w:firstLine="0" w:firstLineChars="0"/>
                    <w:jc w:val="center"/>
                    <w:rPr>
                      <w:rFonts w:ascii="Times New Roman" w:hAnsi="Times New Roman" w:eastAsiaTheme="minorEastAsia"/>
                      <w:color w:val="auto"/>
                      <w:sz w:val="21"/>
                      <w:szCs w:val="21"/>
                      <w:u w:val="none"/>
                    </w:rPr>
                  </w:pPr>
                  <w:r>
                    <w:rPr>
                      <w:rFonts w:ascii="Times New Roman" w:hAnsi="Times New Roman" w:eastAsiaTheme="minorEastAsia"/>
                      <w:color w:val="auto"/>
                      <w:sz w:val="21"/>
                      <w:szCs w:val="21"/>
                      <w:u w:val="none"/>
                    </w:rPr>
                    <w:t>固体废物</w:t>
                  </w:r>
                </w:p>
              </w:tc>
              <w:tc>
                <w:tcPr>
                  <w:tcW w:w="4930" w:type="dxa"/>
                  <w:vAlign w:val="center"/>
                </w:tcPr>
                <w:p w14:paraId="5A6BAE1E">
                  <w:pPr>
                    <w:pStyle w:val="24"/>
                    <w:spacing w:after="0"/>
                    <w:ind w:left="0" w:leftChars="0" w:firstLine="0" w:firstLineChars="0"/>
                    <w:jc w:val="left"/>
                    <w:rPr>
                      <w:rFonts w:hint="eastAsia" w:ascii="Times New Roman" w:hAnsi="Times New Roman" w:eastAsia="宋体"/>
                      <w:color w:val="auto"/>
                      <w:sz w:val="21"/>
                      <w:szCs w:val="21"/>
                      <w:u w:val="none"/>
                      <w:lang w:val="en-US" w:eastAsia="zh-CN"/>
                    </w:rPr>
                  </w:pPr>
                  <w:r>
                    <w:rPr>
                      <w:rFonts w:hint="eastAsia" w:ascii="Times New Roman" w:hAnsi="Times New Roman" w:eastAsiaTheme="minorEastAsia"/>
                      <w:color w:val="auto"/>
                      <w:sz w:val="21"/>
                      <w:szCs w:val="21"/>
                      <w:u w:val="none"/>
                    </w:rPr>
                    <w:t>危险废物暂存间：1间，位于</w:t>
                  </w:r>
                  <w:r>
                    <w:rPr>
                      <w:rFonts w:hint="eastAsia" w:ascii="Times New Roman" w:hAnsi="Times New Roman" w:eastAsiaTheme="minorEastAsia"/>
                      <w:color w:val="auto"/>
                      <w:sz w:val="21"/>
                      <w:szCs w:val="21"/>
                      <w:u w:val="none"/>
                      <w:lang w:val="en-US" w:eastAsia="zh-CN"/>
                    </w:rPr>
                    <w:t>厂房</w:t>
                  </w:r>
                  <w:r>
                    <w:rPr>
                      <w:rFonts w:hint="eastAsia" w:ascii="Times New Roman" w:hAnsi="Times New Roman" w:eastAsiaTheme="minorEastAsia"/>
                      <w:color w:val="auto"/>
                      <w:sz w:val="21"/>
                      <w:szCs w:val="21"/>
                      <w:u w:val="none"/>
                    </w:rPr>
                    <w:t>西侧，占用面积约</w:t>
                  </w:r>
                  <w:r>
                    <w:rPr>
                      <w:rFonts w:hint="eastAsia" w:ascii="Times New Roman" w:hAnsi="Times New Roman" w:eastAsiaTheme="minorEastAsia"/>
                      <w:color w:val="auto"/>
                      <w:sz w:val="21"/>
                      <w:szCs w:val="21"/>
                      <w:u w:val="none"/>
                      <w:lang w:val="en-US" w:eastAsia="zh-CN"/>
                    </w:rPr>
                    <w:t>30</w:t>
                  </w:r>
                  <w:r>
                    <w:rPr>
                      <w:rFonts w:hint="eastAsia" w:ascii="Times New Roman" w:hAnsi="Times New Roman" w:eastAsiaTheme="minorEastAsia"/>
                      <w:color w:val="auto"/>
                      <w:sz w:val="21"/>
                      <w:szCs w:val="21"/>
                      <w:u w:val="none"/>
                    </w:rPr>
                    <w:t>m²</w:t>
                  </w:r>
                  <w:r>
                    <w:rPr>
                      <w:rFonts w:hint="eastAsia" w:ascii="Times New Roman" w:hAnsi="Times New Roman" w:eastAsiaTheme="minorEastAsia"/>
                      <w:color w:val="auto"/>
                      <w:sz w:val="21"/>
                      <w:szCs w:val="21"/>
                      <w:u w:val="none"/>
                      <w:lang w:eastAsia="zh-CN"/>
                    </w:rPr>
                    <w:t>，</w:t>
                  </w:r>
                  <w:r>
                    <w:rPr>
                      <w:rFonts w:hint="eastAsia" w:ascii="Times New Roman" w:hAnsi="Times New Roman" w:eastAsiaTheme="minorEastAsia"/>
                      <w:color w:val="auto"/>
                      <w:sz w:val="21"/>
                      <w:szCs w:val="21"/>
                      <w:u w:val="none"/>
                    </w:rPr>
                    <w:t>危险废物分类收集后交由有资质单位处理</w:t>
                  </w:r>
                  <w:r>
                    <w:rPr>
                      <w:rFonts w:hint="eastAsia"/>
                      <w:lang w:eastAsia="zh-CN"/>
                    </w:rPr>
                    <w:t>；</w:t>
                  </w:r>
                  <w:r>
                    <w:rPr>
                      <w:rFonts w:hint="eastAsia"/>
                      <w:lang w:val="en-US" w:eastAsia="zh-CN"/>
                    </w:rPr>
                    <w:t>一般固废：原项目边角料、废包装材料统一收集后外售给物资回收公司，</w:t>
                  </w:r>
                  <w:r>
                    <w:rPr>
                      <w:rFonts w:hint="eastAsia" w:ascii="Times New Roman" w:hAnsi="Times New Roman" w:cs="Times New Roman"/>
                      <w:b w:val="0"/>
                      <w:bCs w:val="0"/>
                      <w:color w:val="auto"/>
                      <w:sz w:val="21"/>
                      <w:szCs w:val="21"/>
                      <w:u w:val="none"/>
                      <w:lang w:val="en-US" w:eastAsia="zh-CN"/>
                    </w:rPr>
                    <w:t>不合格品</w:t>
                  </w:r>
                  <w:r>
                    <w:rPr>
                      <w:rFonts w:hint="default" w:ascii="Times New Roman" w:hAnsi="Times New Roman" w:cs="Times New Roman"/>
                      <w:b w:val="0"/>
                      <w:bCs w:val="0"/>
                      <w:color w:val="auto"/>
                      <w:sz w:val="21"/>
                      <w:szCs w:val="21"/>
                      <w:u w:val="none"/>
                    </w:rPr>
                    <w:t>作为原料回用</w:t>
                  </w:r>
                  <w:r>
                    <w:rPr>
                      <w:rFonts w:hint="eastAsia" w:ascii="Times New Roman" w:hAnsi="Times New Roman" w:cs="Times New Roman"/>
                      <w:b w:val="0"/>
                      <w:bCs w:val="0"/>
                      <w:color w:val="auto"/>
                      <w:sz w:val="21"/>
                      <w:szCs w:val="21"/>
                      <w:u w:val="none"/>
                      <w:lang w:eastAsia="zh-CN"/>
                    </w:rPr>
                    <w:t>；</w:t>
                  </w:r>
                  <w:r>
                    <w:rPr>
                      <w:rFonts w:hint="eastAsia"/>
                      <w:color w:val="auto"/>
                      <w:szCs w:val="21"/>
                    </w:rPr>
                    <w:t>生活垃圾</w:t>
                  </w:r>
                  <w:r>
                    <w:rPr>
                      <w:rFonts w:hint="eastAsia"/>
                      <w:color w:val="auto"/>
                      <w:szCs w:val="21"/>
                      <w:lang w:val="en-US" w:eastAsia="zh-CN"/>
                    </w:rPr>
                    <w:t>收集后</w:t>
                  </w:r>
                  <w:r>
                    <w:rPr>
                      <w:rFonts w:hint="eastAsia"/>
                      <w:color w:val="auto"/>
                      <w:szCs w:val="21"/>
                    </w:rPr>
                    <w:t>交</w:t>
                  </w:r>
                  <w:r>
                    <w:rPr>
                      <w:rFonts w:hint="eastAsia"/>
                      <w:szCs w:val="21"/>
                    </w:rPr>
                    <w:t>环卫部门处理</w:t>
                  </w:r>
                </w:p>
              </w:tc>
              <w:tc>
                <w:tcPr>
                  <w:tcW w:w="1140" w:type="dxa"/>
                  <w:vAlign w:val="center"/>
                </w:tcPr>
                <w:p w14:paraId="2632AE45">
                  <w:pPr>
                    <w:snapToGrid w:val="0"/>
                    <w:jc w:val="center"/>
                    <w:rPr>
                      <w:rFonts w:ascii="Times New Roman" w:hAnsi="Times New Roman" w:eastAsiaTheme="minorEastAsia"/>
                      <w:bCs/>
                      <w:color w:val="auto"/>
                      <w:sz w:val="21"/>
                      <w:szCs w:val="21"/>
                      <w:u w:val="none"/>
                    </w:rPr>
                  </w:pPr>
                  <w:r>
                    <w:rPr>
                      <w:rFonts w:hint="eastAsia" w:ascii="Times New Roman" w:hAnsi="Times New Roman" w:eastAsiaTheme="minorEastAsia"/>
                      <w:bCs/>
                      <w:color w:val="auto"/>
                      <w:sz w:val="21"/>
                      <w:szCs w:val="21"/>
                      <w:u w:val="none"/>
                    </w:rPr>
                    <w:t>新建</w:t>
                  </w:r>
                </w:p>
              </w:tc>
            </w:tr>
          </w:tbl>
          <w:p w14:paraId="20BE1A76">
            <w:pPr>
              <w:spacing w:before="120" w:beforeLines="50" w:line="348" w:lineRule="auto"/>
              <w:rPr>
                <w:rFonts w:ascii="Times New Roman" w:hAnsi="Times New Roman" w:eastAsiaTheme="minorEastAsia"/>
                <w:b/>
                <w:snapToGrid w:val="0"/>
                <w:color w:val="auto"/>
                <w:sz w:val="24"/>
                <w:u w:val="none"/>
              </w:rPr>
            </w:pPr>
            <w:r>
              <w:rPr>
                <w:rFonts w:hint="eastAsia" w:ascii="Times New Roman" w:hAnsi="Times New Roman" w:eastAsiaTheme="minorEastAsia"/>
                <w:b/>
                <w:snapToGrid w:val="0"/>
                <w:color w:val="auto"/>
                <w:sz w:val="24"/>
                <w:u w:val="none"/>
                <w:lang w:val="en-US" w:eastAsia="zh-CN"/>
              </w:rPr>
              <w:t>3</w:t>
            </w:r>
            <w:r>
              <w:rPr>
                <w:rFonts w:ascii="Times New Roman" w:hAnsi="Times New Roman" w:eastAsiaTheme="minorEastAsia"/>
                <w:b/>
                <w:snapToGrid w:val="0"/>
                <w:color w:val="auto"/>
                <w:sz w:val="24"/>
                <w:u w:val="none"/>
              </w:rPr>
              <w:t>、项目主要原辅材料</w:t>
            </w:r>
          </w:p>
          <w:p w14:paraId="116ACEC9">
            <w:pPr>
              <w:spacing w:line="360" w:lineRule="auto"/>
              <w:ind w:firstLine="496" w:firstLineChars="200"/>
              <w:rPr>
                <w:rFonts w:hint="eastAsia" w:ascii="Times New Roman" w:hAnsi="Times New Roman" w:eastAsiaTheme="minorEastAsia"/>
                <w:color w:val="auto"/>
                <w:spacing w:val="4"/>
                <w:sz w:val="24"/>
                <w:u w:val="none"/>
              </w:rPr>
            </w:pPr>
            <w:r>
              <w:rPr>
                <w:rFonts w:hint="eastAsia" w:ascii="Times New Roman" w:hAnsi="Times New Roman" w:eastAsiaTheme="minorEastAsia"/>
                <w:color w:val="auto"/>
                <w:spacing w:val="4"/>
                <w:sz w:val="24"/>
                <w:u w:val="none"/>
              </w:rPr>
              <w:t>项目主要原辅材料及能源消耗如下表。</w:t>
            </w:r>
          </w:p>
          <w:p w14:paraId="4444D7A4">
            <w:pPr>
              <w:jc w:val="center"/>
              <w:rPr>
                <w:rFonts w:hint="default" w:ascii="Times New Roman" w:hAnsi="Times New Roman" w:cs="Times New Roman" w:eastAsiaTheme="minorEastAsia"/>
                <w:b/>
                <w:bCs/>
                <w:color w:val="auto"/>
                <w:sz w:val="24"/>
                <w:szCs w:val="24"/>
                <w:u w:val="none"/>
              </w:rPr>
            </w:pPr>
            <w:r>
              <w:rPr>
                <w:rFonts w:hint="default" w:ascii="Times New Roman" w:hAnsi="Times New Roman" w:cs="Times New Roman" w:eastAsiaTheme="minorEastAsia"/>
                <w:b/>
                <w:bCs/>
                <w:color w:val="auto"/>
                <w:sz w:val="24"/>
                <w:szCs w:val="24"/>
                <w:u w:val="none"/>
              </w:rPr>
              <w:t>表2-</w:t>
            </w:r>
            <w:r>
              <w:rPr>
                <w:rFonts w:hint="eastAsia" w:ascii="Times New Roman" w:hAnsi="Times New Roman" w:cs="Times New Roman" w:eastAsiaTheme="minorEastAsia"/>
                <w:b/>
                <w:bCs/>
                <w:color w:val="auto"/>
                <w:sz w:val="24"/>
                <w:szCs w:val="24"/>
                <w:u w:val="none"/>
                <w:lang w:val="en-US" w:eastAsia="zh-CN"/>
              </w:rPr>
              <w:t>2</w:t>
            </w:r>
            <w:r>
              <w:rPr>
                <w:rFonts w:hint="default" w:ascii="Times New Roman" w:hAnsi="Times New Roman" w:cs="Times New Roman" w:eastAsiaTheme="minorEastAsia"/>
                <w:b/>
                <w:bCs/>
                <w:color w:val="auto"/>
                <w:sz w:val="24"/>
                <w:szCs w:val="24"/>
                <w:u w:val="none"/>
              </w:rPr>
              <w:t xml:space="preserve">  项目主要原辅材料一览表</w:t>
            </w:r>
          </w:p>
          <w:tbl>
            <w:tblPr>
              <w:tblStyle w:val="43"/>
              <w:tblW w:w="829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48"/>
              <w:gridCol w:w="2144"/>
              <w:gridCol w:w="1544"/>
              <w:gridCol w:w="1260"/>
              <w:gridCol w:w="2602"/>
            </w:tblGrid>
            <w:tr w14:paraId="2BEE6C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48" w:type="dxa"/>
                  <w:vAlign w:val="center"/>
                </w:tcPr>
                <w:p w14:paraId="5D54328F">
                  <w:pPr>
                    <w:widowControl/>
                    <w:jc w:val="center"/>
                    <w:textAlignment w:val="center"/>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序号</w:t>
                  </w:r>
                </w:p>
              </w:tc>
              <w:tc>
                <w:tcPr>
                  <w:tcW w:w="2144" w:type="dxa"/>
                  <w:vAlign w:val="center"/>
                </w:tcPr>
                <w:p w14:paraId="388CBAE2">
                  <w:pPr>
                    <w:widowControl/>
                    <w:jc w:val="center"/>
                    <w:textAlignment w:val="center"/>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原辅材料名称</w:t>
                  </w:r>
                </w:p>
              </w:tc>
              <w:tc>
                <w:tcPr>
                  <w:tcW w:w="1544" w:type="dxa"/>
                  <w:vAlign w:val="center"/>
                </w:tcPr>
                <w:p w14:paraId="3417C5AE">
                  <w:pPr>
                    <w:widowControl/>
                    <w:jc w:val="center"/>
                    <w:textAlignment w:val="center"/>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年用量</w:t>
                  </w:r>
                </w:p>
              </w:tc>
              <w:tc>
                <w:tcPr>
                  <w:tcW w:w="1260" w:type="dxa"/>
                  <w:vAlign w:val="center"/>
                </w:tcPr>
                <w:p w14:paraId="3D6F02DD">
                  <w:pPr>
                    <w:widowControl/>
                    <w:jc w:val="center"/>
                    <w:textAlignment w:val="center"/>
                    <w:rPr>
                      <w:rFonts w:hint="eastAsia" w:ascii="Times New Roman" w:hAnsi="Times New Roman" w:eastAsia="宋体" w:cs="Times New Roman"/>
                      <w:b/>
                      <w:bCs/>
                      <w:color w:val="auto"/>
                      <w:sz w:val="21"/>
                      <w:szCs w:val="21"/>
                      <w:u w:val="none"/>
                      <w:lang w:val="en-US" w:eastAsia="zh-CN"/>
                    </w:rPr>
                  </w:pPr>
                  <w:r>
                    <w:rPr>
                      <w:rFonts w:hint="eastAsia" w:ascii="Times New Roman" w:hAnsi="Times New Roman" w:eastAsia="宋体" w:cs="Times New Roman"/>
                      <w:b/>
                      <w:bCs/>
                      <w:color w:val="auto"/>
                      <w:sz w:val="21"/>
                      <w:szCs w:val="21"/>
                      <w:u w:val="none"/>
                      <w:lang w:val="en-US" w:eastAsia="zh-CN"/>
                    </w:rPr>
                    <w:t>厂内最大存储量(t)</w:t>
                  </w:r>
                </w:p>
              </w:tc>
              <w:tc>
                <w:tcPr>
                  <w:tcW w:w="2602" w:type="dxa"/>
                  <w:vAlign w:val="center"/>
                </w:tcPr>
                <w:p w14:paraId="5D0E282B">
                  <w:pPr>
                    <w:widowControl/>
                    <w:jc w:val="center"/>
                    <w:textAlignment w:val="center"/>
                    <w:rPr>
                      <w:rFonts w:hint="default" w:ascii="Times New Roman" w:hAnsi="Times New Roman" w:eastAsia="宋体" w:cs="Times New Roman"/>
                      <w:b/>
                      <w:bCs/>
                      <w:color w:val="auto"/>
                      <w:sz w:val="21"/>
                      <w:szCs w:val="21"/>
                      <w:u w:val="none"/>
                      <w:lang w:val="en-US" w:eastAsia="zh-CN"/>
                    </w:rPr>
                  </w:pPr>
                  <w:r>
                    <w:rPr>
                      <w:rFonts w:hint="eastAsia" w:ascii="Times New Roman" w:hAnsi="Times New Roman" w:eastAsia="宋体" w:cs="Times New Roman"/>
                      <w:b/>
                      <w:bCs/>
                      <w:color w:val="auto"/>
                      <w:sz w:val="21"/>
                      <w:szCs w:val="21"/>
                      <w:u w:val="none"/>
                      <w:lang w:val="en-US" w:eastAsia="zh-CN"/>
                    </w:rPr>
                    <w:t>成分或规格</w:t>
                  </w:r>
                </w:p>
              </w:tc>
            </w:tr>
            <w:tr w14:paraId="5842C2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48" w:type="dxa"/>
                  <w:vAlign w:val="center"/>
                </w:tcPr>
                <w:p w14:paraId="1A707EE5">
                  <w:pPr>
                    <w:widowControl/>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w:t>
                  </w:r>
                </w:p>
              </w:tc>
              <w:tc>
                <w:tcPr>
                  <w:tcW w:w="2144" w:type="dxa"/>
                  <w:vAlign w:val="center"/>
                </w:tcPr>
                <w:p w14:paraId="434B2742">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铝合金圆铸锭</w:t>
                  </w:r>
                </w:p>
              </w:tc>
              <w:tc>
                <w:tcPr>
                  <w:tcW w:w="1544" w:type="dxa"/>
                  <w:vAlign w:val="center"/>
                </w:tcPr>
                <w:p w14:paraId="3F0207B8">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30000t/a</w:t>
                  </w:r>
                </w:p>
              </w:tc>
              <w:tc>
                <w:tcPr>
                  <w:tcW w:w="1260" w:type="dxa"/>
                  <w:vAlign w:val="center"/>
                </w:tcPr>
                <w:p w14:paraId="2A978187">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500</w:t>
                  </w:r>
                </w:p>
              </w:tc>
              <w:tc>
                <w:tcPr>
                  <w:tcW w:w="2602" w:type="dxa"/>
                  <w:vAlign w:val="center"/>
                </w:tcPr>
                <w:p w14:paraId="0F9B03EA">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铝合金</w:t>
                  </w:r>
                </w:p>
              </w:tc>
            </w:tr>
            <w:tr w14:paraId="35C332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48" w:type="dxa"/>
                  <w:vAlign w:val="center"/>
                </w:tcPr>
                <w:p w14:paraId="63CF2B2A">
                  <w:pPr>
                    <w:widowControl/>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2</w:t>
                  </w:r>
                </w:p>
              </w:tc>
              <w:tc>
                <w:tcPr>
                  <w:tcW w:w="2144" w:type="dxa"/>
                  <w:vAlign w:val="center"/>
                </w:tcPr>
                <w:p w14:paraId="5D284AC4">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挤压模具</w:t>
                  </w:r>
                </w:p>
              </w:tc>
              <w:tc>
                <w:tcPr>
                  <w:tcW w:w="1544" w:type="dxa"/>
                  <w:vAlign w:val="center"/>
                </w:tcPr>
                <w:p w14:paraId="2760A005">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50t/a</w:t>
                  </w:r>
                </w:p>
              </w:tc>
              <w:tc>
                <w:tcPr>
                  <w:tcW w:w="1260" w:type="dxa"/>
                  <w:vAlign w:val="center"/>
                </w:tcPr>
                <w:p w14:paraId="1BB4D6B4">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20</w:t>
                  </w:r>
                </w:p>
              </w:tc>
              <w:tc>
                <w:tcPr>
                  <w:tcW w:w="2602" w:type="dxa"/>
                  <w:vAlign w:val="center"/>
                </w:tcPr>
                <w:p w14:paraId="3AB30703">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H13钢</w:t>
                  </w:r>
                </w:p>
              </w:tc>
            </w:tr>
            <w:tr w14:paraId="3ECF5A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48" w:type="dxa"/>
                  <w:vAlign w:val="center"/>
                </w:tcPr>
                <w:p w14:paraId="0D60CC3F">
                  <w:pPr>
                    <w:widowControl/>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3</w:t>
                  </w:r>
                </w:p>
              </w:tc>
              <w:tc>
                <w:tcPr>
                  <w:tcW w:w="2144" w:type="dxa"/>
                  <w:vAlign w:val="center"/>
                </w:tcPr>
                <w:p w14:paraId="7A3CD1C4">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挤压工具</w:t>
                  </w:r>
                </w:p>
              </w:tc>
              <w:tc>
                <w:tcPr>
                  <w:tcW w:w="1544" w:type="dxa"/>
                  <w:vAlign w:val="center"/>
                </w:tcPr>
                <w:p w14:paraId="5C7E82F2">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15t/a</w:t>
                  </w:r>
                </w:p>
              </w:tc>
              <w:tc>
                <w:tcPr>
                  <w:tcW w:w="1260" w:type="dxa"/>
                  <w:vAlign w:val="center"/>
                </w:tcPr>
                <w:p w14:paraId="57E7ACFC">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5</w:t>
                  </w:r>
                </w:p>
              </w:tc>
              <w:tc>
                <w:tcPr>
                  <w:tcW w:w="2602" w:type="dxa"/>
                  <w:vAlign w:val="center"/>
                </w:tcPr>
                <w:p w14:paraId="5C771246">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5CrNiMo或5CrMnMo钢</w:t>
                  </w:r>
                </w:p>
              </w:tc>
            </w:tr>
            <w:tr w14:paraId="3C9951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48" w:type="dxa"/>
                  <w:vAlign w:val="center"/>
                </w:tcPr>
                <w:p w14:paraId="5F5C73EC">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4</w:t>
                  </w:r>
                </w:p>
              </w:tc>
              <w:tc>
                <w:tcPr>
                  <w:tcW w:w="2144" w:type="dxa"/>
                  <w:vAlign w:val="center"/>
                </w:tcPr>
                <w:p w14:paraId="6A19FED2">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液压油</w:t>
                  </w:r>
                </w:p>
              </w:tc>
              <w:tc>
                <w:tcPr>
                  <w:tcW w:w="1544" w:type="dxa"/>
                  <w:vAlign w:val="center"/>
                </w:tcPr>
                <w:p w14:paraId="269CE14C">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50t/a</w:t>
                  </w:r>
                </w:p>
              </w:tc>
              <w:tc>
                <w:tcPr>
                  <w:tcW w:w="1260" w:type="dxa"/>
                  <w:vAlign w:val="center"/>
                </w:tcPr>
                <w:p w14:paraId="42AEFA75">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9</w:t>
                  </w:r>
                </w:p>
              </w:tc>
              <w:tc>
                <w:tcPr>
                  <w:tcW w:w="2602" w:type="dxa"/>
                  <w:vAlign w:val="center"/>
                </w:tcPr>
                <w:p w14:paraId="60AA07FF">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68#高清抗磨液压油</w:t>
                  </w:r>
                </w:p>
              </w:tc>
            </w:tr>
            <w:tr w14:paraId="459FA4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48" w:type="dxa"/>
                  <w:vAlign w:val="center"/>
                </w:tcPr>
                <w:p w14:paraId="0668A131">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5</w:t>
                  </w:r>
                </w:p>
              </w:tc>
              <w:tc>
                <w:tcPr>
                  <w:tcW w:w="2144" w:type="dxa"/>
                  <w:vAlign w:val="center"/>
                </w:tcPr>
                <w:p w14:paraId="252BF608">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润滑油</w:t>
                  </w:r>
                </w:p>
              </w:tc>
              <w:tc>
                <w:tcPr>
                  <w:tcW w:w="1544" w:type="dxa"/>
                  <w:vAlign w:val="center"/>
                </w:tcPr>
                <w:p w14:paraId="3CC3BFB2">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2.5t/a</w:t>
                  </w:r>
                </w:p>
              </w:tc>
              <w:tc>
                <w:tcPr>
                  <w:tcW w:w="1260" w:type="dxa"/>
                  <w:vAlign w:val="center"/>
                </w:tcPr>
                <w:p w14:paraId="608FB1E5">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w:t>
                  </w:r>
                </w:p>
              </w:tc>
              <w:tc>
                <w:tcPr>
                  <w:tcW w:w="2602" w:type="dxa"/>
                  <w:vAlign w:val="center"/>
                </w:tcPr>
                <w:p w14:paraId="63F9E5F0">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润滑油</w:t>
                  </w:r>
                </w:p>
              </w:tc>
            </w:tr>
            <w:tr w14:paraId="4154C4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48" w:type="dxa"/>
                  <w:vAlign w:val="center"/>
                </w:tcPr>
                <w:p w14:paraId="6B61358E">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6</w:t>
                  </w:r>
                </w:p>
              </w:tc>
              <w:tc>
                <w:tcPr>
                  <w:tcW w:w="2144" w:type="dxa"/>
                  <w:vAlign w:val="center"/>
                </w:tcPr>
                <w:p w14:paraId="12B64A76">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氮化硼</w:t>
                  </w:r>
                </w:p>
              </w:tc>
              <w:tc>
                <w:tcPr>
                  <w:tcW w:w="1544" w:type="dxa"/>
                  <w:vAlign w:val="center"/>
                </w:tcPr>
                <w:p w14:paraId="3755CF71">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1t/a</w:t>
                  </w:r>
                </w:p>
              </w:tc>
              <w:tc>
                <w:tcPr>
                  <w:tcW w:w="1260" w:type="dxa"/>
                  <w:vAlign w:val="center"/>
                </w:tcPr>
                <w:p w14:paraId="0D2DB277">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w:t>
                  </w:r>
                </w:p>
              </w:tc>
              <w:tc>
                <w:tcPr>
                  <w:tcW w:w="2602" w:type="dxa"/>
                  <w:vAlign w:val="center"/>
                </w:tcPr>
                <w:p w14:paraId="7DAF4D01">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BN</w:t>
                  </w:r>
                </w:p>
              </w:tc>
            </w:tr>
            <w:tr w14:paraId="7094A9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48" w:type="dxa"/>
                  <w:vAlign w:val="center"/>
                </w:tcPr>
                <w:p w14:paraId="07A8858B">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7</w:t>
                  </w:r>
                </w:p>
              </w:tc>
              <w:tc>
                <w:tcPr>
                  <w:tcW w:w="2144" w:type="dxa"/>
                  <w:vAlign w:val="center"/>
                </w:tcPr>
                <w:p w14:paraId="7CC51293">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珍珠棉</w:t>
                  </w:r>
                </w:p>
              </w:tc>
              <w:tc>
                <w:tcPr>
                  <w:tcW w:w="1544" w:type="dxa"/>
                  <w:vAlign w:val="center"/>
                </w:tcPr>
                <w:p w14:paraId="53891FC9">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10t/a</w:t>
                  </w:r>
                </w:p>
              </w:tc>
              <w:tc>
                <w:tcPr>
                  <w:tcW w:w="1260" w:type="dxa"/>
                  <w:vAlign w:val="center"/>
                </w:tcPr>
                <w:p w14:paraId="4E77FA28">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2</w:t>
                  </w:r>
                </w:p>
              </w:tc>
              <w:tc>
                <w:tcPr>
                  <w:tcW w:w="2602" w:type="dxa"/>
                  <w:vAlign w:val="center"/>
                </w:tcPr>
                <w:p w14:paraId="51D5F6C2">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聚乙烯</w:t>
                  </w:r>
                </w:p>
              </w:tc>
            </w:tr>
            <w:tr w14:paraId="7DD35A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48" w:type="dxa"/>
                  <w:vAlign w:val="center"/>
                </w:tcPr>
                <w:p w14:paraId="6A03264A">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8</w:t>
                  </w:r>
                </w:p>
              </w:tc>
              <w:tc>
                <w:tcPr>
                  <w:tcW w:w="2144" w:type="dxa"/>
                  <w:vAlign w:val="center"/>
                </w:tcPr>
                <w:p w14:paraId="2279E9F6">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牛皮纸</w:t>
                  </w:r>
                </w:p>
              </w:tc>
              <w:tc>
                <w:tcPr>
                  <w:tcW w:w="1544" w:type="dxa"/>
                  <w:vAlign w:val="center"/>
                </w:tcPr>
                <w:p w14:paraId="5D422A62">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50t/a</w:t>
                  </w:r>
                </w:p>
              </w:tc>
              <w:tc>
                <w:tcPr>
                  <w:tcW w:w="1260" w:type="dxa"/>
                  <w:vAlign w:val="center"/>
                </w:tcPr>
                <w:p w14:paraId="34B84EA5">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5</w:t>
                  </w:r>
                </w:p>
              </w:tc>
              <w:tc>
                <w:tcPr>
                  <w:tcW w:w="2602" w:type="dxa"/>
                  <w:vAlign w:val="center"/>
                </w:tcPr>
                <w:p w14:paraId="456CBC3B">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木浆或纸浆</w:t>
                  </w:r>
                </w:p>
              </w:tc>
            </w:tr>
            <w:tr w14:paraId="3E340B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48" w:type="dxa"/>
                  <w:vAlign w:val="center"/>
                </w:tcPr>
                <w:p w14:paraId="64B1D1B0">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9</w:t>
                  </w:r>
                </w:p>
              </w:tc>
              <w:tc>
                <w:tcPr>
                  <w:tcW w:w="2144" w:type="dxa"/>
                  <w:vAlign w:val="center"/>
                </w:tcPr>
                <w:p w14:paraId="69E3833F">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包装木材</w:t>
                  </w:r>
                </w:p>
              </w:tc>
              <w:tc>
                <w:tcPr>
                  <w:tcW w:w="1544" w:type="dxa"/>
                  <w:vAlign w:val="center"/>
                </w:tcPr>
                <w:p w14:paraId="2F547FFC">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250t/a</w:t>
                  </w:r>
                </w:p>
              </w:tc>
              <w:tc>
                <w:tcPr>
                  <w:tcW w:w="1260" w:type="dxa"/>
                  <w:vAlign w:val="center"/>
                </w:tcPr>
                <w:p w14:paraId="67335D9A">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20</w:t>
                  </w:r>
                </w:p>
              </w:tc>
              <w:tc>
                <w:tcPr>
                  <w:tcW w:w="2602" w:type="dxa"/>
                  <w:vAlign w:val="center"/>
                </w:tcPr>
                <w:p w14:paraId="02BC8140">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原木或高密度板/块</w:t>
                  </w:r>
                </w:p>
              </w:tc>
            </w:tr>
            <w:tr w14:paraId="7BA861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48" w:type="dxa"/>
                  <w:vAlign w:val="center"/>
                </w:tcPr>
                <w:p w14:paraId="01D4E011">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10</w:t>
                  </w:r>
                </w:p>
              </w:tc>
              <w:tc>
                <w:tcPr>
                  <w:tcW w:w="2144" w:type="dxa"/>
                  <w:vAlign w:val="center"/>
                </w:tcPr>
                <w:p w14:paraId="54E15275">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水</w:t>
                  </w:r>
                </w:p>
              </w:tc>
              <w:tc>
                <w:tcPr>
                  <w:tcW w:w="1544" w:type="dxa"/>
                  <w:vAlign w:val="center"/>
                </w:tcPr>
                <w:p w14:paraId="2CB72890">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1860</w:t>
                  </w:r>
                  <w:r>
                    <w:rPr>
                      <w:rFonts w:hint="eastAsia" w:ascii="Times New Roman" w:hAnsi="Times New Roman" w:eastAsia="宋体" w:cs="Times New Roman"/>
                      <w:color w:val="auto"/>
                      <w:sz w:val="21"/>
                      <w:szCs w:val="21"/>
                      <w:u w:val="none"/>
                      <w:lang w:val="en-US" w:eastAsia="zh-CN"/>
                    </w:rPr>
                    <w:t>t/a</w:t>
                  </w:r>
                </w:p>
              </w:tc>
              <w:tc>
                <w:tcPr>
                  <w:tcW w:w="1260" w:type="dxa"/>
                  <w:vAlign w:val="center"/>
                </w:tcPr>
                <w:p w14:paraId="6BD10730">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w:t>
                  </w:r>
                </w:p>
              </w:tc>
              <w:tc>
                <w:tcPr>
                  <w:tcW w:w="2602" w:type="dxa"/>
                  <w:vAlign w:val="center"/>
                </w:tcPr>
                <w:p w14:paraId="3361002E">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w:t>
                  </w:r>
                </w:p>
              </w:tc>
            </w:tr>
            <w:tr w14:paraId="66601D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48" w:type="dxa"/>
                  <w:vAlign w:val="center"/>
                </w:tcPr>
                <w:p w14:paraId="43E46AC0">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11</w:t>
                  </w:r>
                </w:p>
              </w:tc>
              <w:tc>
                <w:tcPr>
                  <w:tcW w:w="2144" w:type="dxa"/>
                  <w:vAlign w:val="center"/>
                </w:tcPr>
                <w:p w14:paraId="06566833">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电</w:t>
                  </w:r>
                </w:p>
              </w:tc>
              <w:tc>
                <w:tcPr>
                  <w:tcW w:w="1544" w:type="dxa"/>
                  <w:vAlign w:val="center"/>
                </w:tcPr>
                <w:p w14:paraId="543ADE68">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25274352Kwh</w:t>
                  </w:r>
                </w:p>
              </w:tc>
              <w:tc>
                <w:tcPr>
                  <w:tcW w:w="1260" w:type="dxa"/>
                  <w:vAlign w:val="center"/>
                </w:tcPr>
                <w:p w14:paraId="3E06B8F7">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w:t>
                  </w:r>
                </w:p>
              </w:tc>
              <w:tc>
                <w:tcPr>
                  <w:tcW w:w="2602" w:type="dxa"/>
                  <w:vAlign w:val="center"/>
                </w:tcPr>
                <w:p w14:paraId="7DFC1D83">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照明、动力、设备加热</w:t>
                  </w:r>
                </w:p>
              </w:tc>
            </w:tr>
            <w:tr w14:paraId="3EB36E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48" w:type="dxa"/>
                  <w:vAlign w:val="center"/>
                </w:tcPr>
                <w:p w14:paraId="604B9923">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12</w:t>
                  </w:r>
                </w:p>
              </w:tc>
              <w:tc>
                <w:tcPr>
                  <w:tcW w:w="2144" w:type="dxa"/>
                  <w:vAlign w:val="center"/>
                </w:tcPr>
                <w:p w14:paraId="6F9E9A29">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天然气</w:t>
                  </w:r>
                </w:p>
              </w:tc>
              <w:tc>
                <w:tcPr>
                  <w:tcW w:w="1544" w:type="dxa"/>
                  <w:vAlign w:val="center"/>
                </w:tcPr>
                <w:p w14:paraId="374F6B56">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472000m</w:t>
                  </w:r>
                  <w:r>
                    <w:rPr>
                      <w:rFonts w:hint="eastAsia" w:ascii="Times New Roman" w:hAnsi="Times New Roman" w:eastAsia="宋体" w:cs="Times New Roman"/>
                      <w:color w:val="auto"/>
                      <w:sz w:val="21"/>
                      <w:szCs w:val="21"/>
                      <w:u w:val="none"/>
                      <w:vertAlign w:val="superscript"/>
                      <w:lang w:val="en-US" w:eastAsia="zh-CN"/>
                    </w:rPr>
                    <w:t>3</w:t>
                  </w:r>
                </w:p>
              </w:tc>
              <w:tc>
                <w:tcPr>
                  <w:tcW w:w="1260" w:type="dxa"/>
                  <w:vAlign w:val="center"/>
                </w:tcPr>
                <w:p w14:paraId="1D368238">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w:t>
                  </w:r>
                </w:p>
              </w:tc>
              <w:tc>
                <w:tcPr>
                  <w:tcW w:w="2602" w:type="dxa"/>
                  <w:vAlign w:val="center"/>
                </w:tcPr>
                <w:p w14:paraId="395C645E">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铝合金圆铸锭在挤压前的预热</w:t>
                  </w:r>
                </w:p>
              </w:tc>
            </w:tr>
          </w:tbl>
          <w:p w14:paraId="4EF93A87">
            <w:pPr>
              <w:spacing w:before="120" w:beforeLines="50" w:line="360" w:lineRule="auto"/>
              <w:rPr>
                <w:rFonts w:ascii="Times New Roman" w:hAnsi="Times New Roman" w:eastAsiaTheme="minorEastAsia"/>
                <w:color w:val="auto"/>
                <w:sz w:val="24"/>
                <w:u w:val="none"/>
              </w:rPr>
            </w:pPr>
            <w:r>
              <w:rPr>
                <w:rFonts w:hint="eastAsia" w:ascii="Times New Roman" w:hAnsi="Times New Roman" w:eastAsiaTheme="minorEastAsia"/>
                <w:b/>
                <w:snapToGrid w:val="0"/>
                <w:color w:val="auto"/>
                <w:sz w:val="24"/>
                <w:u w:val="none"/>
                <w:lang w:val="en-US" w:eastAsia="zh-CN"/>
              </w:rPr>
              <w:t>4</w:t>
            </w:r>
            <w:r>
              <w:rPr>
                <w:rFonts w:ascii="Times New Roman" w:hAnsi="Times New Roman" w:eastAsiaTheme="minorEastAsia"/>
                <w:b/>
                <w:snapToGrid w:val="0"/>
                <w:color w:val="auto"/>
                <w:sz w:val="24"/>
                <w:u w:val="none"/>
              </w:rPr>
              <w:t>、项目主要生产设备</w:t>
            </w:r>
          </w:p>
          <w:p w14:paraId="58AEFC98">
            <w:pPr>
              <w:spacing w:line="348" w:lineRule="auto"/>
              <w:ind w:firstLine="480" w:firstLineChars="200"/>
              <w:rPr>
                <w:rFonts w:ascii="Times New Roman" w:hAnsi="Times New Roman" w:eastAsiaTheme="minorEastAsia"/>
                <w:color w:val="auto"/>
                <w:sz w:val="24"/>
                <w:u w:val="none"/>
              </w:rPr>
            </w:pPr>
            <w:r>
              <w:rPr>
                <w:rFonts w:ascii="Times New Roman" w:hAnsi="Times New Roman" w:eastAsiaTheme="minorEastAsia"/>
                <w:color w:val="auto"/>
                <w:sz w:val="24"/>
                <w:u w:val="none"/>
              </w:rPr>
              <w:t>项目主要</w:t>
            </w:r>
            <w:r>
              <w:rPr>
                <w:rFonts w:hint="eastAsia" w:ascii="Times New Roman" w:hAnsi="Times New Roman" w:eastAsiaTheme="minorEastAsia"/>
                <w:color w:val="auto"/>
                <w:sz w:val="24"/>
                <w:u w:val="none"/>
              </w:rPr>
              <w:t>生产</w:t>
            </w:r>
            <w:r>
              <w:rPr>
                <w:rFonts w:ascii="Times New Roman" w:hAnsi="Times New Roman" w:eastAsiaTheme="minorEastAsia"/>
                <w:color w:val="auto"/>
                <w:sz w:val="24"/>
                <w:u w:val="none"/>
              </w:rPr>
              <w:t>设备见下表。</w:t>
            </w:r>
          </w:p>
          <w:p w14:paraId="5B487E34">
            <w:pPr>
              <w:pStyle w:val="315"/>
              <w:spacing w:line="240" w:lineRule="auto"/>
              <w:ind w:firstLine="0" w:firstLineChars="0"/>
              <w:jc w:val="center"/>
              <w:rPr>
                <w:b/>
                <w:color w:val="auto"/>
                <w:szCs w:val="22"/>
                <w:u w:val="none"/>
              </w:rPr>
            </w:pPr>
            <w:r>
              <w:rPr>
                <w:b/>
                <w:color w:val="auto"/>
                <w:szCs w:val="22"/>
                <w:u w:val="none"/>
              </w:rPr>
              <w:t>表2-</w:t>
            </w:r>
            <w:r>
              <w:rPr>
                <w:rFonts w:hint="eastAsia"/>
                <w:b/>
                <w:color w:val="auto"/>
                <w:szCs w:val="22"/>
                <w:u w:val="none"/>
                <w:lang w:val="en-US" w:eastAsia="zh-CN"/>
              </w:rPr>
              <w:t>3</w:t>
            </w:r>
            <w:r>
              <w:rPr>
                <w:b/>
                <w:color w:val="auto"/>
                <w:szCs w:val="22"/>
                <w:u w:val="none"/>
              </w:rPr>
              <w:t xml:space="preserve"> </w:t>
            </w:r>
            <w:r>
              <w:rPr>
                <w:rFonts w:hint="eastAsia"/>
                <w:b/>
                <w:color w:val="auto"/>
                <w:szCs w:val="22"/>
                <w:u w:val="none"/>
                <w:lang w:val="en-US" w:eastAsia="zh-CN"/>
              </w:rPr>
              <w:t xml:space="preserve"> </w:t>
            </w:r>
            <w:r>
              <w:rPr>
                <w:b/>
                <w:color w:val="auto"/>
                <w:szCs w:val="22"/>
                <w:u w:val="none"/>
              </w:rPr>
              <w:t xml:space="preserve"> 项目设备一览表</w:t>
            </w:r>
          </w:p>
          <w:tbl>
            <w:tblPr>
              <w:tblStyle w:val="43"/>
              <w:tblW w:w="8298"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fixed"/>
              <w:tblCellMar>
                <w:top w:w="0" w:type="dxa"/>
                <w:left w:w="57" w:type="dxa"/>
                <w:bottom w:w="0" w:type="dxa"/>
                <w:right w:w="57" w:type="dxa"/>
              </w:tblCellMar>
            </w:tblPr>
            <w:tblGrid>
              <w:gridCol w:w="608"/>
              <w:gridCol w:w="1398"/>
              <w:gridCol w:w="1589"/>
              <w:gridCol w:w="657"/>
              <w:gridCol w:w="600"/>
              <w:gridCol w:w="3446"/>
            </w:tblGrid>
            <w:tr w14:paraId="47035ABE">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397" w:hRule="atLeast"/>
              </w:trPr>
              <w:tc>
                <w:tcPr>
                  <w:tcW w:w="608" w:type="dxa"/>
                  <w:vAlign w:val="center"/>
                </w:tcPr>
                <w:p w14:paraId="294BD477">
                  <w:pPr>
                    <w:jc w:val="center"/>
                    <w:rPr>
                      <w:rFonts w:ascii="Times New Roman" w:hAnsi="Times New Roman"/>
                      <w:b/>
                      <w:color w:val="auto"/>
                      <w:sz w:val="21"/>
                      <w:szCs w:val="21"/>
                      <w:u w:val="none"/>
                    </w:rPr>
                  </w:pPr>
                  <w:r>
                    <w:rPr>
                      <w:rFonts w:ascii="Times New Roman" w:hAnsi="Times New Roman"/>
                      <w:b/>
                      <w:color w:val="auto"/>
                      <w:sz w:val="21"/>
                      <w:szCs w:val="21"/>
                      <w:u w:val="none"/>
                    </w:rPr>
                    <w:t>序号</w:t>
                  </w:r>
                </w:p>
              </w:tc>
              <w:tc>
                <w:tcPr>
                  <w:tcW w:w="1398" w:type="dxa"/>
                  <w:vAlign w:val="center"/>
                </w:tcPr>
                <w:p w14:paraId="62433758">
                  <w:pPr>
                    <w:jc w:val="center"/>
                    <w:rPr>
                      <w:rFonts w:ascii="Times New Roman" w:hAnsi="Times New Roman"/>
                      <w:b/>
                      <w:color w:val="auto"/>
                      <w:sz w:val="21"/>
                      <w:szCs w:val="21"/>
                      <w:u w:val="none"/>
                    </w:rPr>
                  </w:pPr>
                  <w:r>
                    <w:rPr>
                      <w:rFonts w:ascii="Times New Roman" w:hAnsi="Times New Roman"/>
                      <w:b/>
                      <w:color w:val="auto"/>
                      <w:sz w:val="21"/>
                      <w:szCs w:val="21"/>
                      <w:u w:val="none"/>
                    </w:rPr>
                    <w:t>设备名称</w:t>
                  </w:r>
                </w:p>
              </w:tc>
              <w:tc>
                <w:tcPr>
                  <w:tcW w:w="1589" w:type="dxa"/>
                  <w:vAlign w:val="center"/>
                </w:tcPr>
                <w:p w14:paraId="25C60103">
                  <w:pPr>
                    <w:jc w:val="center"/>
                    <w:rPr>
                      <w:rFonts w:hint="eastAsia" w:ascii="Times New Roman" w:hAnsi="Times New Roman" w:eastAsia="宋体"/>
                      <w:b/>
                      <w:color w:val="auto"/>
                      <w:sz w:val="21"/>
                      <w:szCs w:val="21"/>
                      <w:u w:val="none"/>
                      <w:lang w:val="en-US" w:eastAsia="zh-CN"/>
                    </w:rPr>
                  </w:pPr>
                  <w:r>
                    <w:rPr>
                      <w:rFonts w:ascii="Times New Roman" w:hAnsi="Times New Roman"/>
                      <w:b/>
                      <w:color w:val="auto"/>
                      <w:sz w:val="21"/>
                      <w:szCs w:val="21"/>
                      <w:u w:val="none"/>
                    </w:rPr>
                    <w:t>型号</w:t>
                  </w:r>
                </w:p>
              </w:tc>
              <w:tc>
                <w:tcPr>
                  <w:tcW w:w="657" w:type="dxa"/>
                  <w:vAlign w:val="center"/>
                </w:tcPr>
                <w:p w14:paraId="47D4B36D">
                  <w:pPr>
                    <w:jc w:val="center"/>
                    <w:rPr>
                      <w:rFonts w:hint="default" w:ascii="Times New Roman" w:hAnsi="Times New Roman" w:eastAsia="宋体"/>
                      <w:b/>
                      <w:color w:val="auto"/>
                      <w:sz w:val="21"/>
                      <w:szCs w:val="21"/>
                      <w:u w:val="none"/>
                      <w:lang w:val="en-US" w:eastAsia="zh-CN"/>
                    </w:rPr>
                  </w:pPr>
                  <w:r>
                    <w:rPr>
                      <w:rFonts w:hint="eastAsia" w:ascii="Times New Roman" w:hAnsi="Times New Roman"/>
                      <w:b/>
                      <w:color w:val="auto"/>
                      <w:sz w:val="21"/>
                      <w:szCs w:val="21"/>
                      <w:u w:val="none"/>
                      <w:lang w:val="en-US" w:eastAsia="zh-CN"/>
                    </w:rPr>
                    <w:t>单位</w:t>
                  </w:r>
                </w:p>
              </w:tc>
              <w:tc>
                <w:tcPr>
                  <w:tcW w:w="600" w:type="dxa"/>
                  <w:vAlign w:val="center"/>
                </w:tcPr>
                <w:p w14:paraId="615C8060">
                  <w:pPr>
                    <w:jc w:val="center"/>
                    <w:rPr>
                      <w:rFonts w:hint="default" w:ascii="Times New Roman" w:hAnsi="Times New Roman" w:eastAsia="宋体"/>
                      <w:b/>
                      <w:color w:val="auto"/>
                      <w:sz w:val="21"/>
                      <w:szCs w:val="21"/>
                      <w:u w:val="none"/>
                      <w:lang w:val="en-US" w:eastAsia="zh-CN"/>
                    </w:rPr>
                  </w:pPr>
                  <w:r>
                    <w:rPr>
                      <w:rFonts w:hint="eastAsia" w:ascii="Times New Roman" w:hAnsi="Times New Roman"/>
                      <w:b/>
                      <w:color w:val="auto"/>
                      <w:sz w:val="21"/>
                      <w:szCs w:val="21"/>
                      <w:u w:val="none"/>
                      <w:lang w:val="en-US" w:eastAsia="zh-CN"/>
                    </w:rPr>
                    <w:t>数量</w:t>
                  </w:r>
                </w:p>
              </w:tc>
              <w:tc>
                <w:tcPr>
                  <w:tcW w:w="3446" w:type="dxa"/>
                  <w:vAlign w:val="center"/>
                </w:tcPr>
                <w:p w14:paraId="6608E866">
                  <w:pPr>
                    <w:jc w:val="center"/>
                    <w:rPr>
                      <w:rFonts w:hint="eastAsia" w:ascii="Times New Roman" w:hAnsi="Times New Roman" w:eastAsia="宋体"/>
                      <w:b/>
                      <w:color w:val="auto"/>
                      <w:sz w:val="21"/>
                      <w:szCs w:val="21"/>
                      <w:u w:val="none"/>
                      <w:lang w:eastAsia="zh-CN"/>
                    </w:rPr>
                  </w:pPr>
                  <w:r>
                    <w:rPr>
                      <w:rFonts w:hint="eastAsia" w:ascii="Times New Roman" w:hAnsi="Times New Roman"/>
                      <w:b/>
                      <w:color w:val="auto"/>
                      <w:sz w:val="21"/>
                      <w:szCs w:val="21"/>
                      <w:u w:val="none"/>
                      <w:lang w:val="en-US" w:eastAsia="zh-CN"/>
                    </w:rPr>
                    <w:t>备注</w:t>
                  </w:r>
                </w:p>
              </w:tc>
            </w:tr>
            <w:tr w14:paraId="54EB0E8E">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397" w:hRule="atLeast"/>
              </w:trPr>
              <w:tc>
                <w:tcPr>
                  <w:tcW w:w="608" w:type="dxa"/>
                  <w:vAlign w:val="center"/>
                </w:tcPr>
                <w:p w14:paraId="235D8E91">
                  <w:pPr>
                    <w:widowControl/>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w:t>
                  </w:r>
                </w:p>
              </w:tc>
              <w:tc>
                <w:tcPr>
                  <w:tcW w:w="1398" w:type="dxa"/>
                  <w:vAlign w:val="center"/>
                </w:tcPr>
                <w:p w14:paraId="6418329A">
                  <w:pPr>
                    <w:widowControl/>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40MN挤压机</w:t>
                  </w:r>
                </w:p>
              </w:tc>
              <w:tc>
                <w:tcPr>
                  <w:tcW w:w="1589" w:type="dxa"/>
                  <w:vAlign w:val="center"/>
                </w:tcPr>
                <w:p w14:paraId="6BDBA6E1">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40MN正向单动</w:t>
                  </w:r>
                </w:p>
              </w:tc>
              <w:tc>
                <w:tcPr>
                  <w:tcW w:w="657" w:type="dxa"/>
                  <w:vAlign w:val="center"/>
                </w:tcPr>
                <w:p w14:paraId="38FF3F53">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台</w:t>
                  </w:r>
                </w:p>
              </w:tc>
              <w:tc>
                <w:tcPr>
                  <w:tcW w:w="600" w:type="dxa"/>
                  <w:vAlign w:val="center"/>
                </w:tcPr>
                <w:p w14:paraId="5C780ACE">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w:t>
                  </w:r>
                </w:p>
              </w:tc>
              <w:tc>
                <w:tcPr>
                  <w:tcW w:w="3446" w:type="dxa"/>
                  <w:vAlign w:val="center"/>
                </w:tcPr>
                <w:p w14:paraId="512A8E59">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汽车液压制动铝合金阀块、新能源电池托盘型材、汽车门槛梁型材、火箭壁板用结构型材等产品的挤压成型</w:t>
                  </w:r>
                </w:p>
              </w:tc>
            </w:tr>
            <w:tr w14:paraId="2F93C3F8">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397" w:hRule="atLeast"/>
              </w:trPr>
              <w:tc>
                <w:tcPr>
                  <w:tcW w:w="608" w:type="dxa"/>
                  <w:vAlign w:val="center"/>
                </w:tcPr>
                <w:p w14:paraId="1B5E8AE6">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2</w:t>
                  </w:r>
                </w:p>
              </w:tc>
              <w:tc>
                <w:tcPr>
                  <w:tcW w:w="1398" w:type="dxa"/>
                  <w:vAlign w:val="center"/>
                </w:tcPr>
                <w:p w14:paraId="5F9F753A">
                  <w:pPr>
                    <w:widowControl/>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预混式长单棒热锯加热炉</w:t>
                  </w:r>
                </w:p>
              </w:tc>
              <w:tc>
                <w:tcPr>
                  <w:tcW w:w="1589" w:type="dxa"/>
                  <w:vAlign w:val="center"/>
                </w:tcPr>
                <w:p w14:paraId="5E9F33B5">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40MNΦ54mm/310mm共用</w:t>
                  </w:r>
                </w:p>
              </w:tc>
              <w:tc>
                <w:tcPr>
                  <w:tcW w:w="657" w:type="dxa"/>
                  <w:vAlign w:val="center"/>
                </w:tcPr>
                <w:p w14:paraId="26073145">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台</w:t>
                  </w:r>
                </w:p>
              </w:tc>
              <w:tc>
                <w:tcPr>
                  <w:tcW w:w="600" w:type="dxa"/>
                  <w:vAlign w:val="center"/>
                </w:tcPr>
                <w:p w14:paraId="0D034137">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w:t>
                  </w:r>
                </w:p>
              </w:tc>
              <w:tc>
                <w:tcPr>
                  <w:tcW w:w="3446" w:type="dxa"/>
                  <w:vAlign w:val="center"/>
                </w:tcPr>
                <w:p w14:paraId="37092E93">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40MN挤压机用铝合金圆铸锭坯料的预热</w:t>
                  </w:r>
                </w:p>
              </w:tc>
            </w:tr>
            <w:tr w14:paraId="067AF7B5">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397" w:hRule="atLeast"/>
              </w:trPr>
              <w:tc>
                <w:tcPr>
                  <w:tcW w:w="608" w:type="dxa"/>
                  <w:vAlign w:val="center"/>
                </w:tcPr>
                <w:p w14:paraId="1CD23FD2">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3</w:t>
                  </w:r>
                </w:p>
              </w:tc>
              <w:tc>
                <w:tcPr>
                  <w:tcW w:w="1398" w:type="dxa"/>
                  <w:vAlign w:val="center"/>
                </w:tcPr>
                <w:p w14:paraId="5225BA92">
                  <w:pPr>
                    <w:widowControl/>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模具炉</w:t>
                  </w:r>
                </w:p>
              </w:tc>
              <w:tc>
                <w:tcPr>
                  <w:tcW w:w="1589" w:type="dxa"/>
                  <w:vAlign w:val="center"/>
                </w:tcPr>
                <w:p w14:paraId="69BFD666">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4腔</w:t>
                  </w:r>
                </w:p>
              </w:tc>
              <w:tc>
                <w:tcPr>
                  <w:tcW w:w="657" w:type="dxa"/>
                  <w:vAlign w:val="center"/>
                </w:tcPr>
                <w:p w14:paraId="4C34ECA0">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台</w:t>
                  </w:r>
                </w:p>
              </w:tc>
              <w:tc>
                <w:tcPr>
                  <w:tcW w:w="600" w:type="dxa"/>
                  <w:vAlign w:val="center"/>
                </w:tcPr>
                <w:p w14:paraId="1C09FCE1">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w:t>
                  </w:r>
                </w:p>
              </w:tc>
              <w:tc>
                <w:tcPr>
                  <w:tcW w:w="3446" w:type="dxa"/>
                  <w:vAlign w:val="center"/>
                </w:tcPr>
                <w:p w14:paraId="6985C075">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40MN挤压机用挤压模具的预热</w:t>
                  </w:r>
                </w:p>
              </w:tc>
            </w:tr>
            <w:tr w14:paraId="077BB42E">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397" w:hRule="atLeast"/>
              </w:trPr>
              <w:tc>
                <w:tcPr>
                  <w:tcW w:w="608" w:type="dxa"/>
                  <w:vAlign w:val="center"/>
                </w:tcPr>
                <w:p w14:paraId="385CA1EC">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4</w:t>
                  </w:r>
                </w:p>
              </w:tc>
              <w:tc>
                <w:tcPr>
                  <w:tcW w:w="1398" w:type="dxa"/>
                  <w:vAlign w:val="center"/>
                </w:tcPr>
                <w:p w14:paraId="2DB31948">
                  <w:pPr>
                    <w:widowControl/>
                    <w:jc w:val="center"/>
                    <w:textAlignment w:val="center"/>
                    <w:rPr>
                      <w:rFonts w:hint="eastAsia"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工频感应加热炉</w:t>
                  </w:r>
                </w:p>
              </w:tc>
              <w:tc>
                <w:tcPr>
                  <w:tcW w:w="1589" w:type="dxa"/>
                  <w:vAlign w:val="center"/>
                </w:tcPr>
                <w:p w14:paraId="79EFA0ED">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40MN</w:t>
                  </w:r>
                </w:p>
              </w:tc>
              <w:tc>
                <w:tcPr>
                  <w:tcW w:w="657" w:type="dxa"/>
                  <w:vAlign w:val="center"/>
                </w:tcPr>
                <w:p w14:paraId="069DE56D">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台</w:t>
                  </w:r>
                </w:p>
              </w:tc>
              <w:tc>
                <w:tcPr>
                  <w:tcW w:w="600" w:type="dxa"/>
                  <w:vAlign w:val="center"/>
                </w:tcPr>
                <w:p w14:paraId="19E71BDF">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w:t>
                  </w:r>
                </w:p>
              </w:tc>
              <w:tc>
                <w:tcPr>
                  <w:tcW w:w="3446" w:type="dxa"/>
                  <w:vAlign w:val="center"/>
                </w:tcPr>
                <w:p w14:paraId="40B7FD30">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40MN挤压机用铝合金圆铸锭坯料的定温加热</w:t>
                  </w:r>
                </w:p>
              </w:tc>
            </w:tr>
            <w:tr w14:paraId="35C9FBA6">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397" w:hRule="atLeast"/>
              </w:trPr>
              <w:tc>
                <w:tcPr>
                  <w:tcW w:w="608" w:type="dxa"/>
                  <w:vAlign w:val="center"/>
                </w:tcPr>
                <w:p w14:paraId="7784B72F">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5</w:t>
                  </w:r>
                </w:p>
              </w:tc>
              <w:tc>
                <w:tcPr>
                  <w:tcW w:w="1398" w:type="dxa"/>
                  <w:vAlign w:val="center"/>
                </w:tcPr>
                <w:p w14:paraId="0A2AED0C">
                  <w:pPr>
                    <w:widowControl/>
                    <w:jc w:val="center"/>
                    <w:textAlignment w:val="center"/>
                    <w:rPr>
                      <w:rFonts w:hint="eastAsia"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40MN挤压机后部辅机</w:t>
                  </w:r>
                </w:p>
              </w:tc>
              <w:tc>
                <w:tcPr>
                  <w:tcW w:w="1589" w:type="dxa"/>
                  <w:vAlign w:val="center"/>
                </w:tcPr>
                <w:p w14:paraId="488E731A">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40MN</w:t>
                  </w:r>
                </w:p>
              </w:tc>
              <w:tc>
                <w:tcPr>
                  <w:tcW w:w="657" w:type="dxa"/>
                  <w:vAlign w:val="center"/>
                </w:tcPr>
                <w:p w14:paraId="08DF568D">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条</w:t>
                  </w:r>
                </w:p>
              </w:tc>
              <w:tc>
                <w:tcPr>
                  <w:tcW w:w="600" w:type="dxa"/>
                  <w:vAlign w:val="center"/>
                </w:tcPr>
                <w:p w14:paraId="794B3AA4">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w:t>
                  </w:r>
                </w:p>
              </w:tc>
              <w:tc>
                <w:tcPr>
                  <w:tcW w:w="3446" w:type="dxa"/>
                  <w:vAlign w:val="center"/>
                </w:tcPr>
                <w:p w14:paraId="032F7635">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挤压成型后的冷却、牵引、拉伸、锯切</w:t>
                  </w:r>
                </w:p>
              </w:tc>
            </w:tr>
            <w:tr w14:paraId="5095701A">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397" w:hRule="atLeast"/>
              </w:trPr>
              <w:tc>
                <w:tcPr>
                  <w:tcW w:w="608" w:type="dxa"/>
                  <w:vAlign w:val="center"/>
                </w:tcPr>
                <w:p w14:paraId="752D1ACD">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6</w:t>
                  </w:r>
                </w:p>
              </w:tc>
              <w:tc>
                <w:tcPr>
                  <w:tcW w:w="1398" w:type="dxa"/>
                  <w:vAlign w:val="center"/>
                </w:tcPr>
                <w:p w14:paraId="3D8E2A42">
                  <w:pPr>
                    <w:widowControl/>
                    <w:jc w:val="center"/>
                    <w:textAlignment w:val="center"/>
                    <w:rPr>
                      <w:rFonts w:hint="eastAsia"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25MN挤压机</w:t>
                  </w:r>
                </w:p>
              </w:tc>
              <w:tc>
                <w:tcPr>
                  <w:tcW w:w="1589" w:type="dxa"/>
                  <w:vAlign w:val="center"/>
                </w:tcPr>
                <w:p w14:paraId="3FBA825B">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25MN正向单动</w:t>
                  </w:r>
                </w:p>
              </w:tc>
              <w:tc>
                <w:tcPr>
                  <w:tcW w:w="657" w:type="dxa"/>
                  <w:vAlign w:val="center"/>
                </w:tcPr>
                <w:p w14:paraId="0E1A1F7F">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台</w:t>
                  </w:r>
                </w:p>
              </w:tc>
              <w:tc>
                <w:tcPr>
                  <w:tcW w:w="600" w:type="dxa"/>
                  <w:vAlign w:val="center"/>
                </w:tcPr>
                <w:p w14:paraId="417F5D76">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w:t>
                  </w:r>
                </w:p>
              </w:tc>
              <w:tc>
                <w:tcPr>
                  <w:tcW w:w="3446" w:type="dxa"/>
                  <w:vAlign w:val="center"/>
                </w:tcPr>
                <w:p w14:paraId="6A0C997C">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汽车液压制动铝合金阀块、新能源电池托盘型材、汽车门槛梁/防撞梁型材、3C电子消费品用型材等产品的挤压成型</w:t>
                  </w:r>
                </w:p>
              </w:tc>
            </w:tr>
            <w:tr w14:paraId="1EC5988B">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397" w:hRule="atLeast"/>
              </w:trPr>
              <w:tc>
                <w:tcPr>
                  <w:tcW w:w="608" w:type="dxa"/>
                  <w:vAlign w:val="center"/>
                </w:tcPr>
                <w:p w14:paraId="7AB124DC">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7</w:t>
                  </w:r>
                </w:p>
              </w:tc>
              <w:tc>
                <w:tcPr>
                  <w:tcW w:w="1398" w:type="dxa"/>
                  <w:vAlign w:val="center"/>
                </w:tcPr>
                <w:p w14:paraId="2BD54779">
                  <w:pPr>
                    <w:widowControl/>
                    <w:jc w:val="center"/>
                    <w:textAlignment w:val="center"/>
                    <w:rPr>
                      <w:rFonts w:hint="eastAsia"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12.5MN挤压机</w:t>
                  </w:r>
                </w:p>
              </w:tc>
              <w:tc>
                <w:tcPr>
                  <w:tcW w:w="1589" w:type="dxa"/>
                  <w:vAlign w:val="center"/>
                </w:tcPr>
                <w:p w14:paraId="36AB7CF8">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12.5MN正向双动</w:t>
                  </w:r>
                </w:p>
              </w:tc>
              <w:tc>
                <w:tcPr>
                  <w:tcW w:w="657" w:type="dxa"/>
                  <w:vAlign w:val="center"/>
                </w:tcPr>
                <w:p w14:paraId="7F0F5439">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台</w:t>
                  </w:r>
                </w:p>
              </w:tc>
              <w:tc>
                <w:tcPr>
                  <w:tcW w:w="600" w:type="dxa"/>
                  <w:vAlign w:val="center"/>
                </w:tcPr>
                <w:p w14:paraId="33606189">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w:t>
                  </w:r>
                </w:p>
              </w:tc>
              <w:tc>
                <w:tcPr>
                  <w:tcW w:w="3446" w:type="dxa"/>
                  <w:vAlign w:val="center"/>
                </w:tcPr>
                <w:p w14:paraId="049A7D1C">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新能源电池托盘型材、汽车防撞梁型材、汽车天窗装饰条及行李架型材、火箭壁板用结构型材、航空用无缝管等产品的挤压成型</w:t>
                  </w:r>
                </w:p>
              </w:tc>
            </w:tr>
            <w:tr w14:paraId="3FF57811">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397" w:hRule="atLeast"/>
              </w:trPr>
              <w:tc>
                <w:tcPr>
                  <w:tcW w:w="608" w:type="dxa"/>
                  <w:vAlign w:val="center"/>
                </w:tcPr>
                <w:p w14:paraId="4967F2A5">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8</w:t>
                  </w:r>
                </w:p>
              </w:tc>
              <w:tc>
                <w:tcPr>
                  <w:tcW w:w="1398" w:type="dxa"/>
                  <w:vAlign w:val="center"/>
                </w:tcPr>
                <w:p w14:paraId="71130E1A">
                  <w:pPr>
                    <w:widowControl/>
                    <w:jc w:val="center"/>
                    <w:textAlignment w:val="center"/>
                    <w:rPr>
                      <w:rFonts w:hint="eastAsia"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25MN挤压机后部辅机</w:t>
                  </w:r>
                </w:p>
              </w:tc>
              <w:tc>
                <w:tcPr>
                  <w:tcW w:w="1589" w:type="dxa"/>
                  <w:vAlign w:val="center"/>
                </w:tcPr>
                <w:p w14:paraId="67E88A39">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25MN</w:t>
                  </w:r>
                </w:p>
              </w:tc>
              <w:tc>
                <w:tcPr>
                  <w:tcW w:w="657" w:type="dxa"/>
                  <w:vAlign w:val="center"/>
                </w:tcPr>
                <w:p w14:paraId="066F8021">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条</w:t>
                  </w:r>
                </w:p>
              </w:tc>
              <w:tc>
                <w:tcPr>
                  <w:tcW w:w="600" w:type="dxa"/>
                  <w:vAlign w:val="center"/>
                </w:tcPr>
                <w:p w14:paraId="5336E919">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w:t>
                  </w:r>
                </w:p>
              </w:tc>
              <w:tc>
                <w:tcPr>
                  <w:tcW w:w="3446" w:type="dxa"/>
                  <w:vAlign w:val="center"/>
                </w:tcPr>
                <w:p w14:paraId="68AE8388">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挤压成型后的冷却、牵引、拉伸、锯切</w:t>
                  </w:r>
                </w:p>
              </w:tc>
            </w:tr>
            <w:tr w14:paraId="15DE95E8">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397" w:hRule="atLeast"/>
              </w:trPr>
              <w:tc>
                <w:tcPr>
                  <w:tcW w:w="608" w:type="dxa"/>
                  <w:vAlign w:val="center"/>
                </w:tcPr>
                <w:p w14:paraId="1D6A84BB">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9</w:t>
                  </w:r>
                </w:p>
              </w:tc>
              <w:tc>
                <w:tcPr>
                  <w:tcW w:w="1398" w:type="dxa"/>
                  <w:vAlign w:val="center"/>
                </w:tcPr>
                <w:p w14:paraId="089C45E2">
                  <w:pPr>
                    <w:widowControl/>
                    <w:jc w:val="center"/>
                    <w:textAlignment w:val="center"/>
                    <w:rPr>
                      <w:rFonts w:hint="eastAsia"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12.5MN挤压机后部辅机</w:t>
                  </w:r>
                </w:p>
              </w:tc>
              <w:tc>
                <w:tcPr>
                  <w:tcW w:w="1589" w:type="dxa"/>
                  <w:vAlign w:val="center"/>
                </w:tcPr>
                <w:p w14:paraId="5C37AAA6">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12.5MN</w:t>
                  </w:r>
                </w:p>
              </w:tc>
              <w:tc>
                <w:tcPr>
                  <w:tcW w:w="657" w:type="dxa"/>
                  <w:vAlign w:val="center"/>
                </w:tcPr>
                <w:p w14:paraId="7CA7BC25">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条</w:t>
                  </w:r>
                </w:p>
              </w:tc>
              <w:tc>
                <w:tcPr>
                  <w:tcW w:w="600" w:type="dxa"/>
                  <w:vAlign w:val="center"/>
                </w:tcPr>
                <w:p w14:paraId="4DD3D22E">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w:t>
                  </w:r>
                </w:p>
              </w:tc>
              <w:tc>
                <w:tcPr>
                  <w:tcW w:w="3446" w:type="dxa"/>
                  <w:vAlign w:val="center"/>
                </w:tcPr>
                <w:p w14:paraId="32CBE20E">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挤压成型后的冷却、牵引、拉伸、锯切</w:t>
                  </w:r>
                </w:p>
              </w:tc>
            </w:tr>
            <w:tr w14:paraId="2D44769A">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397" w:hRule="atLeast"/>
              </w:trPr>
              <w:tc>
                <w:tcPr>
                  <w:tcW w:w="608" w:type="dxa"/>
                  <w:vAlign w:val="center"/>
                </w:tcPr>
                <w:p w14:paraId="63F0654B">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10</w:t>
                  </w:r>
                </w:p>
              </w:tc>
              <w:tc>
                <w:tcPr>
                  <w:tcW w:w="1398" w:type="dxa"/>
                  <w:vAlign w:val="center"/>
                </w:tcPr>
                <w:p w14:paraId="036A9DFA">
                  <w:pPr>
                    <w:widowControl/>
                    <w:jc w:val="center"/>
                    <w:textAlignment w:val="center"/>
                    <w:rPr>
                      <w:rFonts w:hint="eastAsia"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25MN挤压机前部辅机</w:t>
                  </w:r>
                </w:p>
              </w:tc>
              <w:tc>
                <w:tcPr>
                  <w:tcW w:w="1589" w:type="dxa"/>
                  <w:vAlign w:val="center"/>
                </w:tcPr>
                <w:p w14:paraId="71E166C8">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25MN/Ф203mm</w:t>
                  </w:r>
                </w:p>
              </w:tc>
              <w:tc>
                <w:tcPr>
                  <w:tcW w:w="657" w:type="dxa"/>
                  <w:vAlign w:val="center"/>
                </w:tcPr>
                <w:p w14:paraId="1F9409D4">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条</w:t>
                  </w:r>
                </w:p>
              </w:tc>
              <w:tc>
                <w:tcPr>
                  <w:tcW w:w="600" w:type="dxa"/>
                  <w:vAlign w:val="center"/>
                </w:tcPr>
                <w:p w14:paraId="016DD2F9">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w:t>
                  </w:r>
                </w:p>
              </w:tc>
              <w:tc>
                <w:tcPr>
                  <w:tcW w:w="3446" w:type="dxa"/>
                  <w:vAlign w:val="center"/>
                </w:tcPr>
                <w:p w14:paraId="33F26271">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25MN挤压机用铝合金圆铸锭坯料及模具的预热和定温加热</w:t>
                  </w:r>
                </w:p>
              </w:tc>
            </w:tr>
            <w:tr w14:paraId="348316C7">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397" w:hRule="atLeast"/>
              </w:trPr>
              <w:tc>
                <w:tcPr>
                  <w:tcW w:w="608" w:type="dxa"/>
                  <w:vAlign w:val="center"/>
                </w:tcPr>
                <w:p w14:paraId="52CAC66F">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11</w:t>
                  </w:r>
                </w:p>
              </w:tc>
              <w:tc>
                <w:tcPr>
                  <w:tcW w:w="1398" w:type="dxa"/>
                  <w:vAlign w:val="center"/>
                </w:tcPr>
                <w:p w14:paraId="499BF481">
                  <w:pPr>
                    <w:widowControl/>
                    <w:jc w:val="center"/>
                    <w:textAlignment w:val="center"/>
                    <w:rPr>
                      <w:rFonts w:hint="eastAsia"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12.5MN挤压机前部辅机</w:t>
                  </w:r>
                </w:p>
              </w:tc>
              <w:tc>
                <w:tcPr>
                  <w:tcW w:w="1589" w:type="dxa"/>
                  <w:vAlign w:val="center"/>
                </w:tcPr>
                <w:p w14:paraId="46E5E7A7">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12.50MN/Ф127mm</w:t>
                  </w:r>
                </w:p>
              </w:tc>
              <w:tc>
                <w:tcPr>
                  <w:tcW w:w="657" w:type="dxa"/>
                  <w:vAlign w:val="center"/>
                </w:tcPr>
                <w:p w14:paraId="6DB38C34">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条</w:t>
                  </w:r>
                </w:p>
              </w:tc>
              <w:tc>
                <w:tcPr>
                  <w:tcW w:w="600" w:type="dxa"/>
                  <w:vAlign w:val="center"/>
                </w:tcPr>
                <w:p w14:paraId="1AD36618">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w:t>
                  </w:r>
                </w:p>
              </w:tc>
              <w:tc>
                <w:tcPr>
                  <w:tcW w:w="3446" w:type="dxa"/>
                  <w:vAlign w:val="center"/>
                </w:tcPr>
                <w:p w14:paraId="55512D15">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12.5MN挤压机用铝合金圆铸锭坯料及模具的预热和定温加热</w:t>
                  </w:r>
                </w:p>
              </w:tc>
            </w:tr>
            <w:tr w14:paraId="7AEA7C65">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397" w:hRule="atLeast"/>
              </w:trPr>
              <w:tc>
                <w:tcPr>
                  <w:tcW w:w="608" w:type="dxa"/>
                  <w:vAlign w:val="center"/>
                </w:tcPr>
                <w:p w14:paraId="453F286D">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12</w:t>
                  </w:r>
                </w:p>
              </w:tc>
              <w:tc>
                <w:tcPr>
                  <w:tcW w:w="1398" w:type="dxa"/>
                  <w:vAlign w:val="center"/>
                </w:tcPr>
                <w:p w14:paraId="6FB0AE1E">
                  <w:pPr>
                    <w:widowControl/>
                    <w:jc w:val="center"/>
                    <w:textAlignment w:val="center"/>
                    <w:rPr>
                      <w:rFonts w:hint="eastAsia"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在线热剥皮机</w:t>
                  </w:r>
                </w:p>
              </w:tc>
              <w:tc>
                <w:tcPr>
                  <w:tcW w:w="1589" w:type="dxa"/>
                  <w:vAlign w:val="center"/>
                </w:tcPr>
                <w:p w14:paraId="11795602">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4000T</w:t>
                  </w:r>
                  <w:r>
                    <w:rPr>
                      <w:rFonts w:hint="eastAsia" w:ascii="Times New Roman" w:hAnsi="Times New Roman" w:eastAsia="宋体" w:cs="Times New Roman"/>
                      <w:color w:val="auto"/>
                      <w:sz w:val="21"/>
                      <w:szCs w:val="21"/>
                      <w:u w:val="none"/>
                      <w:lang w:val="en-US" w:eastAsia="zh-CN"/>
                    </w:rPr>
                    <w:br w:type="textWrapping"/>
                  </w:r>
                  <w:r>
                    <w:rPr>
                      <w:rFonts w:hint="eastAsia" w:ascii="Times New Roman" w:hAnsi="Times New Roman" w:eastAsia="宋体" w:cs="Times New Roman"/>
                      <w:color w:val="auto"/>
                      <w:sz w:val="21"/>
                      <w:szCs w:val="21"/>
                      <w:u w:val="none"/>
                      <w:lang w:val="en-US" w:eastAsia="zh-CN"/>
                    </w:rPr>
                    <w:t>Ф254/305mm</w:t>
                  </w:r>
                </w:p>
              </w:tc>
              <w:tc>
                <w:tcPr>
                  <w:tcW w:w="657" w:type="dxa"/>
                  <w:vAlign w:val="center"/>
                </w:tcPr>
                <w:p w14:paraId="43B54335">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台</w:t>
                  </w:r>
                </w:p>
              </w:tc>
              <w:tc>
                <w:tcPr>
                  <w:tcW w:w="600" w:type="dxa"/>
                  <w:vAlign w:val="center"/>
                </w:tcPr>
                <w:p w14:paraId="2FBF74FA">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w:t>
                  </w:r>
                </w:p>
              </w:tc>
              <w:tc>
                <w:tcPr>
                  <w:tcW w:w="3446" w:type="dxa"/>
                  <w:vAlign w:val="center"/>
                </w:tcPr>
                <w:p w14:paraId="418249B6">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用于40MN挤压机用铝合金圆铸锭的热剥皮</w:t>
                  </w:r>
                </w:p>
              </w:tc>
            </w:tr>
            <w:tr w14:paraId="73DC0140">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397" w:hRule="atLeast"/>
              </w:trPr>
              <w:tc>
                <w:tcPr>
                  <w:tcW w:w="608" w:type="dxa"/>
                  <w:vAlign w:val="center"/>
                </w:tcPr>
                <w:p w14:paraId="65A120B7">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13</w:t>
                  </w:r>
                </w:p>
              </w:tc>
              <w:tc>
                <w:tcPr>
                  <w:tcW w:w="1398" w:type="dxa"/>
                  <w:vAlign w:val="center"/>
                </w:tcPr>
                <w:p w14:paraId="49FF1016">
                  <w:pPr>
                    <w:widowControl/>
                    <w:jc w:val="center"/>
                    <w:textAlignment w:val="center"/>
                    <w:rPr>
                      <w:rFonts w:hint="eastAsia"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精密自动送料锯切机</w:t>
                  </w:r>
                </w:p>
              </w:tc>
              <w:tc>
                <w:tcPr>
                  <w:tcW w:w="1589" w:type="dxa"/>
                  <w:vAlign w:val="center"/>
                </w:tcPr>
                <w:p w14:paraId="18B77573">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精度±0.1mm</w:t>
                  </w:r>
                </w:p>
              </w:tc>
              <w:tc>
                <w:tcPr>
                  <w:tcW w:w="657" w:type="dxa"/>
                  <w:vAlign w:val="center"/>
                </w:tcPr>
                <w:p w14:paraId="383A3464">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台</w:t>
                  </w:r>
                </w:p>
              </w:tc>
              <w:tc>
                <w:tcPr>
                  <w:tcW w:w="600" w:type="dxa"/>
                  <w:vAlign w:val="center"/>
                </w:tcPr>
                <w:p w14:paraId="65A141D6">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3</w:t>
                  </w:r>
                </w:p>
              </w:tc>
              <w:tc>
                <w:tcPr>
                  <w:tcW w:w="3446" w:type="dxa"/>
                  <w:vAlign w:val="center"/>
                </w:tcPr>
                <w:p w14:paraId="68D835B8">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用于电池托盘、阀块、电机壳、门槛梁等短料的高精度锯切</w:t>
                  </w:r>
                </w:p>
              </w:tc>
            </w:tr>
            <w:tr w14:paraId="63F8EB3F">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397" w:hRule="atLeast"/>
              </w:trPr>
              <w:tc>
                <w:tcPr>
                  <w:tcW w:w="608" w:type="dxa"/>
                  <w:vAlign w:val="center"/>
                </w:tcPr>
                <w:p w14:paraId="43C5C2EB">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14</w:t>
                  </w:r>
                </w:p>
              </w:tc>
              <w:tc>
                <w:tcPr>
                  <w:tcW w:w="1398" w:type="dxa"/>
                  <w:vAlign w:val="center"/>
                </w:tcPr>
                <w:p w14:paraId="133C7DD1">
                  <w:pPr>
                    <w:widowControl/>
                    <w:jc w:val="center"/>
                    <w:textAlignment w:val="center"/>
                    <w:rPr>
                      <w:rFonts w:hint="eastAsia"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金属悬臂辊矫机</w:t>
                  </w:r>
                </w:p>
              </w:tc>
              <w:tc>
                <w:tcPr>
                  <w:tcW w:w="1589" w:type="dxa"/>
                  <w:vAlign w:val="center"/>
                </w:tcPr>
                <w:p w14:paraId="3AC31FDB">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80T</w:t>
                  </w:r>
                </w:p>
              </w:tc>
              <w:tc>
                <w:tcPr>
                  <w:tcW w:w="657" w:type="dxa"/>
                  <w:vAlign w:val="center"/>
                </w:tcPr>
                <w:p w14:paraId="034FBCF4">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台</w:t>
                  </w:r>
                </w:p>
              </w:tc>
              <w:tc>
                <w:tcPr>
                  <w:tcW w:w="600" w:type="dxa"/>
                  <w:vAlign w:val="center"/>
                </w:tcPr>
                <w:p w14:paraId="0480231B">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w:t>
                  </w:r>
                </w:p>
              </w:tc>
              <w:tc>
                <w:tcPr>
                  <w:tcW w:w="3446" w:type="dxa"/>
                  <w:vAlign w:val="center"/>
                </w:tcPr>
                <w:p w14:paraId="38EF9FDB">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用于火箭壁板结构用高强度铝合金型材的形位尺寸矫正</w:t>
                  </w:r>
                </w:p>
              </w:tc>
            </w:tr>
            <w:tr w14:paraId="2E65D711">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397" w:hRule="atLeast"/>
              </w:trPr>
              <w:tc>
                <w:tcPr>
                  <w:tcW w:w="608" w:type="dxa"/>
                  <w:vAlign w:val="center"/>
                </w:tcPr>
                <w:p w14:paraId="0A0D51E8">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15</w:t>
                  </w:r>
                </w:p>
              </w:tc>
              <w:tc>
                <w:tcPr>
                  <w:tcW w:w="1398" w:type="dxa"/>
                  <w:vAlign w:val="center"/>
                </w:tcPr>
                <w:p w14:paraId="77E13D42">
                  <w:pPr>
                    <w:widowControl/>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14米时效炉</w:t>
                  </w:r>
                </w:p>
              </w:tc>
              <w:tc>
                <w:tcPr>
                  <w:tcW w:w="1589" w:type="dxa"/>
                  <w:vAlign w:val="center"/>
                </w:tcPr>
                <w:p w14:paraId="0A9D78B3">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14m</w:t>
                  </w:r>
                </w:p>
              </w:tc>
              <w:tc>
                <w:tcPr>
                  <w:tcW w:w="657" w:type="dxa"/>
                  <w:vAlign w:val="center"/>
                </w:tcPr>
                <w:p w14:paraId="519AAD42">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台</w:t>
                  </w:r>
                </w:p>
              </w:tc>
              <w:tc>
                <w:tcPr>
                  <w:tcW w:w="600" w:type="dxa"/>
                  <w:vAlign w:val="center"/>
                </w:tcPr>
                <w:p w14:paraId="2D894E96">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w:t>
                  </w:r>
                </w:p>
              </w:tc>
              <w:tc>
                <w:tcPr>
                  <w:tcW w:w="3446" w:type="dxa"/>
                  <w:vAlign w:val="center"/>
                </w:tcPr>
                <w:p w14:paraId="2E1A14AA">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用于汽车、航天等用途高强度铝合金型材的时效热处理强化</w:t>
                  </w:r>
                </w:p>
              </w:tc>
            </w:tr>
            <w:tr w14:paraId="4794D08B">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397" w:hRule="atLeast"/>
              </w:trPr>
              <w:tc>
                <w:tcPr>
                  <w:tcW w:w="608" w:type="dxa"/>
                  <w:vAlign w:val="center"/>
                </w:tcPr>
                <w:p w14:paraId="2AEA334F">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16</w:t>
                  </w:r>
                </w:p>
              </w:tc>
              <w:tc>
                <w:tcPr>
                  <w:tcW w:w="1398" w:type="dxa"/>
                  <w:vAlign w:val="center"/>
                </w:tcPr>
                <w:p w14:paraId="61B90C34">
                  <w:pPr>
                    <w:widowControl/>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退火炉</w:t>
                  </w:r>
                </w:p>
              </w:tc>
              <w:tc>
                <w:tcPr>
                  <w:tcW w:w="1589" w:type="dxa"/>
                  <w:vAlign w:val="center"/>
                </w:tcPr>
                <w:p w14:paraId="4B507408">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7m</w:t>
                  </w:r>
                </w:p>
              </w:tc>
              <w:tc>
                <w:tcPr>
                  <w:tcW w:w="657" w:type="dxa"/>
                  <w:vAlign w:val="center"/>
                </w:tcPr>
                <w:p w14:paraId="2DF23828">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台</w:t>
                  </w:r>
                </w:p>
              </w:tc>
              <w:tc>
                <w:tcPr>
                  <w:tcW w:w="600" w:type="dxa"/>
                  <w:vAlign w:val="center"/>
                </w:tcPr>
                <w:p w14:paraId="47AEEC53">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w:t>
                  </w:r>
                </w:p>
              </w:tc>
              <w:tc>
                <w:tcPr>
                  <w:tcW w:w="3446" w:type="dxa"/>
                  <w:vAlign w:val="center"/>
                </w:tcPr>
                <w:p w14:paraId="69F1688C">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用于满足航空无缝管、航天壁板结构型材等特殊要求的退火软化热处理</w:t>
                  </w:r>
                </w:p>
              </w:tc>
            </w:tr>
          </w:tbl>
          <w:p w14:paraId="5A8E7518">
            <w:pPr>
              <w:numPr>
                <w:ilvl w:val="0"/>
                <w:numId w:val="6"/>
              </w:numPr>
              <w:spacing w:line="360" w:lineRule="auto"/>
              <w:rPr>
                <w:rFonts w:hint="eastAsia" w:ascii="Times New Roman" w:hAnsi="Times New Roman" w:eastAsiaTheme="minorEastAsia"/>
                <w:b/>
                <w:snapToGrid w:val="0"/>
                <w:color w:val="auto"/>
                <w:sz w:val="24"/>
                <w:u w:val="none"/>
                <w:lang w:val="en-US" w:eastAsia="zh-CN"/>
              </w:rPr>
            </w:pPr>
            <w:r>
              <w:rPr>
                <w:rFonts w:hint="eastAsia" w:ascii="Times New Roman" w:hAnsi="Times New Roman" w:eastAsiaTheme="minorEastAsia"/>
                <w:b/>
                <w:snapToGrid w:val="0"/>
                <w:color w:val="auto"/>
                <w:sz w:val="24"/>
                <w:u w:val="none"/>
                <w:lang w:val="en-US" w:eastAsia="zh-CN"/>
              </w:rPr>
              <w:t>产品方案</w:t>
            </w:r>
          </w:p>
          <w:p w14:paraId="4C851CD3">
            <w:pPr>
              <w:pStyle w:val="315"/>
              <w:rPr>
                <w:rFonts w:hint="default"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项目</w:t>
            </w:r>
            <w:r>
              <w:rPr>
                <w:rFonts w:hint="default" w:ascii="Times New Roman" w:hAnsi="Times New Roman" w:eastAsia="宋体" w:cs="Times New Roman"/>
                <w:color w:val="auto"/>
                <w:u w:val="none"/>
                <w:lang w:val="en-US" w:eastAsia="zh-CN"/>
              </w:rPr>
              <w:t>产品方案如下表所示。</w:t>
            </w:r>
          </w:p>
          <w:p w14:paraId="42F741EF">
            <w:pPr>
              <w:pStyle w:val="315"/>
              <w:spacing w:line="240" w:lineRule="auto"/>
              <w:ind w:firstLine="0" w:firstLineChars="0"/>
              <w:jc w:val="center"/>
              <w:rPr>
                <w:rFonts w:hint="default" w:eastAsia="宋体"/>
                <w:b/>
                <w:color w:val="auto"/>
                <w:szCs w:val="22"/>
                <w:u w:val="none"/>
                <w:lang w:val="en-US" w:eastAsia="zh-CN"/>
              </w:rPr>
            </w:pPr>
            <w:r>
              <w:rPr>
                <w:b/>
                <w:color w:val="auto"/>
                <w:szCs w:val="22"/>
                <w:u w:val="none"/>
              </w:rPr>
              <w:t>表2-</w:t>
            </w:r>
            <w:r>
              <w:rPr>
                <w:rFonts w:hint="eastAsia"/>
                <w:b/>
                <w:color w:val="auto"/>
                <w:szCs w:val="22"/>
                <w:u w:val="none"/>
                <w:lang w:val="en-US" w:eastAsia="zh-CN"/>
              </w:rPr>
              <w:t>4</w:t>
            </w:r>
            <w:r>
              <w:rPr>
                <w:b/>
                <w:color w:val="auto"/>
                <w:szCs w:val="22"/>
                <w:u w:val="none"/>
              </w:rPr>
              <w:t xml:space="preserve"> </w:t>
            </w:r>
            <w:r>
              <w:rPr>
                <w:rFonts w:hint="eastAsia"/>
                <w:b/>
                <w:color w:val="auto"/>
                <w:szCs w:val="22"/>
                <w:u w:val="none"/>
                <w:lang w:val="en-US" w:eastAsia="zh-CN"/>
              </w:rPr>
              <w:t xml:space="preserve"> </w:t>
            </w:r>
            <w:r>
              <w:rPr>
                <w:b/>
                <w:color w:val="auto"/>
                <w:szCs w:val="22"/>
                <w:u w:val="none"/>
              </w:rPr>
              <w:t xml:space="preserve"> 项目</w:t>
            </w:r>
            <w:r>
              <w:rPr>
                <w:rFonts w:hint="eastAsia"/>
                <w:b/>
                <w:color w:val="auto"/>
                <w:szCs w:val="22"/>
                <w:u w:val="none"/>
                <w:lang w:val="en-US" w:eastAsia="zh-CN"/>
              </w:rPr>
              <w:t>产品方案一览表</w:t>
            </w:r>
          </w:p>
          <w:tbl>
            <w:tblPr>
              <w:tblStyle w:val="43"/>
              <w:tblW w:w="829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48"/>
              <w:gridCol w:w="2144"/>
              <w:gridCol w:w="1064"/>
              <w:gridCol w:w="2039"/>
              <w:gridCol w:w="2303"/>
            </w:tblGrid>
            <w:tr w14:paraId="486D1B74">
              <w:tblPrEx>
                <w:tblCellMar>
                  <w:top w:w="0" w:type="dxa"/>
                  <w:left w:w="108" w:type="dxa"/>
                  <w:bottom w:w="0" w:type="dxa"/>
                  <w:right w:w="108" w:type="dxa"/>
                </w:tblCellMar>
              </w:tblPrEx>
              <w:trPr>
                <w:cantSplit/>
                <w:trHeight w:val="397" w:hRule="atLeast"/>
              </w:trPr>
              <w:tc>
                <w:tcPr>
                  <w:tcW w:w="748" w:type="dxa"/>
                  <w:vAlign w:val="center"/>
                </w:tcPr>
                <w:p w14:paraId="025C38AB">
                  <w:pPr>
                    <w:widowControl/>
                    <w:jc w:val="center"/>
                    <w:textAlignment w:val="center"/>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序号</w:t>
                  </w:r>
                </w:p>
              </w:tc>
              <w:tc>
                <w:tcPr>
                  <w:tcW w:w="2144" w:type="dxa"/>
                  <w:vAlign w:val="center"/>
                </w:tcPr>
                <w:p w14:paraId="40EC8696">
                  <w:pPr>
                    <w:widowControl/>
                    <w:jc w:val="center"/>
                    <w:textAlignment w:val="center"/>
                    <w:rPr>
                      <w:rFonts w:hint="default" w:ascii="Times New Roman" w:hAnsi="Times New Roman" w:eastAsia="宋体" w:cs="Times New Roman"/>
                      <w:b/>
                      <w:bCs/>
                      <w:color w:val="auto"/>
                      <w:sz w:val="21"/>
                      <w:szCs w:val="21"/>
                      <w:u w:val="none"/>
                      <w:lang w:val="en-US" w:eastAsia="zh-CN"/>
                    </w:rPr>
                  </w:pPr>
                  <w:r>
                    <w:rPr>
                      <w:rFonts w:hint="eastAsia" w:ascii="Times New Roman" w:hAnsi="Times New Roman" w:eastAsia="宋体" w:cs="Times New Roman"/>
                      <w:b/>
                      <w:bCs/>
                      <w:color w:val="auto"/>
                      <w:sz w:val="21"/>
                      <w:szCs w:val="21"/>
                      <w:u w:val="none"/>
                      <w:lang w:val="en-US" w:eastAsia="zh-CN"/>
                    </w:rPr>
                    <w:t>产品</w:t>
                  </w:r>
                  <w:r>
                    <w:rPr>
                      <w:rFonts w:hint="default" w:ascii="Times New Roman" w:hAnsi="Times New Roman" w:eastAsia="宋体" w:cs="Times New Roman"/>
                      <w:b/>
                      <w:bCs/>
                      <w:color w:val="auto"/>
                      <w:sz w:val="21"/>
                      <w:szCs w:val="21"/>
                      <w:u w:val="none"/>
                      <w:lang w:val="en-US" w:eastAsia="zh-CN"/>
                    </w:rPr>
                    <w:t>(</w:t>
                  </w:r>
                  <w:r>
                    <w:rPr>
                      <w:rFonts w:hint="eastAsia" w:ascii="Times New Roman" w:hAnsi="Times New Roman" w:eastAsia="宋体" w:cs="Times New Roman"/>
                      <w:b/>
                      <w:bCs/>
                      <w:color w:val="auto"/>
                      <w:sz w:val="21"/>
                      <w:szCs w:val="21"/>
                      <w:u w:val="none"/>
                      <w:lang w:val="en-US" w:eastAsia="zh-CN"/>
                    </w:rPr>
                    <w:t>副产品</w:t>
                  </w:r>
                  <w:r>
                    <w:rPr>
                      <w:rFonts w:hint="default" w:ascii="Times New Roman" w:hAnsi="Times New Roman" w:eastAsia="宋体" w:cs="Times New Roman"/>
                      <w:b/>
                      <w:bCs/>
                      <w:color w:val="auto"/>
                      <w:sz w:val="21"/>
                      <w:szCs w:val="21"/>
                      <w:u w:val="none"/>
                      <w:lang w:val="en-US" w:eastAsia="zh-CN"/>
                    </w:rPr>
                    <w:t>)</w:t>
                  </w:r>
                  <w:r>
                    <w:rPr>
                      <w:rFonts w:hint="eastAsia" w:ascii="Times New Roman" w:hAnsi="Times New Roman" w:eastAsia="宋体" w:cs="Times New Roman"/>
                      <w:b/>
                      <w:bCs/>
                      <w:color w:val="auto"/>
                      <w:sz w:val="21"/>
                      <w:szCs w:val="21"/>
                      <w:u w:val="none"/>
                      <w:lang w:val="en-US" w:eastAsia="zh-CN"/>
                    </w:rPr>
                    <w:t>名称</w:t>
                  </w:r>
                </w:p>
              </w:tc>
              <w:tc>
                <w:tcPr>
                  <w:tcW w:w="1064" w:type="dxa"/>
                  <w:vAlign w:val="center"/>
                </w:tcPr>
                <w:p w14:paraId="47FDBA9E">
                  <w:pPr>
                    <w:widowControl/>
                    <w:jc w:val="center"/>
                    <w:textAlignment w:val="center"/>
                    <w:rPr>
                      <w:rFonts w:hint="default" w:ascii="Times New Roman" w:hAnsi="Times New Roman" w:eastAsia="宋体" w:cs="Times New Roman"/>
                      <w:b/>
                      <w:bCs/>
                      <w:color w:val="auto"/>
                      <w:sz w:val="21"/>
                      <w:szCs w:val="21"/>
                      <w:u w:val="none"/>
                      <w:lang w:val="en-US" w:eastAsia="zh-CN"/>
                    </w:rPr>
                  </w:pPr>
                  <w:r>
                    <w:rPr>
                      <w:rFonts w:hint="eastAsia" w:ascii="Times New Roman" w:hAnsi="Times New Roman" w:eastAsia="宋体" w:cs="Times New Roman"/>
                      <w:b/>
                      <w:bCs/>
                      <w:color w:val="auto"/>
                      <w:sz w:val="21"/>
                      <w:szCs w:val="21"/>
                      <w:u w:val="none"/>
                      <w:lang w:val="en-US" w:eastAsia="zh-CN"/>
                    </w:rPr>
                    <w:t>年产量</w:t>
                  </w:r>
                </w:p>
              </w:tc>
              <w:tc>
                <w:tcPr>
                  <w:tcW w:w="2039" w:type="dxa"/>
                  <w:vAlign w:val="center"/>
                </w:tcPr>
                <w:p w14:paraId="3416388E">
                  <w:pPr>
                    <w:widowControl/>
                    <w:jc w:val="center"/>
                    <w:textAlignment w:val="center"/>
                    <w:rPr>
                      <w:rFonts w:hint="eastAsia" w:ascii="Times New Roman" w:hAnsi="Times New Roman" w:eastAsia="宋体" w:cs="Times New Roman"/>
                      <w:b/>
                      <w:bCs/>
                      <w:color w:val="auto"/>
                      <w:sz w:val="21"/>
                      <w:szCs w:val="21"/>
                      <w:u w:val="none"/>
                      <w:lang w:val="en-US" w:eastAsia="zh-CN"/>
                    </w:rPr>
                  </w:pPr>
                  <w:r>
                    <w:rPr>
                      <w:rFonts w:hint="eastAsia" w:ascii="Times New Roman" w:hAnsi="Times New Roman" w:eastAsia="宋体" w:cs="Times New Roman"/>
                      <w:b/>
                      <w:bCs/>
                      <w:color w:val="auto"/>
                      <w:sz w:val="21"/>
                      <w:szCs w:val="21"/>
                      <w:u w:val="none"/>
                      <w:lang w:val="en-US" w:eastAsia="zh-CN"/>
                    </w:rPr>
                    <w:t>规格</w:t>
                  </w:r>
                </w:p>
              </w:tc>
              <w:tc>
                <w:tcPr>
                  <w:tcW w:w="2303" w:type="dxa"/>
                  <w:vAlign w:val="center"/>
                </w:tcPr>
                <w:p w14:paraId="2E605C86">
                  <w:pPr>
                    <w:widowControl/>
                    <w:jc w:val="center"/>
                    <w:textAlignment w:val="center"/>
                    <w:rPr>
                      <w:rFonts w:hint="default" w:ascii="Times New Roman" w:hAnsi="Times New Roman" w:eastAsia="宋体" w:cs="Times New Roman"/>
                      <w:b/>
                      <w:bCs/>
                      <w:color w:val="auto"/>
                      <w:sz w:val="21"/>
                      <w:szCs w:val="21"/>
                      <w:u w:val="none"/>
                      <w:lang w:val="en-US" w:eastAsia="zh-CN"/>
                    </w:rPr>
                  </w:pPr>
                  <w:r>
                    <w:rPr>
                      <w:rFonts w:hint="eastAsia" w:ascii="Times New Roman" w:hAnsi="Times New Roman" w:eastAsia="宋体" w:cs="Times New Roman"/>
                      <w:b/>
                      <w:bCs/>
                      <w:color w:val="auto"/>
                      <w:sz w:val="21"/>
                      <w:szCs w:val="21"/>
                      <w:u w:val="none"/>
                      <w:lang w:val="en-US" w:eastAsia="zh-CN"/>
                    </w:rPr>
                    <w:t>用途</w:t>
                  </w:r>
                </w:p>
              </w:tc>
            </w:tr>
            <w:tr w14:paraId="51BCC4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48" w:type="dxa"/>
                  <w:vAlign w:val="center"/>
                </w:tcPr>
                <w:p w14:paraId="6B131217">
                  <w:pPr>
                    <w:widowControl/>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w:t>
                  </w:r>
                </w:p>
              </w:tc>
              <w:tc>
                <w:tcPr>
                  <w:tcW w:w="2144" w:type="dxa"/>
                  <w:vAlign w:val="center"/>
                </w:tcPr>
                <w:p w14:paraId="7381CC7C">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铝合金挤件</w:t>
                  </w:r>
                </w:p>
              </w:tc>
              <w:tc>
                <w:tcPr>
                  <w:tcW w:w="1064" w:type="dxa"/>
                  <w:vAlign w:val="center"/>
                </w:tcPr>
                <w:p w14:paraId="321E75BE">
                  <w:pPr>
                    <w:widowControl/>
                    <w:jc w:val="center"/>
                    <w:textAlignment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20000t</w:t>
                  </w:r>
                </w:p>
              </w:tc>
              <w:tc>
                <w:tcPr>
                  <w:tcW w:w="2039" w:type="dxa"/>
                  <w:vAlign w:val="center"/>
                </w:tcPr>
                <w:p w14:paraId="39DA646F">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管、棒、型材</w:t>
                  </w:r>
                </w:p>
              </w:tc>
              <w:tc>
                <w:tcPr>
                  <w:tcW w:w="2303" w:type="dxa"/>
                  <w:vAlign w:val="center"/>
                </w:tcPr>
                <w:p w14:paraId="55536B96">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汽车、航空航天、军工等用途的零部件坯料</w:t>
                  </w:r>
                </w:p>
              </w:tc>
            </w:tr>
            <w:tr w14:paraId="39D0A6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48" w:type="dxa"/>
                  <w:vAlign w:val="center"/>
                </w:tcPr>
                <w:p w14:paraId="25698410">
                  <w:pPr>
                    <w:widowControl/>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2</w:t>
                  </w:r>
                </w:p>
              </w:tc>
              <w:tc>
                <w:tcPr>
                  <w:tcW w:w="2144" w:type="dxa"/>
                  <w:vAlign w:val="center"/>
                </w:tcPr>
                <w:p w14:paraId="3C7FE7B7">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铝合金零部件</w:t>
                  </w:r>
                </w:p>
              </w:tc>
              <w:tc>
                <w:tcPr>
                  <w:tcW w:w="1064" w:type="dxa"/>
                  <w:vAlign w:val="center"/>
                </w:tcPr>
                <w:p w14:paraId="6A688AB4">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150万件</w:t>
                  </w:r>
                </w:p>
              </w:tc>
              <w:tc>
                <w:tcPr>
                  <w:tcW w:w="2039" w:type="dxa"/>
                  <w:vAlign w:val="center"/>
                </w:tcPr>
                <w:p w14:paraId="099125D3">
                  <w:pPr>
                    <w:widowControl/>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电机壳、电池托盘、门槛梁、防撞梁等</w:t>
                  </w:r>
                </w:p>
              </w:tc>
              <w:tc>
                <w:tcPr>
                  <w:tcW w:w="2303" w:type="dxa"/>
                  <w:vAlign w:val="center"/>
                </w:tcPr>
                <w:p w14:paraId="7C5DBE61">
                  <w:pPr>
                    <w:widowControl/>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汽车、航空航天、军工等用途的零部件坯料</w:t>
                  </w:r>
                </w:p>
              </w:tc>
            </w:tr>
          </w:tbl>
          <w:p w14:paraId="73FD2504">
            <w:pPr>
              <w:spacing w:line="360" w:lineRule="auto"/>
              <w:rPr>
                <w:rFonts w:ascii="Times New Roman" w:hAnsi="Times New Roman" w:eastAsiaTheme="minorEastAsia"/>
                <w:b/>
                <w:snapToGrid w:val="0"/>
                <w:color w:val="auto"/>
                <w:sz w:val="24"/>
                <w:u w:val="none"/>
              </w:rPr>
            </w:pPr>
            <w:r>
              <w:rPr>
                <w:rFonts w:hint="eastAsia" w:ascii="Times New Roman" w:hAnsi="Times New Roman" w:eastAsiaTheme="minorEastAsia"/>
                <w:b/>
                <w:snapToGrid w:val="0"/>
                <w:color w:val="auto"/>
                <w:sz w:val="24"/>
                <w:u w:val="none"/>
                <w:lang w:val="en-US" w:eastAsia="zh-CN"/>
              </w:rPr>
              <w:t>6</w:t>
            </w:r>
            <w:r>
              <w:rPr>
                <w:rFonts w:ascii="Times New Roman" w:hAnsi="Times New Roman" w:eastAsiaTheme="minorEastAsia"/>
                <w:b/>
                <w:snapToGrid w:val="0"/>
                <w:color w:val="auto"/>
                <w:sz w:val="24"/>
                <w:u w:val="none"/>
              </w:rPr>
              <w:t>、公用工程</w:t>
            </w:r>
          </w:p>
          <w:p w14:paraId="1B2AC518">
            <w:pPr>
              <w:pStyle w:val="315"/>
              <w:rPr>
                <w:color w:val="auto"/>
                <w:u w:val="none"/>
              </w:rPr>
            </w:pPr>
            <w:r>
              <w:rPr>
                <w:rFonts w:hint="eastAsia"/>
                <w:color w:val="auto"/>
                <w:u w:val="none"/>
                <w:lang w:val="en-US" w:eastAsia="zh-CN"/>
              </w:rPr>
              <w:t>6</w:t>
            </w:r>
            <w:r>
              <w:rPr>
                <w:rFonts w:hint="eastAsia"/>
                <w:color w:val="auto"/>
                <w:u w:val="none"/>
              </w:rPr>
              <w:t>.1</w:t>
            </w:r>
            <w:r>
              <w:rPr>
                <w:color w:val="auto"/>
                <w:u w:val="none"/>
              </w:rPr>
              <w:t>给水</w:t>
            </w:r>
          </w:p>
          <w:p w14:paraId="727EED0F">
            <w:pPr>
              <w:pStyle w:val="315"/>
              <w:rPr>
                <w:rFonts w:hint="eastAsia"/>
                <w:color w:val="auto"/>
                <w:u w:val="none"/>
              </w:rPr>
            </w:pPr>
            <w:r>
              <w:rPr>
                <w:rFonts w:hint="eastAsia"/>
                <w:color w:val="auto"/>
                <w:u w:val="none"/>
              </w:rPr>
              <w:t>本项目用水主要为</w:t>
            </w:r>
            <w:r>
              <w:rPr>
                <w:rFonts w:hint="eastAsia"/>
                <w:color w:val="auto"/>
                <w:u w:val="none"/>
                <w:lang w:val="en-US" w:eastAsia="zh-CN"/>
              </w:rPr>
              <w:t>员工生活用水及淬火</w:t>
            </w:r>
            <w:r>
              <w:rPr>
                <w:rFonts w:hint="eastAsia"/>
                <w:color w:val="auto"/>
                <w:u w:val="none"/>
                <w:lang w:eastAsia="zh-CN"/>
              </w:rPr>
              <w:t>循环冷却补充水</w:t>
            </w:r>
            <w:r>
              <w:rPr>
                <w:rFonts w:hint="eastAsia"/>
                <w:color w:val="auto"/>
                <w:u w:val="none"/>
              </w:rPr>
              <w:t>，用水由市政给水管网提供，能够满足项目用水要求。</w:t>
            </w:r>
          </w:p>
          <w:p w14:paraId="23302509">
            <w:pPr>
              <w:pStyle w:val="315"/>
              <w:numPr>
                <w:ilvl w:val="0"/>
                <w:numId w:val="7"/>
              </w:numPr>
              <w:rPr>
                <w:rFonts w:hint="eastAsia"/>
                <w:color w:val="auto"/>
                <w:u w:val="none"/>
              </w:rPr>
            </w:pPr>
            <w:r>
              <w:rPr>
                <w:rFonts w:hint="eastAsia"/>
                <w:color w:val="auto"/>
                <w:u w:val="none"/>
              </w:rPr>
              <w:t>生活用水</w:t>
            </w:r>
          </w:p>
          <w:p w14:paraId="3FAC99F9">
            <w:pPr>
              <w:pStyle w:val="315"/>
              <w:numPr>
                <w:ilvl w:val="0"/>
                <w:numId w:val="0"/>
              </w:numPr>
              <w:ind w:firstLine="480" w:firstLineChars="200"/>
              <w:rPr>
                <w:rFonts w:hint="eastAsia"/>
                <w:color w:val="auto"/>
                <w:u w:val="none"/>
              </w:rPr>
            </w:pPr>
            <w:r>
              <w:rPr>
                <w:rFonts w:hint="eastAsia"/>
                <w:color w:val="auto"/>
                <w:u w:val="none"/>
              </w:rPr>
              <w:t>本项目劳动定员为</w:t>
            </w:r>
            <w:r>
              <w:rPr>
                <w:rFonts w:hint="eastAsia"/>
                <w:color w:val="auto"/>
                <w:u w:val="none"/>
                <w:lang w:val="en-US" w:eastAsia="zh-CN"/>
              </w:rPr>
              <w:t>150</w:t>
            </w:r>
            <w:r>
              <w:rPr>
                <w:rFonts w:hint="eastAsia"/>
                <w:color w:val="auto"/>
                <w:u w:val="none"/>
              </w:rPr>
              <w:t>人，根据《湖南省用水定额》（DB43/T388-2020），职工用水定额参照国家行政机构办公楼用水量通用值按38m</w:t>
            </w:r>
            <w:r>
              <w:rPr>
                <w:rFonts w:hint="eastAsia"/>
                <w:color w:val="auto"/>
                <w:u w:val="none"/>
                <w:vertAlign w:val="superscript"/>
              </w:rPr>
              <w:t>3</w:t>
            </w:r>
            <w:r>
              <w:rPr>
                <w:rFonts w:hint="eastAsia"/>
                <w:color w:val="auto"/>
                <w:u w:val="none"/>
              </w:rPr>
              <w:t>/人·a计，全年工作天数为300天，则生活用水量为</w:t>
            </w:r>
            <w:r>
              <w:rPr>
                <w:rFonts w:hint="eastAsia"/>
                <w:color w:val="auto"/>
                <w:u w:val="none"/>
                <w:lang w:val="en-US" w:eastAsia="zh-CN"/>
              </w:rPr>
              <w:t>5.7</w:t>
            </w:r>
            <w:r>
              <w:rPr>
                <w:rFonts w:hint="eastAsia"/>
                <w:color w:val="auto"/>
                <w:u w:val="none"/>
              </w:rPr>
              <w:t>m</w:t>
            </w:r>
            <w:r>
              <w:rPr>
                <w:rFonts w:hint="eastAsia"/>
                <w:color w:val="auto"/>
                <w:u w:val="none"/>
                <w:vertAlign w:val="superscript"/>
              </w:rPr>
              <w:t>3</w:t>
            </w:r>
            <w:r>
              <w:rPr>
                <w:rFonts w:hint="eastAsia"/>
                <w:color w:val="auto"/>
                <w:u w:val="none"/>
              </w:rPr>
              <w:t>/d（</w:t>
            </w:r>
            <w:r>
              <w:rPr>
                <w:rFonts w:hint="eastAsia"/>
                <w:color w:val="auto"/>
                <w:u w:val="none"/>
                <w:lang w:val="en-US" w:eastAsia="zh-CN"/>
              </w:rPr>
              <w:t>1710</w:t>
            </w:r>
            <w:r>
              <w:rPr>
                <w:rFonts w:hint="eastAsia"/>
                <w:color w:val="auto"/>
                <w:u w:val="none"/>
              </w:rPr>
              <w:t>m</w:t>
            </w:r>
            <w:r>
              <w:rPr>
                <w:rFonts w:hint="eastAsia"/>
                <w:color w:val="auto"/>
                <w:u w:val="none"/>
                <w:vertAlign w:val="superscript"/>
              </w:rPr>
              <w:t>3</w:t>
            </w:r>
            <w:r>
              <w:rPr>
                <w:rFonts w:hint="eastAsia"/>
                <w:color w:val="auto"/>
                <w:u w:val="none"/>
              </w:rPr>
              <w:t>/a）。</w:t>
            </w:r>
          </w:p>
          <w:p w14:paraId="24E00C33">
            <w:pPr>
              <w:pStyle w:val="315"/>
              <w:rPr>
                <w:rFonts w:hint="eastAsia"/>
                <w:color w:val="auto"/>
                <w:u w:val="none"/>
                <w:lang w:eastAsia="zh-CN"/>
              </w:rPr>
            </w:pPr>
            <w:r>
              <w:rPr>
                <w:rFonts w:hint="eastAsia"/>
                <w:color w:val="auto"/>
                <w:u w:val="none"/>
                <w:lang w:eastAsia="zh-CN"/>
              </w:rPr>
              <w:t>（</w:t>
            </w:r>
            <w:r>
              <w:rPr>
                <w:rFonts w:hint="eastAsia"/>
                <w:color w:val="auto"/>
                <w:u w:val="none"/>
                <w:lang w:val="en-US" w:eastAsia="zh-CN"/>
              </w:rPr>
              <w:t>2</w:t>
            </w:r>
            <w:r>
              <w:rPr>
                <w:rFonts w:hint="eastAsia"/>
                <w:color w:val="auto"/>
                <w:u w:val="none"/>
                <w:lang w:eastAsia="zh-CN"/>
              </w:rPr>
              <w:t>）循环冷却补充水</w:t>
            </w:r>
          </w:p>
          <w:p w14:paraId="6B12553A">
            <w:pPr>
              <w:pStyle w:val="315"/>
              <w:rPr>
                <w:rFonts w:hint="eastAsia"/>
                <w:color w:val="auto"/>
                <w:u w:val="none"/>
              </w:rPr>
            </w:pPr>
            <w:r>
              <w:rPr>
                <w:rFonts w:hint="eastAsia"/>
                <w:color w:val="auto"/>
                <w:u w:val="none"/>
              </w:rPr>
              <w:t>项目生产过程中</w:t>
            </w:r>
            <w:r>
              <w:rPr>
                <w:rFonts w:hint="eastAsia"/>
                <w:color w:val="auto"/>
                <w:u w:val="none"/>
                <w:lang w:val="en-US" w:eastAsia="zh-CN"/>
              </w:rPr>
              <w:t>挤压淬火</w:t>
            </w:r>
            <w:r>
              <w:rPr>
                <w:rFonts w:hint="eastAsia"/>
                <w:color w:val="auto"/>
                <w:u w:val="none"/>
              </w:rPr>
              <w:t>工序采用冷却水冷却，其通过冷却塔循环利用只做损耗补充不外排。根据建设单位提供资料，本项目冷却水循环量为</w:t>
            </w:r>
            <w:r>
              <w:rPr>
                <w:rFonts w:hint="eastAsia"/>
                <w:color w:val="auto"/>
                <w:u w:val="none"/>
                <w:lang w:val="en-US" w:eastAsia="zh-CN"/>
              </w:rPr>
              <w:t>50</w:t>
            </w:r>
            <w:r>
              <w:rPr>
                <w:rFonts w:hint="eastAsia"/>
                <w:color w:val="auto"/>
                <w:u w:val="none"/>
              </w:rPr>
              <w:t>m</w:t>
            </w:r>
            <w:r>
              <w:rPr>
                <w:rFonts w:hint="eastAsia"/>
                <w:color w:val="auto"/>
                <w:u w:val="none"/>
                <w:vertAlign w:val="superscript"/>
              </w:rPr>
              <w:t>3</w:t>
            </w:r>
            <w:r>
              <w:rPr>
                <w:rFonts w:hint="eastAsia"/>
                <w:color w:val="auto"/>
                <w:u w:val="none"/>
              </w:rPr>
              <w:t>/d，补水定额按循环量的1%计，则日补水量</w:t>
            </w:r>
            <w:r>
              <w:rPr>
                <w:rFonts w:hint="eastAsia"/>
                <w:color w:val="auto"/>
                <w:u w:val="none"/>
                <w:lang w:val="en-US" w:eastAsia="zh-CN"/>
              </w:rPr>
              <w:t>0.5</w:t>
            </w:r>
            <w:r>
              <w:rPr>
                <w:rFonts w:hint="eastAsia"/>
                <w:color w:val="auto"/>
                <w:u w:val="none"/>
              </w:rPr>
              <w:t>m</w:t>
            </w:r>
            <w:r>
              <w:rPr>
                <w:rFonts w:hint="eastAsia"/>
                <w:color w:val="auto"/>
                <w:u w:val="none"/>
                <w:vertAlign w:val="superscript"/>
              </w:rPr>
              <w:t>3</w:t>
            </w:r>
            <w:r>
              <w:rPr>
                <w:rFonts w:hint="eastAsia"/>
                <w:color w:val="auto"/>
                <w:u w:val="none"/>
              </w:rPr>
              <w:t>/d，年补水量</w:t>
            </w:r>
            <w:r>
              <w:rPr>
                <w:rFonts w:hint="eastAsia"/>
                <w:color w:val="auto"/>
                <w:u w:val="none"/>
                <w:lang w:val="en-US" w:eastAsia="zh-CN"/>
              </w:rPr>
              <w:t>150</w:t>
            </w:r>
            <w:r>
              <w:rPr>
                <w:rFonts w:hint="eastAsia"/>
                <w:color w:val="auto"/>
                <w:u w:val="none"/>
              </w:rPr>
              <w:t>m</w:t>
            </w:r>
            <w:r>
              <w:rPr>
                <w:rFonts w:hint="eastAsia"/>
                <w:color w:val="auto"/>
                <w:u w:val="none"/>
                <w:vertAlign w:val="superscript"/>
              </w:rPr>
              <w:t>3/</w:t>
            </w:r>
            <w:r>
              <w:rPr>
                <w:rFonts w:hint="eastAsia"/>
                <w:color w:val="auto"/>
                <w:u w:val="none"/>
              </w:rPr>
              <w:t>a。</w:t>
            </w:r>
          </w:p>
          <w:p w14:paraId="29EB66D7">
            <w:pPr>
              <w:spacing w:line="360" w:lineRule="auto"/>
              <w:ind w:firstLine="480" w:firstLineChars="200"/>
              <w:rPr>
                <w:rFonts w:ascii="Times New Roman" w:hAnsi="Times New Roman"/>
                <w:color w:val="auto"/>
                <w:kern w:val="0"/>
                <w:sz w:val="24"/>
                <w:u w:val="none"/>
              </w:rPr>
            </w:pPr>
            <w:r>
              <w:rPr>
                <w:rFonts w:hint="eastAsia" w:ascii="Times New Roman" w:hAnsi="Times New Roman"/>
                <w:color w:val="auto"/>
                <w:kern w:val="0"/>
                <w:sz w:val="24"/>
                <w:u w:val="none"/>
                <w:lang w:val="en-US" w:eastAsia="zh-CN"/>
              </w:rPr>
              <w:t>5</w:t>
            </w:r>
            <w:r>
              <w:rPr>
                <w:rFonts w:ascii="Times New Roman" w:hAnsi="Times New Roman"/>
                <w:color w:val="auto"/>
                <w:kern w:val="0"/>
                <w:sz w:val="24"/>
                <w:u w:val="none"/>
              </w:rPr>
              <w:t>.2排水</w:t>
            </w:r>
          </w:p>
          <w:p w14:paraId="34F187CC">
            <w:pPr>
              <w:numPr>
                <w:ilvl w:val="0"/>
                <w:numId w:val="0"/>
              </w:numPr>
              <w:spacing w:line="360" w:lineRule="auto"/>
              <w:ind w:firstLine="480" w:firstLineChars="200"/>
              <w:rPr>
                <w:rFonts w:hint="eastAsia" w:ascii="Times New Roman" w:hAnsi="Times New Roman" w:eastAsia="宋体" w:cs="Times New Roman"/>
                <w:color w:val="auto"/>
                <w:kern w:val="0"/>
                <w:sz w:val="24"/>
                <w:szCs w:val="21"/>
                <w:u w:val="none"/>
                <w:lang w:val="en-US" w:eastAsia="zh-CN" w:bidi="ar-SA"/>
              </w:rPr>
            </w:pPr>
            <w:r>
              <w:rPr>
                <w:rFonts w:hint="eastAsia" w:ascii="Times New Roman" w:hAnsi="Times New Roman" w:eastAsia="宋体" w:cs="Times New Roman"/>
                <w:color w:val="auto"/>
                <w:kern w:val="0"/>
                <w:sz w:val="24"/>
                <w:szCs w:val="21"/>
                <w:u w:val="none"/>
                <w:lang w:val="en-US" w:eastAsia="zh-CN" w:bidi="ar-SA"/>
              </w:rPr>
              <w:t>（1）生活污水</w:t>
            </w:r>
          </w:p>
          <w:p w14:paraId="5B65E123">
            <w:pPr>
              <w:spacing w:line="360" w:lineRule="auto"/>
              <w:ind w:firstLine="480" w:firstLineChars="200"/>
              <w:rPr>
                <w:rFonts w:ascii="Times New Roman" w:hAnsi="Times New Roman" w:eastAsia="宋体" w:cs="Times New Roman"/>
                <w:bCs/>
                <w:color w:val="auto"/>
                <w:sz w:val="24"/>
                <w:lang w:val="zh-CN"/>
              </w:rPr>
            </w:pPr>
            <w:r>
              <w:rPr>
                <w:rFonts w:ascii="Times New Roman" w:hAnsi="Times New Roman" w:eastAsia="宋体" w:cs="Times New Roman"/>
                <w:bCs/>
                <w:color w:val="auto"/>
                <w:sz w:val="24"/>
                <w:u w:val="none"/>
                <w:lang w:val="zh-CN"/>
              </w:rPr>
              <w:t>由前文分析可知，本项目生活用水量为</w:t>
            </w:r>
            <w:r>
              <w:rPr>
                <w:rFonts w:hint="eastAsia" w:ascii="Times New Roman" w:hAnsi="Times New Roman" w:cs="Times New Roman"/>
                <w:bCs/>
                <w:color w:val="auto"/>
                <w:sz w:val="24"/>
                <w:u w:val="none"/>
                <w:lang w:val="en-US" w:eastAsia="zh-CN"/>
              </w:rPr>
              <w:t>5.7</w:t>
            </w:r>
            <w:r>
              <w:rPr>
                <w:rFonts w:hint="eastAsia" w:ascii="Times New Roman" w:hAnsi="Times New Roman" w:eastAsia="宋体" w:cs="Times New Roman"/>
                <w:bCs/>
                <w:color w:val="auto"/>
                <w:sz w:val="24"/>
                <w:u w:val="none"/>
                <w:lang w:val="zh-CN"/>
              </w:rPr>
              <w:t>m</w:t>
            </w:r>
            <w:r>
              <w:rPr>
                <w:rFonts w:hint="eastAsia" w:ascii="Times New Roman" w:hAnsi="Times New Roman" w:eastAsia="宋体" w:cs="Times New Roman"/>
                <w:bCs/>
                <w:color w:val="auto"/>
                <w:sz w:val="24"/>
                <w:u w:val="none"/>
                <w:vertAlign w:val="superscript"/>
                <w:lang w:val="zh-CN"/>
              </w:rPr>
              <w:t xml:space="preserve">3 </w:t>
            </w:r>
            <w:r>
              <w:rPr>
                <w:rFonts w:hint="eastAsia" w:ascii="Times New Roman" w:hAnsi="Times New Roman" w:eastAsia="宋体" w:cs="Times New Roman"/>
                <w:bCs/>
                <w:color w:val="auto"/>
                <w:sz w:val="24"/>
                <w:u w:val="none"/>
                <w:lang w:val="zh-CN"/>
              </w:rPr>
              <w:t>/d（</w:t>
            </w:r>
            <w:r>
              <w:rPr>
                <w:rFonts w:hint="eastAsia" w:ascii="Times New Roman" w:hAnsi="Times New Roman" w:cs="Times New Roman"/>
                <w:bCs/>
                <w:color w:val="auto"/>
                <w:sz w:val="24"/>
                <w:u w:val="none"/>
                <w:lang w:val="en-US" w:eastAsia="zh-CN"/>
              </w:rPr>
              <w:t>1710</w:t>
            </w:r>
            <w:r>
              <w:rPr>
                <w:rFonts w:hint="eastAsia" w:ascii="Times New Roman" w:hAnsi="Times New Roman" w:eastAsia="宋体" w:cs="Times New Roman"/>
                <w:bCs/>
                <w:color w:val="auto"/>
                <w:sz w:val="24"/>
                <w:u w:val="none"/>
                <w:lang w:val="zh-CN"/>
              </w:rPr>
              <w:t>m</w:t>
            </w:r>
            <w:r>
              <w:rPr>
                <w:rFonts w:hint="eastAsia" w:ascii="Times New Roman" w:hAnsi="Times New Roman" w:eastAsia="宋体" w:cs="Times New Roman"/>
                <w:bCs/>
                <w:color w:val="auto"/>
                <w:sz w:val="24"/>
                <w:u w:val="none"/>
                <w:vertAlign w:val="superscript"/>
                <w:lang w:val="zh-CN"/>
              </w:rPr>
              <w:t>3</w:t>
            </w:r>
            <w:r>
              <w:rPr>
                <w:rFonts w:hint="eastAsia" w:ascii="Times New Roman" w:hAnsi="Times New Roman" w:eastAsia="宋体" w:cs="Times New Roman"/>
                <w:bCs/>
                <w:color w:val="auto"/>
                <w:sz w:val="24"/>
                <w:u w:val="none"/>
                <w:lang w:val="zh-CN"/>
              </w:rPr>
              <w:t>/a）</w:t>
            </w:r>
            <w:r>
              <w:rPr>
                <w:rFonts w:ascii="Times New Roman" w:hAnsi="Times New Roman" w:eastAsia="宋体" w:cs="Times New Roman"/>
                <w:bCs/>
                <w:color w:val="auto"/>
                <w:sz w:val="24"/>
                <w:u w:val="none"/>
                <w:lang w:val="zh-CN"/>
              </w:rPr>
              <w:t>，排污系数按0.8计，则生活污水排放量为</w:t>
            </w:r>
            <w:r>
              <w:rPr>
                <w:rFonts w:hint="eastAsia" w:ascii="Times New Roman" w:hAnsi="Times New Roman" w:cs="Times New Roman"/>
                <w:bCs/>
                <w:color w:val="auto"/>
                <w:sz w:val="24"/>
                <w:u w:val="none"/>
                <w:lang w:val="en-US" w:eastAsia="zh-CN"/>
              </w:rPr>
              <w:t>4.56</w:t>
            </w:r>
            <w:r>
              <w:rPr>
                <w:rFonts w:ascii="Times New Roman" w:hAnsi="Times New Roman" w:eastAsia="宋体" w:cs="Times New Roman"/>
                <w:bCs/>
                <w:color w:val="auto"/>
                <w:sz w:val="24"/>
                <w:u w:val="none"/>
                <w:lang w:val="zh-CN"/>
              </w:rPr>
              <w:t>m</w:t>
            </w:r>
            <w:r>
              <w:rPr>
                <w:rFonts w:ascii="Times New Roman" w:hAnsi="Times New Roman" w:eastAsia="宋体" w:cs="Times New Roman"/>
                <w:bCs/>
                <w:color w:val="auto"/>
                <w:sz w:val="24"/>
                <w:u w:val="none"/>
                <w:vertAlign w:val="superscript"/>
                <w:lang w:val="zh-CN"/>
              </w:rPr>
              <w:t>3</w:t>
            </w:r>
            <w:r>
              <w:rPr>
                <w:rFonts w:ascii="Times New Roman" w:hAnsi="Times New Roman" w:eastAsia="宋体" w:cs="Times New Roman"/>
                <w:bCs/>
                <w:color w:val="auto"/>
                <w:sz w:val="24"/>
                <w:u w:val="none"/>
                <w:lang w:val="zh-CN"/>
              </w:rPr>
              <w:t>/d(</w:t>
            </w:r>
            <w:r>
              <w:rPr>
                <w:rFonts w:hint="eastAsia" w:ascii="Times New Roman" w:hAnsi="Times New Roman" w:cs="Times New Roman"/>
                <w:bCs/>
                <w:color w:val="auto"/>
                <w:sz w:val="24"/>
                <w:u w:val="none"/>
                <w:lang w:val="en-US" w:eastAsia="zh-CN"/>
              </w:rPr>
              <w:t>1368</w:t>
            </w:r>
            <w:r>
              <w:rPr>
                <w:rFonts w:ascii="Times New Roman" w:hAnsi="Times New Roman" w:eastAsia="宋体" w:cs="Times New Roman"/>
                <w:bCs/>
                <w:color w:val="auto"/>
                <w:sz w:val="24"/>
                <w:u w:val="none"/>
                <w:lang w:val="zh-CN"/>
              </w:rPr>
              <w:t>m</w:t>
            </w:r>
            <w:r>
              <w:rPr>
                <w:rFonts w:ascii="Times New Roman" w:hAnsi="Times New Roman" w:eastAsia="宋体" w:cs="Times New Roman"/>
                <w:bCs/>
                <w:color w:val="auto"/>
                <w:sz w:val="24"/>
                <w:u w:val="none"/>
                <w:vertAlign w:val="superscript"/>
                <w:lang w:val="zh-CN"/>
              </w:rPr>
              <w:t xml:space="preserve">3 </w:t>
            </w:r>
            <w:r>
              <w:rPr>
                <w:rFonts w:ascii="Times New Roman" w:hAnsi="Times New Roman" w:eastAsia="宋体" w:cs="Times New Roman"/>
                <w:bCs/>
                <w:color w:val="auto"/>
                <w:sz w:val="24"/>
                <w:u w:val="none"/>
                <w:lang w:val="zh-CN"/>
              </w:rPr>
              <w:t>/a)，</w:t>
            </w:r>
            <w:r>
              <w:rPr>
                <w:rFonts w:hint="eastAsia" w:ascii="Times New Roman" w:hAnsi="Times New Roman" w:eastAsia="宋体" w:cs="Times New Roman"/>
                <w:bCs/>
                <w:color w:val="auto"/>
                <w:sz w:val="24"/>
                <w:u w:val="none"/>
                <w:lang w:val="en-US" w:eastAsia="zh-CN"/>
              </w:rPr>
              <w:t>经</w:t>
            </w:r>
            <w:r>
              <w:rPr>
                <w:rFonts w:ascii="Times New Roman" w:hAnsi="Times New Roman" w:eastAsia="宋体" w:cs="Times New Roman"/>
                <w:bCs/>
                <w:color w:val="auto"/>
                <w:sz w:val="24"/>
                <w:u w:val="none"/>
                <w:lang w:val="zh-CN"/>
              </w:rPr>
              <w:t>化粪池处理达到《污水综合排放标准》（GB8978-1996）表4中三级</w:t>
            </w:r>
            <w:r>
              <w:rPr>
                <w:rFonts w:ascii="Times New Roman" w:hAnsi="Times New Roman" w:eastAsia="宋体" w:cs="Times New Roman"/>
                <w:bCs/>
                <w:color w:val="auto"/>
                <w:sz w:val="24"/>
                <w:lang w:val="zh-CN"/>
              </w:rPr>
              <w:t>标准后排入市政污水管网，纳入</w:t>
            </w:r>
            <w:r>
              <w:rPr>
                <w:rFonts w:hint="eastAsia" w:ascii="Times New Roman" w:hAnsi="Times New Roman" w:cs="Times New Roman"/>
                <w:bCs/>
                <w:color w:val="auto"/>
                <w:sz w:val="24"/>
                <w:lang w:val="zh-CN"/>
              </w:rPr>
              <w:t>湖南城陵矶临港产业新区污水处理厂</w:t>
            </w:r>
            <w:r>
              <w:rPr>
                <w:rFonts w:ascii="Times New Roman" w:hAnsi="Times New Roman" w:eastAsia="宋体" w:cs="Times New Roman"/>
                <w:bCs/>
                <w:color w:val="auto"/>
                <w:sz w:val="24"/>
                <w:lang w:val="zh-CN"/>
              </w:rPr>
              <w:t>进一步处理。</w:t>
            </w:r>
          </w:p>
          <w:p w14:paraId="6D3B6290">
            <w:pPr>
              <w:spacing w:line="360" w:lineRule="auto"/>
              <w:rPr>
                <w:rFonts w:ascii="Times New Roman" w:hAnsi="Times New Roman" w:eastAsiaTheme="minorEastAsia"/>
                <w:b/>
                <w:snapToGrid w:val="0"/>
                <w:color w:val="auto"/>
                <w:sz w:val="24"/>
              </w:rPr>
            </w:pPr>
            <w:r>
              <w:rPr>
                <w:rFonts w:hint="eastAsia" w:ascii="Times New Roman" w:hAnsi="Times New Roman" w:eastAsiaTheme="minorEastAsia"/>
                <w:b/>
                <w:snapToGrid w:val="0"/>
                <w:color w:val="auto"/>
                <w:sz w:val="24"/>
                <w:lang w:val="en-US" w:eastAsia="zh-CN"/>
              </w:rPr>
              <w:t>7</w:t>
            </w:r>
            <w:r>
              <w:rPr>
                <w:rFonts w:hint="eastAsia" w:ascii="Times New Roman" w:hAnsi="Times New Roman" w:eastAsiaTheme="minorEastAsia"/>
                <w:b/>
                <w:snapToGrid w:val="0"/>
                <w:color w:val="auto"/>
                <w:sz w:val="24"/>
              </w:rPr>
              <w:t>、劳动定员与生产制度</w:t>
            </w:r>
          </w:p>
          <w:p w14:paraId="6E30B22A">
            <w:pPr>
              <w:pStyle w:val="315"/>
              <w:rPr>
                <w:color w:val="auto"/>
              </w:rPr>
            </w:pPr>
            <w:r>
              <w:rPr>
                <w:color w:val="auto"/>
              </w:rPr>
              <w:t>本项目</w:t>
            </w:r>
            <w:r>
              <w:rPr>
                <w:rFonts w:hint="eastAsia"/>
                <w:color w:val="auto"/>
              </w:rPr>
              <w:t>劳动定员</w:t>
            </w:r>
            <w:r>
              <w:rPr>
                <w:rFonts w:hint="eastAsia"/>
                <w:color w:val="auto"/>
                <w:lang w:val="en-US" w:eastAsia="zh-CN"/>
              </w:rPr>
              <w:t>150</w:t>
            </w:r>
            <w:r>
              <w:rPr>
                <w:color w:val="auto"/>
              </w:rPr>
              <w:t>人</w:t>
            </w:r>
            <w:r>
              <w:rPr>
                <w:rFonts w:hint="eastAsia"/>
                <w:color w:val="auto"/>
                <w:lang w:val="en-US" w:eastAsia="zh-CN"/>
              </w:rPr>
              <w:t>，</w:t>
            </w:r>
            <w:r>
              <w:rPr>
                <w:rFonts w:hint="eastAsia"/>
                <w:color w:val="auto"/>
                <w:sz w:val="24"/>
              </w:rPr>
              <w:t>均</w:t>
            </w:r>
            <w:r>
              <w:rPr>
                <w:rFonts w:hint="eastAsia"/>
                <w:color w:val="auto"/>
                <w:sz w:val="24"/>
                <w:lang w:val="en-US" w:eastAsia="zh-CN"/>
              </w:rPr>
              <w:t>不</w:t>
            </w:r>
            <w:r>
              <w:rPr>
                <w:color w:val="auto"/>
                <w:sz w:val="24"/>
              </w:rPr>
              <w:t>在厂内食宿</w:t>
            </w:r>
            <w:r>
              <w:rPr>
                <w:rFonts w:hint="eastAsia"/>
                <w:color w:val="auto"/>
                <w:sz w:val="24"/>
                <w:lang w:eastAsia="zh-CN"/>
              </w:rPr>
              <w:t>，</w:t>
            </w:r>
            <w:r>
              <w:rPr>
                <w:color w:val="auto"/>
              </w:rPr>
              <w:t>工作制度为</w:t>
            </w:r>
            <w:r>
              <w:rPr>
                <w:rFonts w:hint="eastAsia"/>
                <w:color w:val="auto"/>
                <w:lang w:val="en-US" w:eastAsia="zh-CN"/>
              </w:rPr>
              <w:t>12</w:t>
            </w:r>
            <w:r>
              <w:rPr>
                <w:color w:val="auto"/>
              </w:rPr>
              <w:t>h/班，一日</w:t>
            </w:r>
            <w:r>
              <w:rPr>
                <w:rFonts w:hint="eastAsia"/>
                <w:color w:val="auto"/>
                <w:lang w:val="en-US" w:eastAsia="zh-CN"/>
              </w:rPr>
              <w:t>2</w:t>
            </w:r>
            <w:r>
              <w:rPr>
                <w:color w:val="auto"/>
              </w:rPr>
              <w:t>班，年工作</w:t>
            </w:r>
            <w:r>
              <w:rPr>
                <w:rFonts w:hint="eastAsia"/>
                <w:color w:val="auto"/>
                <w:lang w:val="en-US" w:eastAsia="zh-CN"/>
              </w:rPr>
              <w:t>300</w:t>
            </w:r>
            <w:r>
              <w:rPr>
                <w:color w:val="auto"/>
              </w:rPr>
              <w:t>天。</w:t>
            </w:r>
          </w:p>
          <w:p w14:paraId="6674FF46">
            <w:pPr>
              <w:spacing w:line="360" w:lineRule="auto"/>
              <w:rPr>
                <w:rFonts w:hint="eastAsia" w:ascii="Times New Roman" w:hAnsi="Times New Roman" w:cs="Times New Roman" w:eastAsiaTheme="minorEastAsia"/>
                <w:b/>
                <w:snapToGrid w:val="0"/>
                <w:color w:val="auto"/>
                <w:sz w:val="24"/>
                <w:lang w:val="en-US" w:eastAsia="zh-CN"/>
              </w:rPr>
            </w:pPr>
            <w:r>
              <w:rPr>
                <w:rFonts w:hint="eastAsia" w:ascii="Times New Roman" w:hAnsi="Times New Roman" w:cs="Times New Roman" w:eastAsiaTheme="minorEastAsia"/>
                <w:b/>
                <w:snapToGrid w:val="0"/>
                <w:color w:val="auto"/>
                <w:sz w:val="24"/>
                <w:lang w:val="en-US" w:eastAsia="zh-CN"/>
              </w:rPr>
              <w:t>8、项目总平面布置</w:t>
            </w:r>
          </w:p>
          <w:p w14:paraId="627C8D8B">
            <w:pPr>
              <w:pStyle w:val="315"/>
              <w:rPr>
                <w:rFonts w:hint="eastAsia" w:eastAsia="宋体"/>
                <w:color w:val="auto"/>
                <w:lang w:eastAsia="zh-CN"/>
              </w:rPr>
            </w:pPr>
            <w:r>
              <w:rPr>
                <w:rFonts w:hint="eastAsia"/>
                <w:color w:val="auto"/>
              </w:rPr>
              <w:t>本项目位于</w:t>
            </w:r>
            <w:r>
              <w:rPr>
                <w:rFonts w:hint="eastAsia"/>
                <w:color w:val="auto"/>
                <w:lang w:eastAsia="zh-CN"/>
              </w:rPr>
              <w:t>中国（湖南）自由贸易试验区岳阳片区中创产业园6号、7号厂房</w:t>
            </w:r>
            <w:r>
              <w:rPr>
                <w:rFonts w:hint="eastAsia"/>
                <w:color w:val="auto"/>
              </w:rPr>
              <w:t>，生产厂房在南侧和北侧均设置了出入口，方便原料及产品运输车辆及人员出入。厂房内按照工艺流程进行布局，</w:t>
            </w:r>
            <w:r>
              <w:rPr>
                <w:rFonts w:hint="eastAsia"/>
                <w:color w:val="auto"/>
                <w:lang w:val="en-US" w:eastAsia="zh-CN"/>
              </w:rPr>
              <w:t>南侧</w:t>
            </w:r>
            <w:r>
              <w:rPr>
                <w:rFonts w:hint="eastAsia"/>
                <w:color w:val="auto"/>
              </w:rPr>
              <w:t>并排布置</w:t>
            </w:r>
            <w:r>
              <w:rPr>
                <w:rFonts w:hint="eastAsia"/>
                <w:color w:val="auto"/>
                <w:lang w:val="en-US" w:eastAsia="zh-CN"/>
              </w:rPr>
              <w:t>物料堆放</w:t>
            </w:r>
            <w:r>
              <w:rPr>
                <w:rFonts w:hint="eastAsia"/>
                <w:color w:val="auto"/>
              </w:rPr>
              <w:t>区域，</w:t>
            </w:r>
            <w:r>
              <w:rPr>
                <w:rFonts w:hint="eastAsia"/>
                <w:color w:val="auto"/>
                <w:lang w:val="en-US" w:eastAsia="zh-CN"/>
              </w:rPr>
              <w:t>北侧为生产区</w:t>
            </w:r>
            <w:r>
              <w:rPr>
                <w:rFonts w:hint="eastAsia"/>
                <w:color w:val="auto"/>
              </w:rPr>
              <w:t>及原辅材料</w:t>
            </w:r>
            <w:r>
              <w:rPr>
                <w:rFonts w:hint="eastAsia"/>
                <w:color w:val="auto"/>
                <w:lang w:val="en-US" w:eastAsia="zh-CN"/>
              </w:rPr>
              <w:t>区</w:t>
            </w:r>
            <w:r>
              <w:rPr>
                <w:rFonts w:hint="eastAsia"/>
                <w:color w:val="auto"/>
              </w:rPr>
              <w:t>，便于生产运输及使用。生产车间布局兼顾进料和出料区域与原料存放区和产品存放区的衔接，有利于项目的流畅化、自动化运行。办公室单独隔开，与生产区域保持有一定距离</w:t>
            </w:r>
            <w:r>
              <w:rPr>
                <w:rFonts w:hint="eastAsia"/>
                <w:color w:val="auto"/>
                <w:lang w:eastAsia="zh-CN"/>
              </w:rPr>
              <w:t>，</w:t>
            </w:r>
            <w:r>
              <w:rPr>
                <w:rFonts w:hint="eastAsia"/>
                <w:color w:val="auto"/>
              </w:rPr>
              <w:t>本项目总平面布置见附图</w:t>
            </w:r>
            <w:r>
              <w:rPr>
                <w:rFonts w:hint="eastAsia"/>
                <w:color w:val="auto"/>
                <w:lang w:val="en-US" w:eastAsia="zh-CN"/>
              </w:rPr>
              <w:t>4</w:t>
            </w:r>
            <w:r>
              <w:rPr>
                <w:rFonts w:hint="eastAsia"/>
                <w:color w:val="auto"/>
              </w:rPr>
              <w:t>。</w:t>
            </w:r>
          </w:p>
        </w:tc>
      </w:tr>
      <w:tr w14:paraId="1D9DAB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vAlign w:val="center"/>
          </w:tcPr>
          <w:p w14:paraId="30ADDB75">
            <w:pPr>
              <w:pStyle w:val="39"/>
              <w:adjustRightInd w:val="0"/>
              <w:snapToGrid w:val="0"/>
              <w:spacing w:before="0" w:beforeAutospacing="0" w:after="0" w:afterAutospacing="0"/>
              <w:jc w:val="center"/>
              <w:rPr>
                <w:rFonts w:ascii="Times New Roman" w:hAnsi="Times New Roman" w:eastAsiaTheme="minorEastAsia"/>
                <w:color w:val="FF0000"/>
                <w:sz w:val="22"/>
                <w:szCs w:val="22"/>
              </w:rPr>
            </w:pPr>
            <w:r>
              <w:rPr>
                <w:rFonts w:ascii="Times New Roman" w:hAnsi="Times New Roman" w:eastAsiaTheme="minorEastAsia"/>
                <w:color w:val="auto"/>
                <w:szCs w:val="24"/>
              </w:rPr>
              <w:t>工艺流程和产排污环节</w:t>
            </w:r>
          </w:p>
        </w:tc>
        <w:tc>
          <w:tcPr>
            <w:tcW w:w="8547" w:type="dxa"/>
          </w:tcPr>
          <w:p w14:paraId="12FA7EB2">
            <w:pPr>
              <w:autoSpaceDE w:val="0"/>
              <w:autoSpaceDN w:val="0"/>
              <w:adjustRightInd w:val="0"/>
              <w:spacing w:line="360" w:lineRule="auto"/>
              <w:jc w:val="left"/>
              <w:rPr>
                <w:rFonts w:ascii="Times New Roman" w:hAnsi="Times New Roman" w:eastAsiaTheme="minorEastAsia"/>
                <w:b/>
                <w:color w:val="auto"/>
                <w:kern w:val="0"/>
                <w:sz w:val="24"/>
              </w:rPr>
            </w:pPr>
            <w:r>
              <w:rPr>
                <w:rFonts w:ascii="Times New Roman" w:hAnsi="Times New Roman" w:eastAsiaTheme="minorEastAsia"/>
                <w:b/>
                <w:color w:val="auto"/>
                <w:kern w:val="0"/>
                <w:sz w:val="24"/>
              </w:rPr>
              <w:t>1、施工期</w:t>
            </w:r>
            <w:r>
              <w:rPr>
                <w:rFonts w:ascii="Times New Roman" w:hAnsi="Times New Roman" w:eastAsiaTheme="minorEastAsia"/>
                <w:b/>
                <w:bCs/>
                <w:color w:val="auto"/>
                <w:sz w:val="24"/>
              </w:rPr>
              <w:t>工艺流程简述</w:t>
            </w:r>
          </w:p>
          <w:p w14:paraId="30735E8A">
            <w:pPr>
              <w:pStyle w:val="326"/>
              <w:ind w:left="0" w:leftChars="0" w:firstLine="480" w:firstLineChars="200"/>
              <w:rPr>
                <w:rFonts w:hint="eastAsia" w:eastAsia="宋体"/>
                <w:color w:val="auto"/>
                <w:lang w:eastAsia="zh-CN"/>
              </w:rPr>
            </w:pPr>
            <w:r>
              <w:rPr>
                <w:rFonts w:hint="eastAsia"/>
                <w:color w:val="auto"/>
              </w:rPr>
              <w:t>本项目厂区租赁</w:t>
            </w:r>
            <w:r>
              <w:rPr>
                <w:rFonts w:hint="eastAsia"/>
                <w:color w:val="auto"/>
                <w:lang w:eastAsia="zh-CN"/>
              </w:rPr>
              <w:t>中国（湖南）自由贸易试验区岳阳片区中创产业园6号、7号厂房</w:t>
            </w:r>
            <w:r>
              <w:rPr>
                <w:rFonts w:hint="eastAsia"/>
                <w:color w:val="auto"/>
              </w:rPr>
              <w:t>。无需再进行</w:t>
            </w:r>
            <w:r>
              <w:rPr>
                <w:rFonts w:hint="eastAsia"/>
                <w:color w:val="auto"/>
                <w:lang w:val="en-US" w:eastAsia="zh-CN"/>
              </w:rPr>
              <w:t>厂房</w:t>
            </w:r>
            <w:r>
              <w:rPr>
                <w:rFonts w:hint="eastAsia"/>
                <w:color w:val="auto"/>
              </w:rPr>
              <w:t>建设，仅需对厂区进行简单装修及设备安装调试，在内部装修及安装调试期间，注意控制施工时间，合理安排工期，不会对周围造成较严重环境污染及噪声污染即可，</w:t>
            </w:r>
            <w:r>
              <w:rPr>
                <w:rFonts w:hint="eastAsia"/>
                <w:color w:val="auto"/>
                <w:lang w:val="en-US" w:eastAsia="zh-CN"/>
              </w:rPr>
              <w:t>本项目</w:t>
            </w:r>
            <w:r>
              <w:rPr>
                <w:rFonts w:hint="eastAsia"/>
                <w:color w:val="auto"/>
              </w:rPr>
              <w:t>不再进行施工期的污染分析</w:t>
            </w:r>
            <w:r>
              <w:rPr>
                <w:rFonts w:hint="eastAsia"/>
                <w:color w:val="auto"/>
                <w:lang w:eastAsia="zh-CN"/>
              </w:rPr>
              <w:t>。</w:t>
            </w:r>
          </w:p>
          <w:p w14:paraId="7E4041A5">
            <w:pPr>
              <w:keepNext/>
              <w:adjustRightInd w:val="0"/>
              <w:spacing w:before="120" w:beforeLines="50" w:line="360" w:lineRule="auto"/>
              <w:jc w:val="left"/>
              <w:rPr>
                <w:rFonts w:ascii="Times New Roman" w:hAnsi="Times New Roman" w:eastAsiaTheme="minorEastAsia"/>
                <w:b/>
                <w:color w:val="auto"/>
                <w:sz w:val="24"/>
                <w:szCs w:val="32"/>
              </w:rPr>
            </w:pPr>
            <w:r>
              <w:rPr>
                <w:rFonts w:ascii="Times New Roman" w:hAnsi="Times New Roman" w:eastAsiaTheme="minorEastAsia"/>
                <w:b/>
                <w:color w:val="auto"/>
                <w:sz w:val="24"/>
                <w:szCs w:val="32"/>
              </w:rPr>
              <w:t>2、运营期工艺流程简述</w:t>
            </w:r>
          </w:p>
          <w:p w14:paraId="591C2464">
            <w:pPr>
              <w:pStyle w:val="223"/>
              <w:spacing w:line="360" w:lineRule="auto"/>
              <w:ind w:firstLine="480" w:firstLineChars="200"/>
              <w:rPr>
                <w:rFonts w:ascii="Times New Roman" w:hAnsi="Times New Roman" w:cs="Times New Roman"/>
                <w:b/>
                <w:bCs/>
                <w:color w:val="auto"/>
              </w:rPr>
            </w:pPr>
            <w:bookmarkStart w:id="8" w:name="OLE_LINK1"/>
            <w:r>
              <w:rPr>
                <w:color w:val="auto"/>
                <w:sz w:val="24"/>
              </w:rPr>
              <mc:AlternateContent>
                <mc:Choice Requires="wps">
                  <w:drawing>
                    <wp:anchor distT="0" distB="0" distL="114300" distR="114300" simplePos="0" relativeHeight="251727872" behindDoc="0" locked="0" layoutInCell="1" allowOverlap="1">
                      <wp:simplePos x="0" y="0"/>
                      <wp:positionH relativeFrom="column">
                        <wp:posOffset>4472940</wp:posOffset>
                      </wp:positionH>
                      <wp:positionV relativeFrom="paragraph">
                        <wp:posOffset>180340</wp:posOffset>
                      </wp:positionV>
                      <wp:extent cx="623570" cy="283845"/>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623570" cy="283845"/>
                              </a:xfrm>
                              <a:prstGeom prst="rect">
                                <a:avLst/>
                              </a:prstGeom>
                              <a:noFill/>
                              <a:ln w="12700">
                                <a:noFill/>
                              </a:ln>
                            </wps:spPr>
                            <wps:style>
                              <a:lnRef idx="0">
                                <a:schemeClr val="accent1"/>
                              </a:lnRef>
                              <a:fillRef idx="0">
                                <a:schemeClr val="accent1"/>
                              </a:fillRef>
                              <a:effectRef idx="0">
                                <a:schemeClr val="accent1"/>
                              </a:effectRef>
                              <a:fontRef idx="minor">
                                <a:schemeClr val="dk1"/>
                              </a:fontRef>
                            </wps:style>
                            <wps:txbx>
                              <w:txbxContent>
                                <w:p w14:paraId="2CD85070">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2pt;margin-top:14.2pt;height:22.35pt;width:49.1pt;z-index:251727872;mso-width-relative:page;mso-height-relative:page;" filled="f" stroked="f" coordsize="21600,21600" o:gfxdata="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dlXUo1wAAAAkBAAAPAAAAAAAAAAEAIAAAACIAAABkcnMv&#10;ZG93bnJldi54bWxQSwECFAAUAAAACACHTuJAUg5ifj0CAABqBAAADgAAAAAAAAABACAAAAAmAQAA&#10;ZHJzL2Uyb0RvYy54bWxQSwUGAAAAAAYABgBZAQAA1QUAAAAA&#10;">
                      <v:fill on="f" focussize="0,0"/>
                      <v:stroke on="f" weight="1pt"/>
                      <v:imagedata o:title=""/>
                      <o:lock v:ext="edit" aspectratio="f"/>
                      <v:textbox>
                        <w:txbxContent>
                          <w:p w14:paraId="2CD85070">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噪声</w:t>
                            </w:r>
                          </w:p>
                        </w:txbxContent>
                      </v:textbox>
                    </v:shape>
                  </w:pict>
                </mc:Fallback>
              </mc:AlternateContent>
            </w:r>
            <w:r>
              <w:rPr>
                <w:color w:val="auto"/>
                <w:sz w:val="24"/>
              </w:rPr>
              <mc:AlternateContent>
                <mc:Choice Requires="wps">
                  <w:drawing>
                    <wp:anchor distT="0" distB="0" distL="114300" distR="114300" simplePos="0" relativeHeight="251724800" behindDoc="0" locked="0" layoutInCell="1" allowOverlap="1">
                      <wp:simplePos x="0" y="0"/>
                      <wp:positionH relativeFrom="column">
                        <wp:posOffset>1367790</wp:posOffset>
                      </wp:positionH>
                      <wp:positionV relativeFrom="paragraph">
                        <wp:posOffset>167005</wp:posOffset>
                      </wp:positionV>
                      <wp:extent cx="1350645" cy="283845"/>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1350645" cy="283845"/>
                              </a:xfrm>
                              <a:prstGeom prst="rect">
                                <a:avLst/>
                              </a:prstGeom>
                              <a:noFill/>
                              <a:ln w="12700">
                                <a:noFill/>
                              </a:ln>
                            </wps:spPr>
                            <wps:style>
                              <a:lnRef idx="0">
                                <a:schemeClr val="accent1"/>
                              </a:lnRef>
                              <a:fillRef idx="0">
                                <a:schemeClr val="accent1"/>
                              </a:fillRef>
                              <a:effectRef idx="0">
                                <a:schemeClr val="accent1"/>
                              </a:effectRef>
                              <a:fontRef idx="minor">
                                <a:schemeClr val="dk1"/>
                              </a:fontRef>
                            </wps:style>
                            <wps:txbx>
                              <w:txbxContent>
                                <w:p w14:paraId="0DC9220D">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SO</w:t>
                                  </w:r>
                                  <w:r>
                                    <w:rPr>
                                      <w:rFonts w:hint="default" w:ascii="Times New Roman" w:hAnsi="Times New Roman" w:eastAsia="宋体" w:cs="Times New Roman"/>
                                      <w:vertAlign w:val="subscript"/>
                                      <w:lang w:val="en-US" w:eastAsia="zh-CN"/>
                                    </w:rPr>
                                    <w:t>2</w:t>
                                  </w:r>
                                  <w:r>
                                    <w:rPr>
                                      <w:rFonts w:hint="default" w:ascii="Times New Roman" w:hAnsi="Times New Roman" w:eastAsia="宋体" w:cs="Times New Roman"/>
                                      <w:lang w:val="en-US" w:eastAsia="zh-CN"/>
                                    </w:rPr>
                                    <w:t>、NO</w:t>
                                  </w:r>
                                  <w:r>
                                    <w:rPr>
                                      <w:rFonts w:hint="default" w:ascii="Times New Roman" w:hAnsi="Times New Roman" w:eastAsia="宋体" w:cs="Times New Roman"/>
                                      <w:vertAlign w:val="subscript"/>
                                      <w:lang w:val="en-US" w:eastAsia="zh-CN"/>
                                    </w:rPr>
                                    <w:t>X</w:t>
                                  </w:r>
                                  <w:r>
                                    <w:rPr>
                                      <w:rFonts w:hint="default" w:ascii="Times New Roman" w:hAnsi="Times New Roman" w:eastAsia="宋体" w:cs="Times New Roman"/>
                                      <w:lang w:val="en-US" w:eastAsia="zh-CN"/>
                                    </w:rPr>
                                    <w:t>、颗粒物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7pt;margin-top:13.15pt;height:22.35pt;width:106.35pt;z-index:251724800;mso-width-relative:page;mso-height-relative:page;" filled="f" stroked="f" coordsize="21600,21600" o:gfxdata="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MdNUZ1wAAAAkBAAAPAAAAAAAAAAEAIAAAACIAAABkcnMv&#10;ZG93bnJldi54bWxQSwECFAAUAAAACACHTuJAWOOIij0CAABrBAAADgAAAAAAAAABACAAAAAmAQAA&#10;ZHJzL2Uyb0RvYy54bWxQSwUGAAAAAAYABgBZAQAA1QUAAAAA&#10;">
                      <v:fill on="f" focussize="0,0"/>
                      <v:stroke on="f" weight="1pt"/>
                      <v:imagedata o:title=""/>
                      <o:lock v:ext="edit" aspectratio="f"/>
                      <v:textbox>
                        <w:txbxContent>
                          <w:p w14:paraId="0DC9220D">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SO</w:t>
                            </w:r>
                            <w:r>
                              <w:rPr>
                                <w:rFonts w:hint="default" w:ascii="Times New Roman" w:hAnsi="Times New Roman" w:eastAsia="宋体" w:cs="Times New Roman"/>
                                <w:vertAlign w:val="subscript"/>
                                <w:lang w:val="en-US" w:eastAsia="zh-CN"/>
                              </w:rPr>
                              <w:t>2</w:t>
                            </w:r>
                            <w:r>
                              <w:rPr>
                                <w:rFonts w:hint="default" w:ascii="Times New Roman" w:hAnsi="Times New Roman" w:eastAsia="宋体" w:cs="Times New Roman"/>
                                <w:lang w:val="en-US" w:eastAsia="zh-CN"/>
                              </w:rPr>
                              <w:t>、NO</w:t>
                            </w:r>
                            <w:r>
                              <w:rPr>
                                <w:rFonts w:hint="default" w:ascii="Times New Roman" w:hAnsi="Times New Roman" w:eastAsia="宋体" w:cs="Times New Roman"/>
                                <w:vertAlign w:val="subscript"/>
                                <w:lang w:val="en-US" w:eastAsia="zh-CN"/>
                              </w:rPr>
                              <w:t>X</w:t>
                            </w:r>
                            <w:r>
                              <w:rPr>
                                <w:rFonts w:hint="default" w:ascii="Times New Roman" w:hAnsi="Times New Roman" w:eastAsia="宋体" w:cs="Times New Roman"/>
                                <w:lang w:val="en-US" w:eastAsia="zh-CN"/>
                              </w:rPr>
                              <w:t>、颗粒物</w:t>
                            </w:r>
                          </w:p>
                        </w:txbxContent>
                      </v:textbox>
                    </v:shape>
                  </w:pict>
                </mc:Fallback>
              </mc:AlternateContent>
            </w:r>
            <w:r>
              <w:rPr>
                <w:rFonts w:ascii="Times New Roman" w:hAnsi="Times New Roman" w:cs="Times New Roman"/>
                <w:b/>
                <w:bCs/>
                <w:color w:val="auto"/>
              </w:rPr>
              <w:t>项目工艺流程及产污节点如</w:t>
            </w:r>
            <w:r>
              <w:rPr>
                <w:rFonts w:hint="eastAsia" w:ascii="Times New Roman" w:hAnsi="Times New Roman" w:cs="Times New Roman"/>
                <w:b/>
                <w:bCs/>
                <w:color w:val="auto"/>
                <w:lang w:val="en-US" w:eastAsia="zh-CN"/>
              </w:rPr>
              <w:t>下</w:t>
            </w:r>
            <w:r>
              <w:rPr>
                <w:rFonts w:ascii="Times New Roman" w:hAnsi="Times New Roman" w:cs="Times New Roman"/>
                <w:b/>
                <w:bCs/>
                <w:color w:val="auto"/>
              </w:rPr>
              <w:t>图所示。</w:t>
            </w:r>
          </w:p>
          <w:p w14:paraId="52B82E2C">
            <w:pPr>
              <w:pStyle w:val="223"/>
              <w:spacing w:line="360" w:lineRule="auto"/>
              <w:ind w:firstLine="480" w:firstLineChars="200"/>
              <w:rPr>
                <w:rFonts w:ascii="Times New Roman" w:hAnsi="Times New Roman" w:cs="Times New Roman"/>
                <w:b/>
                <w:bCs/>
                <w:color w:val="auto"/>
              </w:rPr>
            </w:pPr>
            <w:r>
              <w:rPr>
                <w:color w:val="auto"/>
                <w:sz w:val="24"/>
              </w:rPr>
              <mc:AlternateContent>
                <mc:Choice Requires="wps">
                  <w:drawing>
                    <wp:anchor distT="0" distB="0" distL="114300" distR="114300" simplePos="0" relativeHeight="251725824" behindDoc="0" locked="0" layoutInCell="1" allowOverlap="1">
                      <wp:simplePos x="0" y="0"/>
                      <wp:positionH relativeFrom="column">
                        <wp:posOffset>4432935</wp:posOffset>
                      </wp:positionH>
                      <wp:positionV relativeFrom="paragraph">
                        <wp:posOffset>103505</wp:posOffset>
                      </wp:positionV>
                      <wp:extent cx="190500" cy="158750"/>
                      <wp:effectExtent l="3175" t="0" r="15875" b="12700"/>
                      <wp:wrapNone/>
                      <wp:docPr id="147" name="直接箭头连接符 147"/>
                      <wp:cNvGraphicFramePr/>
                      <a:graphic xmlns:a="http://schemas.openxmlformats.org/drawingml/2006/main">
                        <a:graphicData uri="http://schemas.microsoft.com/office/word/2010/wordprocessingShape">
                          <wps:wsp>
                            <wps:cNvCnPr/>
                            <wps:spPr>
                              <a:xfrm flipV="1">
                                <a:off x="0" y="0"/>
                                <a:ext cx="190500" cy="158750"/>
                              </a:xfrm>
                              <a:prstGeom prst="straightConnector1">
                                <a:avLst/>
                              </a:prstGeom>
                              <a:ln w="6350" cmpd="sng">
                                <a:solidFill>
                                  <a:schemeClr val="tx1"/>
                                </a:solidFill>
                                <a:prstDash val="sysDot"/>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49.05pt;margin-top:8.15pt;height:12.5pt;width:15pt;z-index:251725824;mso-width-relative:page;mso-height-relative:page;" filled="f" stroked="t" coordsize="21600,21600" o:gfxdata="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Faogg1wAAAAkBAAAPAAAAAAAAAAEAIAAAACIA&#10;AABkcnMvZG93bnJldi54bWxQSwECFAAUAAAACACHTuJACPwK8goCAADdAwAADgAAAAAAAAABACAA&#10;AAAmAQAAZHJzL2Uyb0RvYy54bWxQSwUGAAAAAAYABgBZAQAAogUAAAAA&#10;">
                      <v:fill on="f" focussize="0,0"/>
                      <v:stroke weight="0.5pt" color="#000000 [3213]" joinstyle="round" dashstyle="1 1" endarrow="block"/>
                      <v:imagedata o:title=""/>
                      <o:lock v:ext="edit" aspectratio="f"/>
                    </v:shape>
                  </w:pict>
                </mc:Fallback>
              </mc:AlternateContent>
            </w:r>
            <w:r>
              <w:rPr>
                <w:color w:val="auto"/>
                <w:sz w:val="24"/>
              </w:rPr>
              <mc:AlternateContent>
                <mc:Choice Requires="wps">
                  <w:drawing>
                    <wp:anchor distT="0" distB="0" distL="114300" distR="114300" simplePos="0" relativeHeight="251723776" behindDoc="0" locked="0" layoutInCell="1" allowOverlap="1">
                      <wp:simplePos x="0" y="0"/>
                      <wp:positionH relativeFrom="column">
                        <wp:posOffset>1803400</wp:posOffset>
                      </wp:positionH>
                      <wp:positionV relativeFrom="paragraph">
                        <wp:posOffset>98425</wp:posOffset>
                      </wp:positionV>
                      <wp:extent cx="190500" cy="158750"/>
                      <wp:effectExtent l="3175" t="0" r="15875" b="12700"/>
                      <wp:wrapNone/>
                      <wp:docPr id="145" name="直接箭头连接符 145"/>
                      <wp:cNvGraphicFramePr/>
                      <a:graphic xmlns:a="http://schemas.openxmlformats.org/drawingml/2006/main">
                        <a:graphicData uri="http://schemas.microsoft.com/office/word/2010/wordprocessingShape">
                          <wps:wsp>
                            <wps:cNvCnPr/>
                            <wps:spPr>
                              <a:xfrm flipV="1">
                                <a:off x="3093085" y="5586730"/>
                                <a:ext cx="190500" cy="158750"/>
                              </a:xfrm>
                              <a:prstGeom prst="straightConnector1">
                                <a:avLst/>
                              </a:prstGeom>
                              <a:ln w="6350" cmpd="sng">
                                <a:solidFill>
                                  <a:schemeClr val="tx1"/>
                                </a:solidFill>
                                <a:prstDash val="sysDot"/>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42pt;margin-top:7.75pt;height:12.5pt;width:15pt;z-index:251723776;mso-width-relative:page;mso-height-relative:page;" filled="f" stroked="t" coordsize="21600,21600" o:gfxdata="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QC0rtcAAAAJAQAADwAA&#10;AAAAAAABACAAAAAiAAAAZHJzL2Rvd25yZXYueG1sUEsBAhQAFAAAAAgAh07iQL2AgmYXAgAA6QMA&#10;AA4AAAAAAAAAAQAgAAAAJgEAAGRycy9lMm9Eb2MueG1sUEsFBgAAAAAGAAYAWQEAAK8FAAAAAA==&#10;">
                      <v:fill on="f" focussize="0,0"/>
                      <v:stroke weight="0.5pt" color="#000000 [3213]" joinstyle="round" dashstyle="1 1" endarrow="block"/>
                      <v:imagedata o:title=""/>
                      <o:lock v:ext="edit" aspectratio="f"/>
                    </v:shape>
                  </w:pict>
                </mc:Fallback>
              </mc:AlternateContent>
            </w:r>
            <w:r>
              <w:rPr>
                <w:color w:val="auto"/>
                <w:sz w:val="24"/>
              </w:rPr>
              <mc:AlternateContent>
                <mc:Choice Requires="wps">
                  <w:drawing>
                    <wp:anchor distT="0" distB="0" distL="114300" distR="114300" simplePos="0" relativeHeight="251698176" behindDoc="0" locked="0" layoutInCell="1" allowOverlap="1">
                      <wp:simplePos x="0" y="0"/>
                      <wp:positionH relativeFrom="column">
                        <wp:posOffset>2757170</wp:posOffset>
                      </wp:positionH>
                      <wp:positionV relativeFrom="paragraph">
                        <wp:posOffset>255270</wp:posOffset>
                      </wp:positionV>
                      <wp:extent cx="1012825" cy="276225"/>
                      <wp:effectExtent l="6350" t="6350" r="9525" b="22225"/>
                      <wp:wrapNone/>
                      <wp:docPr id="120" name="文本框 120"/>
                      <wp:cNvGraphicFramePr/>
                      <a:graphic xmlns:a="http://schemas.openxmlformats.org/drawingml/2006/main">
                        <a:graphicData uri="http://schemas.microsoft.com/office/word/2010/wordprocessingShape">
                          <wps:wsp>
                            <wps:cNvSpPr txBox="1"/>
                            <wps:spPr>
                              <a:xfrm>
                                <a:off x="0" y="0"/>
                                <a:ext cx="1012825" cy="276225"/>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8AE821E">
                                  <w:pPr>
                                    <w:rPr>
                                      <w:rFonts w:hint="default" w:eastAsia="宋体"/>
                                      <w:lang w:val="en-US" w:eastAsia="zh-CN"/>
                                    </w:rPr>
                                  </w:pPr>
                                  <w:r>
                                    <w:rPr>
                                      <w:rFonts w:hint="eastAsia" w:eastAsia="宋体"/>
                                      <w:lang w:val="en-US" w:eastAsia="zh-CN"/>
                                    </w:rPr>
                                    <w:t>挤压</w:t>
                                  </w:r>
                                  <w:r>
                                    <w:rPr>
                                      <w:rFonts w:hint="eastAsia"/>
                                      <w:lang w:val="en-US" w:eastAsia="zh-CN"/>
                                    </w:rPr>
                                    <w:t>模具</w:t>
                                  </w:r>
                                  <w:r>
                                    <w:rPr>
                                      <w:rFonts w:hint="eastAsia" w:eastAsia="宋体"/>
                                      <w:lang w:val="en-US" w:eastAsia="zh-CN"/>
                                    </w:rPr>
                                    <w:t>加热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1pt;margin-top:20.1pt;height:21.75pt;width:79.75pt;z-index:251698176;mso-width-relative:page;mso-height-relative:page;" fillcolor="#FFFFFF [3201]" filled="t" stroked="t" coordsize="21600,21600" o:gfxdata="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RyaU&#10;vNsAAAAJAQAADwAAAAAAAAABACAAAAAiAAAAZHJzL2Rvd25yZXYueG1sUEsBAhQAFAAAAAgAh07i&#10;QLm/fK1YAgAAvAQAAA4AAAAAAAAAAQAgAAAAKgEAAGRycy9lMm9Eb2MueG1sUEsFBgAAAAAGAAYA&#10;WQEAAPQFAAAAAA==&#10;">
                      <v:fill on="t" focussize="0,0"/>
                      <v:stroke weight="1pt" color="#000000 [3204]" joinstyle="round"/>
                      <v:imagedata o:title=""/>
                      <o:lock v:ext="edit" aspectratio="f"/>
                      <v:textbox>
                        <w:txbxContent>
                          <w:p w14:paraId="58AE821E">
                            <w:pPr>
                              <w:rPr>
                                <w:rFonts w:hint="default" w:eastAsia="宋体"/>
                                <w:lang w:val="en-US" w:eastAsia="zh-CN"/>
                              </w:rPr>
                            </w:pPr>
                            <w:r>
                              <w:rPr>
                                <w:rFonts w:hint="eastAsia" w:eastAsia="宋体"/>
                                <w:lang w:val="en-US" w:eastAsia="zh-CN"/>
                              </w:rPr>
                              <w:t>挤压</w:t>
                            </w:r>
                            <w:r>
                              <w:rPr>
                                <w:rFonts w:hint="eastAsia"/>
                                <w:lang w:val="en-US" w:eastAsia="zh-CN"/>
                              </w:rPr>
                              <w:t>模具</w:t>
                            </w:r>
                            <w:r>
                              <w:rPr>
                                <w:rFonts w:hint="eastAsia" w:eastAsia="宋体"/>
                                <w:lang w:val="en-US" w:eastAsia="zh-CN"/>
                              </w:rPr>
                              <w:t>加热</w:t>
                            </w:r>
                          </w:p>
                        </w:txbxContent>
                      </v:textbox>
                    </v:shape>
                  </w:pict>
                </mc:Fallback>
              </mc:AlternateContent>
            </w:r>
          </w:p>
          <w:p w14:paraId="1FC43B45">
            <w:pPr>
              <w:keepNext w:val="0"/>
              <w:keepLines w:val="0"/>
              <w:pageBreakBefore w:val="0"/>
              <w:widowControl w:val="0"/>
              <w:kinsoku/>
              <w:wordWrap/>
              <w:overflowPunct/>
              <w:topLinePunct w:val="0"/>
              <w:autoSpaceDE/>
              <w:autoSpaceDN/>
              <w:bidi w:val="0"/>
              <w:spacing w:line="360" w:lineRule="auto"/>
              <w:jc w:val="center"/>
              <w:textAlignment w:val="auto"/>
              <w:rPr>
                <w:rFonts w:ascii="Times New Roman" w:hAnsi="Times New Roman"/>
                <w:b/>
                <w:color w:val="auto"/>
                <w:sz w:val="24"/>
              </w:rPr>
            </w:pPr>
            <w:r>
              <w:rPr>
                <w:color w:val="auto"/>
                <w:sz w:val="24"/>
              </w:rPr>
              <mc:AlternateContent>
                <mc:Choice Requires="wps">
                  <w:drawing>
                    <wp:anchor distT="0" distB="0" distL="114300" distR="114300" simplePos="0" relativeHeight="251696128" behindDoc="0" locked="0" layoutInCell="1" allowOverlap="1">
                      <wp:simplePos x="0" y="0"/>
                      <wp:positionH relativeFrom="column">
                        <wp:posOffset>1480820</wp:posOffset>
                      </wp:positionH>
                      <wp:positionV relativeFrom="paragraph">
                        <wp:posOffset>5080</wp:posOffset>
                      </wp:positionV>
                      <wp:extent cx="899795" cy="276225"/>
                      <wp:effectExtent l="6350" t="6350" r="8255" b="22225"/>
                      <wp:wrapNone/>
                      <wp:docPr id="118" name="文本框 118"/>
                      <wp:cNvGraphicFramePr/>
                      <a:graphic xmlns:a="http://schemas.openxmlformats.org/drawingml/2006/main">
                        <a:graphicData uri="http://schemas.microsoft.com/office/word/2010/wordprocessingShape">
                          <wps:wsp>
                            <wps:cNvSpPr txBox="1"/>
                            <wps:spPr>
                              <a:xfrm>
                                <a:off x="0" y="0"/>
                                <a:ext cx="899795" cy="276225"/>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3B2BCC4">
                                  <w:pPr>
                                    <w:rPr>
                                      <w:rFonts w:hint="default" w:eastAsia="宋体"/>
                                      <w:lang w:val="en-US" w:eastAsia="zh-CN"/>
                                    </w:rPr>
                                  </w:pPr>
                                  <w:r>
                                    <w:rPr>
                                      <w:rFonts w:hint="eastAsia" w:eastAsia="宋体"/>
                                      <w:lang w:val="en-US" w:eastAsia="zh-CN"/>
                                    </w:rPr>
                                    <w:t>加热炉预热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6pt;margin-top:0.4pt;height:21.75pt;width:70.85pt;z-index:251696128;mso-width-relative:page;mso-height-relative:page;" fillcolor="#FFFFFF [3201]" filled="t" stroked="t" coordsize="21600,21600" o:gfxdata="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XOu&#10;+toAAAAHAQAADwAAAAAAAAABACAAAAAiAAAAZHJzL2Rvd25yZXYueG1sUEsBAhQAFAAAAAgAh07i&#10;QDEg59tZAgAAuwQAAA4AAAAAAAAAAQAgAAAAKQEAAGRycy9lMm9Eb2MueG1sUEsFBgAAAAAGAAYA&#10;WQEAAPQFAAAAAA==&#10;">
                      <v:fill on="t" focussize="0,0"/>
                      <v:stroke weight="1pt" color="#000000 [3204]" joinstyle="round"/>
                      <v:imagedata o:title=""/>
                      <o:lock v:ext="edit" aspectratio="f"/>
                      <v:textbox>
                        <w:txbxContent>
                          <w:p w14:paraId="53B2BCC4">
                            <w:pPr>
                              <w:rPr>
                                <w:rFonts w:hint="default" w:eastAsia="宋体"/>
                                <w:lang w:val="en-US" w:eastAsia="zh-CN"/>
                              </w:rPr>
                            </w:pPr>
                            <w:r>
                              <w:rPr>
                                <w:rFonts w:hint="eastAsia" w:eastAsia="宋体"/>
                                <w:lang w:val="en-US" w:eastAsia="zh-CN"/>
                              </w:rPr>
                              <w:t>加热炉预热</w:t>
                            </w:r>
                          </w:p>
                        </w:txbxContent>
                      </v:textbox>
                    </v:shape>
                  </w:pict>
                </mc:Fallback>
              </mc:AlternateContent>
            </w:r>
            <w:r>
              <w:rPr>
                <w:color w:val="auto"/>
                <w:sz w:val="24"/>
              </w:rPr>
              <mc:AlternateContent>
                <mc:Choice Requires="wps">
                  <w:drawing>
                    <wp:anchor distT="0" distB="0" distL="114300" distR="114300" simplePos="0" relativeHeight="251700224" behindDoc="0" locked="0" layoutInCell="1" allowOverlap="1">
                      <wp:simplePos x="0" y="0"/>
                      <wp:positionH relativeFrom="column">
                        <wp:posOffset>3788410</wp:posOffset>
                      </wp:positionH>
                      <wp:positionV relativeFrom="paragraph">
                        <wp:posOffset>131445</wp:posOffset>
                      </wp:positionV>
                      <wp:extent cx="354330" cy="635"/>
                      <wp:effectExtent l="0" t="38100" r="7620" b="37465"/>
                      <wp:wrapNone/>
                      <wp:docPr id="122" name="直接箭头连接符 122"/>
                      <wp:cNvGraphicFramePr/>
                      <a:graphic xmlns:a="http://schemas.openxmlformats.org/drawingml/2006/main">
                        <a:graphicData uri="http://schemas.microsoft.com/office/word/2010/wordprocessingShape">
                          <wps:wsp>
                            <wps:cNvCnPr/>
                            <wps:spPr>
                              <a:xfrm flipV="1">
                                <a:off x="0" y="0"/>
                                <a:ext cx="354330" cy="635"/>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98.3pt;margin-top:10.35pt;height:0.05pt;width:27.9pt;z-index:251700224;mso-width-relative:page;mso-height-relative:page;" filled="f" stroked="t" coordsize="21600,21600" o:gfxdata="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pK5552wAAAAkBAAAPAAAAAAAAAAEAIAAAACIAAABk&#10;cnMvZG93bnJldi54bWxQSwECFAAUAAAACACHTuJA+qD1tAMCAADaAwAADgAAAAAAAAABACAAAAAq&#10;AQAAZHJzL2Uyb0RvYy54bWxQSwUGAAAAAAYABgBZAQAAnwUAAAAA&#10;">
                      <v:fill on="f" focussize="0,0"/>
                      <v:stroke weight="1pt" color="#000000 [3213]"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99200" behindDoc="0" locked="0" layoutInCell="1" allowOverlap="1">
                      <wp:simplePos x="0" y="0"/>
                      <wp:positionH relativeFrom="column">
                        <wp:posOffset>4160520</wp:posOffset>
                      </wp:positionH>
                      <wp:positionV relativeFrom="paragraph">
                        <wp:posOffset>1270</wp:posOffset>
                      </wp:positionV>
                      <wp:extent cx="899795" cy="276225"/>
                      <wp:effectExtent l="6350" t="6350" r="8255" b="22225"/>
                      <wp:wrapNone/>
                      <wp:docPr id="121" name="文本框 121"/>
                      <wp:cNvGraphicFramePr/>
                      <a:graphic xmlns:a="http://schemas.openxmlformats.org/drawingml/2006/main">
                        <a:graphicData uri="http://schemas.microsoft.com/office/word/2010/wordprocessingShape">
                          <wps:wsp>
                            <wps:cNvSpPr txBox="1"/>
                            <wps:spPr>
                              <a:xfrm>
                                <a:off x="0" y="0"/>
                                <a:ext cx="899795" cy="276225"/>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0164AFC">
                                  <w:pPr>
                                    <w:jc w:val="center"/>
                                    <w:rPr>
                                      <w:rFonts w:hint="default" w:eastAsia="宋体"/>
                                      <w:lang w:val="en-US" w:eastAsia="zh-CN"/>
                                    </w:rPr>
                                  </w:pPr>
                                  <w:r>
                                    <w:rPr>
                                      <w:rFonts w:hint="eastAsia" w:eastAsia="宋体"/>
                                      <w:lang w:val="en-US" w:eastAsia="zh-CN"/>
                                    </w:rPr>
                                    <w:t>热挤压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6pt;margin-top:0.1pt;height:21.75pt;width:70.85pt;z-index:251699200;mso-width-relative:page;mso-height-relative:page;" fillcolor="#FFFFFF [3201]" filled="t" stroked="t" coordsize="21600,21600" o:gfxdata="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0r8Xo&#10;2gAAAAcBAAAPAAAAAAAAAAEAIAAAACIAAABkcnMvZG93bnJldi54bWxQSwECFAAUAAAACACHTuJA&#10;XwFfz1gCAAC7BAAADgAAAAAAAAABACAAAAApAQAAZHJzL2Uyb0RvYy54bWxQSwUGAAAAAAYABgBZ&#10;AQAA8wUAAAAA&#10;">
                      <v:fill on="t" focussize="0,0"/>
                      <v:stroke weight="1pt" color="#000000 [3204]" joinstyle="round"/>
                      <v:imagedata o:title=""/>
                      <o:lock v:ext="edit" aspectratio="f"/>
                      <v:textbox>
                        <w:txbxContent>
                          <w:p w14:paraId="30164AFC">
                            <w:pPr>
                              <w:jc w:val="center"/>
                              <w:rPr>
                                <w:rFonts w:hint="default" w:eastAsia="宋体"/>
                                <w:lang w:val="en-US" w:eastAsia="zh-CN"/>
                              </w:rPr>
                            </w:pPr>
                            <w:r>
                              <w:rPr>
                                <w:rFonts w:hint="eastAsia" w:eastAsia="宋体"/>
                                <w:lang w:val="en-US" w:eastAsia="zh-CN"/>
                              </w:rPr>
                              <w:t>热挤压</w:t>
                            </w:r>
                          </w:p>
                        </w:txbxContent>
                      </v:textbox>
                    </v:shape>
                  </w:pict>
                </mc:Fallback>
              </mc:AlternateContent>
            </w:r>
            <w:r>
              <w:rPr>
                <w:color w:val="auto"/>
                <w:sz w:val="24"/>
              </w:rPr>
              <mc:AlternateContent>
                <mc:Choice Requires="wps">
                  <w:drawing>
                    <wp:anchor distT="0" distB="0" distL="114300" distR="114300" simplePos="0" relativeHeight="251697152" behindDoc="0" locked="0" layoutInCell="1" allowOverlap="1">
                      <wp:simplePos x="0" y="0"/>
                      <wp:positionH relativeFrom="column">
                        <wp:posOffset>2397760</wp:posOffset>
                      </wp:positionH>
                      <wp:positionV relativeFrom="paragraph">
                        <wp:posOffset>144145</wp:posOffset>
                      </wp:positionV>
                      <wp:extent cx="354330" cy="635"/>
                      <wp:effectExtent l="0" t="38100" r="7620" b="37465"/>
                      <wp:wrapNone/>
                      <wp:docPr id="119" name="直接箭头连接符 119"/>
                      <wp:cNvGraphicFramePr/>
                      <a:graphic xmlns:a="http://schemas.openxmlformats.org/drawingml/2006/main">
                        <a:graphicData uri="http://schemas.microsoft.com/office/word/2010/wordprocessingShape">
                          <wps:wsp>
                            <wps:cNvCnPr/>
                            <wps:spPr>
                              <a:xfrm flipV="1">
                                <a:off x="0" y="0"/>
                                <a:ext cx="354330" cy="635"/>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88.8pt;margin-top:11.35pt;height:0.05pt;width:27.9pt;z-index:251697152;mso-width-relative:page;mso-height-relative:page;" filled="f" stroked="t" coordsize="21600,21600" o:gfxdata="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sBE8d2wAAAAkBAAAPAAAAAAAAAAEAIAAAACIAAABk&#10;cnMvZG93bnJldi54bWxQSwECFAAUAAAACACHTuJAcWigJwMCAADaAwAADgAAAAAAAAABACAAAAAq&#10;AQAAZHJzL2Uyb0RvYy54bWxQSwUGAAAAAAYABgBZAQAAnwUAAAAA&#10;">
                      <v:fill on="f" focussize="0,0"/>
                      <v:stroke weight="1pt" color="#000000 [3213]"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95104" behindDoc="0" locked="0" layoutInCell="1" allowOverlap="1">
                      <wp:simplePos x="0" y="0"/>
                      <wp:positionH relativeFrom="column">
                        <wp:posOffset>1127760</wp:posOffset>
                      </wp:positionH>
                      <wp:positionV relativeFrom="paragraph">
                        <wp:posOffset>150495</wp:posOffset>
                      </wp:positionV>
                      <wp:extent cx="354330" cy="635"/>
                      <wp:effectExtent l="0" t="38100" r="7620" b="37465"/>
                      <wp:wrapNone/>
                      <wp:docPr id="117" name="直接箭头连接符 117"/>
                      <wp:cNvGraphicFramePr/>
                      <a:graphic xmlns:a="http://schemas.openxmlformats.org/drawingml/2006/main">
                        <a:graphicData uri="http://schemas.microsoft.com/office/word/2010/wordprocessingShape">
                          <wps:wsp>
                            <wps:cNvCnPr/>
                            <wps:spPr>
                              <a:xfrm flipV="1">
                                <a:off x="2802255" y="5602605"/>
                                <a:ext cx="354330" cy="635"/>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88.8pt;margin-top:11.85pt;height:0.05pt;width:27.9pt;z-index:251695104;mso-width-relative:page;mso-height-relative:page;" filled="f" stroked="t" coordsize="21600,21600" o:gfxdata="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PdGij2wAAAAkBAAAPAAAA&#10;AAAAAAEAIAAAACIAAABkcnMvZG93bnJldi54bWxQSwECFAAUAAAACACHTuJA4hQuNxICAADmAwAA&#10;DgAAAAAAAAABACAAAAAqAQAAZHJzL2Uyb0RvYy54bWxQSwUGAAAAAAYABgBZAQAArgUAAAAA&#10;">
                      <v:fill on="f" focussize="0,0"/>
                      <v:stroke weight="1pt" color="#000000 [3213]"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694080" behindDoc="0" locked="0" layoutInCell="1" allowOverlap="1">
                      <wp:simplePos x="0" y="0"/>
                      <wp:positionH relativeFrom="column">
                        <wp:posOffset>115570</wp:posOffset>
                      </wp:positionH>
                      <wp:positionV relativeFrom="paragraph">
                        <wp:posOffset>26670</wp:posOffset>
                      </wp:positionV>
                      <wp:extent cx="1007110" cy="276225"/>
                      <wp:effectExtent l="6350" t="6350" r="15240" b="22225"/>
                      <wp:wrapNone/>
                      <wp:docPr id="116" name="文本框 116"/>
                      <wp:cNvGraphicFramePr/>
                      <a:graphic xmlns:a="http://schemas.openxmlformats.org/drawingml/2006/main">
                        <a:graphicData uri="http://schemas.microsoft.com/office/word/2010/wordprocessingShape">
                          <wps:wsp>
                            <wps:cNvSpPr txBox="1"/>
                            <wps:spPr>
                              <a:xfrm>
                                <a:off x="1611630" y="5545455"/>
                                <a:ext cx="1007110" cy="276225"/>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E4F9E4D">
                                  <w:pPr>
                                    <w:rPr>
                                      <w:rFonts w:hint="default" w:eastAsia="宋体"/>
                                      <w:lang w:val="en-US" w:eastAsia="zh-CN"/>
                                    </w:rPr>
                                  </w:pPr>
                                  <w:r>
                                    <w:rPr>
                                      <w:rFonts w:hint="eastAsia"/>
                                      <w:lang w:val="en-US" w:eastAsia="zh-CN"/>
                                    </w:rPr>
                                    <w:t>铝合金圆铸锭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pt;margin-top:2.1pt;height:21.75pt;width:79.3pt;z-index:251694080;mso-width-relative:page;mso-height-relative:page;" fillcolor="#FFFFFF [3201]" filled="t" stroked="t" coordsize="21600,21600" o:gfxdata="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8NGSm1wAAAAcBAAAPAAAAAAAAAAEAIAAAACIAAABkcnMvZG93bnJldi54bWxQSwECFAAU&#10;AAAACACHTuJAYc5JSGQCAADIBAAADgAAAAAAAAABACAAAAAmAQAAZHJzL2Uyb0RvYy54bWxQSwUG&#10;AAAAAAYABgBZAQAA/AUAAAAA&#10;">
                      <v:fill on="t" focussize="0,0"/>
                      <v:stroke weight="1pt" color="#000000 [3204]" joinstyle="round"/>
                      <v:imagedata o:title=""/>
                      <o:lock v:ext="edit" aspectratio="f"/>
                      <v:textbox>
                        <w:txbxContent>
                          <w:p w14:paraId="7E4F9E4D">
                            <w:pPr>
                              <w:rPr>
                                <w:rFonts w:hint="default" w:eastAsia="宋体"/>
                                <w:lang w:val="en-US" w:eastAsia="zh-CN"/>
                              </w:rPr>
                            </w:pPr>
                            <w:r>
                              <w:rPr>
                                <w:rFonts w:hint="eastAsia"/>
                                <w:lang w:val="en-US" w:eastAsia="zh-CN"/>
                              </w:rPr>
                              <w:t>铝合金圆铸锭</w:t>
                            </w:r>
                          </w:p>
                        </w:txbxContent>
                      </v:textbox>
                    </v:shape>
                  </w:pict>
                </mc:Fallback>
              </mc:AlternateContent>
            </w:r>
          </w:p>
          <w:p w14:paraId="2D3B3DF9">
            <w:pPr>
              <w:keepNext w:val="0"/>
              <w:keepLines w:val="0"/>
              <w:pageBreakBefore w:val="0"/>
              <w:widowControl w:val="0"/>
              <w:kinsoku/>
              <w:wordWrap/>
              <w:overflowPunct/>
              <w:topLinePunct w:val="0"/>
              <w:autoSpaceDE/>
              <w:autoSpaceDN/>
              <w:bidi w:val="0"/>
              <w:spacing w:line="360" w:lineRule="auto"/>
              <w:jc w:val="center"/>
              <w:textAlignment w:val="auto"/>
              <w:rPr>
                <w:rFonts w:ascii="Times New Roman" w:hAnsi="Times New Roman"/>
                <w:b/>
                <w:color w:val="auto"/>
                <w:sz w:val="24"/>
              </w:rPr>
            </w:pPr>
            <w:r>
              <w:rPr>
                <w:color w:val="auto"/>
                <w:sz w:val="24"/>
              </w:rPr>
              <mc:AlternateContent>
                <mc:Choice Requires="wps">
                  <w:drawing>
                    <wp:anchor distT="0" distB="0" distL="114300" distR="114300" simplePos="0" relativeHeight="251729920" behindDoc="0" locked="0" layoutInCell="1" allowOverlap="1">
                      <wp:simplePos x="0" y="0"/>
                      <wp:positionH relativeFrom="column">
                        <wp:posOffset>4530090</wp:posOffset>
                      </wp:positionH>
                      <wp:positionV relativeFrom="paragraph">
                        <wp:posOffset>55880</wp:posOffset>
                      </wp:positionV>
                      <wp:extent cx="814070" cy="283845"/>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814070" cy="283845"/>
                              </a:xfrm>
                              <a:prstGeom prst="rect">
                                <a:avLst/>
                              </a:prstGeom>
                              <a:noFill/>
                              <a:ln w="12700">
                                <a:noFill/>
                              </a:ln>
                            </wps:spPr>
                            <wps:style>
                              <a:lnRef idx="0">
                                <a:schemeClr val="accent1"/>
                              </a:lnRef>
                              <a:fillRef idx="0">
                                <a:schemeClr val="accent1"/>
                              </a:fillRef>
                              <a:effectRef idx="0">
                                <a:schemeClr val="accent1"/>
                              </a:effectRef>
                              <a:fontRef idx="minor">
                                <a:schemeClr val="dk1"/>
                              </a:fontRef>
                            </wps:style>
                            <wps:txbx>
                              <w:txbxContent>
                                <w:p w14:paraId="62710CE8">
                                  <w:pPr>
                                    <w:rPr>
                                      <w:rFonts w:hint="default" w:ascii="Times New Roman" w:hAnsi="Times New Roman" w:eastAsia="宋体" w:cs="Times New Roman"/>
                                      <w:lang w:val="en-US" w:eastAsia="zh-CN"/>
                                    </w:rPr>
                                  </w:pPr>
                                  <w:r>
                                    <w:rPr>
                                      <w:rFonts w:hint="eastAsia" w:ascii="Times New Roman" w:hAnsi="Times New Roman" w:eastAsia="宋体" w:cs="Times New Roman"/>
                                      <w:sz w:val="20"/>
                                      <w:szCs w:val="22"/>
                                      <w:lang w:val="en-US" w:eastAsia="zh-CN"/>
                                    </w:rPr>
                                    <w:t>噪声</w:t>
                                  </w:r>
                                  <w:r>
                                    <w:rPr>
                                      <w:rFonts w:hint="eastAsia" w:ascii="Times New Roman" w:hAnsi="Times New Roman" w:cs="Times New Roman"/>
                                      <w:sz w:val="20"/>
                                      <w:szCs w:val="22"/>
                                      <w:lang w:val="en-US" w:eastAsia="zh-CN"/>
                                    </w:rPr>
                                    <w:t>、废水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6.7pt;margin-top:4.4pt;height:22.35pt;width:64.1pt;z-index:251729920;mso-width-relative:page;mso-height-relative:page;" filled="f" stroked="f" coordsize="21600,21600" o:gfxdata="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e1YPXAAAACAEAAA8AAAAAAAAAAQAgAAAAIgAAAGRycy9k&#10;b3ducmV2LnhtbFBLAQIUABQAAAAIAIdO4kDh/UQFPAIAAGoEAAAOAAAAAAAAAAEAIAAAACYBAABk&#10;cnMvZTJvRG9jLnhtbFBLBQYAAAAABgAGAFkBAADUBQAAAAA=&#10;">
                      <v:fill on="f" focussize="0,0"/>
                      <v:stroke on="f" weight="1pt"/>
                      <v:imagedata o:title=""/>
                      <o:lock v:ext="edit" aspectratio="f"/>
                      <v:textbox>
                        <w:txbxContent>
                          <w:p w14:paraId="62710CE8">
                            <w:pPr>
                              <w:rPr>
                                <w:rFonts w:hint="default" w:ascii="Times New Roman" w:hAnsi="Times New Roman" w:eastAsia="宋体" w:cs="Times New Roman"/>
                                <w:lang w:val="en-US" w:eastAsia="zh-CN"/>
                              </w:rPr>
                            </w:pPr>
                            <w:r>
                              <w:rPr>
                                <w:rFonts w:hint="eastAsia" w:ascii="Times New Roman" w:hAnsi="Times New Roman" w:eastAsia="宋体" w:cs="Times New Roman"/>
                                <w:sz w:val="20"/>
                                <w:szCs w:val="22"/>
                                <w:lang w:val="en-US" w:eastAsia="zh-CN"/>
                              </w:rPr>
                              <w:t>噪声</w:t>
                            </w:r>
                            <w:r>
                              <w:rPr>
                                <w:rFonts w:hint="eastAsia" w:ascii="Times New Roman" w:hAnsi="Times New Roman" w:cs="Times New Roman"/>
                                <w:sz w:val="20"/>
                                <w:szCs w:val="22"/>
                                <w:lang w:val="en-US" w:eastAsia="zh-CN"/>
                              </w:rPr>
                              <w:t>、废水</w:t>
                            </w:r>
                          </w:p>
                        </w:txbxContent>
                      </v:textbox>
                    </v:shape>
                  </w:pict>
                </mc:Fallback>
              </mc:AlternateContent>
            </w:r>
            <w:r>
              <w:rPr>
                <w:color w:val="auto"/>
                <w:sz w:val="24"/>
              </w:rPr>
              <mc:AlternateContent>
                <mc:Choice Requires="wps">
                  <w:drawing>
                    <wp:anchor distT="0" distB="0" distL="114300" distR="114300" simplePos="0" relativeHeight="251726848" behindDoc="0" locked="0" layoutInCell="1" allowOverlap="1">
                      <wp:simplePos x="0" y="0"/>
                      <wp:positionH relativeFrom="column">
                        <wp:posOffset>396240</wp:posOffset>
                      </wp:positionH>
                      <wp:positionV relativeFrom="paragraph">
                        <wp:posOffset>61595</wp:posOffset>
                      </wp:positionV>
                      <wp:extent cx="623570" cy="283845"/>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623570" cy="283845"/>
                              </a:xfrm>
                              <a:prstGeom prst="rect">
                                <a:avLst/>
                              </a:prstGeom>
                              <a:noFill/>
                              <a:ln w="12700">
                                <a:noFill/>
                              </a:ln>
                            </wps:spPr>
                            <wps:style>
                              <a:lnRef idx="0">
                                <a:schemeClr val="accent1"/>
                              </a:lnRef>
                              <a:fillRef idx="0">
                                <a:schemeClr val="accent1"/>
                              </a:fillRef>
                              <a:effectRef idx="0">
                                <a:schemeClr val="accent1"/>
                              </a:effectRef>
                              <a:fontRef idx="minor">
                                <a:schemeClr val="dk1"/>
                              </a:fontRef>
                            </wps:style>
                            <wps:txbx>
                              <w:txbxContent>
                                <w:p w14:paraId="645C17CE">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2pt;margin-top:4.85pt;height:22.35pt;width:49.1pt;z-index:251726848;mso-width-relative:page;mso-height-relative:page;" filled="f" stroked="f" coordsize="21600,21600" o:gfxdata="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N6iH91AAAAAcBAAAPAAAAAAAAAAEAIAAAACIAAABkcnMvZG93&#10;bnJldi54bWxQSwECFAAUAAAACACHTuJAPMQYTD0CAABqBAAADgAAAAAAAAABACAAAAAjAQAAZHJz&#10;L2Uyb0RvYy54bWxQSwUGAAAAAAYABgBZAQAA0gUAAAAA&#10;">
                      <v:fill on="f" focussize="0,0"/>
                      <v:stroke on="f" weight="1pt"/>
                      <v:imagedata o:title=""/>
                      <o:lock v:ext="edit" aspectratio="f"/>
                      <v:textbox>
                        <w:txbxContent>
                          <w:p w14:paraId="645C17CE">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噪声</w:t>
                            </w:r>
                          </w:p>
                        </w:txbxContent>
                      </v:textbox>
                    </v:shape>
                  </w:pict>
                </mc:Fallback>
              </mc:AlternateContent>
            </w:r>
            <w:r>
              <w:rPr>
                <w:color w:val="auto"/>
                <w:sz w:val="24"/>
              </w:rPr>
              <mc:AlternateContent>
                <mc:Choice Requires="wps">
                  <w:drawing>
                    <wp:anchor distT="0" distB="0" distL="114300" distR="114300" simplePos="0" relativeHeight="251730944" behindDoc="0" locked="0" layoutInCell="1" allowOverlap="1">
                      <wp:simplePos x="0" y="0"/>
                      <wp:positionH relativeFrom="column">
                        <wp:posOffset>486410</wp:posOffset>
                      </wp:positionH>
                      <wp:positionV relativeFrom="paragraph">
                        <wp:posOffset>246380</wp:posOffset>
                      </wp:positionV>
                      <wp:extent cx="190500" cy="158750"/>
                      <wp:effectExtent l="3175" t="0" r="15875" b="12700"/>
                      <wp:wrapNone/>
                      <wp:docPr id="154" name="直接箭头连接符 154"/>
                      <wp:cNvGraphicFramePr/>
                      <a:graphic xmlns:a="http://schemas.openxmlformats.org/drawingml/2006/main">
                        <a:graphicData uri="http://schemas.microsoft.com/office/word/2010/wordprocessingShape">
                          <wps:wsp>
                            <wps:cNvCnPr/>
                            <wps:spPr>
                              <a:xfrm flipV="1">
                                <a:off x="0" y="0"/>
                                <a:ext cx="190500" cy="158750"/>
                              </a:xfrm>
                              <a:prstGeom prst="straightConnector1">
                                <a:avLst/>
                              </a:prstGeom>
                              <a:ln w="6350" cmpd="sng">
                                <a:solidFill>
                                  <a:schemeClr val="tx1"/>
                                </a:solidFill>
                                <a:prstDash val="sysDot"/>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8.3pt;margin-top:19.4pt;height:12.5pt;width:15pt;z-index:251730944;mso-width-relative:page;mso-height-relative:page;" filled="f" stroked="t" coordsize="21600,21600" o:gfxdata="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&#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qvyE1QAAAAgBAAAPAAAAAAAAAAEAIAAAACIAAABk&#10;cnMvZG93bnJldi54bWxQSwECFAAUAAAACACHTuJAKIFxhwkCAADdAwAADgAAAAAAAAABACAAAAAk&#10;AQAAZHJzL2Uyb0RvYy54bWxQSwUGAAAAAAYABgBZAQAAnwUAAAAA&#10;">
                      <v:fill on="f" focussize="0,0"/>
                      <v:stroke weight="0.5pt" color="#000000 [3213]" joinstyle="round" dashstyle="1 1" endarrow="block"/>
                      <v:imagedata o:title=""/>
                      <o:lock v:ext="edit" aspectratio="f"/>
                    </v:shape>
                  </w:pict>
                </mc:Fallback>
              </mc:AlternateContent>
            </w:r>
            <w:r>
              <w:rPr>
                <w:color w:val="auto"/>
                <w:sz w:val="24"/>
              </w:rPr>
              <mc:AlternateContent>
                <mc:Choice Requires="wps">
                  <w:drawing>
                    <wp:anchor distT="0" distB="0" distL="114300" distR="114300" simplePos="0" relativeHeight="251726848" behindDoc="0" locked="0" layoutInCell="1" allowOverlap="1">
                      <wp:simplePos x="0" y="0"/>
                      <wp:positionH relativeFrom="column">
                        <wp:posOffset>2613025</wp:posOffset>
                      </wp:positionH>
                      <wp:positionV relativeFrom="paragraph">
                        <wp:posOffset>26035</wp:posOffset>
                      </wp:positionV>
                      <wp:extent cx="623570" cy="283845"/>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623570" cy="283845"/>
                              </a:xfrm>
                              <a:prstGeom prst="rect">
                                <a:avLst/>
                              </a:prstGeom>
                              <a:noFill/>
                              <a:ln w="12700">
                                <a:noFill/>
                              </a:ln>
                            </wps:spPr>
                            <wps:style>
                              <a:lnRef idx="0">
                                <a:schemeClr val="accent1"/>
                              </a:lnRef>
                              <a:fillRef idx="0">
                                <a:schemeClr val="accent1"/>
                              </a:fillRef>
                              <a:effectRef idx="0">
                                <a:schemeClr val="accent1"/>
                              </a:effectRef>
                              <a:fontRef idx="minor">
                                <a:schemeClr val="dk1"/>
                              </a:fontRef>
                            </wps:style>
                            <wps:txbx>
                              <w:txbxContent>
                                <w:p w14:paraId="21E3D8A8">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5.75pt;margin-top:2.05pt;height:22.35pt;width:49.1pt;z-index:251726848;mso-width-relative:page;mso-height-relative:page;" filled="f" stroked="f" coordsize="21600,21600" o:gfxdata="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cCshzWAAAACAEAAA8AAAAAAAAAAQAgAAAAIgAAAGRycy9k&#10;b3ducmV2LnhtbFBLAQIUABQAAAAIAIdO4kCuIyffPQIAAGoEAAAOAAAAAAAAAAEAIAAAACUBAABk&#10;cnMvZTJvRG9jLnhtbFBLBQYAAAAABgAGAFkBAADUBQAAAAA=&#10;">
                      <v:fill on="f" focussize="0,0"/>
                      <v:stroke on="f" weight="1pt"/>
                      <v:imagedata o:title=""/>
                      <o:lock v:ext="edit" aspectratio="f"/>
                      <v:textbox>
                        <w:txbxContent>
                          <w:p w14:paraId="21E3D8A8">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噪声</w:t>
                            </w:r>
                          </w:p>
                        </w:txbxContent>
                      </v:textbox>
                    </v:shape>
                  </w:pict>
                </mc:Fallback>
              </mc:AlternateContent>
            </w:r>
            <w:r>
              <w:rPr>
                <w:color w:val="auto"/>
                <w:sz w:val="24"/>
              </w:rPr>
              <mc:AlternateContent>
                <mc:Choice Requires="wps">
                  <w:drawing>
                    <wp:anchor distT="0" distB="0" distL="114300" distR="114300" simplePos="0" relativeHeight="251728896" behindDoc="0" locked="0" layoutInCell="1" allowOverlap="1">
                      <wp:simplePos x="0" y="0"/>
                      <wp:positionH relativeFrom="column">
                        <wp:posOffset>2654300</wp:posOffset>
                      </wp:positionH>
                      <wp:positionV relativeFrom="paragraph">
                        <wp:posOffset>249555</wp:posOffset>
                      </wp:positionV>
                      <wp:extent cx="190500" cy="158750"/>
                      <wp:effectExtent l="3175" t="0" r="15875" b="12700"/>
                      <wp:wrapNone/>
                      <wp:docPr id="151" name="直接箭头连接符 151"/>
                      <wp:cNvGraphicFramePr/>
                      <a:graphic xmlns:a="http://schemas.openxmlformats.org/drawingml/2006/main">
                        <a:graphicData uri="http://schemas.microsoft.com/office/word/2010/wordprocessingShape">
                          <wps:wsp>
                            <wps:cNvCnPr/>
                            <wps:spPr>
                              <a:xfrm flipV="1">
                                <a:off x="0" y="0"/>
                                <a:ext cx="190500" cy="158750"/>
                              </a:xfrm>
                              <a:prstGeom prst="straightConnector1">
                                <a:avLst/>
                              </a:prstGeom>
                              <a:ln w="6350" cmpd="sng">
                                <a:solidFill>
                                  <a:schemeClr val="tx1"/>
                                </a:solidFill>
                                <a:prstDash val="sysDot"/>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09pt;margin-top:19.65pt;height:12.5pt;width:15pt;z-index:251728896;mso-width-relative:page;mso-height-relative:page;" filled="f" stroked="t" coordsize="21600,21600" o:gfxdata="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xkgrM2AAAAAkBAAAPAAAAAAAAAAEAIAAAACIA&#10;AABkcnMvZG93bnJldi54bWxQSwECFAAUAAAACACHTuJA0EbMwAkCAADdAwAADgAAAAAAAAABACAA&#10;AAAnAQAAZHJzL2Uyb0RvYy54bWxQSwUGAAAAAAYABgBZAQAAogUAAAAA&#10;">
                      <v:fill on="f" focussize="0,0"/>
                      <v:stroke weight="0.5pt" color="#000000 [3213]" joinstyle="round" dashstyle="1 1" endarrow="block"/>
                      <v:imagedata o:title=""/>
                      <o:lock v:ext="edit" aspectratio="f"/>
                    </v:shape>
                  </w:pict>
                </mc:Fallback>
              </mc:AlternateContent>
            </w:r>
            <w:r>
              <w:rPr>
                <w:color w:val="auto"/>
                <w:sz w:val="24"/>
              </w:rPr>
              <mc:AlternateContent>
                <mc:Choice Requires="wps">
                  <w:drawing>
                    <wp:anchor distT="0" distB="0" distL="114300" distR="114300" simplePos="0" relativeHeight="251728896" behindDoc="0" locked="0" layoutInCell="1" allowOverlap="1">
                      <wp:simplePos x="0" y="0"/>
                      <wp:positionH relativeFrom="column">
                        <wp:posOffset>4671695</wp:posOffset>
                      </wp:positionH>
                      <wp:positionV relativeFrom="paragraph">
                        <wp:posOffset>249555</wp:posOffset>
                      </wp:positionV>
                      <wp:extent cx="190500" cy="158750"/>
                      <wp:effectExtent l="3175" t="0" r="15875" b="12700"/>
                      <wp:wrapNone/>
                      <wp:docPr id="150" name="直接箭头连接符 150"/>
                      <wp:cNvGraphicFramePr/>
                      <a:graphic xmlns:a="http://schemas.openxmlformats.org/drawingml/2006/main">
                        <a:graphicData uri="http://schemas.microsoft.com/office/word/2010/wordprocessingShape">
                          <wps:wsp>
                            <wps:cNvCnPr/>
                            <wps:spPr>
                              <a:xfrm flipV="1">
                                <a:off x="0" y="0"/>
                                <a:ext cx="190500" cy="158750"/>
                              </a:xfrm>
                              <a:prstGeom prst="straightConnector1">
                                <a:avLst/>
                              </a:prstGeom>
                              <a:ln w="6350" cmpd="sng">
                                <a:solidFill>
                                  <a:schemeClr val="tx1"/>
                                </a:solidFill>
                                <a:prstDash val="sysDot"/>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67.85pt;margin-top:19.65pt;height:12.5pt;width:15pt;z-index:251728896;mso-width-relative:page;mso-height-relative:page;" filled="f" stroked="t" coordsize="21600,21600" o:gfxdata="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88dY1wAAAAkBAAAPAAAAAAAAAAEAIAAAACIAAABk&#10;cnMvZG93bnJldi54bWxQSwECFAAUAAAACACHTuJAd4XFYgcCAADdAwAADgAAAAAAAAABACAAAAAm&#10;AQAAZHJzL2Uyb0RvYy54bWxQSwUGAAAAAAYABgBZAQAAnwUAAAAA&#10;">
                      <v:fill on="f" focussize="0,0"/>
                      <v:stroke weight="0.5pt" color="#000000 [3213]" joinstyle="round" dashstyle="1 1" endarrow="block"/>
                      <v:imagedata o:title=""/>
                      <o:lock v:ext="edit" aspectratio="f"/>
                    </v:shape>
                  </w:pict>
                </mc:Fallback>
              </mc:AlternateContent>
            </w:r>
          </w:p>
          <w:p w14:paraId="49BCCB5B">
            <w:pPr>
              <w:keepNext w:val="0"/>
              <w:keepLines w:val="0"/>
              <w:pageBreakBefore w:val="0"/>
              <w:widowControl w:val="0"/>
              <w:kinsoku/>
              <w:wordWrap/>
              <w:overflowPunct/>
              <w:topLinePunct w:val="0"/>
              <w:autoSpaceDE/>
              <w:autoSpaceDN/>
              <w:bidi w:val="0"/>
              <w:spacing w:line="360" w:lineRule="auto"/>
              <w:jc w:val="center"/>
              <w:textAlignment w:val="auto"/>
              <w:rPr>
                <w:rFonts w:ascii="Times New Roman" w:hAnsi="Times New Roman"/>
                <w:b/>
                <w:color w:val="auto"/>
                <w:sz w:val="24"/>
              </w:rPr>
            </w:pPr>
            <w:r>
              <w:rPr>
                <w:color w:val="auto"/>
                <w:sz w:val="24"/>
              </w:rPr>
              <mc:AlternateContent>
                <mc:Choice Requires="wps">
                  <w:drawing>
                    <wp:anchor distT="0" distB="0" distL="114300" distR="114300" simplePos="0" relativeHeight="251710464" behindDoc="0" locked="0" layoutInCell="1" allowOverlap="1">
                      <wp:simplePos x="0" y="0"/>
                      <wp:positionH relativeFrom="column">
                        <wp:posOffset>86360</wp:posOffset>
                      </wp:positionH>
                      <wp:positionV relativeFrom="paragraph">
                        <wp:posOffset>145415</wp:posOffset>
                      </wp:positionV>
                      <wp:extent cx="777240" cy="276225"/>
                      <wp:effectExtent l="6350" t="6350" r="16510" b="22225"/>
                      <wp:wrapNone/>
                      <wp:docPr id="132" name="文本框 132"/>
                      <wp:cNvGraphicFramePr/>
                      <a:graphic xmlns:a="http://schemas.openxmlformats.org/drawingml/2006/main">
                        <a:graphicData uri="http://schemas.microsoft.com/office/word/2010/wordprocessingShape">
                          <wps:wsp>
                            <wps:cNvSpPr txBox="1"/>
                            <wps:spPr>
                              <a:xfrm>
                                <a:off x="0" y="0"/>
                                <a:ext cx="777240" cy="276225"/>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A18E876">
                                  <w:pPr>
                                    <w:jc w:val="center"/>
                                    <w:rPr>
                                      <w:rFonts w:hint="default" w:eastAsia="宋体"/>
                                      <w:lang w:val="en-US" w:eastAsia="zh-CN"/>
                                    </w:rPr>
                                  </w:pPr>
                                  <w:r>
                                    <w:rPr>
                                      <w:rFonts w:hint="eastAsia" w:eastAsia="宋体"/>
                                      <w:lang w:val="en-US" w:eastAsia="zh-CN"/>
                                    </w:rPr>
                                    <w:t>拉伸矫直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11.45pt;height:21.75pt;width:61.2pt;z-index:251710464;mso-width-relative:page;mso-height-relative:page;" fillcolor="#FFFFFF [3201]" filled="t" stroked="t" coordsize="21600,21600" o:gfxdata="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y74fkdkA&#10;AAAIAQAADwAAAAAAAAABACAAAAAiAAAAZHJzL2Rvd25yZXYueG1sUEsBAhQAFAAAAAgAh07iQPYc&#10;AuVXAgAAuwQAAA4AAAAAAAAAAQAgAAAAKAEAAGRycy9lMm9Eb2MueG1sUEsFBgAAAAAGAAYAWQEA&#10;APEFAAAAAA==&#10;">
                      <v:fill on="t" focussize="0,0"/>
                      <v:stroke weight="1pt" color="#000000 [3204]" joinstyle="round"/>
                      <v:imagedata o:title=""/>
                      <o:lock v:ext="edit" aspectratio="f"/>
                      <v:textbox>
                        <w:txbxContent>
                          <w:p w14:paraId="1A18E876">
                            <w:pPr>
                              <w:jc w:val="center"/>
                              <w:rPr>
                                <w:rFonts w:hint="default" w:eastAsia="宋体"/>
                                <w:lang w:val="en-US" w:eastAsia="zh-CN"/>
                              </w:rPr>
                            </w:pPr>
                            <w:r>
                              <w:rPr>
                                <w:rFonts w:hint="eastAsia" w:eastAsia="宋体"/>
                                <w:lang w:val="en-US" w:eastAsia="zh-CN"/>
                              </w:rPr>
                              <w:t>拉伸矫直</w:t>
                            </w:r>
                          </w:p>
                        </w:txbxContent>
                      </v:textbox>
                    </v:shape>
                  </w:pict>
                </mc:Fallback>
              </mc:AlternateContent>
            </w:r>
            <w:r>
              <w:rPr>
                <w:color w:val="auto"/>
                <w:sz w:val="24"/>
              </w:rPr>
              <mc:AlternateContent>
                <mc:Choice Requires="wps">
                  <w:drawing>
                    <wp:anchor distT="0" distB="0" distL="114300" distR="114300" simplePos="0" relativeHeight="251708416" behindDoc="0" locked="0" layoutInCell="1" allowOverlap="1">
                      <wp:simplePos x="0" y="0"/>
                      <wp:positionH relativeFrom="column">
                        <wp:posOffset>1261110</wp:posOffset>
                      </wp:positionH>
                      <wp:positionV relativeFrom="paragraph">
                        <wp:posOffset>151765</wp:posOffset>
                      </wp:positionV>
                      <wp:extent cx="650875" cy="276225"/>
                      <wp:effectExtent l="6350" t="6350" r="9525" b="22225"/>
                      <wp:wrapNone/>
                      <wp:docPr id="130" name="文本框 130"/>
                      <wp:cNvGraphicFramePr/>
                      <a:graphic xmlns:a="http://schemas.openxmlformats.org/drawingml/2006/main">
                        <a:graphicData uri="http://schemas.microsoft.com/office/word/2010/wordprocessingShape">
                          <wps:wsp>
                            <wps:cNvSpPr txBox="1"/>
                            <wps:spPr>
                              <a:xfrm>
                                <a:off x="0" y="0"/>
                                <a:ext cx="650875" cy="276225"/>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E973BA9">
                                  <w:pPr>
                                    <w:jc w:val="center"/>
                                    <w:rPr>
                                      <w:rFonts w:hint="default" w:eastAsia="宋体"/>
                                      <w:lang w:val="en-US" w:eastAsia="zh-CN"/>
                                    </w:rPr>
                                  </w:pPr>
                                  <w:r>
                                    <w:rPr>
                                      <w:rFonts w:hint="eastAsia" w:eastAsia="宋体"/>
                                      <w:lang w:val="en-US" w:eastAsia="zh-CN"/>
                                    </w:rPr>
                                    <w:t>冷却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9.3pt;margin-top:11.95pt;height:21.75pt;width:51.25pt;z-index:251708416;mso-width-relative:page;mso-height-relative:page;" fillcolor="#FFFFFF [3201]" filled="t" stroked="t" coordsize="21600,21600" o:gfxdata="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Kf&#10;5lvbAAAACQEAAA8AAAAAAAAAAQAgAAAAIgAAAGRycy9kb3ducmV2LnhtbFBLAQIUABQAAAAIAIdO&#10;4kAcMCcXWQIAALsEAAAOAAAAAAAAAAEAIAAAACoBAABkcnMvZTJvRG9jLnhtbFBLBQYAAAAABgAG&#10;AFkBAAD1BQAAAAA=&#10;">
                      <v:fill on="t" focussize="0,0"/>
                      <v:stroke weight="1pt" color="#000000 [3204]" joinstyle="round"/>
                      <v:imagedata o:title=""/>
                      <o:lock v:ext="edit" aspectratio="f"/>
                      <v:textbox>
                        <w:txbxContent>
                          <w:p w14:paraId="3E973BA9">
                            <w:pPr>
                              <w:jc w:val="center"/>
                              <w:rPr>
                                <w:rFonts w:hint="default" w:eastAsia="宋体"/>
                                <w:lang w:val="en-US" w:eastAsia="zh-CN"/>
                              </w:rPr>
                            </w:pPr>
                            <w:r>
                              <w:rPr>
                                <w:rFonts w:hint="eastAsia" w:eastAsia="宋体"/>
                                <w:lang w:val="en-US" w:eastAsia="zh-CN"/>
                              </w:rPr>
                              <w:t>冷却</w:t>
                            </w:r>
                          </w:p>
                        </w:txbxContent>
                      </v:textbox>
                    </v:shape>
                  </w:pict>
                </mc:Fallback>
              </mc:AlternateContent>
            </w:r>
            <w:r>
              <w:rPr>
                <w:color w:val="auto"/>
                <w:sz w:val="24"/>
              </w:rPr>
              <mc:AlternateContent>
                <mc:Choice Requires="wps">
                  <w:drawing>
                    <wp:anchor distT="0" distB="0" distL="114300" distR="114300" simplePos="0" relativeHeight="251705344" behindDoc="0" locked="0" layoutInCell="1" allowOverlap="1">
                      <wp:simplePos x="0" y="0"/>
                      <wp:positionH relativeFrom="column">
                        <wp:posOffset>2289810</wp:posOffset>
                      </wp:positionH>
                      <wp:positionV relativeFrom="paragraph">
                        <wp:posOffset>132715</wp:posOffset>
                      </wp:positionV>
                      <wp:extent cx="650875" cy="276225"/>
                      <wp:effectExtent l="6350" t="6350" r="9525" b="22225"/>
                      <wp:wrapNone/>
                      <wp:docPr id="127" name="文本框 127"/>
                      <wp:cNvGraphicFramePr/>
                      <a:graphic xmlns:a="http://schemas.openxmlformats.org/drawingml/2006/main">
                        <a:graphicData uri="http://schemas.microsoft.com/office/word/2010/wordprocessingShape">
                          <wps:wsp>
                            <wps:cNvSpPr txBox="1"/>
                            <wps:spPr>
                              <a:xfrm>
                                <a:off x="0" y="0"/>
                                <a:ext cx="650875" cy="276225"/>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6A70C01">
                                  <w:pPr>
                                    <w:jc w:val="center"/>
                                    <w:rPr>
                                      <w:rFonts w:hint="default" w:eastAsia="宋体"/>
                                      <w:lang w:val="en-US" w:eastAsia="zh-CN"/>
                                    </w:rPr>
                                  </w:pPr>
                                  <w:r>
                                    <w:rPr>
                                      <w:rFonts w:hint="eastAsia" w:eastAsia="宋体"/>
                                      <w:lang w:val="en-US" w:eastAsia="zh-CN"/>
                                    </w:rPr>
                                    <w:t>中断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0.3pt;margin-top:10.45pt;height:21.75pt;width:51.25pt;z-index:251705344;mso-width-relative:page;mso-height-relative:page;" fillcolor="#FFFFFF [3201]" filled="t" stroked="t" coordsize="21600,21600" o:gfxdata="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cPbGr&#10;2wAAAAkBAAAPAAAAAAAAAAEAIAAAACIAAABkcnMvZG93bnJldi54bWxQSwECFAAUAAAACACHTuJA&#10;+dKfrVcCAAC7BAAADgAAAAAAAAABACAAAAAqAQAAZHJzL2Uyb0RvYy54bWxQSwUGAAAAAAYABgBZ&#10;AQAA8wUAAAAA&#10;">
                      <v:fill on="t" focussize="0,0"/>
                      <v:stroke weight="1pt" color="#000000 [3204]" joinstyle="round"/>
                      <v:imagedata o:title=""/>
                      <o:lock v:ext="edit" aspectratio="f"/>
                      <v:textbox>
                        <w:txbxContent>
                          <w:p w14:paraId="16A70C01">
                            <w:pPr>
                              <w:jc w:val="center"/>
                              <w:rPr>
                                <w:rFonts w:hint="default" w:eastAsia="宋体"/>
                                <w:lang w:val="en-US" w:eastAsia="zh-CN"/>
                              </w:rPr>
                            </w:pPr>
                            <w:r>
                              <w:rPr>
                                <w:rFonts w:hint="eastAsia" w:eastAsia="宋体"/>
                                <w:lang w:val="en-US" w:eastAsia="zh-CN"/>
                              </w:rPr>
                              <w:t>中断</w:t>
                            </w:r>
                          </w:p>
                        </w:txbxContent>
                      </v:textbox>
                    </v:shape>
                  </w:pict>
                </mc:Fallback>
              </mc:AlternateContent>
            </w:r>
            <w:r>
              <w:rPr>
                <w:color w:val="auto"/>
                <w:sz w:val="24"/>
              </w:rPr>
              <mc:AlternateContent>
                <mc:Choice Requires="wps">
                  <w:drawing>
                    <wp:anchor distT="0" distB="0" distL="114300" distR="114300" simplePos="0" relativeHeight="251703296" behindDoc="0" locked="0" layoutInCell="1" allowOverlap="1">
                      <wp:simplePos x="0" y="0"/>
                      <wp:positionH relativeFrom="column">
                        <wp:posOffset>3322955</wp:posOffset>
                      </wp:positionH>
                      <wp:positionV relativeFrom="paragraph">
                        <wp:posOffset>140970</wp:posOffset>
                      </wp:positionV>
                      <wp:extent cx="548640" cy="276225"/>
                      <wp:effectExtent l="6350" t="6350" r="16510" b="22225"/>
                      <wp:wrapNone/>
                      <wp:docPr id="125" name="文本框 125"/>
                      <wp:cNvGraphicFramePr/>
                      <a:graphic xmlns:a="http://schemas.openxmlformats.org/drawingml/2006/main">
                        <a:graphicData uri="http://schemas.microsoft.com/office/word/2010/wordprocessingShape">
                          <wps:wsp>
                            <wps:cNvSpPr txBox="1"/>
                            <wps:spPr>
                              <a:xfrm>
                                <a:off x="0" y="0"/>
                                <a:ext cx="548640" cy="276225"/>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D14901F">
                                  <w:pPr>
                                    <w:jc w:val="center"/>
                                    <w:rPr>
                                      <w:rFonts w:hint="default" w:eastAsia="宋体"/>
                                      <w:lang w:val="en-US" w:eastAsia="zh-CN"/>
                                    </w:rPr>
                                  </w:pPr>
                                  <w:r>
                                    <w:rPr>
                                      <w:rFonts w:hint="eastAsia" w:eastAsia="宋体"/>
                                      <w:lang w:val="en-US" w:eastAsia="zh-CN"/>
                                    </w:rPr>
                                    <w:t>牵引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1.65pt;margin-top:11.1pt;height:21.75pt;width:43.2pt;z-index:251703296;mso-width-relative:page;mso-height-relative:page;" fillcolor="#FFFFFF [3201]" filled="t" stroked="t" coordsize="21600,21600" o:gfxdata="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3J&#10;H83cAAAACQEAAA8AAAAAAAAAAQAgAAAAIgAAAGRycy9kb3ducmV2LnhtbFBLAQIUABQAAAAIAIdO&#10;4kAPdMyIWAIAALsEAAAOAAAAAAAAAAEAIAAAACsBAABkcnMvZTJvRG9jLnhtbFBLBQYAAAAABgAG&#10;AFkBAAD1BQAAAAA=&#10;">
                      <v:fill on="t" focussize="0,0"/>
                      <v:stroke weight="1pt" color="#000000 [3204]" joinstyle="round"/>
                      <v:imagedata o:title=""/>
                      <o:lock v:ext="edit" aspectratio="f"/>
                      <v:textbox>
                        <w:txbxContent>
                          <w:p w14:paraId="7D14901F">
                            <w:pPr>
                              <w:jc w:val="center"/>
                              <w:rPr>
                                <w:rFonts w:hint="default" w:eastAsia="宋体"/>
                                <w:lang w:val="en-US" w:eastAsia="zh-CN"/>
                              </w:rPr>
                            </w:pPr>
                            <w:r>
                              <w:rPr>
                                <w:rFonts w:hint="eastAsia" w:eastAsia="宋体"/>
                                <w:lang w:val="en-US" w:eastAsia="zh-CN"/>
                              </w:rPr>
                              <w:t>牵引</w:t>
                            </w:r>
                          </w:p>
                        </w:txbxContent>
                      </v:textbox>
                    </v:shape>
                  </w:pict>
                </mc:Fallback>
              </mc:AlternateContent>
            </w:r>
            <w:r>
              <w:rPr>
                <w:color w:val="auto"/>
                <w:sz w:val="24"/>
              </w:rPr>
              <mc:AlternateContent>
                <mc:Choice Requires="wps">
                  <w:drawing>
                    <wp:anchor distT="0" distB="0" distL="114300" distR="114300" simplePos="0" relativeHeight="251702272" behindDoc="0" locked="0" layoutInCell="1" allowOverlap="1">
                      <wp:simplePos x="0" y="0"/>
                      <wp:positionH relativeFrom="column">
                        <wp:posOffset>4258945</wp:posOffset>
                      </wp:positionH>
                      <wp:positionV relativeFrom="paragraph">
                        <wp:posOffset>127635</wp:posOffset>
                      </wp:positionV>
                      <wp:extent cx="804545" cy="276225"/>
                      <wp:effectExtent l="6350" t="6350" r="8255" b="22225"/>
                      <wp:wrapNone/>
                      <wp:docPr id="124" name="文本框 124"/>
                      <wp:cNvGraphicFramePr/>
                      <a:graphic xmlns:a="http://schemas.openxmlformats.org/drawingml/2006/main">
                        <a:graphicData uri="http://schemas.microsoft.com/office/word/2010/wordprocessingShape">
                          <wps:wsp>
                            <wps:cNvSpPr txBox="1"/>
                            <wps:spPr>
                              <a:xfrm>
                                <a:off x="0" y="0"/>
                                <a:ext cx="804545" cy="276225"/>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3CFB622">
                                  <w:pPr>
                                    <w:jc w:val="center"/>
                                    <w:rPr>
                                      <w:rFonts w:hint="default" w:eastAsia="宋体"/>
                                      <w:lang w:val="en-US" w:eastAsia="zh-CN"/>
                                    </w:rPr>
                                  </w:pPr>
                                  <w:r>
                                    <w:rPr>
                                      <w:rFonts w:hint="eastAsia"/>
                                      <w:lang w:val="en-US" w:eastAsia="zh-CN"/>
                                    </w:rPr>
                                    <w:t>淬</w:t>
                                  </w:r>
                                  <w:r>
                                    <w:rPr>
                                      <w:rFonts w:hint="eastAsia" w:eastAsia="宋体"/>
                                      <w:lang w:val="en-US" w:eastAsia="zh-CN"/>
                                    </w:rPr>
                                    <w:t>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35pt;margin-top:10.05pt;height:21.75pt;width:63.35pt;z-index:251702272;mso-width-relative:page;mso-height-relative:page;" fillcolor="#FFFFFF [3201]" filled="t" stroked="t" coordsize="21600,21600" o:gfxdata="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5sLt&#10;HdsAAAAJAQAADwAAAAAAAAABACAAAAAiAAAAZHJzL2Rvd25yZXYueG1sUEsBAhQAFAAAAAgAh07i&#10;QGhvV7dYAgAAuwQAAA4AAAAAAAAAAQAgAAAAKgEAAGRycy9lMm9Eb2MueG1sUEsFBgAAAAAGAAYA&#10;WQEAAPQFAAAAAA==&#10;">
                      <v:fill on="t" focussize="0,0"/>
                      <v:stroke weight="1pt" color="#000000 [3204]" joinstyle="round"/>
                      <v:imagedata o:title=""/>
                      <o:lock v:ext="edit" aspectratio="f"/>
                      <v:textbox>
                        <w:txbxContent>
                          <w:p w14:paraId="23CFB622">
                            <w:pPr>
                              <w:jc w:val="center"/>
                              <w:rPr>
                                <w:rFonts w:hint="default" w:eastAsia="宋体"/>
                                <w:lang w:val="en-US" w:eastAsia="zh-CN"/>
                              </w:rPr>
                            </w:pPr>
                            <w:r>
                              <w:rPr>
                                <w:rFonts w:hint="eastAsia"/>
                                <w:lang w:val="en-US" w:eastAsia="zh-CN"/>
                              </w:rPr>
                              <w:t>淬</w:t>
                            </w:r>
                            <w:r>
                              <w:rPr>
                                <w:rFonts w:hint="eastAsia" w:eastAsia="宋体"/>
                                <w:lang w:val="en-US" w:eastAsia="zh-CN"/>
                              </w:rPr>
                              <w:t>火</w:t>
                            </w:r>
                          </w:p>
                        </w:txbxContent>
                      </v:textbox>
                    </v:shape>
                  </w:pict>
                </mc:Fallback>
              </mc:AlternateContent>
            </w:r>
            <w:r>
              <w:rPr>
                <w:color w:val="auto"/>
                <w:sz w:val="24"/>
              </w:rPr>
              <mc:AlternateContent>
                <mc:Choice Requires="wps">
                  <w:drawing>
                    <wp:anchor distT="0" distB="0" distL="114300" distR="114300" simplePos="0" relativeHeight="251701248" behindDoc="0" locked="0" layoutInCell="1" allowOverlap="1">
                      <wp:simplePos x="0" y="0"/>
                      <wp:positionH relativeFrom="column">
                        <wp:posOffset>4610735</wp:posOffset>
                      </wp:positionH>
                      <wp:positionV relativeFrom="paragraph">
                        <wp:posOffset>-248285</wp:posOffset>
                      </wp:positionV>
                      <wp:extent cx="1905" cy="384810"/>
                      <wp:effectExtent l="36830" t="0" r="37465" b="15240"/>
                      <wp:wrapNone/>
                      <wp:docPr id="123" name="直接箭头连接符 123"/>
                      <wp:cNvGraphicFramePr/>
                      <a:graphic xmlns:a="http://schemas.openxmlformats.org/drawingml/2006/main">
                        <a:graphicData uri="http://schemas.microsoft.com/office/word/2010/wordprocessingShape">
                          <wps:wsp>
                            <wps:cNvCnPr>
                              <a:stCxn id="121" idx="2"/>
                            </wps:cNvCnPr>
                            <wps:spPr>
                              <a:xfrm>
                                <a:off x="0" y="0"/>
                                <a:ext cx="1905" cy="384810"/>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63.05pt;margin-top:-19.55pt;height:30.3pt;width:0.15pt;z-index:251701248;mso-width-relative:page;mso-height-relative:page;" filled="f" stroked="t" coordsize="21600,21600" o:gfxdata="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vpa0J1wAAAAoBAAAPAAAAAAAAAAEA&#10;IAAAACIAAABkcnMvZG93bnJldi54bWxQSwECFAAUAAAACACHTuJAq7CxYxACAAD5AwAADgAAAAAA&#10;AAABACAAAAAmAQAAZHJzL2Uyb0RvYy54bWxQSwUGAAAAAAYABgBZAQAAqAUAAAAA&#10;">
                      <v:fill on="f" focussize="0,0"/>
                      <v:stroke weight="1pt" color="#000000 [3213]" joinstyle="round" endarrow="block"/>
                      <v:imagedata o:title=""/>
                      <o:lock v:ext="edit" aspectratio="f"/>
                    </v:shape>
                  </w:pict>
                </mc:Fallback>
              </mc:AlternateContent>
            </w:r>
          </w:p>
          <w:p w14:paraId="73B385B9">
            <w:pPr>
              <w:keepNext w:val="0"/>
              <w:keepLines w:val="0"/>
              <w:pageBreakBefore w:val="0"/>
              <w:widowControl w:val="0"/>
              <w:kinsoku/>
              <w:wordWrap/>
              <w:overflowPunct/>
              <w:topLinePunct w:val="0"/>
              <w:autoSpaceDE/>
              <w:autoSpaceDN/>
              <w:bidi w:val="0"/>
              <w:spacing w:line="360" w:lineRule="auto"/>
              <w:jc w:val="center"/>
              <w:textAlignment w:val="auto"/>
              <w:rPr>
                <w:rFonts w:ascii="Times New Roman" w:hAnsi="Times New Roman"/>
                <w:b/>
                <w:color w:val="auto"/>
                <w:sz w:val="24"/>
              </w:rPr>
            </w:pPr>
            <w:r>
              <w:rPr>
                <w:color w:val="auto"/>
                <w:sz w:val="24"/>
              </w:rPr>
              <mc:AlternateContent>
                <mc:Choice Requires="wps">
                  <w:drawing>
                    <wp:anchor distT="0" distB="0" distL="114300" distR="114300" simplePos="0" relativeHeight="251734016" behindDoc="0" locked="0" layoutInCell="1" allowOverlap="1">
                      <wp:simplePos x="0" y="0"/>
                      <wp:positionH relativeFrom="column">
                        <wp:posOffset>1537970</wp:posOffset>
                      </wp:positionH>
                      <wp:positionV relativeFrom="paragraph">
                        <wp:posOffset>175260</wp:posOffset>
                      </wp:positionV>
                      <wp:extent cx="848360" cy="283845"/>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848360" cy="283845"/>
                              </a:xfrm>
                              <a:prstGeom prst="rect">
                                <a:avLst/>
                              </a:prstGeom>
                              <a:noFill/>
                              <a:ln w="12700">
                                <a:noFill/>
                              </a:ln>
                            </wps:spPr>
                            <wps:style>
                              <a:lnRef idx="0">
                                <a:schemeClr val="accent1"/>
                              </a:lnRef>
                              <a:fillRef idx="0">
                                <a:schemeClr val="accent1"/>
                              </a:fillRef>
                              <a:effectRef idx="0">
                                <a:schemeClr val="accent1"/>
                              </a:effectRef>
                              <a:fontRef idx="minor">
                                <a:schemeClr val="dk1"/>
                              </a:fontRef>
                            </wps:style>
                            <wps:txbx>
                              <w:txbxContent>
                                <w:p w14:paraId="7EA989D7">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1pt;margin-top:13.8pt;height:22.35pt;width:66.8pt;z-index:251734016;mso-width-relative:page;mso-height-relative:page;" filled="f" stroked="f" coordsize="21600,21600" o:gfxdata="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GtHGTXAAAACQEAAA8AAAAAAAAAAQAgAAAAIgAAAGRycy9k&#10;b3ducmV2LnhtbFBLAQIUABQAAAAIAIdO4kB8RrMxPAIAAGoEAAAOAAAAAAAAAAEAIAAAACYBAABk&#10;cnMvZTJvRG9jLnhtbFBLBQYAAAAABgAGAFkBAADUBQAAAAA=&#10;">
                      <v:fill on="f" focussize="0,0"/>
                      <v:stroke on="f" weight="1pt"/>
                      <v:imagedata o:title=""/>
                      <o:lock v:ext="edit" aspectratio="f"/>
                      <v:textbox>
                        <w:txbxContent>
                          <w:p w14:paraId="7EA989D7">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噪声、固废</w:t>
                            </w:r>
                          </w:p>
                        </w:txbxContent>
                      </v:textbox>
                    </v:shape>
                  </w:pict>
                </mc:Fallback>
              </mc:AlternateContent>
            </w:r>
            <w:r>
              <w:rPr>
                <w:color w:val="auto"/>
                <w:sz w:val="24"/>
              </w:rPr>
              <mc:AlternateContent>
                <mc:Choice Requires="wps">
                  <w:drawing>
                    <wp:anchor distT="0" distB="0" distL="114300" distR="114300" simplePos="0" relativeHeight="251736064" behindDoc="0" locked="0" layoutInCell="1" allowOverlap="1">
                      <wp:simplePos x="0" y="0"/>
                      <wp:positionH relativeFrom="column">
                        <wp:posOffset>571500</wp:posOffset>
                      </wp:positionH>
                      <wp:positionV relativeFrom="paragraph">
                        <wp:posOffset>144145</wp:posOffset>
                      </wp:positionV>
                      <wp:extent cx="848360" cy="283845"/>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848360" cy="283845"/>
                              </a:xfrm>
                              <a:prstGeom prst="rect">
                                <a:avLst/>
                              </a:prstGeom>
                              <a:noFill/>
                              <a:ln w="12700">
                                <a:noFill/>
                              </a:ln>
                            </wps:spPr>
                            <wps:style>
                              <a:lnRef idx="0">
                                <a:schemeClr val="accent1"/>
                              </a:lnRef>
                              <a:fillRef idx="0">
                                <a:schemeClr val="accent1"/>
                              </a:fillRef>
                              <a:effectRef idx="0">
                                <a:schemeClr val="accent1"/>
                              </a:effectRef>
                              <a:fontRef idx="minor">
                                <a:schemeClr val="dk1"/>
                              </a:fontRef>
                            </wps:style>
                            <wps:txbx>
                              <w:txbxContent>
                                <w:p w14:paraId="08B7128E">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噪声、</w:t>
                                  </w:r>
                                  <w:r>
                                    <w:rPr>
                                      <w:rFonts w:hint="eastAsia" w:ascii="Times New Roman" w:hAnsi="Times New Roman" w:cs="Times New Roman"/>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pt;margin-top:11.35pt;height:22.35pt;width:66.8pt;z-index:251736064;mso-width-relative:page;mso-height-relative:page;" filled="f" stroked="f" coordsize="21600,21600" o:gfxdata="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xx3hM1wAAAAgBAAAPAAAAAAAAAAEAIAAAACIAAABkcnMv&#10;ZG93bnJldi54bWxQSwECFAAUAAAACACHTuJAad7iwz0CAABqBAAADgAAAAAAAAABACAAAAAmAQAA&#10;ZHJzL2Uyb0RvYy54bWxQSwUGAAAAAAYABgBZAQAA1QUAAAAA&#10;">
                      <v:fill on="f" focussize="0,0"/>
                      <v:stroke on="f" weight="1pt"/>
                      <v:imagedata o:title=""/>
                      <o:lock v:ext="edit" aspectratio="f"/>
                      <v:textbox>
                        <w:txbxContent>
                          <w:p w14:paraId="08B7128E">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噪声、</w:t>
                            </w:r>
                            <w:r>
                              <w:rPr>
                                <w:rFonts w:hint="eastAsia" w:ascii="Times New Roman" w:hAnsi="Times New Roman" w:cs="Times New Roman"/>
                                <w:lang w:val="en-US" w:eastAsia="zh-CN"/>
                              </w:rPr>
                              <w:t>固废</w:t>
                            </w:r>
                          </w:p>
                        </w:txbxContent>
                      </v:textbox>
                    </v:shape>
                  </w:pict>
                </mc:Fallback>
              </mc:AlternateContent>
            </w:r>
            <w:r>
              <w:rPr>
                <w:color w:val="auto"/>
                <w:sz w:val="24"/>
              </w:rPr>
              <mc:AlternateContent>
                <mc:Choice Requires="wps">
                  <w:drawing>
                    <wp:anchor distT="0" distB="0" distL="114300" distR="114300" simplePos="0" relativeHeight="251737088" behindDoc="0" locked="0" layoutInCell="1" allowOverlap="1">
                      <wp:simplePos x="0" y="0"/>
                      <wp:positionH relativeFrom="column">
                        <wp:posOffset>4237990</wp:posOffset>
                      </wp:positionH>
                      <wp:positionV relativeFrom="paragraph">
                        <wp:posOffset>165100</wp:posOffset>
                      </wp:positionV>
                      <wp:extent cx="848360" cy="283845"/>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848360" cy="283845"/>
                              </a:xfrm>
                              <a:prstGeom prst="rect">
                                <a:avLst/>
                              </a:prstGeom>
                              <a:noFill/>
                              <a:ln w="12700">
                                <a:noFill/>
                              </a:ln>
                            </wps:spPr>
                            <wps:style>
                              <a:lnRef idx="0">
                                <a:schemeClr val="accent1"/>
                              </a:lnRef>
                              <a:fillRef idx="0">
                                <a:schemeClr val="accent1"/>
                              </a:fillRef>
                              <a:effectRef idx="0">
                                <a:schemeClr val="accent1"/>
                              </a:effectRef>
                              <a:fontRef idx="minor">
                                <a:schemeClr val="dk1"/>
                              </a:fontRef>
                            </wps:style>
                            <wps:txbx>
                              <w:txbxContent>
                                <w:p w14:paraId="6696C0DB">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噪声、</w:t>
                                  </w:r>
                                  <w:r>
                                    <w:rPr>
                                      <w:rFonts w:hint="eastAsia" w:ascii="Times New Roman" w:hAnsi="Times New Roman" w:cs="Times New Roman"/>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3.7pt;margin-top:13pt;height:22.35pt;width:66.8pt;z-index:251737088;mso-width-relative:page;mso-height-relative:page;" filled="f" stroked="f" coordsize="21600,21600" o:gfxdata="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WKMV52AAAAAkBAAAPAAAAAAAAAAEAIAAAACIAAABkcnMv&#10;ZG93bnJldi54bWxQSwECFAAUAAAACACHTuJA+zndUDwCAABqBAAADgAAAAAAAAABACAAAAAnAQAA&#10;ZHJzL2Uyb0RvYy54bWxQSwUGAAAAAAYABgBZAQAA1QUAAAAA&#10;">
                      <v:fill on="f" focussize="0,0"/>
                      <v:stroke on="f" weight="1pt"/>
                      <v:imagedata o:title=""/>
                      <o:lock v:ext="edit" aspectratio="f"/>
                      <v:textbox>
                        <w:txbxContent>
                          <w:p w14:paraId="6696C0DB">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噪声、</w:t>
                            </w:r>
                            <w:r>
                              <w:rPr>
                                <w:rFonts w:hint="eastAsia" w:ascii="Times New Roman" w:hAnsi="Times New Roman" w:cs="Times New Roman"/>
                                <w:lang w:val="en-US" w:eastAsia="zh-CN"/>
                              </w:rPr>
                              <w:t>固废</w:t>
                            </w:r>
                          </w:p>
                        </w:txbxContent>
                      </v:textbox>
                    </v:shape>
                  </w:pict>
                </mc:Fallback>
              </mc:AlternateContent>
            </w:r>
            <w:r>
              <w:rPr>
                <w:color w:val="auto"/>
                <w:sz w:val="24"/>
              </w:rPr>
              <mc:AlternateContent>
                <mc:Choice Requires="wps">
                  <w:drawing>
                    <wp:anchor distT="0" distB="0" distL="114300" distR="114300" simplePos="0" relativeHeight="251711488" behindDoc="0" locked="0" layoutInCell="1" allowOverlap="1">
                      <wp:simplePos x="0" y="0"/>
                      <wp:positionH relativeFrom="column">
                        <wp:posOffset>462915</wp:posOffset>
                      </wp:positionH>
                      <wp:positionV relativeFrom="paragraph">
                        <wp:posOffset>145415</wp:posOffset>
                      </wp:positionV>
                      <wp:extent cx="1905" cy="384810"/>
                      <wp:effectExtent l="36830" t="0" r="37465" b="15240"/>
                      <wp:wrapNone/>
                      <wp:docPr id="133" name="直接箭头连接符 133"/>
                      <wp:cNvGraphicFramePr/>
                      <a:graphic xmlns:a="http://schemas.openxmlformats.org/drawingml/2006/main">
                        <a:graphicData uri="http://schemas.microsoft.com/office/word/2010/wordprocessingShape">
                          <wps:wsp>
                            <wps:cNvCnPr/>
                            <wps:spPr>
                              <a:xfrm>
                                <a:off x="0" y="0"/>
                                <a:ext cx="1905" cy="384810"/>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6.45pt;margin-top:11.45pt;height:30.3pt;width:0.15pt;z-index:251711488;mso-width-relative:page;mso-height-relative:page;" filled="f" stroked="t" coordsize="21600,21600" o:gfxdata="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cDjoDVAAAABwEAAA8AAAAAAAAAAQAgAAAAIgAAAGRycy9kb3ducmV2&#10;LnhtbFBLAQIUABQAAAAIAIdO4kBiVYLY/wEAANEDAAAOAAAAAAAAAAEAIAAAACQBAABkcnMvZTJv&#10;RG9jLnhtbFBLBQYAAAAABgAGAFkBAACVBQAAAAA=&#10;">
                      <v:fill on="f" focussize="0,0"/>
                      <v:stroke weight="1pt" color="#000000 [3213]"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709440" behindDoc="0" locked="0" layoutInCell="1" allowOverlap="1">
                      <wp:simplePos x="0" y="0"/>
                      <wp:positionH relativeFrom="column">
                        <wp:posOffset>868045</wp:posOffset>
                      </wp:positionH>
                      <wp:positionV relativeFrom="paragraph">
                        <wp:posOffset>27940</wp:posOffset>
                      </wp:positionV>
                      <wp:extent cx="386715" cy="5715"/>
                      <wp:effectExtent l="0" t="33655" r="13335" b="36830"/>
                      <wp:wrapNone/>
                      <wp:docPr id="131" name="直接箭头连接符 131"/>
                      <wp:cNvGraphicFramePr/>
                      <a:graphic xmlns:a="http://schemas.openxmlformats.org/drawingml/2006/main">
                        <a:graphicData uri="http://schemas.microsoft.com/office/word/2010/wordprocessingShape">
                          <wps:wsp>
                            <wps:cNvCnPr/>
                            <wps:spPr>
                              <a:xfrm flipH="1">
                                <a:off x="0" y="0"/>
                                <a:ext cx="386715" cy="5715"/>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68.35pt;margin-top:2.2pt;height:0.45pt;width:30.45pt;z-index:251709440;mso-width-relative:page;mso-height-relative:page;" filled="f" stroked="t" coordsize="21600,21600" o:gfxdata="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7uI03ZAAAABwEAAA8AAAAAAAAAAQAgAAAAIgAAAGRy&#10;cy9kb3ducmV2LnhtbFBLAQIUABQAAAAIAIdO4kD+pj16BAIAANsDAAAOAAAAAAAAAAEAIAAAACgB&#10;AABkcnMvZTJvRG9jLnhtbFBLBQYAAAAABgAGAFkBAACeBQAAAAA=&#10;">
                      <v:fill on="f" focussize="0,0"/>
                      <v:stroke weight="1pt" color="#000000 [3213]"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707392" behindDoc="0" locked="0" layoutInCell="1" allowOverlap="1">
                      <wp:simplePos x="0" y="0"/>
                      <wp:positionH relativeFrom="column">
                        <wp:posOffset>1903095</wp:posOffset>
                      </wp:positionH>
                      <wp:positionV relativeFrom="paragraph">
                        <wp:posOffset>15240</wp:posOffset>
                      </wp:positionV>
                      <wp:extent cx="386715" cy="5715"/>
                      <wp:effectExtent l="0" t="33655" r="13335" b="36830"/>
                      <wp:wrapNone/>
                      <wp:docPr id="129" name="直接箭头连接符 129"/>
                      <wp:cNvGraphicFramePr/>
                      <a:graphic xmlns:a="http://schemas.openxmlformats.org/drawingml/2006/main">
                        <a:graphicData uri="http://schemas.microsoft.com/office/word/2010/wordprocessingShape">
                          <wps:wsp>
                            <wps:cNvCnPr/>
                            <wps:spPr>
                              <a:xfrm flipH="1">
                                <a:off x="0" y="0"/>
                                <a:ext cx="386715" cy="5715"/>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49.85pt;margin-top:1.2pt;height:0.45pt;width:30.45pt;z-index:251707392;mso-width-relative:page;mso-height-relative:page;" filled="f" stroked="t" coordsize="21600,21600" o:gfxdata="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dsRp9kAAAAHAQAADwAAAAAAAAABACAAAAAiAAAAZHJz&#10;L2Rvd25yZXYueG1sUEsBAhQAFAAAAAgAh07iQCBIpGwDAgAA2wMAAA4AAAAAAAAAAQAgAAAAKAEA&#10;AGRycy9lMm9Eb2MueG1sUEsFBgAAAAAGAAYAWQEAAJ0FAAAAAA==&#10;">
                      <v:fill on="f" focussize="0,0"/>
                      <v:stroke weight="1pt" color="#000000 [3213]"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706368" behindDoc="0" locked="0" layoutInCell="1" allowOverlap="1">
                      <wp:simplePos x="0" y="0"/>
                      <wp:positionH relativeFrom="column">
                        <wp:posOffset>2925445</wp:posOffset>
                      </wp:positionH>
                      <wp:positionV relativeFrom="paragraph">
                        <wp:posOffset>21590</wp:posOffset>
                      </wp:positionV>
                      <wp:extent cx="386715" cy="5715"/>
                      <wp:effectExtent l="0" t="33655" r="13335" b="36830"/>
                      <wp:wrapNone/>
                      <wp:docPr id="128" name="直接箭头连接符 128"/>
                      <wp:cNvGraphicFramePr/>
                      <a:graphic xmlns:a="http://schemas.openxmlformats.org/drawingml/2006/main">
                        <a:graphicData uri="http://schemas.microsoft.com/office/word/2010/wordprocessingShape">
                          <wps:wsp>
                            <wps:cNvCnPr/>
                            <wps:spPr>
                              <a:xfrm flipH="1">
                                <a:off x="0" y="0"/>
                                <a:ext cx="386715" cy="5715"/>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30.35pt;margin-top:1.7pt;height:0.45pt;width:30.45pt;z-index:251706368;mso-width-relative:page;mso-height-relative:page;" filled="f" stroked="t" coordsize="21600,21600" o:gfxdata="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kx+G9kAAAAHAQAADwAAAAAAAAABACAAAAAiAAAAZHJz&#10;L2Rvd25yZXYueG1sUEsBAhQAFAAAAAgAh07iQLeMd7UDAgAA2wMAAA4AAAAAAAAAAQAgAAAAKAEA&#10;AGRycy9lMm9Eb2MueG1sUEsFBgAAAAAGAAYAWQEAAJ0FAAAAAA==&#10;">
                      <v:fill on="f" focussize="0,0"/>
                      <v:stroke weight="1pt" color="#000000 [3213]"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704320" behindDoc="0" locked="0" layoutInCell="1" allowOverlap="1">
                      <wp:simplePos x="0" y="0"/>
                      <wp:positionH relativeFrom="column">
                        <wp:posOffset>3863975</wp:posOffset>
                      </wp:positionH>
                      <wp:positionV relativeFrom="paragraph">
                        <wp:posOffset>8255</wp:posOffset>
                      </wp:positionV>
                      <wp:extent cx="386715" cy="5715"/>
                      <wp:effectExtent l="0" t="33655" r="13335" b="36830"/>
                      <wp:wrapNone/>
                      <wp:docPr id="126" name="直接箭头连接符 126"/>
                      <wp:cNvGraphicFramePr/>
                      <a:graphic xmlns:a="http://schemas.openxmlformats.org/drawingml/2006/main">
                        <a:graphicData uri="http://schemas.microsoft.com/office/word/2010/wordprocessingShape">
                          <wps:wsp>
                            <wps:cNvCnPr/>
                            <wps:spPr>
                              <a:xfrm flipH="1">
                                <a:off x="0" y="0"/>
                                <a:ext cx="386715" cy="5715"/>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04.25pt;margin-top:0.65pt;height:0.45pt;width:30.45pt;z-index:251704320;mso-width-relative:page;mso-height-relative:page;" filled="f" stroked="t" coordsize="21600,21600" o:gfxdata="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eTSYtgAAAAHAQAADwAAAAAAAAABACAAAAAiAAAAZHJz&#10;L2Rvd25yZXYueG1sUEsBAhQAFAAAAAgAh07iQPsmJ3QEAgAA2wMAAA4AAAAAAAAAAQAgAAAAJwEA&#10;AGRycy9lMm9Eb2MueG1sUEsFBgAAAAAGAAYAWQEAAJ0FAAAAAA==&#10;">
                      <v:fill on="f" focussize="0,0"/>
                      <v:stroke weight="1pt" color="#000000 [3213]" joinstyle="round" endarrow="block"/>
                      <v:imagedata o:title=""/>
                      <o:lock v:ext="edit" aspectratio="f"/>
                    </v:shape>
                  </w:pict>
                </mc:Fallback>
              </mc:AlternateContent>
            </w:r>
          </w:p>
          <w:p w14:paraId="50BF078E">
            <w:pPr>
              <w:keepNext w:val="0"/>
              <w:keepLines w:val="0"/>
              <w:pageBreakBefore w:val="0"/>
              <w:widowControl w:val="0"/>
              <w:kinsoku/>
              <w:wordWrap/>
              <w:overflowPunct/>
              <w:topLinePunct w:val="0"/>
              <w:autoSpaceDE/>
              <w:autoSpaceDN/>
              <w:bidi w:val="0"/>
              <w:spacing w:line="360" w:lineRule="auto"/>
              <w:jc w:val="center"/>
              <w:textAlignment w:val="auto"/>
              <w:rPr>
                <w:rFonts w:ascii="Times New Roman" w:hAnsi="Times New Roman"/>
                <w:b/>
                <w:color w:val="auto"/>
                <w:sz w:val="24"/>
              </w:rPr>
            </w:pPr>
            <w:r>
              <w:rPr>
                <w:color w:val="auto"/>
                <w:sz w:val="24"/>
              </w:rPr>
              <mc:AlternateContent>
                <mc:Choice Requires="wps">
                  <w:drawing>
                    <wp:anchor distT="0" distB="0" distL="114300" distR="114300" simplePos="0" relativeHeight="251735040" behindDoc="0" locked="0" layoutInCell="1" allowOverlap="1">
                      <wp:simplePos x="0" y="0"/>
                      <wp:positionH relativeFrom="column">
                        <wp:posOffset>4555490</wp:posOffset>
                      </wp:positionH>
                      <wp:positionV relativeFrom="paragraph">
                        <wp:posOffset>98425</wp:posOffset>
                      </wp:positionV>
                      <wp:extent cx="190500" cy="158750"/>
                      <wp:effectExtent l="3175" t="0" r="15875" b="12700"/>
                      <wp:wrapNone/>
                      <wp:docPr id="157" name="直接箭头连接符 157"/>
                      <wp:cNvGraphicFramePr/>
                      <a:graphic xmlns:a="http://schemas.openxmlformats.org/drawingml/2006/main">
                        <a:graphicData uri="http://schemas.microsoft.com/office/word/2010/wordprocessingShape">
                          <wps:wsp>
                            <wps:cNvCnPr/>
                            <wps:spPr>
                              <a:xfrm flipV="1">
                                <a:off x="0" y="0"/>
                                <a:ext cx="190500" cy="158750"/>
                              </a:xfrm>
                              <a:prstGeom prst="straightConnector1">
                                <a:avLst/>
                              </a:prstGeom>
                              <a:ln w="6350" cmpd="sng">
                                <a:solidFill>
                                  <a:schemeClr val="tx1"/>
                                </a:solidFill>
                                <a:prstDash val="sysDot"/>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58.7pt;margin-top:7.75pt;height:12.5pt;width:15pt;z-index:251735040;mso-width-relative:page;mso-height-relative:page;" filled="f" stroked="t" coordsize="21600,21600" o:gfxdata="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8hv9YAAAAJAQAADwAAAAAAAAABACAAAAAiAAAA&#10;ZHJzL2Rvd25yZXYueG1sUEsBAhQAFAAAAAgAh07iQIDDGroJAgAA3QMAAA4AAAAAAAAAAQAgAAAA&#10;JQEAAGRycy9lMm9Eb2MueG1sUEsFBgAAAAAGAAYAWQEAAKAFAAAAAA==&#10;">
                      <v:fill on="f" focussize="0,0"/>
                      <v:stroke weight="0.5pt" color="#000000 [3213]" joinstyle="round" dashstyle="1 1" endarrow="block"/>
                      <v:imagedata o:title=""/>
                      <o:lock v:ext="edit" aspectratio="f"/>
                    </v:shape>
                  </w:pict>
                </mc:Fallback>
              </mc:AlternateContent>
            </w:r>
            <w:r>
              <w:rPr>
                <w:color w:val="auto"/>
                <w:sz w:val="24"/>
              </w:rPr>
              <mc:AlternateContent>
                <mc:Choice Requires="wps">
                  <w:drawing>
                    <wp:anchor distT="0" distB="0" distL="114300" distR="114300" simplePos="0" relativeHeight="251732992" behindDoc="0" locked="0" layoutInCell="1" allowOverlap="1">
                      <wp:simplePos x="0" y="0"/>
                      <wp:positionH relativeFrom="column">
                        <wp:posOffset>1724660</wp:posOffset>
                      </wp:positionH>
                      <wp:positionV relativeFrom="paragraph">
                        <wp:posOffset>107950</wp:posOffset>
                      </wp:positionV>
                      <wp:extent cx="190500" cy="158750"/>
                      <wp:effectExtent l="3175" t="0" r="15875" b="12700"/>
                      <wp:wrapNone/>
                      <wp:docPr id="156" name="直接箭头连接符 156"/>
                      <wp:cNvGraphicFramePr/>
                      <a:graphic xmlns:a="http://schemas.openxmlformats.org/drawingml/2006/main">
                        <a:graphicData uri="http://schemas.microsoft.com/office/word/2010/wordprocessingShape">
                          <wps:wsp>
                            <wps:cNvCnPr/>
                            <wps:spPr>
                              <a:xfrm flipV="1">
                                <a:off x="0" y="0"/>
                                <a:ext cx="190500" cy="158750"/>
                              </a:xfrm>
                              <a:prstGeom prst="straightConnector1">
                                <a:avLst/>
                              </a:prstGeom>
                              <a:ln w="6350" cmpd="sng">
                                <a:solidFill>
                                  <a:schemeClr val="tx1"/>
                                </a:solidFill>
                                <a:prstDash val="sysDot"/>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35.8pt;margin-top:8.5pt;height:12.5pt;width:15pt;z-index:251732992;mso-width-relative:page;mso-height-relative:page;" filled="f" stroked="t" coordsize="21600,21600" o:gfxdata="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RzpdYAAAAJAQAADwAAAAAAAAABACAAAAAiAAAA&#10;ZHJzL2Rvd25yZXYueG1sUEsBAhQAFAAAAAgAh07iQCcAExgJAgAA3QMAAA4AAAAAAAAAAQAgAAAA&#10;JQEAAGRycy9lMm9Eb2MueG1sUEsFBgAAAAAGAAYAWQEAAKAFAAAAAA==&#10;">
                      <v:fill on="f" focussize="0,0"/>
                      <v:stroke weight="0.5pt" color="#000000 [3213]" joinstyle="round" dashstyle="1 1" endarrow="block"/>
                      <v:imagedata o:title=""/>
                      <o:lock v:ext="edit" aspectratio="f"/>
                    </v:shape>
                  </w:pict>
                </mc:Fallback>
              </mc:AlternateContent>
            </w:r>
            <w:r>
              <w:rPr>
                <w:color w:val="auto"/>
                <w:sz w:val="24"/>
              </w:rPr>
              <mc:AlternateContent>
                <mc:Choice Requires="wps">
                  <w:drawing>
                    <wp:anchor distT="0" distB="0" distL="114300" distR="114300" simplePos="0" relativeHeight="251731968" behindDoc="0" locked="0" layoutInCell="1" allowOverlap="1">
                      <wp:simplePos x="0" y="0"/>
                      <wp:positionH relativeFrom="column">
                        <wp:posOffset>633095</wp:posOffset>
                      </wp:positionH>
                      <wp:positionV relativeFrom="paragraph">
                        <wp:posOffset>90170</wp:posOffset>
                      </wp:positionV>
                      <wp:extent cx="190500" cy="158750"/>
                      <wp:effectExtent l="3175" t="0" r="15875" b="12700"/>
                      <wp:wrapNone/>
                      <wp:docPr id="155" name="直接箭头连接符 155"/>
                      <wp:cNvGraphicFramePr/>
                      <a:graphic xmlns:a="http://schemas.openxmlformats.org/drawingml/2006/main">
                        <a:graphicData uri="http://schemas.microsoft.com/office/word/2010/wordprocessingShape">
                          <wps:wsp>
                            <wps:cNvCnPr/>
                            <wps:spPr>
                              <a:xfrm flipV="1">
                                <a:off x="0" y="0"/>
                                <a:ext cx="190500" cy="158750"/>
                              </a:xfrm>
                              <a:prstGeom prst="straightConnector1">
                                <a:avLst/>
                              </a:prstGeom>
                              <a:ln w="6350" cmpd="sng">
                                <a:solidFill>
                                  <a:schemeClr val="tx1"/>
                                </a:solidFill>
                                <a:prstDash val="sysDot"/>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49.85pt;margin-top:7.1pt;height:12.5pt;width:15pt;z-index:251731968;mso-width-relative:page;mso-height-relative:page;" filled="f" stroked="t" coordsize="21600,21600" o:gfxdata="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LD/sI1QAAAAgBAAAPAAAAAAAAAAEAIAAAACIAAABk&#10;cnMvZG93bnJldi54bWxQSwECFAAUAAAACACHTuJAj0J4JQkCAADdAwAADgAAAAAAAAABACAAAAAk&#10;AQAAZHJzL2Uyb0RvYy54bWxQSwUGAAAAAAYABgBZAQAAnwUAAAAA&#10;">
                      <v:fill on="f" focussize="0,0"/>
                      <v:stroke weight="0.5pt" color="#000000 [3213]" joinstyle="round" dashstyle="1 1" endarrow="block"/>
                      <v:imagedata o:title=""/>
                      <o:lock v:ext="edit" aspectratio="f"/>
                    </v:shape>
                  </w:pict>
                </mc:Fallback>
              </mc:AlternateContent>
            </w:r>
            <w:r>
              <w:rPr>
                <w:color w:val="auto"/>
                <w:sz w:val="24"/>
              </w:rPr>
              <mc:AlternateContent>
                <mc:Choice Requires="wps">
                  <w:drawing>
                    <wp:anchor distT="0" distB="0" distL="114300" distR="114300" simplePos="0" relativeHeight="251715584" behindDoc="0" locked="0" layoutInCell="1" allowOverlap="1">
                      <wp:simplePos x="0" y="0"/>
                      <wp:positionH relativeFrom="column">
                        <wp:posOffset>4078605</wp:posOffset>
                      </wp:positionH>
                      <wp:positionV relativeFrom="paragraph">
                        <wp:posOffset>254635</wp:posOffset>
                      </wp:positionV>
                      <wp:extent cx="971550" cy="276225"/>
                      <wp:effectExtent l="6350" t="6350" r="12700" b="22225"/>
                      <wp:wrapNone/>
                      <wp:docPr id="140" name="文本框 140"/>
                      <wp:cNvGraphicFramePr/>
                      <a:graphic xmlns:a="http://schemas.openxmlformats.org/drawingml/2006/main">
                        <a:graphicData uri="http://schemas.microsoft.com/office/word/2010/wordprocessingShape">
                          <wps:wsp>
                            <wps:cNvSpPr txBox="1"/>
                            <wps:spPr>
                              <a:xfrm>
                                <a:off x="0" y="0"/>
                                <a:ext cx="971550" cy="276225"/>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DD54E77">
                                  <w:pPr>
                                    <w:jc w:val="center"/>
                                    <w:rPr>
                                      <w:rFonts w:hint="default" w:eastAsia="宋体"/>
                                      <w:lang w:val="en-US" w:eastAsia="zh-CN"/>
                                    </w:rPr>
                                  </w:pPr>
                                  <w:r>
                                    <w:rPr>
                                      <w:rFonts w:hint="eastAsia" w:eastAsia="宋体"/>
                                      <w:lang w:val="en-US" w:eastAsia="zh-CN"/>
                                    </w:rPr>
                                    <w:t>精密锯切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1.15pt;margin-top:20.05pt;height:21.75pt;width:76.5pt;z-index:251715584;mso-width-relative:page;mso-height-relative:page;" fillcolor="#FFFFFF [3201]" filled="t" stroked="t" coordsize="21600,21600" o:gfxdata="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Gnr&#10;MNwAAAAJAQAADwAAAAAAAAABACAAAAAiAAAAZHJzL2Rvd25yZXYueG1sUEsBAhQAFAAAAAgAh07i&#10;QGEoxQRXAgAAuwQAAA4AAAAAAAAAAQAgAAAAKwEAAGRycy9lMm9Eb2MueG1sUEsFBgAAAAAGAAYA&#10;WQEAAPQFAAAAAA==&#10;">
                      <v:fill on="t" focussize="0,0"/>
                      <v:stroke weight="1pt" color="#000000 [3204]" joinstyle="round"/>
                      <v:imagedata o:title=""/>
                      <o:lock v:ext="edit" aspectratio="f"/>
                      <v:textbox>
                        <w:txbxContent>
                          <w:p w14:paraId="4DD54E77">
                            <w:pPr>
                              <w:jc w:val="center"/>
                              <w:rPr>
                                <w:rFonts w:hint="default" w:eastAsia="宋体"/>
                                <w:lang w:val="en-US" w:eastAsia="zh-CN"/>
                              </w:rPr>
                            </w:pPr>
                            <w:r>
                              <w:rPr>
                                <w:rFonts w:hint="eastAsia" w:eastAsia="宋体"/>
                                <w:lang w:val="en-US" w:eastAsia="zh-CN"/>
                              </w:rPr>
                              <w:t>精密锯切</w:t>
                            </w:r>
                          </w:p>
                        </w:txbxContent>
                      </v:textbox>
                    </v:shape>
                  </w:pict>
                </mc:Fallback>
              </mc:AlternateContent>
            </w:r>
            <w:r>
              <w:rPr>
                <w:color w:val="auto"/>
                <w:sz w:val="24"/>
              </w:rPr>
              <mc:AlternateContent>
                <mc:Choice Requires="wps">
                  <w:drawing>
                    <wp:anchor distT="0" distB="0" distL="114300" distR="114300" simplePos="0" relativeHeight="251716608" behindDoc="0" locked="0" layoutInCell="1" allowOverlap="1">
                      <wp:simplePos x="0" y="0"/>
                      <wp:positionH relativeFrom="column">
                        <wp:posOffset>2401570</wp:posOffset>
                      </wp:positionH>
                      <wp:positionV relativeFrom="paragraph">
                        <wp:posOffset>248285</wp:posOffset>
                      </wp:positionV>
                      <wp:extent cx="1294130" cy="276225"/>
                      <wp:effectExtent l="6350" t="6350" r="13970" b="22225"/>
                      <wp:wrapNone/>
                      <wp:docPr id="138" name="文本框 138"/>
                      <wp:cNvGraphicFramePr/>
                      <a:graphic xmlns:a="http://schemas.openxmlformats.org/drawingml/2006/main">
                        <a:graphicData uri="http://schemas.microsoft.com/office/word/2010/wordprocessingShape">
                          <wps:wsp>
                            <wps:cNvSpPr txBox="1"/>
                            <wps:spPr>
                              <a:xfrm>
                                <a:off x="0" y="0"/>
                                <a:ext cx="1294130" cy="276225"/>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1F2312D">
                                  <w:pPr>
                                    <w:jc w:val="center"/>
                                    <w:rPr>
                                      <w:rFonts w:hint="default" w:eastAsia="宋体"/>
                                      <w:lang w:val="en-US" w:eastAsia="zh-CN"/>
                                    </w:rPr>
                                  </w:pPr>
                                  <w:r>
                                    <w:rPr>
                                      <w:rFonts w:hint="eastAsia" w:eastAsia="宋体"/>
                                      <w:lang w:val="en-US" w:eastAsia="zh-CN"/>
                                    </w:rPr>
                                    <w:t>时效热处理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1pt;margin-top:19.55pt;height:21.75pt;width:101.9pt;z-index:251716608;mso-width-relative:page;mso-height-relative:page;" fillcolor="#FFFFFF [3201]" filled="t" stroked="t" coordsize="21600,21600" o:gfxdata="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Zn&#10;/I7bAAAACQEAAA8AAAAAAAAAAQAgAAAAIgAAAGRycy9kb3ducmV2LnhtbFBLAQIUABQAAAAIAIdO&#10;4kAxjSVsWQIAALwEAAAOAAAAAAAAAAEAIAAAACoBAABkcnMvZTJvRG9jLnhtbFBLBQYAAAAABgAG&#10;AFkBAAD1BQAAAAA=&#10;">
                      <v:fill on="t" focussize="0,0"/>
                      <v:stroke weight="1pt" color="#000000 [3204]" joinstyle="round"/>
                      <v:imagedata o:title=""/>
                      <o:lock v:ext="edit" aspectratio="f"/>
                      <v:textbox>
                        <w:txbxContent>
                          <w:p w14:paraId="21F2312D">
                            <w:pPr>
                              <w:jc w:val="center"/>
                              <w:rPr>
                                <w:rFonts w:hint="default" w:eastAsia="宋体"/>
                                <w:lang w:val="en-US" w:eastAsia="zh-CN"/>
                              </w:rPr>
                            </w:pPr>
                            <w:r>
                              <w:rPr>
                                <w:rFonts w:hint="eastAsia" w:eastAsia="宋体"/>
                                <w:lang w:val="en-US" w:eastAsia="zh-CN"/>
                              </w:rPr>
                              <w:t>时效热处理</w:t>
                            </w:r>
                          </w:p>
                        </w:txbxContent>
                      </v:textbox>
                    </v:shape>
                  </w:pict>
                </mc:Fallback>
              </mc:AlternateContent>
            </w:r>
            <w:r>
              <w:rPr>
                <w:color w:val="auto"/>
                <w:sz w:val="24"/>
              </w:rPr>
              <mc:AlternateContent>
                <mc:Choice Requires="wps">
                  <w:drawing>
                    <wp:anchor distT="0" distB="0" distL="114300" distR="114300" simplePos="0" relativeHeight="251717632" behindDoc="0" locked="0" layoutInCell="1" allowOverlap="1">
                      <wp:simplePos x="0" y="0"/>
                      <wp:positionH relativeFrom="column">
                        <wp:posOffset>1249045</wp:posOffset>
                      </wp:positionH>
                      <wp:positionV relativeFrom="paragraph">
                        <wp:posOffset>252730</wp:posOffset>
                      </wp:positionV>
                      <wp:extent cx="777240" cy="276225"/>
                      <wp:effectExtent l="6350" t="6350" r="16510" b="22225"/>
                      <wp:wrapNone/>
                      <wp:docPr id="136" name="文本框 136"/>
                      <wp:cNvGraphicFramePr/>
                      <a:graphic xmlns:a="http://schemas.openxmlformats.org/drawingml/2006/main">
                        <a:graphicData uri="http://schemas.microsoft.com/office/word/2010/wordprocessingShape">
                          <wps:wsp>
                            <wps:cNvSpPr txBox="1"/>
                            <wps:spPr>
                              <a:xfrm>
                                <a:off x="0" y="0"/>
                                <a:ext cx="777240" cy="276225"/>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E3924F9">
                                  <w:pPr>
                                    <w:jc w:val="center"/>
                                    <w:rPr>
                                      <w:rFonts w:hint="default" w:eastAsia="宋体"/>
                                      <w:lang w:val="en-US" w:eastAsia="zh-CN"/>
                                    </w:rPr>
                                  </w:pPr>
                                  <w:r>
                                    <w:rPr>
                                      <w:rFonts w:hint="eastAsia" w:eastAsia="宋体"/>
                                      <w:lang w:val="en-US" w:eastAsia="zh-CN"/>
                                    </w:rPr>
                                    <w:t>装框转运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35pt;margin-top:19.9pt;height:21.75pt;width:61.2pt;z-index:251717632;mso-width-relative:page;mso-height-relative:page;" fillcolor="#FFFFFF [3201]" filled="t" stroked="t" coordsize="21600,21600" o:gfxdata="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X6xbXa&#10;AAAACQEAAA8AAAAAAAAAAQAgAAAAIgAAAGRycy9kb3ducmV2LnhtbFBLAQIUABQAAAAIAIdO4kCz&#10;TI0cVwIAALsEAAAOAAAAAAAAAAEAIAAAACkBAABkcnMvZTJvRG9jLnhtbFBLBQYAAAAABgAGAFkB&#10;AADyBQAAAAA=&#10;">
                      <v:fill on="t" focussize="0,0"/>
                      <v:stroke weight="1pt" color="#000000 [3204]" joinstyle="round"/>
                      <v:imagedata o:title=""/>
                      <o:lock v:ext="edit" aspectratio="f"/>
                      <v:textbox>
                        <w:txbxContent>
                          <w:p w14:paraId="4E3924F9">
                            <w:pPr>
                              <w:jc w:val="center"/>
                              <w:rPr>
                                <w:rFonts w:hint="default" w:eastAsia="宋体"/>
                                <w:lang w:val="en-US" w:eastAsia="zh-CN"/>
                              </w:rPr>
                            </w:pPr>
                            <w:r>
                              <w:rPr>
                                <w:rFonts w:hint="eastAsia" w:eastAsia="宋体"/>
                                <w:lang w:val="en-US" w:eastAsia="zh-CN"/>
                              </w:rPr>
                              <w:t>装框转运</w:t>
                            </w:r>
                          </w:p>
                        </w:txbxContent>
                      </v:textbox>
                    </v:shape>
                  </w:pict>
                </mc:Fallback>
              </mc:AlternateContent>
            </w:r>
            <w:r>
              <w:rPr>
                <w:color w:val="auto"/>
                <w:sz w:val="24"/>
              </w:rPr>
              <mc:AlternateContent>
                <mc:Choice Requires="wps">
                  <w:drawing>
                    <wp:anchor distT="0" distB="0" distL="114300" distR="114300" simplePos="0" relativeHeight="251712512" behindDoc="0" locked="0" layoutInCell="1" allowOverlap="1">
                      <wp:simplePos x="0" y="0"/>
                      <wp:positionH relativeFrom="column">
                        <wp:posOffset>109855</wp:posOffset>
                      </wp:positionH>
                      <wp:positionV relativeFrom="paragraph">
                        <wp:posOffset>255905</wp:posOffset>
                      </wp:positionV>
                      <wp:extent cx="777240" cy="276225"/>
                      <wp:effectExtent l="6350" t="6350" r="16510" b="22225"/>
                      <wp:wrapNone/>
                      <wp:docPr id="134" name="文本框 134"/>
                      <wp:cNvGraphicFramePr/>
                      <a:graphic xmlns:a="http://schemas.openxmlformats.org/drawingml/2006/main">
                        <a:graphicData uri="http://schemas.microsoft.com/office/word/2010/wordprocessingShape">
                          <wps:wsp>
                            <wps:cNvSpPr txBox="1"/>
                            <wps:spPr>
                              <a:xfrm>
                                <a:off x="0" y="0"/>
                                <a:ext cx="777240" cy="276225"/>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395306A">
                                  <w:pPr>
                                    <w:jc w:val="center"/>
                                    <w:rPr>
                                      <w:rFonts w:hint="default" w:eastAsia="宋体"/>
                                      <w:lang w:val="en-US" w:eastAsia="zh-CN"/>
                                    </w:rPr>
                                  </w:pPr>
                                  <w:r>
                                    <w:rPr>
                                      <w:rFonts w:hint="eastAsia" w:eastAsia="宋体"/>
                                      <w:lang w:val="en-US" w:eastAsia="zh-CN"/>
                                    </w:rPr>
                                    <w:t>定尺锯切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5pt;margin-top:20.15pt;height:21.75pt;width:61.2pt;z-index:251712512;mso-width-relative:page;mso-height-relative:page;" fillcolor="#FFFFFF [3201]" filled="t" stroked="t" coordsize="21600,21600" o:gfxdata="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Nr0vPa&#10;AAAACAEAAA8AAAAAAAAAAQAgAAAAIgAAAGRycy9kb3ducmV2LnhtbFBLAQIUABQAAAAIAIdO4kCx&#10;Z/KNVwIAALsEAAAOAAAAAAAAAAEAIAAAACkBAABkcnMvZTJvRG9jLnhtbFBLBQYAAAAABgAGAFkB&#10;AADyBQAAAAA=&#10;">
                      <v:fill on="t" focussize="0,0"/>
                      <v:stroke weight="1pt" color="#000000 [3204]" joinstyle="round"/>
                      <v:imagedata o:title=""/>
                      <o:lock v:ext="edit" aspectratio="f"/>
                      <v:textbox>
                        <w:txbxContent>
                          <w:p w14:paraId="1395306A">
                            <w:pPr>
                              <w:jc w:val="center"/>
                              <w:rPr>
                                <w:rFonts w:hint="default" w:eastAsia="宋体"/>
                                <w:lang w:val="en-US" w:eastAsia="zh-CN"/>
                              </w:rPr>
                            </w:pPr>
                            <w:r>
                              <w:rPr>
                                <w:rFonts w:hint="eastAsia" w:eastAsia="宋体"/>
                                <w:lang w:val="en-US" w:eastAsia="zh-CN"/>
                              </w:rPr>
                              <w:t>定尺锯切</w:t>
                            </w:r>
                          </w:p>
                        </w:txbxContent>
                      </v:textbox>
                    </v:shape>
                  </w:pict>
                </mc:Fallback>
              </mc:AlternateContent>
            </w:r>
          </w:p>
          <w:p w14:paraId="08108F4B">
            <w:pPr>
              <w:keepNext w:val="0"/>
              <w:keepLines w:val="0"/>
              <w:pageBreakBefore w:val="0"/>
              <w:widowControl w:val="0"/>
              <w:kinsoku/>
              <w:wordWrap/>
              <w:overflowPunct/>
              <w:topLinePunct w:val="0"/>
              <w:autoSpaceDE/>
              <w:autoSpaceDN/>
              <w:bidi w:val="0"/>
              <w:spacing w:line="360" w:lineRule="auto"/>
              <w:jc w:val="center"/>
              <w:textAlignment w:val="auto"/>
              <w:rPr>
                <w:rFonts w:ascii="Times New Roman" w:hAnsi="Times New Roman"/>
                <w:b/>
                <w:color w:val="auto"/>
                <w:sz w:val="24"/>
              </w:rPr>
            </w:pPr>
            <w:r>
              <w:rPr>
                <w:color w:val="auto"/>
                <w:sz w:val="24"/>
              </w:rPr>
              <mc:AlternateContent>
                <mc:Choice Requires="wps">
                  <w:drawing>
                    <wp:anchor distT="0" distB="0" distL="114300" distR="114300" simplePos="0" relativeHeight="251739136" behindDoc="0" locked="0" layoutInCell="1" allowOverlap="1">
                      <wp:simplePos x="0" y="0"/>
                      <wp:positionH relativeFrom="column">
                        <wp:posOffset>4591050</wp:posOffset>
                      </wp:positionH>
                      <wp:positionV relativeFrom="paragraph">
                        <wp:posOffset>260985</wp:posOffset>
                      </wp:positionV>
                      <wp:extent cx="848360" cy="283845"/>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848360" cy="283845"/>
                              </a:xfrm>
                              <a:prstGeom prst="rect">
                                <a:avLst/>
                              </a:prstGeom>
                              <a:noFill/>
                              <a:ln w="12700">
                                <a:noFill/>
                              </a:ln>
                            </wps:spPr>
                            <wps:style>
                              <a:lnRef idx="0">
                                <a:schemeClr val="accent1"/>
                              </a:lnRef>
                              <a:fillRef idx="0">
                                <a:schemeClr val="accent1"/>
                              </a:fillRef>
                              <a:effectRef idx="0">
                                <a:schemeClr val="accent1"/>
                              </a:effectRef>
                              <a:fontRef idx="minor">
                                <a:schemeClr val="dk1"/>
                              </a:fontRef>
                            </wps:style>
                            <wps:txbx>
                              <w:txbxContent>
                                <w:p w14:paraId="4C0796A9">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1.5pt;margin-top:20.55pt;height:22.35pt;width:66.8pt;z-index:251739136;mso-width-relative:page;mso-height-relative:page;" filled="f" stroked="f" coordsize="21600,21600" o:gfxdata="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32Ar7dgAAAAJAQAADwAAAAAAAAABACAAAAAiAAAAZHJz&#10;L2Rvd25yZXYueG1sUEsBAhQAFAAAAAgAh07iQBmPvcw9AgAAagQAAA4AAAAAAAAAAQAgAAAAJwEA&#10;AGRycy9lMm9Eb2MueG1sUEsFBgAAAAAGAAYAWQEAANYFAAAAAA==&#10;">
                      <v:fill on="f" focussize="0,0"/>
                      <v:stroke on="f" weight="1pt"/>
                      <v:imagedata o:title=""/>
                      <o:lock v:ext="edit" aspectratio="f"/>
                      <v:textbox>
                        <w:txbxContent>
                          <w:p w14:paraId="4C0796A9">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噪声、固废</w:t>
                            </w:r>
                          </w:p>
                        </w:txbxContent>
                      </v:textbox>
                    </v:shape>
                  </w:pict>
                </mc:Fallback>
              </mc:AlternateContent>
            </w:r>
            <w:r>
              <w:rPr>
                <w:color w:val="auto"/>
                <w:sz w:val="24"/>
              </w:rPr>
              <mc:AlternateContent>
                <mc:Choice Requires="wps">
                  <w:drawing>
                    <wp:anchor distT="0" distB="0" distL="114300" distR="114300" simplePos="0" relativeHeight="251719680" behindDoc="0" locked="0" layoutInCell="1" allowOverlap="1">
                      <wp:simplePos x="0" y="0"/>
                      <wp:positionH relativeFrom="column">
                        <wp:posOffset>3701415</wp:posOffset>
                      </wp:positionH>
                      <wp:positionV relativeFrom="paragraph">
                        <wp:posOffset>137160</wp:posOffset>
                      </wp:positionV>
                      <wp:extent cx="354330" cy="635"/>
                      <wp:effectExtent l="0" t="38100" r="7620" b="37465"/>
                      <wp:wrapNone/>
                      <wp:docPr id="139" name="直接箭头连接符 139"/>
                      <wp:cNvGraphicFramePr/>
                      <a:graphic xmlns:a="http://schemas.openxmlformats.org/drawingml/2006/main">
                        <a:graphicData uri="http://schemas.microsoft.com/office/word/2010/wordprocessingShape">
                          <wps:wsp>
                            <wps:cNvCnPr/>
                            <wps:spPr>
                              <a:xfrm flipV="1">
                                <a:off x="0" y="0"/>
                                <a:ext cx="354330" cy="635"/>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91.45pt;margin-top:10.8pt;height:0.05pt;width:27.9pt;z-index:251719680;mso-width-relative:page;mso-height-relative:page;" filled="f" stroked="t" coordsize="21600,21600" o:gfxdata="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PY9ptsAAAAJAQAADwAAAAAAAAABACAAAAAiAAAA&#10;ZHJzL2Rvd25yZXYueG1sUEsBAhQAFAAAAAgAh07iQB7ndk8EAgAA2gMAAA4AAAAAAAAAAQAgAAAA&#10;KgEAAGRycy9lMm9Eb2MueG1sUEsFBgAAAAAGAAYAWQEAAKAFAAAAAA==&#10;">
                      <v:fill on="f" focussize="0,0"/>
                      <v:stroke weight="1pt" color="#000000 [3213]"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720704" behindDoc="0" locked="0" layoutInCell="1" allowOverlap="1">
                      <wp:simplePos x="0" y="0"/>
                      <wp:positionH relativeFrom="column">
                        <wp:posOffset>2032000</wp:posOffset>
                      </wp:positionH>
                      <wp:positionV relativeFrom="paragraph">
                        <wp:posOffset>134620</wp:posOffset>
                      </wp:positionV>
                      <wp:extent cx="354330" cy="635"/>
                      <wp:effectExtent l="0" t="38100" r="7620" b="37465"/>
                      <wp:wrapNone/>
                      <wp:docPr id="137" name="直接箭头连接符 137"/>
                      <wp:cNvGraphicFramePr/>
                      <a:graphic xmlns:a="http://schemas.openxmlformats.org/drawingml/2006/main">
                        <a:graphicData uri="http://schemas.microsoft.com/office/word/2010/wordprocessingShape">
                          <wps:wsp>
                            <wps:cNvCnPr/>
                            <wps:spPr>
                              <a:xfrm flipV="1">
                                <a:off x="0" y="0"/>
                                <a:ext cx="354330" cy="635"/>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60pt;margin-top:10.6pt;height:0.05pt;width:27.9pt;z-index:251720704;mso-width-relative:page;mso-height-relative:page;" filled="f" stroked="t" coordsize="21600,21600" o:gfxdata="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rg3Q2gAAAAkBAAAPAAAAAAAAAAEAIAAAACIAAABk&#10;cnMvZG93bnJldi54bWxQSwECFAAUAAAACACHTuJAIADBfgQCAADaAwAADgAAAAAAAAABACAAAAAp&#10;AQAAZHJzL2Uyb0RvYy54bWxQSwUGAAAAAAYABgBZAQAAnwUAAAAA&#10;">
                      <v:fill on="f" focussize="0,0"/>
                      <v:stroke weight="1pt" color="#000000 [3213]"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713536" behindDoc="0" locked="0" layoutInCell="1" allowOverlap="1">
                      <wp:simplePos x="0" y="0"/>
                      <wp:positionH relativeFrom="column">
                        <wp:posOffset>885825</wp:posOffset>
                      </wp:positionH>
                      <wp:positionV relativeFrom="paragraph">
                        <wp:posOffset>132080</wp:posOffset>
                      </wp:positionV>
                      <wp:extent cx="354330" cy="635"/>
                      <wp:effectExtent l="0" t="38100" r="7620" b="37465"/>
                      <wp:wrapNone/>
                      <wp:docPr id="135" name="直接箭头连接符 135"/>
                      <wp:cNvGraphicFramePr/>
                      <a:graphic xmlns:a="http://schemas.openxmlformats.org/drawingml/2006/main">
                        <a:graphicData uri="http://schemas.microsoft.com/office/word/2010/wordprocessingShape">
                          <wps:wsp>
                            <wps:cNvCnPr/>
                            <wps:spPr>
                              <a:xfrm flipV="1">
                                <a:off x="0" y="0"/>
                                <a:ext cx="354330" cy="635"/>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69.75pt;margin-top:10.4pt;height:0.05pt;width:27.9pt;z-index:251713536;mso-width-relative:page;mso-height-relative:page;" filled="f" stroked="t" coordsize="21600,21600" o:gfxdata="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oIWb9oAAAAJAQAADwAAAAAAAAABACAAAAAiAAAAZHJz&#10;L2Rvd25yZXYueG1sUEsBAhQAFAAAAAgAh07iQPKX/XUCAgAA2gMAAA4AAAAAAAAAAQAgAAAAKQEA&#10;AGRycy9lMm9Eb2MueG1sUEsFBgAAAAAGAAYAWQEAAJ0FAAAAAA==&#10;">
                      <v:fill on="f" focussize="0,0"/>
                      <v:stroke weight="1pt" color="#000000 [3213]" joinstyle="round" endarrow="block"/>
                      <v:imagedata o:title=""/>
                      <o:lock v:ext="edit" aspectratio="f"/>
                    </v:shape>
                  </w:pict>
                </mc:Fallback>
              </mc:AlternateContent>
            </w:r>
          </w:p>
          <w:p w14:paraId="11DD2A07">
            <w:pPr>
              <w:keepNext w:val="0"/>
              <w:keepLines w:val="0"/>
              <w:pageBreakBefore w:val="0"/>
              <w:widowControl w:val="0"/>
              <w:kinsoku/>
              <w:wordWrap/>
              <w:overflowPunct/>
              <w:topLinePunct w:val="0"/>
              <w:autoSpaceDE/>
              <w:autoSpaceDN/>
              <w:bidi w:val="0"/>
              <w:spacing w:line="360" w:lineRule="auto"/>
              <w:jc w:val="center"/>
              <w:textAlignment w:val="auto"/>
              <w:rPr>
                <w:rFonts w:ascii="Times New Roman" w:hAnsi="Times New Roman"/>
                <w:b/>
                <w:color w:val="auto"/>
                <w:sz w:val="24"/>
              </w:rPr>
            </w:pPr>
            <w:r>
              <w:rPr>
                <w:color w:val="auto"/>
                <w:sz w:val="24"/>
              </w:rPr>
              <mc:AlternateContent>
                <mc:Choice Requires="wps">
                  <w:drawing>
                    <wp:anchor distT="0" distB="0" distL="114300" distR="114300" simplePos="0" relativeHeight="251738112" behindDoc="0" locked="0" layoutInCell="1" allowOverlap="1">
                      <wp:simplePos x="0" y="0"/>
                      <wp:positionH relativeFrom="column">
                        <wp:posOffset>4693920</wp:posOffset>
                      </wp:positionH>
                      <wp:positionV relativeFrom="paragraph">
                        <wp:posOffset>161925</wp:posOffset>
                      </wp:positionV>
                      <wp:extent cx="190500" cy="158750"/>
                      <wp:effectExtent l="3175" t="0" r="15875" b="12700"/>
                      <wp:wrapNone/>
                      <wp:docPr id="161" name="直接箭头连接符 161"/>
                      <wp:cNvGraphicFramePr/>
                      <a:graphic xmlns:a="http://schemas.openxmlformats.org/drawingml/2006/main">
                        <a:graphicData uri="http://schemas.microsoft.com/office/word/2010/wordprocessingShape">
                          <wps:wsp>
                            <wps:cNvCnPr/>
                            <wps:spPr>
                              <a:xfrm flipV="1">
                                <a:off x="0" y="0"/>
                                <a:ext cx="190500" cy="158750"/>
                              </a:xfrm>
                              <a:prstGeom prst="straightConnector1">
                                <a:avLst/>
                              </a:prstGeom>
                              <a:ln w="6350" cmpd="sng">
                                <a:solidFill>
                                  <a:schemeClr val="tx1"/>
                                </a:solidFill>
                                <a:prstDash val="sysDot"/>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69.6pt;margin-top:12.75pt;height:12.5pt;width:15pt;z-index:251738112;mso-width-relative:page;mso-height-relative:page;" filled="f" stroked="t" coordsize="21600,21600" o:gfxdata="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kvRX/XAAAACQEAAA8AAAAAAAAAAQAgAAAAIgAA&#10;AGRycy9kb3ducmV2LnhtbFBLAQIUABQAAAAIAIdO4kBIBvwYCQIAAN0DAAAOAAAAAAAAAAEAIAAA&#10;ACYBAABkcnMvZTJvRG9jLnhtbFBLBQYAAAAABgAGAFkBAAChBQAAAAA=&#10;">
                      <v:fill on="f" focussize="0,0"/>
                      <v:stroke weight="0.5pt" color="#000000 [3213]" joinstyle="round" dashstyle="1 1" endarrow="block"/>
                      <v:imagedata o:title=""/>
                      <o:lock v:ext="edit" aspectratio="f"/>
                    </v:shape>
                  </w:pict>
                </mc:Fallback>
              </mc:AlternateContent>
            </w:r>
            <w:r>
              <w:rPr>
                <w:color w:val="auto"/>
                <w:sz w:val="24"/>
              </w:rPr>
              <mc:AlternateContent>
                <mc:Choice Requires="wps">
                  <w:drawing>
                    <wp:anchor distT="0" distB="0" distL="114300" distR="114300" simplePos="0" relativeHeight="251718656" behindDoc="0" locked="0" layoutInCell="1" allowOverlap="1">
                      <wp:simplePos x="0" y="0"/>
                      <wp:positionH relativeFrom="column">
                        <wp:posOffset>4631055</wp:posOffset>
                      </wp:positionH>
                      <wp:positionV relativeFrom="paragraph">
                        <wp:posOffset>19685</wp:posOffset>
                      </wp:positionV>
                      <wp:extent cx="1905" cy="321310"/>
                      <wp:effectExtent l="36830" t="0" r="37465" b="2540"/>
                      <wp:wrapNone/>
                      <wp:docPr id="141" name="直接箭头连接符 141"/>
                      <wp:cNvGraphicFramePr/>
                      <a:graphic xmlns:a="http://schemas.openxmlformats.org/drawingml/2006/main">
                        <a:graphicData uri="http://schemas.microsoft.com/office/word/2010/wordprocessingShape">
                          <wps:wsp>
                            <wps:cNvCnPr/>
                            <wps:spPr>
                              <a:xfrm>
                                <a:off x="0" y="0"/>
                                <a:ext cx="1905" cy="321310"/>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64.65pt;margin-top:1.55pt;height:25.3pt;width:0.15pt;z-index:251718656;mso-width-relative:page;mso-height-relative:page;" filled="f" stroked="t" coordsize="21600,21600" o:gfxdata="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MTGw9UAAAAIAQAADwAAAAAAAAABACAAAAAiAAAAZHJzL2Rvd25yZXYu&#10;eG1sUEsBAhQAFAAAAAgAh07iQBUQnPr+AQAA0QMAAA4AAAAAAAAAAQAgAAAAJAEAAGRycy9lMm9E&#10;b2MueG1sUEsFBgAAAAAGAAYAWQEAAJQFAAAAAA==&#10;">
                      <v:fill on="f" focussize="0,0"/>
                      <v:stroke weight="1pt" color="#000000 [3213]" joinstyle="round" endarrow="block"/>
                      <v:imagedata o:title=""/>
                      <o:lock v:ext="edit" aspectratio="f"/>
                    </v:shape>
                  </w:pict>
                </mc:Fallback>
              </mc:AlternateContent>
            </w:r>
          </w:p>
          <w:p w14:paraId="00AC34CD">
            <w:pPr>
              <w:keepNext w:val="0"/>
              <w:keepLines w:val="0"/>
              <w:pageBreakBefore w:val="0"/>
              <w:widowControl w:val="0"/>
              <w:kinsoku/>
              <w:wordWrap/>
              <w:overflowPunct/>
              <w:topLinePunct w:val="0"/>
              <w:autoSpaceDE/>
              <w:autoSpaceDN/>
              <w:bidi w:val="0"/>
              <w:spacing w:line="360" w:lineRule="auto"/>
              <w:jc w:val="center"/>
              <w:textAlignment w:val="auto"/>
              <w:rPr>
                <w:rFonts w:ascii="Times New Roman" w:hAnsi="Times New Roman"/>
                <w:b/>
                <w:color w:val="auto"/>
                <w:sz w:val="24"/>
              </w:rPr>
            </w:pPr>
            <w:r>
              <w:rPr>
                <w:color w:val="auto"/>
                <w:sz w:val="24"/>
              </w:rPr>
              <mc:AlternateContent>
                <mc:Choice Requires="wps">
                  <w:drawing>
                    <wp:anchor distT="0" distB="0" distL="114300" distR="114300" simplePos="0" relativeHeight="251721728" behindDoc="0" locked="0" layoutInCell="1" allowOverlap="1">
                      <wp:simplePos x="0" y="0"/>
                      <wp:positionH relativeFrom="column">
                        <wp:posOffset>2785745</wp:posOffset>
                      </wp:positionH>
                      <wp:positionV relativeFrom="paragraph">
                        <wp:posOffset>64770</wp:posOffset>
                      </wp:positionV>
                      <wp:extent cx="971550" cy="276225"/>
                      <wp:effectExtent l="6350" t="6350" r="12700" b="22225"/>
                      <wp:wrapNone/>
                      <wp:docPr id="143" name="文本框 143"/>
                      <wp:cNvGraphicFramePr/>
                      <a:graphic xmlns:a="http://schemas.openxmlformats.org/drawingml/2006/main">
                        <a:graphicData uri="http://schemas.microsoft.com/office/word/2010/wordprocessingShape">
                          <wps:wsp>
                            <wps:cNvSpPr txBox="1"/>
                            <wps:spPr>
                              <a:xfrm>
                                <a:off x="0" y="0"/>
                                <a:ext cx="971550" cy="276225"/>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93E1115">
                                  <w:pPr>
                                    <w:jc w:val="center"/>
                                    <w:rPr>
                                      <w:rFonts w:hint="default" w:eastAsia="宋体"/>
                                      <w:lang w:val="en-US" w:eastAsia="zh-CN"/>
                                    </w:rPr>
                                  </w:pPr>
                                  <w:r>
                                    <w:rPr>
                                      <w:rFonts w:hint="eastAsia" w:eastAsia="宋体"/>
                                      <w:lang w:val="en-US" w:eastAsia="zh-CN"/>
                                    </w:rPr>
                                    <w:t>成品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35pt;margin-top:5.1pt;height:21.75pt;width:76.5pt;z-index:251721728;mso-width-relative:page;mso-height-relative:page;" fillcolor="#FFFFFF [3201]" filled="t" stroked="t" coordsize="21600,21600" o:gfxdata="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XGz&#10;vNsAAAAJAQAADwAAAAAAAAABACAAAAAiAAAAZHJzL2Rvd25yZXYueG1sUEsBAhQAFAAAAAgAh07i&#10;QOKWBd1YAgAAuwQAAA4AAAAAAAAAAQAgAAAAKgEAAGRycy9lMm9Eb2MueG1sUEsFBgAAAAAGAAYA&#10;WQEAAPQFAAAAAA==&#10;">
                      <v:fill on="t" focussize="0,0"/>
                      <v:stroke weight="1pt" color="#000000 [3204]" joinstyle="round"/>
                      <v:imagedata o:title=""/>
                      <o:lock v:ext="edit" aspectratio="f"/>
                      <v:textbox>
                        <w:txbxContent>
                          <w:p w14:paraId="593E1115">
                            <w:pPr>
                              <w:jc w:val="center"/>
                              <w:rPr>
                                <w:rFonts w:hint="default" w:eastAsia="宋体"/>
                                <w:lang w:val="en-US" w:eastAsia="zh-CN"/>
                              </w:rPr>
                            </w:pPr>
                            <w:r>
                              <w:rPr>
                                <w:rFonts w:hint="eastAsia" w:eastAsia="宋体"/>
                                <w:lang w:val="en-US" w:eastAsia="zh-CN"/>
                              </w:rPr>
                              <w:t>成品</w:t>
                            </w:r>
                          </w:p>
                        </w:txbxContent>
                      </v:textbox>
                    </v:shape>
                  </w:pict>
                </mc:Fallback>
              </mc:AlternateContent>
            </w:r>
            <w:r>
              <w:rPr>
                <w:color w:val="auto"/>
                <w:sz w:val="24"/>
              </w:rPr>
              <mc:AlternateContent>
                <mc:Choice Requires="wps">
                  <w:drawing>
                    <wp:anchor distT="0" distB="0" distL="114300" distR="114300" simplePos="0" relativeHeight="251722752" behindDoc="0" locked="0" layoutInCell="1" allowOverlap="1">
                      <wp:simplePos x="0" y="0"/>
                      <wp:positionH relativeFrom="column">
                        <wp:posOffset>3745230</wp:posOffset>
                      </wp:positionH>
                      <wp:positionV relativeFrom="paragraph">
                        <wp:posOffset>201295</wp:posOffset>
                      </wp:positionV>
                      <wp:extent cx="386715" cy="5715"/>
                      <wp:effectExtent l="0" t="33655" r="13335" b="36830"/>
                      <wp:wrapNone/>
                      <wp:docPr id="144" name="直接箭头连接符 144"/>
                      <wp:cNvGraphicFramePr/>
                      <a:graphic xmlns:a="http://schemas.openxmlformats.org/drawingml/2006/main">
                        <a:graphicData uri="http://schemas.microsoft.com/office/word/2010/wordprocessingShape">
                          <wps:wsp>
                            <wps:cNvCnPr/>
                            <wps:spPr>
                              <a:xfrm flipH="1">
                                <a:off x="0" y="0"/>
                                <a:ext cx="386715" cy="5715"/>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94.9pt;margin-top:15.85pt;height:0.45pt;width:30.45pt;z-index:251722752;mso-width-relative:page;mso-height-relative:page;" filled="f" stroked="t" coordsize="21600,21600" o:gfxdata="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vp/M3AAAAAkBAAAPAAAAAAAAAAEAIAAAACIA&#10;AABkcnMvZG93bnJldi54bWxQSwECFAAUAAAACACHTuJAH1EuoAUCAADbAwAADgAAAAAAAAABACAA&#10;AAArAQAAZHJzL2Uyb0RvYy54bWxQSwUGAAAAAAYABgBZAQAAogUAAAAA&#10;">
                      <v:fill on="f" focussize="0,0"/>
                      <v:stroke weight="1pt" color="#000000 [3213]" joinstyle="round" endarrow="block"/>
                      <v:imagedata o:title=""/>
                      <o:lock v:ext="edit" aspectratio="f"/>
                    </v:shape>
                  </w:pict>
                </mc:Fallback>
              </mc:AlternateContent>
            </w:r>
            <w:r>
              <w:rPr>
                <w:color w:val="auto"/>
                <w:sz w:val="24"/>
              </w:rPr>
              <mc:AlternateContent>
                <mc:Choice Requires="wps">
                  <w:drawing>
                    <wp:anchor distT="0" distB="0" distL="114300" distR="114300" simplePos="0" relativeHeight="251714560" behindDoc="0" locked="0" layoutInCell="1" allowOverlap="1">
                      <wp:simplePos x="0" y="0"/>
                      <wp:positionH relativeFrom="column">
                        <wp:posOffset>4135755</wp:posOffset>
                      </wp:positionH>
                      <wp:positionV relativeFrom="paragraph">
                        <wp:posOffset>65405</wp:posOffset>
                      </wp:positionV>
                      <wp:extent cx="971550" cy="276225"/>
                      <wp:effectExtent l="6350" t="6350" r="12700" b="22225"/>
                      <wp:wrapNone/>
                      <wp:docPr id="142" name="文本框 142"/>
                      <wp:cNvGraphicFramePr/>
                      <a:graphic xmlns:a="http://schemas.openxmlformats.org/drawingml/2006/main">
                        <a:graphicData uri="http://schemas.microsoft.com/office/word/2010/wordprocessingShape">
                          <wps:wsp>
                            <wps:cNvSpPr txBox="1"/>
                            <wps:spPr>
                              <a:xfrm>
                                <a:off x="0" y="0"/>
                                <a:ext cx="971550" cy="276225"/>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F68953C">
                                  <w:pPr>
                                    <w:jc w:val="center"/>
                                    <w:rPr>
                                      <w:rFonts w:hint="default" w:eastAsia="宋体"/>
                                      <w:lang w:val="en-US" w:eastAsia="zh-CN"/>
                                    </w:rPr>
                                  </w:pPr>
                                  <w:r>
                                    <w:rPr>
                                      <w:rFonts w:hint="eastAsia" w:eastAsia="宋体"/>
                                      <w:lang w:val="en-US" w:eastAsia="zh-CN"/>
                                    </w:rPr>
                                    <w:t>打包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65pt;margin-top:5.15pt;height:21.75pt;width:76.5pt;z-index:251714560;mso-width-relative:page;mso-height-relative:page;" fillcolor="#FFFFFF [3201]" filled="t" stroked="t" coordsize="21600,21600" o:gfxdata="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j7dcq&#10;2gAAAAkBAAAPAAAAAAAAAAEAIAAAACIAAABkcnMvZG93bnJldi54bWxQSwECFAAUAAAACACHTuJA&#10;YwO6lVgCAAC7BAAADgAAAAAAAAABACAAAAApAQAAZHJzL2Uyb0RvYy54bWxQSwUGAAAAAAYABgBZ&#10;AQAA8wUAAAAA&#10;">
                      <v:fill on="t" focussize="0,0"/>
                      <v:stroke weight="1pt" color="#000000 [3204]" joinstyle="round"/>
                      <v:imagedata o:title=""/>
                      <o:lock v:ext="edit" aspectratio="f"/>
                      <v:textbox>
                        <w:txbxContent>
                          <w:p w14:paraId="2F68953C">
                            <w:pPr>
                              <w:jc w:val="center"/>
                              <w:rPr>
                                <w:rFonts w:hint="default" w:eastAsia="宋体"/>
                                <w:lang w:val="en-US" w:eastAsia="zh-CN"/>
                              </w:rPr>
                            </w:pPr>
                            <w:r>
                              <w:rPr>
                                <w:rFonts w:hint="eastAsia" w:eastAsia="宋体"/>
                                <w:lang w:val="en-US" w:eastAsia="zh-CN"/>
                              </w:rPr>
                              <w:t>打包</w:t>
                            </w:r>
                          </w:p>
                        </w:txbxContent>
                      </v:textbox>
                    </v:shape>
                  </w:pict>
                </mc:Fallback>
              </mc:AlternateContent>
            </w:r>
          </w:p>
          <w:p w14:paraId="25945579">
            <w:pPr>
              <w:keepNext w:val="0"/>
              <w:keepLines w:val="0"/>
              <w:pageBreakBefore w:val="0"/>
              <w:widowControl w:val="0"/>
              <w:kinsoku/>
              <w:wordWrap/>
              <w:overflowPunct/>
              <w:topLinePunct w:val="0"/>
              <w:autoSpaceDE/>
              <w:autoSpaceDN/>
              <w:bidi w:val="0"/>
              <w:spacing w:line="360" w:lineRule="auto"/>
              <w:jc w:val="center"/>
              <w:textAlignment w:val="auto"/>
              <w:rPr>
                <w:rFonts w:ascii="Times New Roman" w:hAnsi="Times New Roman"/>
                <w:b/>
                <w:color w:val="auto"/>
                <w:sz w:val="24"/>
              </w:rPr>
            </w:pPr>
          </w:p>
          <w:p w14:paraId="159F2FF4">
            <w:pPr>
              <w:keepNext w:val="0"/>
              <w:keepLines w:val="0"/>
              <w:pageBreakBefore w:val="0"/>
              <w:widowControl w:val="0"/>
              <w:kinsoku/>
              <w:wordWrap/>
              <w:overflowPunct/>
              <w:topLinePunct w:val="0"/>
              <w:autoSpaceDE/>
              <w:autoSpaceDN/>
              <w:bidi w:val="0"/>
              <w:spacing w:line="360" w:lineRule="auto"/>
              <w:jc w:val="center"/>
              <w:textAlignment w:val="auto"/>
              <w:rPr>
                <w:rFonts w:hint="eastAsia" w:ascii="Times New Roman" w:hAnsi="Times New Roman"/>
                <w:b/>
                <w:color w:val="auto"/>
                <w:sz w:val="24"/>
              </w:rPr>
            </w:pPr>
            <w:r>
              <w:rPr>
                <w:rFonts w:ascii="Times New Roman" w:hAnsi="Times New Roman"/>
                <w:b/>
                <w:color w:val="auto"/>
                <w:sz w:val="24"/>
              </w:rPr>
              <w:t>图</w:t>
            </w:r>
            <w:r>
              <w:rPr>
                <w:rFonts w:hint="eastAsia" w:ascii="Times New Roman" w:hAnsi="Times New Roman"/>
                <w:b/>
                <w:color w:val="auto"/>
                <w:sz w:val="24"/>
              </w:rPr>
              <w:t>2-</w:t>
            </w:r>
            <w:r>
              <w:rPr>
                <w:rFonts w:hint="eastAsia" w:ascii="Times New Roman" w:hAnsi="Times New Roman"/>
                <w:b/>
                <w:color w:val="auto"/>
                <w:sz w:val="24"/>
                <w:lang w:val="en-US" w:eastAsia="zh-CN"/>
              </w:rPr>
              <w:t>1</w:t>
            </w:r>
            <w:r>
              <w:rPr>
                <w:rFonts w:hint="eastAsia" w:ascii="Times New Roman" w:hAnsi="Times New Roman"/>
                <w:b/>
                <w:color w:val="auto"/>
                <w:sz w:val="24"/>
              </w:rPr>
              <w:t xml:space="preserve"> 生产工艺以及产污环节流程图</w:t>
            </w:r>
          </w:p>
          <w:bookmarkEnd w:id="8"/>
          <w:p w14:paraId="569B78E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b/>
                <w:color w:val="auto"/>
                <w:sz w:val="24"/>
              </w:rPr>
            </w:pPr>
            <w:r>
              <w:rPr>
                <w:b/>
                <w:color w:val="auto"/>
                <w:sz w:val="24"/>
              </w:rPr>
              <w:t>工艺流程简述：</w:t>
            </w:r>
          </w:p>
          <w:p w14:paraId="7F59751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eastAsia" w:ascii="Times New Roman" w:hAnsi="Times New Roman"/>
                <w:color w:val="auto"/>
                <w:sz w:val="24"/>
                <w:lang w:val="en-US" w:eastAsia="zh-CN"/>
              </w:rPr>
            </w:pPr>
            <w:r>
              <w:rPr>
                <w:rFonts w:hint="eastAsia" w:ascii="Times New Roman" w:hAnsi="Times New Roman"/>
                <w:color w:val="auto"/>
                <w:sz w:val="24"/>
                <w:lang w:val="en-US" w:eastAsia="zh-CN"/>
              </w:rPr>
              <w:t>加热炉预热及挤压模具加热：加热炉预热加热采用天然气加热，提前将挤压筒、模具、铸棒加热到工艺要求温度，</w:t>
            </w:r>
            <w:r>
              <w:rPr>
                <w:rFonts w:hint="default" w:ascii="Times New Roman" w:hAnsi="Times New Roman" w:cs="Times New Roman"/>
                <w:color w:val="auto"/>
                <w:sz w:val="24"/>
                <w:szCs w:val="24"/>
              </w:rPr>
              <w:t>使铝棒受热变软，易于挤压</w:t>
            </w:r>
            <w:r>
              <w:rPr>
                <w:rFonts w:hint="eastAsia" w:ascii="Times New Roman" w:hAnsi="Times New Roman"/>
                <w:color w:val="auto"/>
                <w:sz w:val="24"/>
                <w:lang w:val="en-US" w:eastAsia="zh-CN"/>
              </w:rPr>
              <w:t>。</w:t>
            </w:r>
            <w:r>
              <w:rPr>
                <w:rFonts w:hint="default" w:ascii="Times New Roman" w:hAnsi="Times New Roman" w:cs="Times New Roman"/>
                <w:color w:val="auto"/>
                <w:sz w:val="24"/>
                <w:szCs w:val="24"/>
                <w:lang w:eastAsia="zh-CN"/>
              </w:rPr>
              <w:t>该工序产生</w:t>
            </w:r>
            <w:r>
              <w:rPr>
                <w:rFonts w:hint="eastAsia" w:ascii="Times New Roman" w:hAnsi="Times New Roman" w:cs="Times New Roman"/>
                <w:color w:val="auto"/>
                <w:sz w:val="24"/>
                <w:szCs w:val="24"/>
                <w:lang w:eastAsia="zh-CN"/>
              </w:rPr>
              <w:t>加热炉</w:t>
            </w:r>
            <w:r>
              <w:rPr>
                <w:rFonts w:hint="default" w:ascii="Times New Roman" w:hAnsi="Times New Roman" w:cs="Times New Roman"/>
                <w:color w:val="auto"/>
                <w:sz w:val="24"/>
                <w:szCs w:val="24"/>
                <w:lang w:eastAsia="zh-CN"/>
              </w:rPr>
              <w:t>天然气燃烧废气</w:t>
            </w:r>
            <w:r>
              <w:rPr>
                <w:rFonts w:hint="default" w:ascii="Times New Roman" w:hAnsi="Times New Roman" w:cs="Times New Roman"/>
                <w:color w:val="auto"/>
                <w:sz w:val="24"/>
                <w:szCs w:val="24"/>
                <w:lang w:val="en-US" w:eastAsia="zh-CN"/>
              </w:rPr>
              <w:t>G1</w:t>
            </w:r>
            <w:r>
              <w:rPr>
                <w:rFonts w:hint="eastAsia" w:ascii="Times New Roman" w:hAnsi="Times New Roman" w:cs="Times New Roman"/>
                <w:color w:val="auto"/>
                <w:sz w:val="24"/>
                <w:szCs w:val="24"/>
                <w:lang w:val="en-US" w:eastAsia="zh-CN"/>
              </w:rPr>
              <w:t>和</w:t>
            </w:r>
            <w:r>
              <w:rPr>
                <w:rFonts w:hint="eastAsia" w:ascii="Times New Roman" w:hAnsi="Times New Roman" w:cs="Times New Roman"/>
                <w:color w:val="auto"/>
                <w:sz w:val="24"/>
                <w:szCs w:val="24"/>
                <w:lang w:eastAsia="zh-CN"/>
              </w:rPr>
              <w:t>加热炉噪声</w:t>
            </w:r>
            <w:r>
              <w:rPr>
                <w:rFonts w:hint="eastAsia" w:ascii="Times New Roman" w:hAnsi="Times New Roman" w:cs="Times New Roman"/>
                <w:color w:val="auto"/>
                <w:sz w:val="24"/>
                <w:szCs w:val="24"/>
                <w:lang w:val="en-US" w:eastAsia="zh-CN"/>
              </w:rPr>
              <w:t>N1</w:t>
            </w:r>
            <w:r>
              <w:rPr>
                <w:rFonts w:hint="default" w:ascii="Times New Roman" w:hAnsi="Times New Roman" w:cs="Times New Roman"/>
                <w:color w:val="auto"/>
                <w:sz w:val="24"/>
                <w:szCs w:val="24"/>
                <w:lang w:val="en-US" w:eastAsia="zh-CN"/>
              </w:rPr>
              <w:t>。</w:t>
            </w:r>
            <w:r>
              <w:rPr>
                <w:rFonts w:hint="eastAsia" w:ascii="Times New Roman" w:hAnsi="Times New Roman"/>
                <w:color w:val="auto"/>
                <w:sz w:val="24"/>
                <w:lang w:val="en-US" w:eastAsia="zh-CN"/>
              </w:rPr>
              <w:t xml:space="preserve"> </w:t>
            </w:r>
          </w:p>
          <w:p w14:paraId="3A56C13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color w:val="auto"/>
                <w:sz w:val="24"/>
                <w:lang w:val="en-US" w:eastAsia="zh-CN"/>
              </w:rPr>
            </w:pPr>
            <w:r>
              <w:rPr>
                <w:rFonts w:hint="eastAsia" w:ascii="Times New Roman" w:hAnsi="Times New Roman"/>
                <w:color w:val="auto"/>
                <w:sz w:val="24"/>
                <w:lang w:val="en-US" w:eastAsia="zh-CN"/>
              </w:rPr>
              <w:t>挤压：将加热后的铸棒放入挤压筒中，通过施加压力使铸棒通过模具，形成所需的形状或尺寸。挤压过程中需要控制挤压速度和压力，以确保成品的精度和质量。</w:t>
            </w:r>
            <w:r>
              <w:rPr>
                <w:rFonts w:hint="default" w:ascii="Times New Roman" w:hAnsi="Times New Roman" w:cs="Times New Roman"/>
                <w:color w:val="auto"/>
                <w:sz w:val="24"/>
                <w:szCs w:val="24"/>
                <w:lang w:eastAsia="zh-CN"/>
              </w:rPr>
              <w:t>该工序产生</w:t>
            </w:r>
            <w:r>
              <w:rPr>
                <w:rFonts w:hint="eastAsia" w:ascii="Times New Roman" w:hAnsi="Times New Roman" w:cs="Times New Roman"/>
                <w:color w:val="auto"/>
                <w:sz w:val="24"/>
                <w:szCs w:val="24"/>
                <w:lang w:eastAsia="zh-CN"/>
              </w:rPr>
              <w:t>挤压机</w:t>
            </w:r>
            <w:r>
              <w:rPr>
                <w:rFonts w:hint="default" w:ascii="Times New Roman" w:hAnsi="Times New Roman" w:cs="Times New Roman"/>
                <w:color w:val="auto"/>
                <w:sz w:val="24"/>
                <w:szCs w:val="24"/>
                <w:lang w:val="en-US" w:eastAsia="zh-CN"/>
              </w:rPr>
              <w:t>噪声N</w:t>
            </w:r>
            <w:r>
              <w:rPr>
                <w:rFonts w:hint="eastAsia" w:ascii="Times New Roman" w:hAnsi="Times New Roman" w:cs="Times New Roman"/>
                <w:color w:val="auto"/>
                <w:sz w:val="24"/>
                <w:szCs w:val="24"/>
                <w:lang w:val="en-US" w:eastAsia="zh-CN"/>
              </w:rPr>
              <w:t>1。</w:t>
            </w:r>
          </w:p>
          <w:p w14:paraId="592A531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color w:val="auto"/>
                <w:sz w:val="24"/>
                <w:lang w:val="en-US" w:eastAsia="zh-CN"/>
              </w:rPr>
            </w:pPr>
            <w:r>
              <w:rPr>
                <w:rFonts w:hint="eastAsia" w:ascii="Times New Roman" w:hAnsi="Times New Roman"/>
                <w:color w:val="auto"/>
                <w:sz w:val="24"/>
                <w:lang w:val="en-US" w:eastAsia="zh-CN"/>
              </w:rPr>
              <w:t xml:space="preserve">牵引：将挤压成型的型材从出料口牵引出来。 </w:t>
            </w:r>
          </w:p>
          <w:p w14:paraId="6AA34E60">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color w:val="auto"/>
                <w:sz w:val="24"/>
                <w:lang w:val="en-US" w:eastAsia="zh-CN"/>
              </w:rPr>
            </w:pPr>
            <w:r>
              <w:rPr>
                <w:rFonts w:hint="eastAsia" w:ascii="Times New Roman" w:hAnsi="Times New Roman"/>
                <w:color w:val="auto"/>
                <w:sz w:val="24"/>
                <w:lang w:val="en-US" w:eastAsia="zh-CN"/>
              </w:rPr>
              <w:t xml:space="preserve">淬火：挤压后的型材需要进行快速冷却，以保持其形状及性能稳定，此工序会有噪声和冷却槽水。 </w:t>
            </w:r>
          </w:p>
          <w:p w14:paraId="7CCF50C7">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color w:val="auto"/>
                <w:sz w:val="24"/>
                <w:lang w:val="en-US" w:eastAsia="zh-CN"/>
              </w:rPr>
            </w:pPr>
            <w:r>
              <w:rPr>
                <w:rFonts w:hint="eastAsia" w:ascii="Times New Roman" w:hAnsi="Times New Roman"/>
                <w:color w:val="auto"/>
                <w:sz w:val="24"/>
                <w:lang w:val="en-US" w:eastAsia="zh-CN"/>
              </w:rPr>
              <w:t xml:space="preserve">中断：对冷却后的型材进行第一次切割，便于后续加工。 </w:t>
            </w:r>
          </w:p>
          <w:p w14:paraId="36E166A8">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color w:val="auto"/>
                <w:sz w:val="24"/>
                <w:lang w:val="en-US" w:eastAsia="zh-CN"/>
              </w:rPr>
            </w:pPr>
            <w:r>
              <w:rPr>
                <w:rFonts w:hint="eastAsia" w:ascii="Times New Roman" w:hAnsi="Times New Roman"/>
                <w:color w:val="auto"/>
                <w:sz w:val="24"/>
                <w:lang w:val="en-US" w:eastAsia="zh-CN"/>
              </w:rPr>
              <w:t xml:space="preserve">拉伸：对冷却切割后的型材进行矫直，去除因挤压产生的弯曲和变形。 </w:t>
            </w:r>
          </w:p>
          <w:p w14:paraId="59EEF6E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color w:val="auto"/>
                <w:sz w:val="24"/>
                <w:lang w:val="en-US" w:eastAsia="zh-CN"/>
              </w:rPr>
            </w:pPr>
            <w:r>
              <w:rPr>
                <w:rFonts w:hint="eastAsia" w:ascii="Times New Roman" w:hAnsi="Times New Roman"/>
                <w:color w:val="auto"/>
                <w:sz w:val="24"/>
                <w:lang w:val="en-US" w:eastAsia="zh-CN"/>
              </w:rPr>
              <w:t xml:space="preserve">定尺切割：对处理后的型材根据尺寸要求进行再次切割，以满足下工序需求。 </w:t>
            </w:r>
          </w:p>
          <w:p w14:paraId="7C2B946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color w:val="auto"/>
                <w:sz w:val="24"/>
                <w:lang w:val="en-US" w:eastAsia="zh-CN"/>
              </w:rPr>
            </w:pPr>
            <w:r>
              <w:rPr>
                <w:rFonts w:hint="eastAsia" w:ascii="Times New Roman" w:hAnsi="Times New Roman"/>
                <w:color w:val="auto"/>
                <w:sz w:val="24"/>
                <w:lang w:val="en-US" w:eastAsia="zh-CN"/>
              </w:rPr>
              <w:t xml:space="preserve">装框：把切割好的型材转入料框中。 </w:t>
            </w:r>
          </w:p>
          <w:p w14:paraId="7FA9554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color w:val="auto"/>
                <w:sz w:val="24"/>
                <w:lang w:val="en-US" w:eastAsia="zh-CN"/>
              </w:rPr>
            </w:pPr>
            <w:r>
              <w:rPr>
                <w:rFonts w:hint="eastAsia" w:ascii="Times New Roman" w:hAnsi="Times New Roman"/>
                <w:color w:val="auto"/>
                <w:sz w:val="24"/>
                <w:lang w:val="en-US" w:eastAsia="zh-CN"/>
              </w:rPr>
              <w:t>时效：时效处理：为增加铝型材的强度和硬度，需对其进行时效处理，将剪切好尺寸的铝材送入200℃~210℃的时效炉内进行2小时的热处理，使型材通过热处理后增加其硬度。保温时间到达后，应迅速放到冷却风机前，强制快速冷却至室温，时效炉加热使用电加热。</w:t>
            </w:r>
          </w:p>
          <w:p w14:paraId="46E2900F">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color w:val="auto"/>
                <w:sz w:val="24"/>
                <w:lang w:val="en-US" w:eastAsia="zh-CN"/>
              </w:rPr>
            </w:pPr>
            <w:r>
              <w:rPr>
                <w:rFonts w:hint="eastAsia" w:ascii="Times New Roman" w:hAnsi="Times New Roman"/>
                <w:color w:val="auto"/>
                <w:sz w:val="24"/>
                <w:lang w:val="en-US" w:eastAsia="zh-CN"/>
              </w:rPr>
              <w:t xml:space="preserve">精密锯切：对处理后的型材根据尺寸要求进行再次精细切割，以满足下产品需求。 </w:t>
            </w:r>
          </w:p>
          <w:p w14:paraId="04C496FC">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color w:val="auto"/>
                <w:sz w:val="24"/>
                <w:lang w:val="en-US" w:eastAsia="zh-CN"/>
              </w:rPr>
            </w:pPr>
            <w:r>
              <w:rPr>
                <w:rFonts w:hint="eastAsia" w:ascii="Times New Roman" w:hAnsi="Times New Roman"/>
                <w:color w:val="auto"/>
                <w:sz w:val="24"/>
                <w:lang w:val="en-US" w:eastAsia="zh-CN"/>
              </w:rPr>
              <w:t>包装出货：检验合格的产品打标包装后入库，等待发货。</w:t>
            </w:r>
          </w:p>
          <w:p w14:paraId="175FBD4F">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imes New Roman" w:hAnsi="Times New Roman"/>
                <w:b/>
                <w:bCs/>
                <w:color w:val="auto"/>
                <w:sz w:val="24"/>
                <w:lang w:val="en-US" w:eastAsia="zh-CN"/>
              </w:rPr>
            </w:pPr>
            <w:r>
              <w:rPr>
                <w:rFonts w:hint="eastAsia" w:ascii="Times New Roman" w:hAnsi="Times New Roman"/>
                <w:b/>
                <w:bCs/>
                <w:color w:val="auto"/>
                <w:sz w:val="24"/>
                <w:lang w:val="en-US" w:eastAsia="zh-CN"/>
              </w:rPr>
              <w:t>产污分析：</w:t>
            </w:r>
          </w:p>
          <w:p w14:paraId="4C5C31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bCs/>
                <w:color w:val="auto"/>
                <w:sz w:val="24"/>
                <w:lang w:val="en-US" w:eastAsia="zh-CN"/>
              </w:rPr>
            </w:pPr>
            <w:r>
              <w:rPr>
                <w:rFonts w:hint="eastAsia" w:ascii="Times New Roman" w:hAnsi="Times New Roman"/>
                <w:b/>
                <w:bCs/>
                <w:color w:val="auto"/>
                <w:sz w:val="24"/>
                <w:lang w:val="en-US" w:eastAsia="zh-CN"/>
              </w:rPr>
              <w:t>表2-4   产污分析一览表</w:t>
            </w:r>
          </w:p>
          <w:tbl>
            <w:tblPr>
              <w:tblStyle w:val="43"/>
              <w:tblW w:w="829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50"/>
              <w:gridCol w:w="1063"/>
              <w:gridCol w:w="1609"/>
              <w:gridCol w:w="2892"/>
              <w:gridCol w:w="1984"/>
            </w:tblGrid>
            <w:tr w14:paraId="3D94FD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3422" w:type="dxa"/>
                  <w:gridSpan w:val="3"/>
                  <w:vAlign w:val="center"/>
                </w:tcPr>
                <w:p w14:paraId="46473FC6">
                  <w:pPr>
                    <w:pStyle w:val="323"/>
                    <w:rPr>
                      <w:rFonts w:hint="default" w:ascii="Times New Roman" w:hAnsi="Times New Roman" w:eastAsia="宋体" w:cs="Times New Roman"/>
                      <w:b/>
                      <w:bCs/>
                      <w:color w:val="auto"/>
                      <w:sz w:val="21"/>
                      <w:szCs w:val="21"/>
                      <w:u w:val="none"/>
                      <w:lang w:eastAsia="zh-CN"/>
                    </w:rPr>
                  </w:pPr>
                  <w:r>
                    <w:rPr>
                      <w:rFonts w:hint="default" w:ascii="Times New Roman" w:hAnsi="Times New Roman" w:cs="Times New Roman"/>
                      <w:b/>
                      <w:bCs/>
                      <w:color w:val="auto"/>
                      <w:sz w:val="21"/>
                      <w:szCs w:val="21"/>
                      <w:u w:val="none"/>
                    </w:rPr>
                    <w:t xml:space="preserve">主要污染源 </w:t>
                  </w:r>
                </w:p>
              </w:tc>
              <w:tc>
                <w:tcPr>
                  <w:tcW w:w="2892" w:type="dxa"/>
                  <w:vAlign w:val="center"/>
                </w:tcPr>
                <w:p w14:paraId="1A74A952">
                  <w:pPr>
                    <w:pStyle w:val="323"/>
                    <w:rPr>
                      <w:rFonts w:hint="default" w:ascii="Times New Roman" w:hAnsi="Times New Roman" w:eastAsia="宋体" w:cs="Times New Roman"/>
                      <w:b/>
                      <w:bCs/>
                      <w:color w:val="auto"/>
                      <w:sz w:val="21"/>
                      <w:szCs w:val="21"/>
                      <w:u w:val="none"/>
                      <w:lang w:val="en-US" w:eastAsia="zh-CN"/>
                    </w:rPr>
                  </w:pPr>
                  <w:r>
                    <w:rPr>
                      <w:rFonts w:hint="eastAsia" w:cs="Times New Roman"/>
                      <w:b/>
                      <w:bCs/>
                      <w:color w:val="auto"/>
                      <w:sz w:val="21"/>
                      <w:szCs w:val="21"/>
                      <w:u w:val="none"/>
                      <w:lang w:val="en-US" w:eastAsia="zh-CN"/>
                    </w:rPr>
                    <w:t>污染物名称</w:t>
                  </w:r>
                </w:p>
              </w:tc>
              <w:tc>
                <w:tcPr>
                  <w:tcW w:w="1984" w:type="dxa"/>
                  <w:vAlign w:val="center"/>
                </w:tcPr>
                <w:p w14:paraId="2414EB74">
                  <w:pPr>
                    <w:pStyle w:val="323"/>
                    <w:rPr>
                      <w:rFonts w:hint="default" w:ascii="Times New Roman" w:hAnsi="Times New Roman" w:eastAsia="宋体" w:cs="Times New Roman"/>
                      <w:b/>
                      <w:bCs/>
                      <w:color w:val="auto"/>
                      <w:sz w:val="21"/>
                      <w:szCs w:val="21"/>
                      <w:u w:val="none"/>
                      <w:lang w:val="en-US" w:eastAsia="zh-CN"/>
                    </w:rPr>
                  </w:pPr>
                  <w:r>
                    <w:rPr>
                      <w:rFonts w:hint="eastAsia" w:ascii="Times New Roman" w:hAnsi="Times New Roman" w:cs="Times New Roman"/>
                      <w:b/>
                      <w:bCs/>
                      <w:color w:val="auto"/>
                      <w:sz w:val="21"/>
                      <w:szCs w:val="21"/>
                      <w:u w:val="none"/>
                      <w:lang w:val="en-US" w:eastAsia="zh-CN"/>
                    </w:rPr>
                    <w:t>排放方式</w:t>
                  </w:r>
                </w:p>
              </w:tc>
            </w:tr>
            <w:tr w14:paraId="67FC18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50" w:type="dxa"/>
                  <w:vMerge w:val="restart"/>
                  <w:vAlign w:val="center"/>
                </w:tcPr>
                <w:p w14:paraId="60E6C81C">
                  <w:pPr>
                    <w:pStyle w:val="323"/>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营运期</w:t>
                  </w:r>
                </w:p>
              </w:tc>
              <w:tc>
                <w:tcPr>
                  <w:tcW w:w="1063" w:type="dxa"/>
                  <w:vAlign w:val="center"/>
                </w:tcPr>
                <w:p w14:paraId="241C6A95">
                  <w:pPr>
                    <w:jc w:val="center"/>
                    <w:rPr>
                      <w:rFonts w:hint="default" w:ascii="Times New Roman" w:hAnsi="Times New Roman" w:eastAsia="宋体" w:cs="Times New Roman"/>
                      <w:bCs/>
                      <w:color w:val="auto"/>
                      <w:sz w:val="21"/>
                      <w:szCs w:val="21"/>
                      <w:u w:val="none"/>
                      <w:lang w:val="en-US" w:eastAsia="zh-CN"/>
                    </w:rPr>
                  </w:pPr>
                  <w:r>
                    <w:rPr>
                      <w:rFonts w:hint="eastAsia" w:ascii="Times New Roman" w:hAnsi="Times New Roman" w:cs="Times New Roman"/>
                      <w:bCs/>
                      <w:color w:val="auto"/>
                      <w:sz w:val="21"/>
                      <w:szCs w:val="21"/>
                      <w:u w:val="none"/>
                      <w:lang w:val="en-US" w:eastAsia="zh-CN"/>
                    </w:rPr>
                    <w:t>废气</w:t>
                  </w:r>
                </w:p>
              </w:tc>
              <w:tc>
                <w:tcPr>
                  <w:tcW w:w="1609" w:type="dxa"/>
                  <w:vAlign w:val="center"/>
                </w:tcPr>
                <w:p w14:paraId="644DE777">
                  <w:pPr>
                    <w:pStyle w:val="323"/>
                    <w:rPr>
                      <w:rFonts w:hint="default" w:ascii="Times New Roman" w:hAnsi="Times New Roman" w:cs="Times New Roman"/>
                      <w:color w:val="auto"/>
                      <w:sz w:val="21"/>
                      <w:szCs w:val="21"/>
                      <w:u w:val="none"/>
                      <w:lang w:val="en-US"/>
                    </w:rPr>
                  </w:pPr>
                  <w:r>
                    <w:rPr>
                      <w:rFonts w:hint="eastAsia" w:cs="Times New Roman"/>
                      <w:color w:val="auto"/>
                      <w:sz w:val="21"/>
                      <w:szCs w:val="21"/>
                      <w:u w:val="none"/>
                      <w:lang w:val="en-US" w:eastAsia="zh-CN"/>
                    </w:rPr>
                    <w:t>天然气燃烧废气</w:t>
                  </w:r>
                </w:p>
              </w:tc>
              <w:tc>
                <w:tcPr>
                  <w:tcW w:w="2892" w:type="dxa"/>
                  <w:vAlign w:val="center"/>
                </w:tcPr>
                <w:p w14:paraId="289D254A">
                  <w:pPr>
                    <w:pStyle w:val="323"/>
                    <w:rPr>
                      <w:rFonts w:hint="default" w:ascii="Times New Roman" w:hAnsi="Times New Roman" w:cs="Times New Roman"/>
                      <w:color w:val="auto"/>
                      <w:sz w:val="21"/>
                      <w:szCs w:val="21"/>
                      <w:u w:val="none"/>
                    </w:rPr>
                  </w:pPr>
                  <w:r>
                    <w:rPr>
                      <w:rFonts w:hint="eastAsia" w:cs="Times New Roman"/>
                      <w:color w:val="auto"/>
                      <w:sz w:val="21"/>
                      <w:szCs w:val="21"/>
                      <w:u w:val="none"/>
                      <w:lang w:val="en-US" w:eastAsia="zh-CN"/>
                    </w:rPr>
                    <w:t>颗粒物、SO</w:t>
                  </w:r>
                  <w:r>
                    <w:rPr>
                      <w:rFonts w:hint="eastAsia" w:cs="Times New Roman"/>
                      <w:color w:val="auto"/>
                      <w:sz w:val="21"/>
                      <w:szCs w:val="21"/>
                      <w:u w:val="none"/>
                      <w:vertAlign w:val="subscript"/>
                      <w:lang w:val="en-US" w:eastAsia="zh-CN"/>
                    </w:rPr>
                    <w:t>2</w:t>
                  </w:r>
                  <w:r>
                    <w:rPr>
                      <w:rFonts w:hint="eastAsia" w:cs="Times New Roman"/>
                      <w:color w:val="auto"/>
                      <w:sz w:val="21"/>
                      <w:szCs w:val="21"/>
                      <w:u w:val="none"/>
                      <w:lang w:val="en-US" w:eastAsia="zh-CN"/>
                    </w:rPr>
                    <w:t>、NOx</w:t>
                  </w:r>
                </w:p>
              </w:tc>
              <w:tc>
                <w:tcPr>
                  <w:tcW w:w="1984" w:type="dxa"/>
                  <w:vAlign w:val="center"/>
                </w:tcPr>
                <w:p w14:paraId="4CABCBB0">
                  <w:pPr>
                    <w:pStyle w:val="323"/>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连续</w:t>
                  </w:r>
                </w:p>
              </w:tc>
            </w:tr>
            <w:tr w14:paraId="45A91C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50" w:type="dxa"/>
                  <w:vMerge w:val="continue"/>
                  <w:vAlign w:val="center"/>
                </w:tcPr>
                <w:p w14:paraId="4D9FBB23">
                  <w:pPr>
                    <w:pStyle w:val="323"/>
                    <w:rPr>
                      <w:rFonts w:hint="default" w:ascii="Times New Roman" w:hAnsi="Times New Roman" w:eastAsia="宋体" w:cs="Times New Roman"/>
                      <w:color w:val="auto"/>
                      <w:sz w:val="21"/>
                      <w:szCs w:val="21"/>
                      <w:u w:val="none"/>
                      <w:lang w:val="en-US" w:eastAsia="zh-CN"/>
                    </w:rPr>
                  </w:pPr>
                </w:p>
              </w:tc>
              <w:tc>
                <w:tcPr>
                  <w:tcW w:w="1063" w:type="dxa"/>
                  <w:vAlign w:val="center"/>
                </w:tcPr>
                <w:p w14:paraId="0314B98A">
                  <w:pPr>
                    <w:jc w:val="center"/>
                    <w:rPr>
                      <w:rFonts w:hint="default"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废水</w:t>
                  </w:r>
                </w:p>
              </w:tc>
              <w:tc>
                <w:tcPr>
                  <w:tcW w:w="1609" w:type="dxa"/>
                  <w:vAlign w:val="center"/>
                </w:tcPr>
                <w:p w14:paraId="7B39C06E">
                  <w:pPr>
                    <w:pStyle w:val="323"/>
                    <w:rPr>
                      <w:rFonts w:hint="default" w:ascii="Times New Roman" w:hAnsi="Times New Roman" w:cs="Times New Roman"/>
                      <w:color w:val="auto"/>
                      <w:sz w:val="21"/>
                      <w:szCs w:val="21"/>
                      <w:u w:val="none"/>
                      <w:lang w:val="en-US"/>
                    </w:rPr>
                  </w:pPr>
                  <w:r>
                    <w:rPr>
                      <w:rFonts w:hint="eastAsia" w:cs="Times New Roman"/>
                      <w:color w:val="auto"/>
                      <w:sz w:val="21"/>
                      <w:szCs w:val="21"/>
                      <w:u w:val="none"/>
                      <w:lang w:val="en-US" w:eastAsia="zh-CN"/>
                    </w:rPr>
                    <w:t>生活污水</w:t>
                  </w:r>
                </w:p>
              </w:tc>
              <w:tc>
                <w:tcPr>
                  <w:tcW w:w="2892" w:type="dxa"/>
                  <w:vAlign w:val="center"/>
                </w:tcPr>
                <w:p w14:paraId="1BD6F612">
                  <w:pPr>
                    <w:pStyle w:val="323"/>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val="en-US" w:eastAsia="zh-CN"/>
                    </w:rPr>
                    <w:t>pH、COD、BOD</w:t>
                  </w:r>
                  <w:r>
                    <w:rPr>
                      <w:rFonts w:hint="default" w:ascii="Times New Roman" w:hAnsi="Times New Roman" w:cs="Times New Roman"/>
                      <w:color w:val="auto"/>
                      <w:sz w:val="21"/>
                      <w:szCs w:val="21"/>
                      <w:u w:val="none"/>
                      <w:vertAlign w:val="subscript"/>
                      <w:lang w:val="en-US" w:eastAsia="zh-CN"/>
                    </w:rPr>
                    <w:t>5</w:t>
                  </w:r>
                  <w:r>
                    <w:rPr>
                      <w:rFonts w:hint="default" w:ascii="Times New Roman" w:hAnsi="Times New Roman" w:cs="Times New Roman"/>
                      <w:color w:val="auto"/>
                      <w:sz w:val="21"/>
                      <w:szCs w:val="21"/>
                      <w:u w:val="none"/>
                      <w:lang w:val="en-US" w:eastAsia="zh-CN"/>
                    </w:rPr>
                    <w:t>、SS、NH</w:t>
                  </w:r>
                  <w:r>
                    <w:rPr>
                      <w:rFonts w:hint="default" w:ascii="Times New Roman" w:hAnsi="Times New Roman" w:cs="Times New Roman"/>
                      <w:color w:val="auto"/>
                      <w:sz w:val="21"/>
                      <w:szCs w:val="21"/>
                      <w:u w:val="none"/>
                      <w:vertAlign w:val="subscript"/>
                      <w:lang w:val="en-US" w:eastAsia="zh-CN"/>
                    </w:rPr>
                    <w:t>3</w:t>
                  </w:r>
                  <w:r>
                    <w:rPr>
                      <w:rFonts w:hint="default" w:ascii="Times New Roman" w:hAnsi="Times New Roman" w:cs="Times New Roman"/>
                      <w:color w:val="auto"/>
                      <w:sz w:val="21"/>
                      <w:szCs w:val="21"/>
                      <w:u w:val="none"/>
                      <w:lang w:val="en-US" w:eastAsia="zh-CN"/>
                    </w:rPr>
                    <w:t>-N</w:t>
                  </w:r>
                </w:p>
              </w:tc>
              <w:tc>
                <w:tcPr>
                  <w:tcW w:w="1984" w:type="dxa"/>
                  <w:vAlign w:val="center"/>
                </w:tcPr>
                <w:p w14:paraId="39E55EB5">
                  <w:pPr>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间断</w:t>
                  </w:r>
                </w:p>
              </w:tc>
            </w:tr>
            <w:tr w14:paraId="57A796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50" w:type="dxa"/>
                  <w:vMerge w:val="continue"/>
                  <w:vAlign w:val="center"/>
                </w:tcPr>
                <w:p w14:paraId="2DB1CB23">
                  <w:pPr>
                    <w:pStyle w:val="323"/>
                    <w:rPr>
                      <w:rFonts w:hint="default" w:ascii="Times New Roman" w:hAnsi="Times New Roman" w:eastAsia="宋体" w:cs="Times New Roman"/>
                      <w:color w:val="auto"/>
                      <w:sz w:val="21"/>
                      <w:szCs w:val="21"/>
                      <w:u w:val="none"/>
                      <w:lang w:val="en-US" w:eastAsia="zh-CN"/>
                    </w:rPr>
                  </w:pPr>
                </w:p>
              </w:tc>
              <w:tc>
                <w:tcPr>
                  <w:tcW w:w="1063" w:type="dxa"/>
                  <w:vAlign w:val="center"/>
                </w:tcPr>
                <w:p w14:paraId="1493F6F0">
                  <w:pPr>
                    <w:jc w:val="center"/>
                    <w:rPr>
                      <w:rFonts w:hint="default" w:ascii="Times New Roman" w:hAnsi="Times New Roman" w:eastAsia="宋体" w:cs="Times New Roman"/>
                      <w:bCs/>
                      <w:color w:val="auto"/>
                      <w:sz w:val="21"/>
                      <w:szCs w:val="21"/>
                      <w:u w:val="none"/>
                      <w:lang w:eastAsia="zh-CN"/>
                    </w:rPr>
                  </w:pPr>
                  <w:r>
                    <w:rPr>
                      <w:rFonts w:hint="eastAsia" w:ascii="Times New Roman" w:hAnsi="Times New Roman" w:cs="Times New Roman"/>
                      <w:bCs/>
                      <w:color w:val="auto"/>
                      <w:sz w:val="21"/>
                      <w:szCs w:val="21"/>
                      <w:u w:val="none"/>
                      <w:lang w:val="en-US" w:eastAsia="zh-CN"/>
                    </w:rPr>
                    <w:t>噪声</w:t>
                  </w:r>
                </w:p>
              </w:tc>
              <w:tc>
                <w:tcPr>
                  <w:tcW w:w="1609" w:type="dxa"/>
                  <w:vAlign w:val="center"/>
                </w:tcPr>
                <w:p w14:paraId="363461C9">
                  <w:pPr>
                    <w:pStyle w:val="323"/>
                    <w:rPr>
                      <w:rFonts w:hint="default" w:ascii="Times New Roman" w:hAnsi="Times New Roman" w:cs="Times New Roman"/>
                      <w:color w:val="auto"/>
                      <w:sz w:val="21"/>
                      <w:szCs w:val="21"/>
                      <w:u w:val="none"/>
                      <w:lang w:val="en-US"/>
                    </w:rPr>
                  </w:pPr>
                  <w:r>
                    <w:rPr>
                      <w:rFonts w:hint="eastAsia" w:cs="Times New Roman"/>
                      <w:color w:val="auto"/>
                      <w:sz w:val="21"/>
                      <w:szCs w:val="21"/>
                      <w:u w:val="none"/>
                      <w:lang w:val="en-US" w:eastAsia="zh-CN"/>
                    </w:rPr>
                    <w:t>设备噪声</w:t>
                  </w:r>
                </w:p>
              </w:tc>
              <w:tc>
                <w:tcPr>
                  <w:tcW w:w="2892" w:type="dxa"/>
                  <w:vAlign w:val="center"/>
                </w:tcPr>
                <w:p w14:paraId="3C42FAEB">
                  <w:pPr>
                    <w:pStyle w:val="323"/>
                    <w:rPr>
                      <w:rFonts w:hint="default" w:ascii="Times New Roman" w:hAnsi="Times New Roman" w:cs="Times New Roman"/>
                      <w:color w:val="auto"/>
                      <w:sz w:val="21"/>
                      <w:szCs w:val="21"/>
                      <w:u w:val="none"/>
                    </w:rPr>
                  </w:pPr>
                  <w:r>
                    <w:rPr>
                      <w:rFonts w:hint="eastAsia" w:cs="Times New Roman"/>
                      <w:color w:val="auto"/>
                      <w:sz w:val="21"/>
                      <w:szCs w:val="21"/>
                      <w:u w:val="none"/>
                      <w:lang w:val="en-US" w:eastAsia="zh-CN"/>
                    </w:rPr>
                    <w:t>等效 A 声级</w:t>
                  </w:r>
                </w:p>
              </w:tc>
              <w:tc>
                <w:tcPr>
                  <w:tcW w:w="1984" w:type="dxa"/>
                  <w:vAlign w:val="center"/>
                </w:tcPr>
                <w:p w14:paraId="07FD0962">
                  <w:pPr>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连续</w:t>
                  </w:r>
                </w:p>
              </w:tc>
            </w:tr>
            <w:tr w14:paraId="3DECBC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50" w:type="dxa"/>
                  <w:vMerge w:val="continue"/>
                  <w:vAlign w:val="center"/>
                </w:tcPr>
                <w:p w14:paraId="47A5E0B1">
                  <w:pPr>
                    <w:pStyle w:val="323"/>
                    <w:rPr>
                      <w:rFonts w:hint="default" w:ascii="Times New Roman" w:hAnsi="Times New Roman" w:eastAsia="宋体" w:cs="Times New Roman"/>
                      <w:color w:val="auto"/>
                      <w:sz w:val="21"/>
                      <w:szCs w:val="21"/>
                      <w:u w:val="none"/>
                      <w:lang w:val="en-US" w:eastAsia="zh-CN"/>
                    </w:rPr>
                  </w:pPr>
                </w:p>
              </w:tc>
              <w:tc>
                <w:tcPr>
                  <w:tcW w:w="1063" w:type="dxa"/>
                  <w:vMerge w:val="restart"/>
                  <w:vAlign w:val="center"/>
                </w:tcPr>
                <w:p w14:paraId="2CC34BC8">
                  <w:pPr>
                    <w:jc w:val="center"/>
                    <w:rPr>
                      <w:rFonts w:hint="default" w:ascii="Times New Roman" w:hAnsi="Times New Roman" w:cs="Times New Roman"/>
                      <w:bCs/>
                      <w:color w:val="auto"/>
                      <w:sz w:val="21"/>
                      <w:szCs w:val="21"/>
                      <w:u w:val="none"/>
                      <w:lang w:val="en-US" w:eastAsia="zh-CN"/>
                    </w:rPr>
                  </w:pPr>
                  <w:r>
                    <w:rPr>
                      <w:rFonts w:hint="eastAsia" w:ascii="Times New Roman" w:hAnsi="Times New Roman" w:cs="Times New Roman"/>
                      <w:bCs/>
                      <w:color w:val="auto"/>
                      <w:sz w:val="21"/>
                      <w:szCs w:val="21"/>
                      <w:u w:val="none"/>
                      <w:lang w:val="en-US" w:eastAsia="zh-CN"/>
                    </w:rPr>
                    <w:t>固废</w:t>
                  </w:r>
                </w:p>
              </w:tc>
              <w:tc>
                <w:tcPr>
                  <w:tcW w:w="1609" w:type="dxa"/>
                  <w:vAlign w:val="center"/>
                </w:tcPr>
                <w:p w14:paraId="72B78CF3">
                  <w:pPr>
                    <w:pStyle w:val="323"/>
                    <w:rPr>
                      <w:rFonts w:hint="eastAsia" w:cs="Times New Roman"/>
                      <w:color w:val="auto"/>
                      <w:sz w:val="21"/>
                      <w:szCs w:val="21"/>
                      <w:u w:val="none"/>
                      <w:lang w:val="en-US" w:eastAsia="zh-CN"/>
                    </w:rPr>
                  </w:pPr>
                  <w:r>
                    <w:rPr>
                      <w:rFonts w:hint="eastAsia" w:cs="Times New Roman"/>
                      <w:color w:val="auto"/>
                      <w:sz w:val="21"/>
                      <w:szCs w:val="21"/>
                      <w:u w:val="none"/>
                      <w:lang w:val="en-US" w:eastAsia="zh-CN"/>
                    </w:rPr>
                    <w:t>机加工</w:t>
                  </w:r>
                </w:p>
              </w:tc>
              <w:tc>
                <w:tcPr>
                  <w:tcW w:w="2892" w:type="dxa"/>
                  <w:vAlign w:val="center"/>
                </w:tcPr>
                <w:p w14:paraId="5AE7A049">
                  <w:pPr>
                    <w:pStyle w:val="323"/>
                    <w:rPr>
                      <w:rFonts w:hint="eastAsia" w:cs="Times New Roman"/>
                      <w:color w:val="auto"/>
                      <w:sz w:val="21"/>
                      <w:szCs w:val="21"/>
                      <w:u w:val="none"/>
                      <w:lang w:val="en-US" w:eastAsia="zh-CN"/>
                    </w:rPr>
                  </w:pPr>
                  <w:r>
                    <w:rPr>
                      <w:rFonts w:hint="eastAsia" w:cs="Times New Roman"/>
                      <w:color w:val="auto"/>
                      <w:sz w:val="21"/>
                      <w:szCs w:val="21"/>
                      <w:u w:val="none"/>
                      <w:lang w:val="en-US" w:eastAsia="zh-CN"/>
                    </w:rPr>
                    <w:t>废边角料、不合格产品</w:t>
                  </w:r>
                </w:p>
              </w:tc>
              <w:tc>
                <w:tcPr>
                  <w:tcW w:w="1984" w:type="dxa"/>
                  <w:vAlign w:val="center"/>
                </w:tcPr>
                <w:p w14:paraId="0693B4F9">
                  <w:pPr>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间断</w:t>
                  </w:r>
                </w:p>
              </w:tc>
            </w:tr>
            <w:tr w14:paraId="768023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50" w:type="dxa"/>
                  <w:vMerge w:val="continue"/>
                  <w:vAlign w:val="center"/>
                </w:tcPr>
                <w:p w14:paraId="18CE4A64">
                  <w:pPr>
                    <w:pStyle w:val="323"/>
                    <w:rPr>
                      <w:rFonts w:hint="default" w:ascii="Times New Roman" w:hAnsi="Times New Roman" w:eastAsia="宋体" w:cs="Times New Roman"/>
                      <w:color w:val="auto"/>
                      <w:sz w:val="21"/>
                      <w:szCs w:val="21"/>
                      <w:u w:val="none"/>
                      <w:lang w:val="en-US" w:eastAsia="zh-CN"/>
                    </w:rPr>
                  </w:pPr>
                </w:p>
              </w:tc>
              <w:tc>
                <w:tcPr>
                  <w:tcW w:w="1063" w:type="dxa"/>
                  <w:vMerge w:val="continue"/>
                  <w:vAlign w:val="center"/>
                </w:tcPr>
                <w:p w14:paraId="277BA4CD">
                  <w:pPr>
                    <w:jc w:val="center"/>
                    <w:rPr>
                      <w:rFonts w:hint="eastAsia" w:ascii="Times New Roman" w:hAnsi="Times New Roman" w:cs="Times New Roman"/>
                      <w:bCs/>
                      <w:color w:val="auto"/>
                      <w:sz w:val="21"/>
                      <w:szCs w:val="21"/>
                      <w:u w:val="none"/>
                      <w:lang w:val="en-US" w:eastAsia="zh-CN"/>
                    </w:rPr>
                  </w:pPr>
                </w:p>
              </w:tc>
              <w:tc>
                <w:tcPr>
                  <w:tcW w:w="1609" w:type="dxa"/>
                  <w:vAlign w:val="center"/>
                </w:tcPr>
                <w:p w14:paraId="03C20CAC">
                  <w:pPr>
                    <w:pStyle w:val="323"/>
                    <w:rPr>
                      <w:rFonts w:hint="default" w:cs="Times New Roman"/>
                      <w:color w:val="auto"/>
                      <w:sz w:val="21"/>
                      <w:szCs w:val="21"/>
                      <w:u w:val="none"/>
                      <w:lang w:val="en-US" w:eastAsia="zh-CN"/>
                    </w:rPr>
                  </w:pPr>
                  <w:r>
                    <w:rPr>
                      <w:rFonts w:hint="eastAsia" w:cs="Times New Roman"/>
                      <w:color w:val="auto"/>
                      <w:sz w:val="21"/>
                      <w:szCs w:val="21"/>
                      <w:u w:val="none"/>
                      <w:lang w:val="en-US" w:eastAsia="zh-CN"/>
                    </w:rPr>
                    <w:t>设备维护</w:t>
                  </w:r>
                </w:p>
              </w:tc>
              <w:tc>
                <w:tcPr>
                  <w:tcW w:w="2892" w:type="dxa"/>
                  <w:vAlign w:val="center"/>
                </w:tcPr>
                <w:p w14:paraId="078DCDA2">
                  <w:pPr>
                    <w:pStyle w:val="323"/>
                    <w:rPr>
                      <w:rFonts w:hint="eastAsia" w:cs="Times New Roman"/>
                      <w:color w:val="auto"/>
                      <w:sz w:val="21"/>
                      <w:szCs w:val="21"/>
                      <w:u w:val="none"/>
                      <w:lang w:val="en-US" w:eastAsia="zh-CN"/>
                    </w:rPr>
                  </w:pPr>
                  <w:r>
                    <w:rPr>
                      <w:rFonts w:hint="eastAsia" w:cs="Times New Roman"/>
                      <w:color w:val="auto"/>
                      <w:sz w:val="21"/>
                      <w:szCs w:val="21"/>
                      <w:u w:val="none"/>
                      <w:lang w:val="en-US" w:eastAsia="zh-CN"/>
                    </w:rPr>
                    <w:t>废矿物油、含油抹布</w:t>
                  </w:r>
                </w:p>
              </w:tc>
              <w:tc>
                <w:tcPr>
                  <w:tcW w:w="1984" w:type="dxa"/>
                  <w:vAlign w:val="center"/>
                </w:tcPr>
                <w:p w14:paraId="1AA61879">
                  <w:pPr>
                    <w:jc w:val="center"/>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间断</w:t>
                  </w:r>
                </w:p>
              </w:tc>
            </w:tr>
          </w:tbl>
          <w:p w14:paraId="7DC4E749">
            <w:pPr>
              <w:pStyle w:val="2"/>
              <w:rPr>
                <w:color w:val="FF0000"/>
              </w:rPr>
            </w:pPr>
          </w:p>
        </w:tc>
      </w:tr>
      <w:tr w14:paraId="4E5031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7" w:hRule="atLeast"/>
          <w:jc w:val="center"/>
        </w:trPr>
        <w:tc>
          <w:tcPr>
            <w:tcW w:w="456" w:type="dxa"/>
            <w:vAlign w:val="center"/>
          </w:tcPr>
          <w:p w14:paraId="01614917">
            <w:pPr>
              <w:pStyle w:val="39"/>
              <w:adjustRightInd w:val="0"/>
              <w:snapToGrid w:val="0"/>
              <w:spacing w:before="0" w:beforeAutospacing="0" w:after="0" w:afterAutospacing="0"/>
              <w:jc w:val="center"/>
              <w:rPr>
                <w:rFonts w:ascii="Times New Roman" w:hAnsi="Times New Roman" w:eastAsiaTheme="minorEastAsia"/>
                <w:color w:val="auto"/>
                <w:szCs w:val="24"/>
              </w:rPr>
            </w:pPr>
            <w:r>
              <w:rPr>
                <w:rFonts w:ascii="Times New Roman" w:hAnsi="Times New Roman" w:eastAsiaTheme="minorEastAsia"/>
                <w:bCs/>
                <w:color w:val="auto"/>
                <w:kern w:val="2"/>
                <w:sz w:val="24"/>
                <w:szCs w:val="24"/>
              </w:rPr>
              <w:t>与项目有关的原有环境污染问题</w:t>
            </w:r>
          </w:p>
        </w:tc>
        <w:tc>
          <w:tcPr>
            <w:tcW w:w="8547" w:type="dxa"/>
          </w:tcPr>
          <w:p w14:paraId="158C3ECF">
            <w:pPr>
              <w:spacing w:line="360" w:lineRule="auto"/>
              <w:ind w:firstLine="480" w:firstLineChars="200"/>
              <w:rPr>
                <w:rFonts w:hint="default" w:ascii="Times New Roman" w:hAnsi="Times New Roman" w:eastAsiaTheme="minorEastAsia"/>
                <w:color w:val="auto"/>
                <w:sz w:val="24"/>
                <w:lang w:val="en-US" w:eastAsia="zh-CN"/>
              </w:rPr>
            </w:pPr>
            <w:r>
              <w:rPr>
                <w:rFonts w:hint="default" w:ascii="Times New Roman" w:hAnsi="Times New Roman" w:eastAsiaTheme="minorEastAsia"/>
                <w:color w:val="auto"/>
                <w:sz w:val="24"/>
                <w:lang w:val="en-US" w:eastAsia="zh-CN"/>
              </w:rPr>
              <w:t>本项目为新建项目，租赁产业园新建厂房。本项目厂区租赁中国（湖南）自由贸易试验区岳阳片区中创产业园6号、7号厂房。项目周边均为开发区内的标准化厂房，距离厂界50m范围内无环境敏感区、无居民区等，生产条件好据实地踏勘，项目区内无自然保护区、风景名胜区和重点文物保护单位，区内未见濒危珍稀野生动植物。本项目无原有环境污染问题。</w:t>
            </w:r>
          </w:p>
          <w:p w14:paraId="57AEA76F">
            <w:pPr>
              <w:pStyle w:val="24"/>
              <w:rPr>
                <w:rFonts w:hint="default" w:ascii="Times New Roman" w:hAnsi="Times New Roman" w:eastAsiaTheme="minorEastAsia"/>
                <w:color w:val="auto"/>
                <w:sz w:val="24"/>
                <w:lang w:val="en-US" w:eastAsia="zh-CN"/>
              </w:rPr>
            </w:pPr>
          </w:p>
          <w:p w14:paraId="73F08FF9">
            <w:pPr>
              <w:rPr>
                <w:rFonts w:hint="default" w:ascii="Times New Roman" w:hAnsi="Times New Roman" w:eastAsiaTheme="minorEastAsia"/>
                <w:color w:val="auto"/>
                <w:sz w:val="24"/>
                <w:lang w:val="en-US" w:eastAsia="zh-CN"/>
              </w:rPr>
            </w:pPr>
          </w:p>
          <w:p w14:paraId="1CAA51F5">
            <w:pPr>
              <w:pStyle w:val="24"/>
              <w:rPr>
                <w:rFonts w:hint="default" w:ascii="Times New Roman" w:hAnsi="Times New Roman" w:eastAsiaTheme="minorEastAsia"/>
                <w:color w:val="auto"/>
                <w:sz w:val="24"/>
                <w:lang w:val="en-US" w:eastAsia="zh-CN"/>
              </w:rPr>
            </w:pPr>
          </w:p>
          <w:p w14:paraId="540E4436">
            <w:pPr>
              <w:rPr>
                <w:rFonts w:hint="default" w:ascii="Times New Roman" w:hAnsi="Times New Roman" w:eastAsiaTheme="minorEastAsia"/>
                <w:color w:val="auto"/>
                <w:sz w:val="24"/>
                <w:lang w:val="en-US" w:eastAsia="zh-CN"/>
              </w:rPr>
            </w:pPr>
          </w:p>
          <w:p w14:paraId="22BEB1EB">
            <w:pPr>
              <w:pStyle w:val="24"/>
              <w:rPr>
                <w:rFonts w:hint="default" w:ascii="Times New Roman" w:hAnsi="Times New Roman" w:eastAsiaTheme="minorEastAsia"/>
                <w:color w:val="auto"/>
                <w:sz w:val="24"/>
                <w:lang w:val="en-US" w:eastAsia="zh-CN"/>
              </w:rPr>
            </w:pPr>
          </w:p>
          <w:p w14:paraId="23B9D1F0">
            <w:pPr>
              <w:rPr>
                <w:rFonts w:hint="default" w:ascii="Times New Roman" w:hAnsi="Times New Roman" w:eastAsiaTheme="minorEastAsia"/>
                <w:color w:val="auto"/>
                <w:sz w:val="24"/>
                <w:lang w:val="en-US" w:eastAsia="zh-CN"/>
              </w:rPr>
            </w:pPr>
          </w:p>
          <w:p w14:paraId="3819AD41">
            <w:pPr>
              <w:pStyle w:val="24"/>
              <w:rPr>
                <w:rFonts w:hint="default" w:ascii="Times New Roman" w:hAnsi="Times New Roman" w:eastAsiaTheme="minorEastAsia"/>
                <w:color w:val="auto"/>
                <w:sz w:val="24"/>
                <w:lang w:val="en-US" w:eastAsia="zh-CN"/>
              </w:rPr>
            </w:pPr>
          </w:p>
          <w:p w14:paraId="77D0E7E4">
            <w:pPr>
              <w:rPr>
                <w:rFonts w:hint="default" w:ascii="Times New Roman" w:hAnsi="Times New Roman" w:eastAsiaTheme="minorEastAsia"/>
                <w:color w:val="auto"/>
                <w:sz w:val="24"/>
                <w:lang w:val="en-US" w:eastAsia="zh-CN"/>
              </w:rPr>
            </w:pPr>
          </w:p>
          <w:p w14:paraId="608F90C7">
            <w:pPr>
              <w:pStyle w:val="24"/>
              <w:rPr>
                <w:rFonts w:hint="default" w:ascii="Times New Roman" w:hAnsi="Times New Roman" w:eastAsiaTheme="minorEastAsia"/>
                <w:color w:val="auto"/>
                <w:sz w:val="24"/>
                <w:lang w:val="en-US" w:eastAsia="zh-CN"/>
              </w:rPr>
            </w:pPr>
          </w:p>
          <w:p w14:paraId="61643BD5">
            <w:pPr>
              <w:rPr>
                <w:rFonts w:hint="default" w:ascii="Times New Roman" w:hAnsi="Times New Roman" w:eastAsiaTheme="minorEastAsia"/>
                <w:color w:val="auto"/>
                <w:sz w:val="24"/>
                <w:lang w:val="en-US" w:eastAsia="zh-CN"/>
              </w:rPr>
            </w:pPr>
          </w:p>
          <w:p w14:paraId="0524FE1F">
            <w:pPr>
              <w:pStyle w:val="24"/>
              <w:rPr>
                <w:rFonts w:hint="default" w:ascii="Times New Roman" w:hAnsi="Times New Roman" w:eastAsiaTheme="minorEastAsia"/>
                <w:color w:val="auto"/>
                <w:sz w:val="24"/>
                <w:lang w:val="en-US" w:eastAsia="zh-CN"/>
              </w:rPr>
            </w:pPr>
          </w:p>
          <w:p w14:paraId="5FF0852F">
            <w:pPr>
              <w:rPr>
                <w:rFonts w:hint="default" w:ascii="Times New Roman" w:hAnsi="Times New Roman" w:eastAsiaTheme="minorEastAsia"/>
                <w:color w:val="auto"/>
                <w:sz w:val="24"/>
                <w:lang w:val="en-US" w:eastAsia="zh-CN"/>
              </w:rPr>
            </w:pPr>
          </w:p>
          <w:p w14:paraId="1846FFB2">
            <w:pPr>
              <w:pStyle w:val="24"/>
              <w:rPr>
                <w:rFonts w:hint="default" w:ascii="Times New Roman" w:hAnsi="Times New Roman" w:eastAsiaTheme="minorEastAsia"/>
                <w:color w:val="auto"/>
                <w:sz w:val="24"/>
                <w:lang w:val="en-US" w:eastAsia="zh-CN"/>
              </w:rPr>
            </w:pPr>
          </w:p>
          <w:p w14:paraId="217788D9">
            <w:pPr>
              <w:rPr>
                <w:rFonts w:hint="default" w:ascii="Times New Roman" w:hAnsi="Times New Roman" w:eastAsiaTheme="minorEastAsia"/>
                <w:color w:val="auto"/>
                <w:sz w:val="24"/>
                <w:lang w:val="en-US" w:eastAsia="zh-CN"/>
              </w:rPr>
            </w:pPr>
          </w:p>
          <w:p w14:paraId="44A16408">
            <w:pPr>
              <w:pStyle w:val="24"/>
              <w:rPr>
                <w:rFonts w:hint="default" w:ascii="Times New Roman" w:hAnsi="Times New Roman" w:eastAsiaTheme="minorEastAsia"/>
                <w:color w:val="auto"/>
                <w:sz w:val="24"/>
                <w:lang w:val="en-US" w:eastAsia="zh-CN"/>
              </w:rPr>
            </w:pPr>
          </w:p>
          <w:p w14:paraId="040B7B22">
            <w:pPr>
              <w:rPr>
                <w:rFonts w:hint="default" w:ascii="Times New Roman" w:hAnsi="Times New Roman" w:eastAsiaTheme="minorEastAsia"/>
                <w:color w:val="auto"/>
                <w:sz w:val="24"/>
                <w:lang w:val="en-US" w:eastAsia="zh-CN"/>
              </w:rPr>
            </w:pPr>
          </w:p>
          <w:p w14:paraId="50945A75">
            <w:pPr>
              <w:pStyle w:val="24"/>
              <w:rPr>
                <w:rFonts w:hint="default" w:ascii="Times New Roman" w:hAnsi="Times New Roman" w:eastAsiaTheme="minorEastAsia"/>
                <w:color w:val="auto"/>
                <w:sz w:val="24"/>
                <w:lang w:val="en-US" w:eastAsia="zh-CN"/>
              </w:rPr>
            </w:pPr>
          </w:p>
          <w:p w14:paraId="4E572ED9">
            <w:pPr>
              <w:rPr>
                <w:rFonts w:hint="default" w:ascii="Times New Roman" w:hAnsi="Times New Roman" w:eastAsiaTheme="minorEastAsia"/>
                <w:color w:val="auto"/>
                <w:sz w:val="24"/>
                <w:lang w:val="en-US" w:eastAsia="zh-CN"/>
              </w:rPr>
            </w:pPr>
          </w:p>
          <w:p w14:paraId="55CAEE21">
            <w:pPr>
              <w:pStyle w:val="24"/>
              <w:rPr>
                <w:rFonts w:hint="default" w:ascii="Times New Roman" w:hAnsi="Times New Roman" w:eastAsiaTheme="minorEastAsia"/>
                <w:color w:val="auto"/>
                <w:sz w:val="24"/>
                <w:lang w:val="en-US" w:eastAsia="zh-CN"/>
              </w:rPr>
            </w:pPr>
          </w:p>
          <w:p w14:paraId="6E2D7C1D">
            <w:pPr>
              <w:rPr>
                <w:rFonts w:hint="default" w:ascii="Times New Roman" w:hAnsi="Times New Roman" w:eastAsiaTheme="minorEastAsia"/>
                <w:color w:val="auto"/>
                <w:sz w:val="24"/>
                <w:lang w:val="en-US" w:eastAsia="zh-CN"/>
              </w:rPr>
            </w:pPr>
          </w:p>
          <w:p w14:paraId="12715463">
            <w:pPr>
              <w:pStyle w:val="24"/>
              <w:rPr>
                <w:rFonts w:hint="default" w:ascii="Times New Roman" w:hAnsi="Times New Roman" w:eastAsiaTheme="minorEastAsia"/>
                <w:color w:val="auto"/>
                <w:sz w:val="24"/>
                <w:lang w:val="en-US" w:eastAsia="zh-CN"/>
              </w:rPr>
            </w:pPr>
          </w:p>
          <w:p w14:paraId="6AB19BC1">
            <w:pPr>
              <w:rPr>
                <w:rFonts w:hint="default" w:ascii="Times New Roman" w:hAnsi="Times New Roman" w:eastAsiaTheme="minorEastAsia"/>
                <w:color w:val="auto"/>
                <w:sz w:val="24"/>
                <w:lang w:val="en-US" w:eastAsia="zh-CN"/>
              </w:rPr>
            </w:pPr>
          </w:p>
          <w:p w14:paraId="6911C30C">
            <w:pPr>
              <w:pStyle w:val="24"/>
              <w:rPr>
                <w:rFonts w:hint="default" w:ascii="Times New Roman" w:hAnsi="Times New Roman" w:eastAsiaTheme="minorEastAsia"/>
                <w:color w:val="auto"/>
                <w:sz w:val="24"/>
                <w:lang w:val="en-US" w:eastAsia="zh-CN"/>
              </w:rPr>
            </w:pPr>
          </w:p>
          <w:p w14:paraId="101FD7DA">
            <w:pPr>
              <w:rPr>
                <w:rFonts w:hint="default" w:ascii="Times New Roman" w:hAnsi="Times New Roman" w:eastAsiaTheme="minorEastAsia"/>
                <w:color w:val="auto"/>
                <w:sz w:val="24"/>
                <w:lang w:val="en-US" w:eastAsia="zh-CN"/>
              </w:rPr>
            </w:pPr>
          </w:p>
          <w:p w14:paraId="5078CDEB">
            <w:pPr>
              <w:pStyle w:val="24"/>
              <w:rPr>
                <w:rFonts w:hint="default" w:ascii="Times New Roman" w:hAnsi="Times New Roman" w:eastAsiaTheme="minorEastAsia"/>
                <w:color w:val="auto"/>
                <w:sz w:val="24"/>
                <w:lang w:val="en-US" w:eastAsia="zh-CN"/>
              </w:rPr>
            </w:pPr>
          </w:p>
          <w:p w14:paraId="39783752">
            <w:pPr>
              <w:rPr>
                <w:rFonts w:hint="default" w:ascii="Times New Roman" w:hAnsi="Times New Roman" w:eastAsiaTheme="minorEastAsia"/>
                <w:color w:val="auto"/>
                <w:sz w:val="24"/>
                <w:lang w:val="en-US" w:eastAsia="zh-CN"/>
              </w:rPr>
            </w:pPr>
          </w:p>
          <w:p w14:paraId="0EE3492B">
            <w:pPr>
              <w:pStyle w:val="24"/>
              <w:rPr>
                <w:rFonts w:hint="default" w:ascii="Times New Roman" w:hAnsi="Times New Roman" w:eastAsiaTheme="minorEastAsia"/>
                <w:color w:val="auto"/>
                <w:sz w:val="24"/>
                <w:lang w:val="en-US" w:eastAsia="zh-CN"/>
              </w:rPr>
            </w:pPr>
          </w:p>
          <w:p w14:paraId="29BE4A34">
            <w:pPr>
              <w:rPr>
                <w:rFonts w:hint="default" w:ascii="Times New Roman" w:hAnsi="Times New Roman" w:eastAsiaTheme="minorEastAsia"/>
                <w:color w:val="auto"/>
                <w:sz w:val="24"/>
                <w:lang w:val="en-US" w:eastAsia="zh-CN"/>
              </w:rPr>
            </w:pPr>
          </w:p>
          <w:p w14:paraId="07C78477">
            <w:pPr>
              <w:pStyle w:val="24"/>
              <w:rPr>
                <w:rFonts w:hint="default" w:ascii="Times New Roman" w:hAnsi="Times New Roman" w:eastAsiaTheme="minorEastAsia"/>
                <w:color w:val="auto"/>
                <w:sz w:val="24"/>
                <w:lang w:val="en-US" w:eastAsia="zh-CN"/>
              </w:rPr>
            </w:pPr>
          </w:p>
          <w:p w14:paraId="6D0C1CF0">
            <w:pPr>
              <w:rPr>
                <w:rFonts w:hint="default" w:ascii="Times New Roman" w:hAnsi="Times New Roman" w:eastAsiaTheme="minorEastAsia"/>
                <w:color w:val="auto"/>
                <w:sz w:val="24"/>
                <w:lang w:val="en-US" w:eastAsia="zh-CN"/>
              </w:rPr>
            </w:pPr>
          </w:p>
          <w:p w14:paraId="42BA5108">
            <w:pPr>
              <w:pStyle w:val="24"/>
              <w:rPr>
                <w:rFonts w:hint="default" w:ascii="Times New Roman" w:hAnsi="Times New Roman" w:eastAsiaTheme="minorEastAsia"/>
                <w:color w:val="auto"/>
                <w:sz w:val="24"/>
                <w:lang w:val="en-US" w:eastAsia="zh-CN"/>
              </w:rPr>
            </w:pPr>
          </w:p>
          <w:p w14:paraId="3434F022">
            <w:pPr>
              <w:rPr>
                <w:rFonts w:hint="default" w:ascii="Times New Roman" w:hAnsi="Times New Roman" w:eastAsiaTheme="minorEastAsia"/>
                <w:color w:val="auto"/>
                <w:sz w:val="24"/>
                <w:lang w:val="en-US" w:eastAsia="zh-CN"/>
              </w:rPr>
            </w:pPr>
          </w:p>
          <w:p w14:paraId="54A056F1">
            <w:pPr>
              <w:pStyle w:val="24"/>
              <w:rPr>
                <w:rFonts w:hint="default"/>
                <w:lang w:val="en-US" w:eastAsia="zh-CN"/>
              </w:rPr>
            </w:pPr>
          </w:p>
        </w:tc>
      </w:tr>
    </w:tbl>
    <w:p w14:paraId="3FFBCF35">
      <w:pPr>
        <w:pStyle w:val="39"/>
        <w:spacing w:before="0" w:beforeAutospacing="0" w:after="0" w:afterAutospacing="0" w:line="360" w:lineRule="auto"/>
        <w:jc w:val="center"/>
        <w:outlineLvl w:val="0"/>
        <w:rPr>
          <w:rFonts w:hint="eastAsia" w:ascii="Times New Roman" w:hAnsi="Times New Roman" w:cs="Times New Roman" w:eastAsiaTheme="minorEastAsia"/>
          <w:b/>
          <w:bCs/>
          <w:snapToGrid w:val="0"/>
          <w:color w:val="auto"/>
          <w:kern w:val="2"/>
          <w:sz w:val="30"/>
          <w:szCs w:val="30"/>
        </w:rPr>
      </w:pPr>
      <w:bookmarkStart w:id="9" w:name="_Toc9320"/>
      <w:bookmarkStart w:id="10" w:name="_Toc2558"/>
    </w:p>
    <w:p w14:paraId="03E99FCD">
      <w:pPr>
        <w:pStyle w:val="39"/>
        <w:spacing w:before="0" w:beforeAutospacing="0" w:after="0" w:afterAutospacing="0" w:line="360" w:lineRule="auto"/>
        <w:jc w:val="center"/>
        <w:outlineLvl w:val="0"/>
        <w:rPr>
          <w:rFonts w:hint="eastAsia" w:ascii="Times New Roman" w:hAnsi="Times New Roman" w:cs="Times New Roman" w:eastAsiaTheme="minorEastAsia"/>
          <w:b/>
          <w:bCs/>
          <w:snapToGrid w:val="0"/>
          <w:color w:val="auto"/>
          <w:kern w:val="2"/>
          <w:sz w:val="30"/>
          <w:szCs w:val="30"/>
        </w:rPr>
      </w:pPr>
      <w:r>
        <w:rPr>
          <w:rFonts w:hint="eastAsia" w:ascii="Times New Roman" w:hAnsi="Times New Roman" w:cs="Times New Roman" w:eastAsiaTheme="minorEastAsia"/>
          <w:b/>
          <w:bCs/>
          <w:snapToGrid w:val="0"/>
          <w:color w:val="auto"/>
          <w:kern w:val="2"/>
          <w:sz w:val="30"/>
          <w:szCs w:val="30"/>
        </w:rPr>
        <w:t>三、区域环境质量现状、环境保护目标及评价标准</w:t>
      </w:r>
      <w:bookmarkEnd w:id="9"/>
      <w:bookmarkEnd w:id="10"/>
    </w:p>
    <w:tbl>
      <w:tblPr>
        <w:tblStyle w:val="43"/>
        <w:tblW w:w="90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548"/>
      </w:tblGrid>
      <w:tr w14:paraId="3420C8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54" w:hRule="atLeast"/>
          <w:jc w:val="center"/>
        </w:trPr>
        <w:tc>
          <w:tcPr>
            <w:tcW w:w="456" w:type="dxa"/>
            <w:vAlign w:val="center"/>
          </w:tcPr>
          <w:p w14:paraId="1B6C51CE">
            <w:pPr>
              <w:adjustRightInd w:val="0"/>
              <w:snapToGrid w:val="0"/>
              <w:jc w:val="center"/>
              <w:rPr>
                <w:rFonts w:ascii="Times New Roman" w:hAnsi="Times New Roman" w:eastAsiaTheme="minorEastAsia"/>
                <w:color w:val="FF0000"/>
                <w:kern w:val="0"/>
                <w:sz w:val="24"/>
              </w:rPr>
            </w:pPr>
          </w:p>
          <w:p w14:paraId="0CC7C696">
            <w:pPr>
              <w:adjustRightInd w:val="0"/>
              <w:snapToGrid w:val="0"/>
              <w:jc w:val="center"/>
              <w:rPr>
                <w:rFonts w:ascii="Times New Roman" w:hAnsi="Times New Roman" w:eastAsiaTheme="minorEastAsia"/>
                <w:color w:val="auto"/>
                <w:kern w:val="0"/>
                <w:sz w:val="24"/>
              </w:rPr>
            </w:pPr>
            <w:r>
              <w:rPr>
                <w:rFonts w:ascii="Times New Roman" w:hAnsi="Times New Roman" w:eastAsiaTheme="minorEastAsia"/>
                <w:color w:val="auto"/>
                <w:kern w:val="0"/>
                <w:sz w:val="24"/>
              </w:rPr>
              <w:t>区域</w:t>
            </w:r>
          </w:p>
          <w:p w14:paraId="69234993">
            <w:pPr>
              <w:adjustRightInd w:val="0"/>
              <w:snapToGrid w:val="0"/>
              <w:jc w:val="center"/>
              <w:rPr>
                <w:rFonts w:ascii="Times New Roman" w:hAnsi="Times New Roman" w:eastAsiaTheme="minorEastAsia"/>
                <w:color w:val="auto"/>
                <w:kern w:val="0"/>
                <w:sz w:val="24"/>
              </w:rPr>
            </w:pPr>
            <w:r>
              <w:rPr>
                <w:rFonts w:ascii="Times New Roman" w:hAnsi="Times New Roman" w:eastAsiaTheme="minorEastAsia"/>
                <w:color w:val="auto"/>
                <w:kern w:val="0"/>
                <w:sz w:val="24"/>
              </w:rPr>
              <w:t>环境</w:t>
            </w:r>
          </w:p>
          <w:p w14:paraId="4E41B6F3">
            <w:pPr>
              <w:adjustRightInd w:val="0"/>
              <w:snapToGrid w:val="0"/>
              <w:jc w:val="center"/>
              <w:rPr>
                <w:rFonts w:ascii="Times New Roman" w:hAnsi="Times New Roman" w:eastAsiaTheme="minorEastAsia"/>
                <w:color w:val="auto"/>
                <w:kern w:val="0"/>
                <w:sz w:val="24"/>
              </w:rPr>
            </w:pPr>
            <w:r>
              <w:rPr>
                <w:rFonts w:ascii="Times New Roman" w:hAnsi="Times New Roman" w:eastAsiaTheme="minorEastAsia"/>
                <w:color w:val="auto"/>
                <w:kern w:val="0"/>
                <w:sz w:val="24"/>
              </w:rPr>
              <w:t>质量</w:t>
            </w:r>
          </w:p>
          <w:p w14:paraId="53DA1818">
            <w:pPr>
              <w:adjustRightInd w:val="0"/>
              <w:snapToGrid w:val="0"/>
              <w:jc w:val="center"/>
              <w:rPr>
                <w:rFonts w:ascii="Times New Roman" w:hAnsi="Times New Roman" w:eastAsiaTheme="minorEastAsia"/>
                <w:color w:val="FF0000"/>
                <w:kern w:val="0"/>
                <w:szCs w:val="21"/>
              </w:rPr>
            </w:pPr>
            <w:r>
              <w:rPr>
                <w:rFonts w:ascii="Times New Roman" w:hAnsi="Times New Roman" w:eastAsiaTheme="minorEastAsia"/>
                <w:color w:val="auto"/>
                <w:kern w:val="0"/>
                <w:sz w:val="24"/>
              </w:rPr>
              <w:t>现状</w:t>
            </w:r>
          </w:p>
        </w:tc>
        <w:tc>
          <w:tcPr>
            <w:tcW w:w="8548" w:type="dxa"/>
            <w:vAlign w:val="center"/>
          </w:tcPr>
          <w:p w14:paraId="29F67D93">
            <w:pPr>
              <w:spacing w:line="360" w:lineRule="auto"/>
              <w:ind w:firstLine="482" w:firstLineChars="200"/>
              <w:rPr>
                <w:rFonts w:ascii="Times New Roman" w:hAnsi="Times New Roman" w:eastAsiaTheme="minorEastAsia"/>
                <w:b/>
                <w:color w:val="auto"/>
                <w:sz w:val="24"/>
              </w:rPr>
            </w:pPr>
            <w:r>
              <w:rPr>
                <w:rFonts w:ascii="Times New Roman" w:hAnsi="Times New Roman" w:eastAsiaTheme="minorEastAsia"/>
                <w:b/>
                <w:color w:val="auto"/>
                <w:sz w:val="24"/>
              </w:rPr>
              <w:t>1、大气环境质量现状</w:t>
            </w:r>
          </w:p>
          <w:p w14:paraId="6127DA02">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本项目位于岳阳市城陵矶临港产业新区；该区域属于《环境空气质量 标准》（GB3095-2012）及其2018年修改单中二类环境空气功能区，环境空气执行《环境空气质量标准》（GB3095-2012）及其2018年修改单中的二级标准。为了解本项目所在区域环境空气质量现状，项目所在区域达标 区判定引用2023年岳阳市城陵矶常规自动在线监测点位的数据评价，具体详见下表。</w:t>
            </w:r>
          </w:p>
          <w:p w14:paraId="06F061B4">
            <w:pPr>
              <w:pStyle w:val="352"/>
              <w:spacing w:line="240" w:lineRule="auto"/>
              <w:ind w:firstLine="0" w:firstLineChars="0"/>
              <w:jc w:val="center"/>
              <w:rPr>
                <w:rFonts w:hint="eastAsia"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表3-1</w:t>
            </w:r>
            <w:r>
              <w:rPr>
                <w:rFonts w:hint="eastAsia" w:ascii="Times New Roman" w:hAnsi="Times New Roman" w:eastAsia="宋体" w:cs="Times New Roman"/>
                <w:b/>
                <w:bCs w:val="0"/>
                <w:color w:val="auto"/>
                <w:sz w:val="24"/>
                <w:szCs w:val="24"/>
                <w:lang w:val="en-US" w:eastAsia="zh-CN"/>
              </w:rPr>
              <w:tab/>
            </w:r>
            <w:r>
              <w:rPr>
                <w:rFonts w:hint="eastAsia" w:ascii="Times New Roman" w:hAnsi="Times New Roman" w:eastAsia="宋体" w:cs="Times New Roman"/>
                <w:b/>
                <w:bCs w:val="0"/>
                <w:color w:val="auto"/>
                <w:sz w:val="24"/>
                <w:szCs w:val="24"/>
                <w:lang w:val="en-US" w:eastAsia="zh-CN"/>
              </w:rPr>
              <w:t>区域空气质量现状评价表</w:t>
            </w:r>
          </w:p>
          <w:tbl>
            <w:tblPr>
              <w:tblStyle w:val="43"/>
              <w:tblW w:w="829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48"/>
              <w:gridCol w:w="765"/>
              <w:gridCol w:w="2348"/>
              <w:gridCol w:w="1312"/>
              <w:gridCol w:w="1315"/>
              <w:gridCol w:w="1011"/>
              <w:gridCol w:w="900"/>
            </w:tblGrid>
            <w:tr w14:paraId="6B5960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4" w:hRule="atLeast"/>
                <w:jc w:val="center"/>
              </w:trPr>
              <w:tc>
                <w:tcPr>
                  <w:tcW w:w="1413" w:type="dxa"/>
                  <w:gridSpan w:val="2"/>
                  <w:tcBorders>
                    <w:tl2br w:val="nil"/>
                    <w:tr2bl w:val="nil"/>
                  </w:tcBorders>
                  <w:noWrap w:val="0"/>
                  <w:vAlign w:val="center"/>
                </w:tcPr>
                <w:p w14:paraId="3419C356">
                  <w:pPr>
                    <w:autoSpaceDE w:val="0"/>
                    <w:autoSpaceDN w:val="0"/>
                    <w:adjustRightInd w:val="0"/>
                    <w:snapToGrid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污染物</w:t>
                  </w:r>
                </w:p>
              </w:tc>
              <w:tc>
                <w:tcPr>
                  <w:tcW w:w="2348" w:type="dxa"/>
                  <w:tcBorders>
                    <w:tl2br w:val="nil"/>
                    <w:tr2bl w:val="nil"/>
                  </w:tcBorders>
                  <w:noWrap w:val="0"/>
                  <w:vAlign w:val="center"/>
                </w:tcPr>
                <w:p w14:paraId="7183EA58">
                  <w:pPr>
                    <w:autoSpaceDE w:val="0"/>
                    <w:autoSpaceDN w:val="0"/>
                    <w:adjustRightInd w:val="0"/>
                    <w:snapToGrid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年评价指标</w:t>
                  </w:r>
                </w:p>
              </w:tc>
              <w:tc>
                <w:tcPr>
                  <w:tcW w:w="1312" w:type="dxa"/>
                  <w:tcBorders>
                    <w:tl2br w:val="nil"/>
                    <w:tr2bl w:val="nil"/>
                  </w:tcBorders>
                  <w:noWrap w:val="0"/>
                  <w:vAlign w:val="center"/>
                </w:tcPr>
                <w:p w14:paraId="102A2722">
                  <w:pPr>
                    <w:autoSpaceDE w:val="0"/>
                    <w:autoSpaceDN w:val="0"/>
                    <w:adjustRightInd w:val="0"/>
                    <w:snapToGrid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现状浓度</w:t>
                  </w:r>
                </w:p>
                <w:p w14:paraId="64C87FD4">
                  <w:pPr>
                    <w:autoSpaceDE w:val="0"/>
                    <w:autoSpaceDN w:val="0"/>
                    <w:adjustRightInd w:val="0"/>
                    <w:snapToGrid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ug/m</w:t>
                  </w:r>
                  <w:r>
                    <w:rPr>
                      <w:rFonts w:hint="eastAsia" w:ascii="Times New Roman" w:hAnsi="Times New Roman" w:eastAsia="宋体" w:cs="Times New Roman"/>
                      <w:b/>
                      <w:bCs/>
                      <w:color w:val="auto"/>
                      <w:sz w:val="21"/>
                      <w:szCs w:val="21"/>
                      <w:vertAlign w:val="superscript"/>
                      <w:lang w:val="en-US" w:eastAsia="zh-CN"/>
                    </w:rPr>
                    <w:t>3</w:t>
                  </w:r>
                </w:p>
              </w:tc>
              <w:tc>
                <w:tcPr>
                  <w:tcW w:w="1315" w:type="dxa"/>
                  <w:tcBorders>
                    <w:tl2br w:val="nil"/>
                    <w:tr2bl w:val="nil"/>
                  </w:tcBorders>
                  <w:noWrap w:val="0"/>
                  <w:vAlign w:val="center"/>
                </w:tcPr>
                <w:p w14:paraId="2F7B2E20">
                  <w:pPr>
                    <w:autoSpaceDE w:val="0"/>
                    <w:autoSpaceDN w:val="0"/>
                    <w:adjustRightInd w:val="0"/>
                    <w:snapToGrid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标准值</w:t>
                  </w:r>
                </w:p>
                <w:p w14:paraId="77E76D54">
                  <w:pPr>
                    <w:autoSpaceDE w:val="0"/>
                    <w:autoSpaceDN w:val="0"/>
                    <w:adjustRightInd w:val="0"/>
                    <w:snapToGrid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ug/m</w:t>
                  </w:r>
                  <w:r>
                    <w:rPr>
                      <w:rFonts w:hint="eastAsia" w:ascii="Times New Roman" w:hAnsi="Times New Roman" w:eastAsia="宋体" w:cs="Times New Roman"/>
                      <w:b/>
                      <w:bCs/>
                      <w:color w:val="auto"/>
                      <w:sz w:val="21"/>
                      <w:szCs w:val="21"/>
                      <w:vertAlign w:val="superscript"/>
                      <w:lang w:val="en-US" w:eastAsia="zh-CN"/>
                    </w:rPr>
                    <w:t>3</w:t>
                  </w:r>
                </w:p>
              </w:tc>
              <w:tc>
                <w:tcPr>
                  <w:tcW w:w="1011" w:type="dxa"/>
                  <w:tcBorders>
                    <w:tl2br w:val="nil"/>
                    <w:tr2bl w:val="nil"/>
                  </w:tcBorders>
                  <w:noWrap w:val="0"/>
                  <w:vAlign w:val="center"/>
                </w:tcPr>
                <w:p w14:paraId="753AA98C">
                  <w:pPr>
                    <w:autoSpaceDE w:val="0"/>
                    <w:autoSpaceDN w:val="0"/>
                    <w:adjustRightInd w:val="0"/>
                    <w:snapToGrid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占标率</w:t>
                  </w:r>
                </w:p>
                <w:p w14:paraId="1820C41E">
                  <w:pPr>
                    <w:autoSpaceDE w:val="0"/>
                    <w:autoSpaceDN w:val="0"/>
                    <w:adjustRightInd w:val="0"/>
                    <w:snapToGrid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w:t>
                  </w:r>
                </w:p>
              </w:tc>
              <w:tc>
                <w:tcPr>
                  <w:tcW w:w="900" w:type="dxa"/>
                  <w:tcBorders>
                    <w:tl2br w:val="nil"/>
                    <w:tr2bl w:val="nil"/>
                  </w:tcBorders>
                  <w:noWrap w:val="0"/>
                  <w:vAlign w:val="center"/>
                </w:tcPr>
                <w:p w14:paraId="6118B60A">
                  <w:pPr>
                    <w:autoSpaceDE w:val="0"/>
                    <w:autoSpaceDN w:val="0"/>
                    <w:adjustRightInd w:val="0"/>
                    <w:snapToGrid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达标情况</w:t>
                  </w:r>
                </w:p>
              </w:tc>
            </w:tr>
            <w:tr w14:paraId="12D093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648" w:type="dxa"/>
                  <w:vMerge w:val="restart"/>
                  <w:tcBorders>
                    <w:tl2br w:val="nil"/>
                    <w:tr2bl w:val="nil"/>
                  </w:tcBorders>
                  <w:noWrap w:val="0"/>
                  <w:vAlign w:val="center"/>
                </w:tcPr>
                <w:p w14:paraId="6519B0C2">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城陵矶常规监测点</w:t>
                  </w:r>
                </w:p>
              </w:tc>
              <w:tc>
                <w:tcPr>
                  <w:tcW w:w="765" w:type="dxa"/>
                  <w:tcBorders>
                    <w:tl2br w:val="nil"/>
                    <w:tr2bl w:val="nil"/>
                  </w:tcBorders>
                  <w:noWrap w:val="0"/>
                  <w:vAlign w:val="center"/>
                </w:tcPr>
                <w:p w14:paraId="155548C3">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SO</w:t>
                  </w:r>
                  <w:r>
                    <w:rPr>
                      <w:rFonts w:hint="eastAsia" w:ascii="Times New Roman" w:hAnsi="Times New Roman" w:eastAsia="宋体" w:cs="Times New Roman"/>
                      <w:color w:val="auto"/>
                      <w:sz w:val="21"/>
                      <w:szCs w:val="21"/>
                      <w:vertAlign w:val="subscript"/>
                      <w:lang w:val="en-US" w:eastAsia="zh-CN"/>
                    </w:rPr>
                    <w:t>2</w:t>
                  </w:r>
                </w:p>
              </w:tc>
              <w:tc>
                <w:tcPr>
                  <w:tcW w:w="2348" w:type="dxa"/>
                  <w:vMerge w:val="restart"/>
                  <w:tcBorders>
                    <w:tl2br w:val="nil"/>
                    <w:tr2bl w:val="nil"/>
                  </w:tcBorders>
                  <w:noWrap w:val="0"/>
                  <w:vAlign w:val="center"/>
                </w:tcPr>
                <w:p w14:paraId="13F5B69E">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p w14:paraId="2BE1F4A4">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年平均质量浓度</w:t>
                  </w:r>
                </w:p>
              </w:tc>
              <w:tc>
                <w:tcPr>
                  <w:tcW w:w="1312" w:type="dxa"/>
                  <w:tcBorders>
                    <w:tl2br w:val="nil"/>
                    <w:tr2bl w:val="nil"/>
                  </w:tcBorders>
                  <w:noWrap w:val="0"/>
                  <w:vAlign w:val="center"/>
                </w:tcPr>
                <w:p w14:paraId="5B230DD7">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1315" w:type="dxa"/>
                  <w:tcBorders>
                    <w:tl2br w:val="nil"/>
                    <w:tr2bl w:val="nil"/>
                  </w:tcBorders>
                  <w:noWrap w:val="0"/>
                  <w:vAlign w:val="center"/>
                </w:tcPr>
                <w:p w14:paraId="2A691C49">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1011" w:type="dxa"/>
                  <w:tcBorders>
                    <w:tl2br w:val="nil"/>
                    <w:tr2bl w:val="nil"/>
                  </w:tcBorders>
                  <w:noWrap w:val="0"/>
                  <w:vAlign w:val="center"/>
                </w:tcPr>
                <w:p w14:paraId="06A6A7CF">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18.3</w:t>
                  </w:r>
                  <w:r>
                    <w:rPr>
                      <w:rFonts w:hint="eastAsia" w:ascii="Times New Roman" w:hAnsi="Times New Roman" w:cs="Times New Roman"/>
                      <w:color w:val="auto"/>
                      <w:sz w:val="21"/>
                      <w:szCs w:val="21"/>
                      <w:lang w:val="en-US" w:eastAsia="zh-CN"/>
                    </w:rPr>
                    <w:t>3</w:t>
                  </w:r>
                </w:p>
              </w:tc>
              <w:tc>
                <w:tcPr>
                  <w:tcW w:w="900" w:type="dxa"/>
                  <w:tcBorders>
                    <w:tl2br w:val="nil"/>
                    <w:tr2bl w:val="nil"/>
                  </w:tcBorders>
                  <w:noWrap w:val="0"/>
                  <w:vAlign w:val="center"/>
                </w:tcPr>
                <w:p w14:paraId="3CCE5F3B">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达标</w:t>
                  </w:r>
                </w:p>
              </w:tc>
            </w:tr>
            <w:tr w14:paraId="23F15B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648" w:type="dxa"/>
                  <w:vMerge w:val="continue"/>
                  <w:tcBorders>
                    <w:tl2br w:val="nil"/>
                    <w:tr2bl w:val="nil"/>
                  </w:tcBorders>
                  <w:noWrap w:val="0"/>
                  <w:vAlign w:val="center"/>
                </w:tcPr>
                <w:p w14:paraId="11E47076">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tc>
              <w:tc>
                <w:tcPr>
                  <w:tcW w:w="765" w:type="dxa"/>
                  <w:tcBorders>
                    <w:tl2br w:val="nil"/>
                    <w:tr2bl w:val="nil"/>
                  </w:tcBorders>
                  <w:noWrap w:val="0"/>
                  <w:vAlign w:val="center"/>
                </w:tcPr>
                <w:p w14:paraId="2C2567CA">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NO</w:t>
                  </w:r>
                  <w:r>
                    <w:rPr>
                      <w:rFonts w:hint="eastAsia" w:ascii="Times New Roman" w:hAnsi="Times New Roman" w:eastAsia="宋体" w:cs="Times New Roman"/>
                      <w:color w:val="auto"/>
                      <w:sz w:val="21"/>
                      <w:szCs w:val="21"/>
                      <w:vertAlign w:val="subscript"/>
                      <w:lang w:val="en-US" w:eastAsia="zh-CN"/>
                    </w:rPr>
                    <w:t>2</w:t>
                  </w:r>
                </w:p>
              </w:tc>
              <w:tc>
                <w:tcPr>
                  <w:tcW w:w="2348" w:type="dxa"/>
                  <w:vMerge w:val="continue"/>
                  <w:tcBorders>
                    <w:tl2br w:val="nil"/>
                    <w:tr2bl w:val="nil"/>
                  </w:tcBorders>
                  <w:noWrap w:val="0"/>
                  <w:vAlign w:val="center"/>
                </w:tcPr>
                <w:p w14:paraId="22B3D3F1">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tc>
              <w:tc>
                <w:tcPr>
                  <w:tcW w:w="1312" w:type="dxa"/>
                  <w:tcBorders>
                    <w:tl2br w:val="nil"/>
                    <w:tr2bl w:val="nil"/>
                  </w:tcBorders>
                  <w:noWrap w:val="0"/>
                  <w:vAlign w:val="center"/>
                </w:tcPr>
                <w:p w14:paraId="73249D80">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29</w:t>
                  </w:r>
                </w:p>
              </w:tc>
              <w:tc>
                <w:tcPr>
                  <w:tcW w:w="1315" w:type="dxa"/>
                  <w:tcBorders>
                    <w:tl2br w:val="nil"/>
                    <w:tr2bl w:val="nil"/>
                  </w:tcBorders>
                  <w:noWrap w:val="0"/>
                  <w:vAlign w:val="center"/>
                </w:tcPr>
                <w:p w14:paraId="18707C8C">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w:t>
                  </w:r>
                </w:p>
              </w:tc>
              <w:tc>
                <w:tcPr>
                  <w:tcW w:w="1011" w:type="dxa"/>
                  <w:tcBorders>
                    <w:tl2br w:val="nil"/>
                    <w:tr2bl w:val="nil"/>
                  </w:tcBorders>
                  <w:noWrap w:val="0"/>
                  <w:vAlign w:val="center"/>
                </w:tcPr>
                <w:p w14:paraId="64B85671">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p>
              </w:tc>
              <w:tc>
                <w:tcPr>
                  <w:tcW w:w="900" w:type="dxa"/>
                  <w:tcBorders>
                    <w:tl2br w:val="nil"/>
                    <w:tr2bl w:val="nil"/>
                  </w:tcBorders>
                  <w:noWrap w:val="0"/>
                  <w:vAlign w:val="center"/>
                </w:tcPr>
                <w:p w14:paraId="3B5A8632">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达标</w:t>
                  </w:r>
                </w:p>
              </w:tc>
            </w:tr>
            <w:tr w14:paraId="3B1D2E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648" w:type="dxa"/>
                  <w:vMerge w:val="continue"/>
                  <w:tcBorders>
                    <w:tl2br w:val="nil"/>
                    <w:tr2bl w:val="nil"/>
                  </w:tcBorders>
                  <w:noWrap w:val="0"/>
                  <w:vAlign w:val="center"/>
                </w:tcPr>
                <w:p w14:paraId="507D99A6">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tc>
              <w:tc>
                <w:tcPr>
                  <w:tcW w:w="765" w:type="dxa"/>
                  <w:tcBorders>
                    <w:tl2br w:val="nil"/>
                    <w:tr2bl w:val="nil"/>
                  </w:tcBorders>
                  <w:noWrap w:val="0"/>
                  <w:vAlign w:val="center"/>
                </w:tcPr>
                <w:p w14:paraId="0705838E">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PM</w:t>
                  </w:r>
                  <w:r>
                    <w:rPr>
                      <w:rFonts w:hint="eastAsia" w:ascii="Times New Roman" w:hAnsi="Times New Roman" w:eastAsia="宋体" w:cs="Times New Roman"/>
                      <w:color w:val="auto"/>
                      <w:sz w:val="21"/>
                      <w:szCs w:val="21"/>
                      <w:vertAlign w:val="subscript"/>
                      <w:lang w:val="en-US" w:eastAsia="zh-CN"/>
                    </w:rPr>
                    <w:t>10</w:t>
                  </w:r>
                </w:p>
              </w:tc>
              <w:tc>
                <w:tcPr>
                  <w:tcW w:w="2348" w:type="dxa"/>
                  <w:vMerge w:val="continue"/>
                  <w:tcBorders>
                    <w:tl2br w:val="nil"/>
                    <w:tr2bl w:val="nil"/>
                  </w:tcBorders>
                  <w:noWrap w:val="0"/>
                  <w:vAlign w:val="center"/>
                </w:tcPr>
                <w:p w14:paraId="1459F012">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tc>
              <w:tc>
                <w:tcPr>
                  <w:tcW w:w="1312" w:type="dxa"/>
                  <w:tcBorders>
                    <w:tl2br w:val="nil"/>
                    <w:tr2bl w:val="nil"/>
                  </w:tcBorders>
                  <w:noWrap w:val="0"/>
                  <w:vAlign w:val="center"/>
                </w:tcPr>
                <w:p w14:paraId="13E64D54">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60</w:t>
                  </w:r>
                </w:p>
              </w:tc>
              <w:tc>
                <w:tcPr>
                  <w:tcW w:w="1315" w:type="dxa"/>
                  <w:tcBorders>
                    <w:tl2br w:val="nil"/>
                    <w:tr2bl w:val="nil"/>
                  </w:tcBorders>
                  <w:noWrap w:val="0"/>
                  <w:vAlign w:val="center"/>
                </w:tcPr>
                <w:p w14:paraId="2EDB3CC1">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1011" w:type="dxa"/>
                  <w:tcBorders>
                    <w:tl2br w:val="nil"/>
                    <w:tr2bl w:val="nil"/>
                  </w:tcBorders>
                  <w:noWrap w:val="0"/>
                  <w:vAlign w:val="center"/>
                </w:tcPr>
                <w:p w14:paraId="7F0DB4EA">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c>
                <w:tcPr>
                  <w:tcW w:w="900" w:type="dxa"/>
                  <w:tcBorders>
                    <w:tl2br w:val="nil"/>
                    <w:tr2bl w:val="nil"/>
                  </w:tcBorders>
                  <w:noWrap w:val="0"/>
                  <w:vAlign w:val="center"/>
                </w:tcPr>
                <w:p w14:paraId="5D2010A8">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达标</w:t>
                  </w:r>
                </w:p>
              </w:tc>
            </w:tr>
            <w:tr w14:paraId="36AE1E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648" w:type="dxa"/>
                  <w:vMerge w:val="continue"/>
                  <w:tcBorders>
                    <w:tl2br w:val="nil"/>
                    <w:tr2bl w:val="nil"/>
                  </w:tcBorders>
                  <w:noWrap w:val="0"/>
                  <w:vAlign w:val="center"/>
                </w:tcPr>
                <w:p w14:paraId="6538DC77">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tc>
              <w:tc>
                <w:tcPr>
                  <w:tcW w:w="765" w:type="dxa"/>
                  <w:tcBorders>
                    <w:tl2br w:val="nil"/>
                    <w:tr2bl w:val="nil"/>
                  </w:tcBorders>
                  <w:noWrap w:val="0"/>
                  <w:vAlign w:val="center"/>
                </w:tcPr>
                <w:p w14:paraId="380EF8E9">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PM</w:t>
                  </w:r>
                  <w:r>
                    <w:rPr>
                      <w:rFonts w:hint="eastAsia" w:ascii="Times New Roman" w:hAnsi="Times New Roman" w:eastAsia="宋体" w:cs="Times New Roman"/>
                      <w:color w:val="auto"/>
                      <w:sz w:val="21"/>
                      <w:szCs w:val="21"/>
                      <w:vertAlign w:val="subscript"/>
                      <w:lang w:val="en-US" w:eastAsia="zh-CN"/>
                    </w:rPr>
                    <w:t>2.5</w:t>
                  </w:r>
                </w:p>
              </w:tc>
              <w:tc>
                <w:tcPr>
                  <w:tcW w:w="2348" w:type="dxa"/>
                  <w:vMerge w:val="continue"/>
                  <w:tcBorders>
                    <w:tl2br w:val="nil"/>
                    <w:tr2bl w:val="nil"/>
                  </w:tcBorders>
                  <w:noWrap w:val="0"/>
                  <w:vAlign w:val="center"/>
                </w:tcPr>
                <w:p w14:paraId="352163F4">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tc>
              <w:tc>
                <w:tcPr>
                  <w:tcW w:w="1312" w:type="dxa"/>
                  <w:tcBorders>
                    <w:tl2br w:val="nil"/>
                    <w:tr2bl w:val="nil"/>
                  </w:tcBorders>
                  <w:noWrap w:val="0"/>
                  <w:vAlign w:val="center"/>
                </w:tcPr>
                <w:p w14:paraId="52ABA9CA">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34</w:t>
                  </w:r>
                </w:p>
              </w:tc>
              <w:tc>
                <w:tcPr>
                  <w:tcW w:w="1315" w:type="dxa"/>
                  <w:tcBorders>
                    <w:tl2br w:val="nil"/>
                    <w:tr2bl w:val="nil"/>
                  </w:tcBorders>
                  <w:noWrap w:val="0"/>
                  <w:vAlign w:val="center"/>
                </w:tcPr>
                <w:p w14:paraId="030A27D9">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p>
              </w:tc>
              <w:tc>
                <w:tcPr>
                  <w:tcW w:w="1011" w:type="dxa"/>
                  <w:tcBorders>
                    <w:tl2br w:val="nil"/>
                    <w:tr2bl w:val="nil"/>
                  </w:tcBorders>
                  <w:noWrap w:val="0"/>
                  <w:vAlign w:val="center"/>
                </w:tcPr>
                <w:p w14:paraId="5C2A4691">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97</w:t>
                  </w:r>
                  <w:r>
                    <w:rPr>
                      <w:rFonts w:hint="eastAsia" w:ascii="Times New Roman" w:hAnsi="Times New Roman" w:cs="Times New Roman"/>
                      <w:color w:val="auto"/>
                      <w:sz w:val="21"/>
                      <w:szCs w:val="21"/>
                      <w:lang w:val="en-US" w:eastAsia="zh-CN"/>
                    </w:rPr>
                    <w:t>.14</w:t>
                  </w:r>
                </w:p>
              </w:tc>
              <w:tc>
                <w:tcPr>
                  <w:tcW w:w="900" w:type="dxa"/>
                  <w:tcBorders>
                    <w:tl2br w:val="nil"/>
                    <w:tr2bl w:val="nil"/>
                  </w:tcBorders>
                  <w:noWrap w:val="0"/>
                  <w:vAlign w:val="center"/>
                </w:tcPr>
                <w:p w14:paraId="40B0CBFF">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达标</w:t>
                  </w:r>
                </w:p>
              </w:tc>
            </w:tr>
            <w:tr w14:paraId="2555DD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648" w:type="dxa"/>
                  <w:vMerge w:val="continue"/>
                  <w:tcBorders>
                    <w:tl2br w:val="nil"/>
                    <w:tr2bl w:val="nil"/>
                  </w:tcBorders>
                  <w:noWrap w:val="0"/>
                  <w:vAlign w:val="center"/>
                </w:tcPr>
                <w:p w14:paraId="22FB5062">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tc>
              <w:tc>
                <w:tcPr>
                  <w:tcW w:w="765" w:type="dxa"/>
                  <w:tcBorders>
                    <w:tl2br w:val="nil"/>
                    <w:tr2bl w:val="nil"/>
                  </w:tcBorders>
                  <w:noWrap w:val="0"/>
                  <w:vAlign w:val="center"/>
                </w:tcPr>
                <w:p w14:paraId="4815FC35">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CO</w:t>
                  </w:r>
                </w:p>
              </w:tc>
              <w:tc>
                <w:tcPr>
                  <w:tcW w:w="2348" w:type="dxa"/>
                  <w:tcBorders>
                    <w:tl2br w:val="nil"/>
                    <w:tr2bl w:val="nil"/>
                  </w:tcBorders>
                  <w:noWrap w:val="0"/>
                  <w:vAlign w:val="center"/>
                </w:tcPr>
                <w:p w14:paraId="1A6117EF">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95百分位数日平均质</w:t>
                  </w:r>
                </w:p>
                <w:p w14:paraId="3F3D2C5B">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量浓度</w:t>
                  </w:r>
                </w:p>
              </w:tc>
              <w:tc>
                <w:tcPr>
                  <w:tcW w:w="1312" w:type="dxa"/>
                  <w:tcBorders>
                    <w:tl2br w:val="nil"/>
                    <w:tr2bl w:val="nil"/>
                  </w:tcBorders>
                  <w:noWrap w:val="0"/>
                  <w:vAlign w:val="center"/>
                </w:tcPr>
                <w:p w14:paraId="4CC1D5FA">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770</w:t>
                  </w:r>
                </w:p>
              </w:tc>
              <w:tc>
                <w:tcPr>
                  <w:tcW w:w="1315" w:type="dxa"/>
                  <w:tcBorders>
                    <w:tl2br w:val="nil"/>
                    <w:tr2bl w:val="nil"/>
                  </w:tcBorders>
                  <w:noWrap w:val="0"/>
                  <w:vAlign w:val="center"/>
                </w:tcPr>
                <w:p w14:paraId="73F7715E">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4000</w:t>
                  </w:r>
                </w:p>
              </w:tc>
              <w:tc>
                <w:tcPr>
                  <w:tcW w:w="1011" w:type="dxa"/>
                  <w:tcBorders>
                    <w:tl2br w:val="nil"/>
                    <w:tr2bl w:val="nil"/>
                  </w:tcBorders>
                  <w:noWrap w:val="0"/>
                  <w:vAlign w:val="center"/>
                </w:tcPr>
                <w:p w14:paraId="42D6193B">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900" w:type="dxa"/>
                  <w:tcBorders>
                    <w:tl2br w:val="nil"/>
                    <w:tr2bl w:val="nil"/>
                  </w:tcBorders>
                  <w:noWrap w:val="0"/>
                  <w:vAlign w:val="center"/>
                </w:tcPr>
                <w:p w14:paraId="67F39543">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达标</w:t>
                  </w:r>
                </w:p>
              </w:tc>
            </w:tr>
            <w:tr w14:paraId="2D6397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648" w:type="dxa"/>
                  <w:vMerge w:val="continue"/>
                  <w:tcBorders>
                    <w:tl2br w:val="nil"/>
                    <w:tr2bl w:val="nil"/>
                  </w:tcBorders>
                  <w:noWrap w:val="0"/>
                  <w:vAlign w:val="center"/>
                </w:tcPr>
                <w:p w14:paraId="367AB8F0">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tc>
              <w:tc>
                <w:tcPr>
                  <w:tcW w:w="765" w:type="dxa"/>
                  <w:tcBorders>
                    <w:tl2br w:val="nil"/>
                    <w:tr2bl w:val="nil"/>
                  </w:tcBorders>
                  <w:noWrap w:val="0"/>
                  <w:vAlign w:val="center"/>
                </w:tcPr>
                <w:p w14:paraId="201C692B">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O</w:t>
                  </w:r>
                  <w:r>
                    <w:rPr>
                      <w:rFonts w:hint="eastAsia" w:ascii="Times New Roman" w:hAnsi="Times New Roman" w:eastAsia="宋体" w:cs="Times New Roman"/>
                      <w:color w:val="auto"/>
                      <w:sz w:val="21"/>
                      <w:szCs w:val="21"/>
                      <w:vertAlign w:val="subscript"/>
                      <w:lang w:val="en-US" w:eastAsia="zh-CN"/>
                    </w:rPr>
                    <w:t>3</w:t>
                  </w:r>
                </w:p>
              </w:tc>
              <w:tc>
                <w:tcPr>
                  <w:tcW w:w="2348" w:type="dxa"/>
                  <w:tcBorders>
                    <w:tl2br w:val="nil"/>
                    <w:tr2bl w:val="nil"/>
                  </w:tcBorders>
                  <w:noWrap w:val="0"/>
                  <w:vAlign w:val="center"/>
                </w:tcPr>
                <w:p w14:paraId="68531A60">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90百分位数8小时平均质量浓度</w:t>
                  </w:r>
                </w:p>
              </w:tc>
              <w:tc>
                <w:tcPr>
                  <w:tcW w:w="1312" w:type="dxa"/>
                  <w:tcBorders>
                    <w:tl2br w:val="nil"/>
                    <w:tr2bl w:val="nil"/>
                  </w:tcBorders>
                  <w:noWrap w:val="0"/>
                  <w:vAlign w:val="center"/>
                </w:tcPr>
                <w:p w14:paraId="7715C62B">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91</w:t>
                  </w:r>
                </w:p>
              </w:tc>
              <w:tc>
                <w:tcPr>
                  <w:tcW w:w="1315" w:type="dxa"/>
                  <w:tcBorders>
                    <w:tl2br w:val="nil"/>
                    <w:tr2bl w:val="nil"/>
                  </w:tcBorders>
                  <w:noWrap w:val="0"/>
                  <w:vAlign w:val="center"/>
                </w:tcPr>
                <w:p w14:paraId="7F08F58E">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160</w:t>
                  </w:r>
                </w:p>
              </w:tc>
              <w:tc>
                <w:tcPr>
                  <w:tcW w:w="1011" w:type="dxa"/>
                  <w:tcBorders>
                    <w:tl2br w:val="nil"/>
                    <w:tr2bl w:val="nil"/>
                  </w:tcBorders>
                  <w:noWrap w:val="0"/>
                  <w:vAlign w:val="center"/>
                </w:tcPr>
                <w:p w14:paraId="7B023CB7">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88.75</w:t>
                  </w:r>
                </w:p>
              </w:tc>
              <w:tc>
                <w:tcPr>
                  <w:tcW w:w="900" w:type="dxa"/>
                  <w:tcBorders>
                    <w:tl2br w:val="nil"/>
                    <w:tr2bl w:val="nil"/>
                  </w:tcBorders>
                  <w:noWrap w:val="0"/>
                  <w:vAlign w:val="center"/>
                </w:tcPr>
                <w:p w14:paraId="1A76145B">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达标</w:t>
                  </w:r>
                </w:p>
              </w:tc>
            </w:tr>
          </w:tbl>
          <w:p w14:paraId="2B5C6DBA">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由上表可知，项目所在区域的监测因子均达到《环境空气质量标准》（GB3095-2012）二级标准要求。项目所在行政区域城陵矶新港区判定为达标区。</w:t>
            </w:r>
          </w:p>
          <w:p w14:paraId="4BAA353C">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（2）其他污染物环境质量现状</w:t>
            </w:r>
          </w:p>
          <w:p w14:paraId="618237C5">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为进一步了解项目区域空气环境其他污染因子现状，本次引用湖南谱实检测技术有限公司出具的《易亲工业科技（岳阳）有限公司年产1500万件消费类电子精密金属结构件和核心模组生产线(一期)项目》，监测时间202</w:t>
            </w:r>
            <w:r>
              <w:rPr>
                <w:rFonts w:hint="eastAsia" w:ascii="Times New Roman" w:hAnsi="Times New Roman"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年</w:t>
            </w:r>
            <w:r>
              <w:rPr>
                <w:rFonts w:hint="eastAsia" w:ascii="Times New Roman" w:hAnsi="Times New Roman" w:cs="Times New Roman"/>
                <w:color w:val="auto"/>
                <w:sz w:val="24"/>
                <w:szCs w:val="24"/>
                <w:lang w:val="en-US" w:eastAsia="zh-CN"/>
              </w:rPr>
              <w:t>6</w:t>
            </w:r>
            <w:r>
              <w:rPr>
                <w:rFonts w:hint="eastAsia" w:ascii="Times New Roman" w:hAnsi="Times New Roman" w:eastAsia="宋体" w:cs="Times New Roman"/>
                <w:color w:val="auto"/>
                <w:sz w:val="24"/>
                <w:szCs w:val="24"/>
                <w:lang w:val="en-US" w:eastAsia="zh-CN"/>
              </w:rPr>
              <w:t>月</w:t>
            </w:r>
            <w:r>
              <w:rPr>
                <w:rFonts w:hint="eastAsia" w:ascii="Times New Roman" w:hAnsi="Times New Roman"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日-202</w:t>
            </w:r>
            <w:r>
              <w:rPr>
                <w:rFonts w:hint="eastAsia" w:ascii="Times New Roman" w:hAnsi="Times New Roman"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年</w:t>
            </w:r>
            <w:r>
              <w:rPr>
                <w:rFonts w:hint="eastAsia" w:ascii="Times New Roman" w:hAnsi="Times New Roman" w:cs="Times New Roman"/>
                <w:color w:val="auto"/>
                <w:sz w:val="24"/>
                <w:szCs w:val="24"/>
                <w:lang w:val="en-US" w:eastAsia="zh-CN"/>
              </w:rPr>
              <w:t>6</w:t>
            </w:r>
            <w:r>
              <w:rPr>
                <w:rFonts w:hint="eastAsia" w:ascii="Times New Roman" w:hAnsi="Times New Roman" w:eastAsia="宋体" w:cs="Times New Roman"/>
                <w:color w:val="auto"/>
                <w:sz w:val="24"/>
                <w:szCs w:val="24"/>
                <w:lang w:val="en-US" w:eastAsia="zh-CN"/>
              </w:rPr>
              <w:t>月</w:t>
            </w:r>
            <w:r>
              <w:rPr>
                <w:rFonts w:hint="eastAsia" w:ascii="Times New Roman" w:hAnsi="Times New Roman"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日，监测点位于本项目西南侧，直线距离约</w:t>
            </w:r>
            <w:r>
              <w:rPr>
                <w:rFonts w:hint="eastAsia" w:ascii="Times New Roman" w:hAnsi="Times New Roman" w:cs="Times New Roman"/>
                <w:color w:val="auto"/>
                <w:sz w:val="24"/>
                <w:szCs w:val="24"/>
                <w:lang w:val="en-US" w:eastAsia="zh-CN"/>
              </w:rPr>
              <w:t>2.7</w:t>
            </w:r>
            <w:r>
              <w:rPr>
                <w:rFonts w:hint="eastAsia" w:ascii="Times New Roman" w:hAnsi="Times New Roman" w:eastAsia="宋体" w:cs="Times New Roman"/>
                <w:color w:val="auto"/>
                <w:sz w:val="24"/>
                <w:szCs w:val="24"/>
                <w:lang w:val="en-US" w:eastAsia="zh-CN"/>
              </w:rPr>
              <w:t>km，属于本项目周边5千米范围内，满足引用要求</w:t>
            </w:r>
            <w:r>
              <w:rPr>
                <w:rFonts w:hint="eastAsia" w:ascii="Times New Roman" w:hAnsi="Times New Roman"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监测结果见表3-2。</w:t>
            </w:r>
          </w:p>
          <w:p w14:paraId="4F675705">
            <w:pPr>
              <w:pStyle w:val="352"/>
              <w:spacing w:line="240" w:lineRule="auto"/>
              <w:ind w:firstLine="0" w:firstLineChars="0"/>
              <w:jc w:val="center"/>
              <w:rPr>
                <w:rFonts w:hint="eastAsia"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表3-2  监测结果一览表</w:t>
            </w:r>
          </w:p>
          <w:tbl>
            <w:tblPr>
              <w:tblStyle w:val="44"/>
              <w:tblW w:w="8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19"/>
              <w:gridCol w:w="2767"/>
              <w:gridCol w:w="3614"/>
            </w:tblGrid>
            <w:tr w14:paraId="1782C0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919" w:type="dxa"/>
                  <w:vMerge w:val="restart"/>
                  <w:tcBorders>
                    <w:tl2br w:val="nil"/>
                    <w:tr2bl w:val="nil"/>
                  </w:tcBorders>
                  <w:noWrap w:val="0"/>
                  <w:vAlign w:val="center"/>
                </w:tcPr>
                <w:p w14:paraId="04FC84B6">
                  <w:pPr>
                    <w:autoSpaceDE w:val="0"/>
                    <w:autoSpaceDN w:val="0"/>
                    <w:adjustRightInd w:val="0"/>
                    <w:snapToGrid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点位名称</w:t>
                  </w:r>
                </w:p>
              </w:tc>
              <w:tc>
                <w:tcPr>
                  <w:tcW w:w="2767" w:type="dxa"/>
                  <w:vMerge w:val="restart"/>
                  <w:tcBorders>
                    <w:tl2br w:val="nil"/>
                    <w:tr2bl w:val="nil"/>
                  </w:tcBorders>
                  <w:noWrap w:val="0"/>
                  <w:vAlign w:val="center"/>
                </w:tcPr>
                <w:p w14:paraId="29F1A167">
                  <w:pPr>
                    <w:autoSpaceDE w:val="0"/>
                    <w:autoSpaceDN w:val="0"/>
                    <w:adjustRightInd w:val="0"/>
                    <w:snapToGrid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检测日期</w:t>
                  </w:r>
                </w:p>
              </w:tc>
              <w:tc>
                <w:tcPr>
                  <w:tcW w:w="3614" w:type="dxa"/>
                  <w:tcBorders>
                    <w:tl2br w:val="nil"/>
                    <w:tr2bl w:val="nil"/>
                  </w:tcBorders>
                  <w:noWrap w:val="0"/>
                  <w:vAlign w:val="center"/>
                </w:tcPr>
                <w:p w14:paraId="1BAB4DFC">
                  <w:pPr>
                    <w:autoSpaceDE w:val="0"/>
                    <w:autoSpaceDN w:val="0"/>
                    <w:adjustRightInd w:val="0"/>
                    <w:snapToGrid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检测结果（ug/m）</w:t>
                  </w:r>
                </w:p>
              </w:tc>
            </w:tr>
            <w:tr w14:paraId="04307F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919" w:type="dxa"/>
                  <w:vMerge w:val="continue"/>
                  <w:tcBorders>
                    <w:tl2br w:val="nil"/>
                    <w:tr2bl w:val="nil"/>
                  </w:tcBorders>
                  <w:noWrap w:val="0"/>
                  <w:vAlign w:val="center"/>
                </w:tcPr>
                <w:p w14:paraId="3F448660">
                  <w:pPr>
                    <w:autoSpaceDE w:val="0"/>
                    <w:autoSpaceDN w:val="0"/>
                    <w:adjustRightInd w:val="0"/>
                    <w:snapToGrid w:val="0"/>
                    <w:jc w:val="center"/>
                    <w:rPr>
                      <w:rFonts w:hint="eastAsia" w:ascii="Times New Roman" w:hAnsi="Times New Roman" w:eastAsia="宋体" w:cs="Times New Roman"/>
                      <w:b/>
                      <w:bCs/>
                      <w:color w:val="auto"/>
                      <w:sz w:val="21"/>
                      <w:szCs w:val="21"/>
                      <w:lang w:val="en-US" w:eastAsia="zh-CN"/>
                    </w:rPr>
                  </w:pPr>
                </w:p>
              </w:tc>
              <w:tc>
                <w:tcPr>
                  <w:tcW w:w="2767" w:type="dxa"/>
                  <w:vMerge w:val="continue"/>
                  <w:tcBorders>
                    <w:tl2br w:val="nil"/>
                    <w:tr2bl w:val="nil"/>
                  </w:tcBorders>
                  <w:noWrap w:val="0"/>
                  <w:vAlign w:val="center"/>
                </w:tcPr>
                <w:p w14:paraId="08054EA9">
                  <w:pPr>
                    <w:autoSpaceDE w:val="0"/>
                    <w:autoSpaceDN w:val="0"/>
                    <w:adjustRightInd w:val="0"/>
                    <w:snapToGrid w:val="0"/>
                    <w:jc w:val="center"/>
                    <w:rPr>
                      <w:rFonts w:hint="eastAsia" w:ascii="Times New Roman" w:hAnsi="Times New Roman" w:eastAsia="宋体" w:cs="Times New Roman"/>
                      <w:b/>
                      <w:bCs/>
                      <w:color w:val="auto"/>
                      <w:sz w:val="21"/>
                      <w:szCs w:val="21"/>
                      <w:lang w:val="en-US" w:eastAsia="zh-CN"/>
                    </w:rPr>
                  </w:pPr>
                </w:p>
              </w:tc>
              <w:tc>
                <w:tcPr>
                  <w:tcW w:w="3614" w:type="dxa"/>
                  <w:tcBorders>
                    <w:tl2br w:val="nil"/>
                    <w:tr2bl w:val="nil"/>
                  </w:tcBorders>
                  <w:noWrap w:val="0"/>
                  <w:vAlign w:val="center"/>
                </w:tcPr>
                <w:p w14:paraId="165EFDB8">
                  <w:pPr>
                    <w:autoSpaceDE w:val="0"/>
                    <w:autoSpaceDN w:val="0"/>
                    <w:adjustRightInd w:val="0"/>
                    <w:snapToGrid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TSP</w:t>
                  </w:r>
                </w:p>
              </w:tc>
            </w:tr>
            <w:tr w14:paraId="760B40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19" w:type="dxa"/>
                  <w:tcBorders>
                    <w:tl2br w:val="nil"/>
                    <w:tr2bl w:val="nil"/>
                  </w:tcBorders>
                  <w:noWrap w:val="0"/>
                  <w:vAlign w:val="center"/>
                </w:tcPr>
                <w:p w14:paraId="36E286DD">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A1厂址</w:t>
                  </w:r>
                </w:p>
              </w:tc>
              <w:tc>
                <w:tcPr>
                  <w:tcW w:w="2767" w:type="dxa"/>
                  <w:tcBorders>
                    <w:tl2br w:val="nil"/>
                    <w:tr2bl w:val="nil"/>
                  </w:tcBorders>
                  <w:noWrap w:val="0"/>
                  <w:vAlign w:val="center"/>
                </w:tcPr>
                <w:p w14:paraId="29154D14">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2022.6.20-2022.6.26</w:t>
                  </w:r>
                </w:p>
              </w:tc>
              <w:tc>
                <w:tcPr>
                  <w:tcW w:w="3614" w:type="dxa"/>
                  <w:tcBorders>
                    <w:tl2br w:val="nil"/>
                    <w:tr2bl w:val="nil"/>
                  </w:tcBorders>
                  <w:noWrap w:val="0"/>
                  <w:vAlign w:val="center"/>
                </w:tcPr>
                <w:p w14:paraId="72D8E670">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109-123</w:t>
                  </w:r>
                </w:p>
              </w:tc>
            </w:tr>
            <w:tr w14:paraId="14203C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8300" w:type="dxa"/>
                  <w:gridSpan w:val="3"/>
                  <w:tcBorders>
                    <w:tl2br w:val="nil"/>
                    <w:tr2bl w:val="nil"/>
                  </w:tcBorders>
                  <w:noWrap w:val="0"/>
                  <w:vAlign w:val="center"/>
                </w:tcPr>
                <w:p w14:paraId="3B3C328F">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1"/>
                      <w:szCs w:val="21"/>
                      <w:lang w:val="en-US" w:eastAsia="zh-CN"/>
                    </w:rPr>
                    <w:t>标准限值来源：《环境空气质量标准》（GB3095-2012）中的二级标准日均值</w:t>
                  </w:r>
                </w:p>
              </w:tc>
            </w:tr>
          </w:tbl>
          <w:p w14:paraId="72811056">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根据上表可知，项目监测TSP污染物数值满足《环境空气质量标准》（GB3095-2012）中二级标准要求。</w:t>
            </w:r>
          </w:p>
          <w:p w14:paraId="773E7AD8">
            <w:pPr>
              <w:numPr>
                <w:ilvl w:val="0"/>
                <w:numId w:val="8"/>
              </w:numPr>
              <w:adjustRightInd w:val="0"/>
              <w:snapToGrid w:val="0"/>
              <w:spacing w:line="360" w:lineRule="auto"/>
              <w:ind w:firstLine="482" w:firstLineChars="200"/>
              <w:rPr>
                <w:rFonts w:ascii="Times New Roman" w:hAnsi="Times New Roman" w:eastAsiaTheme="minorEastAsia"/>
                <w:b/>
                <w:bCs/>
                <w:color w:val="auto"/>
                <w:sz w:val="24"/>
              </w:rPr>
            </w:pPr>
            <w:r>
              <w:rPr>
                <w:rFonts w:ascii="Times New Roman" w:hAnsi="Times New Roman" w:eastAsiaTheme="minorEastAsia"/>
                <w:b/>
                <w:bCs/>
                <w:color w:val="auto"/>
                <w:sz w:val="24"/>
              </w:rPr>
              <w:t>水环境质量现状</w:t>
            </w:r>
          </w:p>
          <w:p w14:paraId="0046181A">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所在区域地表水系为西侧的长江，湖南省岳阳生态环境监测中心在长江设置有例行监测断面，本次评价引用2022年的生态环境部门已公布的长江城陵矶、陆城断面水环境质量监测数据。城陵矶监测断面位于湖南城陵矶临港产业新区污水处理厂排水口上游，陆城监测断面位于湖南城陵矶临港产业新区污水处理厂排水口下游。</w:t>
            </w:r>
          </w:p>
          <w:p w14:paraId="4104315E">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监测点位</w:t>
            </w:r>
          </w:p>
          <w:p w14:paraId="1EA2D8C5">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长江城陵矶、陆城断面监测点。</w:t>
            </w:r>
          </w:p>
          <w:p w14:paraId="048CE604">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主要监测因子</w:t>
            </w:r>
          </w:p>
          <w:p w14:paraId="673CA9CF">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长江城陵矶、陆城断面监测因子：pH、COD、氨氮、TP、BOD</w:t>
            </w:r>
            <w:r>
              <w:rPr>
                <w:rFonts w:hint="eastAsia" w:ascii="Times New Roman" w:hAnsi="Times New Roman" w:eastAsia="宋体" w:cs="Times New Roman"/>
                <w:color w:val="auto"/>
                <w:sz w:val="24"/>
                <w:szCs w:val="24"/>
                <w:vertAlign w:val="subscript"/>
                <w:lang w:val="en-US" w:eastAsia="zh-CN"/>
              </w:rPr>
              <w:t>5</w:t>
            </w:r>
            <w:r>
              <w:rPr>
                <w:rFonts w:hint="eastAsia" w:ascii="Times New Roman" w:hAnsi="Times New Roman" w:eastAsia="宋体" w:cs="Times New Roman"/>
                <w:color w:val="auto"/>
                <w:sz w:val="24"/>
                <w:szCs w:val="24"/>
                <w:lang w:val="en-US" w:eastAsia="zh-CN"/>
              </w:rPr>
              <w:t>、LAS、挥发酚、石油类。</w:t>
            </w:r>
          </w:p>
          <w:p w14:paraId="495948BF">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芭蕉湖断面因子：pH、化学需氧量、高锰酸盐指数、五日生化需氧量、溶解氧、氨氮、总氮、总磷、石油类。</w:t>
            </w:r>
          </w:p>
          <w:p w14:paraId="726E8882">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评价标准</w:t>
            </w:r>
          </w:p>
          <w:p w14:paraId="5F2592A8">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长江城陵矶、陆城断面水质执行《地表水环境质量标准》（GB3838-2002）中的Ⅲ类标准。</w:t>
            </w:r>
          </w:p>
          <w:p w14:paraId="4FA74325">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监测结果</w:t>
            </w:r>
          </w:p>
          <w:p w14:paraId="53A21468">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长江城陵矶、陆城断面监测数据如下所示：</w:t>
            </w:r>
          </w:p>
          <w:p w14:paraId="59918628">
            <w:pPr>
              <w:adjustRightInd w:val="0"/>
              <w:snapToGrid w:val="0"/>
              <w:ind w:firstLine="482" w:firstLineChars="200"/>
              <w:jc w:val="center"/>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表3-3</w:t>
            </w:r>
            <w:r>
              <w:rPr>
                <w:rFonts w:hint="eastAsia" w:ascii="Times New Roman" w:hAnsi="Times New Roman" w:eastAsia="宋体" w:cs="Times New Roman"/>
                <w:b/>
                <w:bCs/>
                <w:color w:val="auto"/>
                <w:sz w:val="24"/>
                <w:lang w:val="en-US" w:eastAsia="zh-CN"/>
              </w:rPr>
              <w:t xml:space="preserve"> </w:t>
            </w:r>
            <w:r>
              <w:rPr>
                <w:rFonts w:hint="eastAsia" w:ascii="Times New Roman" w:hAnsi="Times New Roman" w:cs="Times New Roman"/>
                <w:b/>
                <w:bCs/>
                <w:color w:val="auto"/>
                <w:sz w:val="24"/>
                <w:lang w:val="en-US" w:eastAsia="zh-CN"/>
              </w:rPr>
              <w:t xml:space="preserve"> </w:t>
            </w:r>
            <w:r>
              <w:rPr>
                <w:rFonts w:hint="eastAsia" w:ascii="Times New Roman" w:hAnsi="Times New Roman" w:eastAsia="宋体" w:cs="Times New Roman"/>
                <w:b/>
                <w:bCs/>
                <w:color w:val="auto"/>
                <w:sz w:val="24"/>
              </w:rPr>
              <w:t>长江城陵矶断面2022年主要常规因子监测结果评价表单位：mg/L</w:t>
            </w:r>
          </w:p>
          <w:tbl>
            <w:tblPr>
              <w:tblStyle w:val="43"/>
              <w:tblW w:w="829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66"/>
              <w:gridCol w:w="655"/>
              <w:gridCol w:w="578"/>
              <w:gridCol w:w="781"/>
              <w:gridCol w:w="955"/>
              <w:gridCol w:w="954"/>
              <w:gridCol w:w="877"/>
              <w:gridCol w:w="940"/>
              <w:gridCol w:w="1133"/>
              <w:gridCol w:w="960"/>
            </w:tblGrid>
            <w:tr w14:paraId="1B61E6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1121" w:type="dxa"/>
                  <w:gridSpan w:val="2"/>
                  <w:tcBorders>
                    <w:tl2br w:val="nil"/>
                    <w:tr2bl w:val="nil"/>
                  </w:tcBorders>
                  <w:noWrap w:val="0"/>
                  <w:vAlign w:val="center"/>
                </w:tcPr>
                <w:p w14:paraId="734D39AC">
                  <w:pPr>
                    <w:autoSpaceDE w:val="0"/>
                    <w:autoSpaceDN w:val="0"/>
                    <w:adjustRightInd w:val="0"/>
                    <w:snapToGrid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指标</w:t>
                  </w:r>
                </w:p>
              </w:tc>
              <w:tc>
                <w:tcPr>
                  <w:tcW w:w="578" w:type="dxa"/>
                  <w:tcBorders>
                    <w:tl2br w:val="nil"/>
                    <w:tr2bl w:val="nil"/>
                  </w:tcBorders>
                  <w:noWrap w:val="0"/>
                  <w:vAlign w:val="center"/>
                </w:tcPr>
                <w:p w14:paraId="33416F0F">
                  <w:pPr>
                    <w:autoSpaceDE w:val="0"/>
                    <w:autoSpaceDN w:val="0"/>
                    <w:adjustRightInd w:val="0"/>
                    <w:snapToGrid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pH</w:t>
                  </w:r>
                </w:p>
              </w:tc>
              <w:tc>
                <w:tcPr>
                  <w:tcW w:w="781" w:type="dxa"/>
                  <w:tcBorders>
                    <w:tl2br w:val="nil"/>
                    <w:tr2bl w:val="nil"/>
                  </w:tcBorders>
                  <w:noWrap w:val="0"/>
                  <w:vAlign w:val="center"/>
                </w:tcPr>
                <w:p w14:paraId="4689DFBD">
                  <w:pPr>
                    <w:autoSpaceDE w:val="0"/>
                    <w:autoSpaceDN w:val="0"/>
                    <w:adjustRightInd w:val="0"/>
                    <w:snapToGrid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COD</w:t>
                  </w:r>
                </w:p>
              </w:tc>
              <w:tc>
                <w:tcPr>
                  <w:tcW w:w="955" w:type="dxa"/>
                  <w:tcBorders>
                    <w:tl2br w:val="nil"/>
                    <w:tr2bl w:val="nil"/>
                  </w:tcBorders>
                  <w:noWrap w:val="0"/>
                  <w:vAlign w:val="center"/>
                </w:tcPr>
                <w:p w14:paraId="3F67DE95">
                  <w:pPr>
                    <w:autoSpaceDE w:val="0"/>
                    <w:autoSpaceDN w:val="0"/>
                    <w:adjustRightInd w:val="0"/>
                    <w:snapToGrid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氨氮</w:t>
                  </w:r>
                </w:p>
              </w:tc>
              <w:tc>
                <w:tcPr>
                  <w:tcW w:w="954" w:type="dxa"/>
                  <w:tcBorders>
                    <w:tl2br w:val="nil"/>
                    <w:tr2bl w:val="nil"/>
                  </w:tcBorders>
                  <w:noWrap w:val="0"/>
                  <w:vAlign w:val="center"/>
                </w:tcPr>
                <w:p w14:paraId="2F83FA09">
                  <w:pPr>
                    <w:autoSpaceDE w:val="0"/>
                    <w:autoSpaceDN w:val="0"/>
                    <w:adjustRightInd w:val="0"/>
                    <w:snapToGrid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TP</w:t>
                  </w:r>
                </w:p>
              </w:tc>
              <w:tc>
                <w:tcPr>
                  <w:tcW w:w="877" w:type="dxa"/>
                  <w:tcBorders>
                    <w:tl2br w:val="nil"/>
                    <w:tr2bl w:val="nil"/>
                  </w:tcBorders>
                  <w:noWrap w:val="0"/>
                  <w:vAlign w:val="center"/>
                </w:tcPr>
                <w:p w14:paraId="4430140B">
                  <w:pPr>
                    <w:autoSpaceDE w:val="0"/>
                    <w:autoSpaceDN w:val="0"/>
                    <w:adjustRightInd w:val="0"/>
                    <w:snapToGrid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BOD</w:t>
                  </w:r>
                  <w:r>
                    <w:rPr>
                      <w:rFonts w:hint="eastAsia" w:ascii="Times New Roman" w:hAnsi="Times New Roman" w:eastAsia="宋体" w:cs="Times New Roman"/>
                      <w:b/>
                      <w:bCs/>
                      <w:color w:val="auto"/>
                      <w:sz w:val="21"/>
                      <w:szCs w:val="21"/>
                      <w:vertAlign w:val="subscript"/>
                      <w:lang w:val="en-US" w:eastAsia="zh-CN"/>
                    </w:rPr>
                    <w:t>5</w:t>
                  </w:r>
                </w:p>
              </w:tc>
              <w:tc>
                <w:tcPr>
                  <w:tcW w:w="940" w:type="dxa"/>
                  <w:tcBorders>
                    <w:tl2br w:val="nil"/>
                    <w:tr2bl w:val="nil"/>
                  </w:tcBorders>
                  <w:noWrap w:val="0"/>
                  <w:vAlign w:val="center"/>
                </w:tcPr>
                <w:p w14:paraId="5F11B354">
                  <w:pPr>
                    <w:autoSpaceDE w:val="0"/>
                    <w:autoSpaceDN w:val="0"/>
                    <w:adjustRightInd w:val="0"/>
                    <w:snapToGrid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LAS</w:t>
                  </w:r>
                </w:p>
              </w:tc>
              <w:tc>
                <w:tcPr>
                  <w:tcW w:w="1133" w:type="dxa"/>
                  <w:tcBorders>
                    <w:tl2br w:val="nil"/>
                    <w:tr2bl w:val="nil"/>
                  </w:tcBorders>
                  <w:noWrap w:val="0"/>
                  <w:vAlign w:val="center"/>
                </w:tcPr>
                <w:p w14:paraId="39CE94CF">
                  <w:pPr>
                    <w:autoSpaceDE w:val="0"/>
                    <w:autoSpaceDN w:val="0"/>
                    <w:adjustRightInd w:val="0"/>
                    <w:snapToGrid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挥发酚</w:t>
                  </w:r>
                </w:p>
              </w:tc>
              <w:tc>
                <w:tcPr>
                  <w:tcW w:w="960" w:type="dxa"/>
                  <w:tcBorders>
                    <w:tl2br w:val="nil"/>
                    <w:tr2bl w:val="nil"/>
                  </w:tcBorders>
                  <w:noWrap w:val="0"/>
                  <w:vAlign w:val="center"/>
                </w:tcPr>
                <w:p w14:paraId="40217C3B">
                  <w:pPr>
                    <w:autoSpaceDE w:val="0"/>
                    <w:autoSpaceDN w:val="0"/>
                    <w:adjustRightInd w:val="0"/>
                    <w:snapToGrid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石油类</w:t>
                  </w:r>
                </w:p>
              </w:tc>
            </w:tr>
            <w:tr w14:paraId="4CD351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466" w:type="dxa"/>
                  <w:vMerge w:val="restart"/>
                  <w:tcBorders>
                    <w:tl2br w:val="nil"/>
                    <w:tr2bl w:val="nil"/>
                  </w:tcBorders>
                  <w:noWrap w:val="0"/>
                  <w:vAlign w:val="center"/>
                </w:tcPr>
                <w:p w14:paraId="4AD46F9F">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p w14:paraId="3F32229A">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p w14:paraId="060D7FC5">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p w14:paraId="748295C4">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p w14:paraId="6477B42B">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p w14:paraId="4946B5FF">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p w14:paraId="6AF47D4C">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2022</w:t>
                  </w:r>
                </w:p>
                <w:p w14:paraId="5A1D5950">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年</w:t>
                  </w:r>
                </w:p>
              </w:tc>
              <w:tc>
                <w:tcPr>
                  <w:tcW w:w="655" w:type="dxa"/>
                  <w:tcBorders>
                    <w:tl2br w:val="nil"/>
                    <w:tr2bl w:val="nil"/>
                  </w:tcBorders>
                  <w:noWrap w:val="0"/>
                  <w:vAlign w:val="center"/>
                </w:tcPr>
                <w:p w14:paraId="3E092683">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1月</w:t>
                  </w:r>
                </w:p>
              </w:tc>
              <w:tc>
                <w:tcPr>
                  <w:tcW w:w="578" w:type="dxa"/>
                  <w:tcBorders>
                    <w:tl2br w:val="nil"/>
                    <w:tr2bl w:val="nil"/>
                  </w:tcBorders>
                  <w:noWrap w:val="0"/>
                  <w:vAlign w:val="center"/>
                </w:tcPr>
                <w:p w14:paraId="554D084E">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781" w:type="dxa"/>
                  <w:tcBorders>
                    <w:tl2br w:val="nil"/>
                    <w:tr2bl w:val="nil"/>
                  </w:tcBorders>
                  <w:noWrap w:val="0"/>
                  <w:vAlign w:val="center"/>
                </w:tcPr>
                <w:p w14:paraId="062F91F4">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c>
                <w:tcPr>
                  <w:tcW w:w="955" w:type="dxa"/>
                  <w:tcBorders>
                    <w:tl2br w:val="nil"/>
                    <w:tr2bl w:val="nil"/>
                  </w:tcBorders>
                  <w:noWrap w:val="0"/>
                  <w:vAlign w:val="center"/>
                </w:tcPr>
                <w:p w14:paraId="5B3B6F7C">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0.07</w:t>
                  </w:r>
                </w:p>
              </w:tc>
              <w:tc>
                <w:tcPr>
                  <w:tcW w:w="954" w:type="dxa"/>
                  <w:tcBorders>
                    <w:tl2br w:val="nil"/>
                    <w:tr2bl w:val="nil"/>
                  </w:tcBorders>
                  <w:noWrap w:val="0"/>
                  <w:vAlign w:val="center"/>
                </w:tcPr>
                <w:p w14:paraId="7E2C7D24">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0.092</w:t>
                  </w:r>
                </w:p>
              </w:tc>
              <w:tc>
                <w:tcPr>
                  <w:tcW w:w="877" w:type="dxa"/>
                  <w:tcBorders>
                    <w:tl2br w:val="nil"/>
                    <w:tr2bl w:val="nil"/>
                  </w:tcBorders>
                  <w:noWrap w:val="0"/>
                  <w:vAlign w:val="center"/>
                </w:tcPr>
                <w:p w14:paraId="06FC7D71">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0.9</w:t>
                  </w:r>
                </w:p>
              </w:tc>
              <w:tc>
                <w:tcPr>
                  <w:tcW w:w="940" w:type="dxa"/>
                  <w:tcBorders>
                    <w:tl2br w:val="nil"/>
                    <w:tr2bl w:val="nil"/>
                  </w:tcBorders>
                  <w:noWrap w:val="0"/>
                  <w:vAlign w:val="center"/>
                </w:tcPr>
                <w:p w14:paraId="72C19990">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p>
              </w:tc>
              <w:tc>
                <w:tcPr>
                  <w:tcW w:w="1133" w:type="dxa"/>
                  <w:tcBorders>
                    <w:tl2br w:val="nil"/>
                    <w:tr2bl w:val="nil"/>
                  </w:tcBorders>
                  <w:noWrap w:val="0"/>
                  <w:vAlign w:val="center"/>
                </w:tcPr>
                <w:p w14:paraId="13F64B35">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0.0002</w:t>
                  </w:r>
                </w:p>
              </w:tc>
              <w:tc>
                <w:tcPr>
                  <w:tcW w:w="960" w:type="dxa"/>
                  <w:tcBorders>
                    <w:tl2br w:val="nil"/>
                    <w:tr2bl w:val="nil"/>
                  </w:tcBorders>
                  <w:noWrap w:val="0"/>
                  <w:vAlign w:val="center"/>
                </w:tcPr>
                <w:p w14:paraId="7F6140F4">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0.005</w:t>
                  </w:r>
                </w:p>
              </w:tc>
            </w:tr>
            <w:tr w14:paraId="23C3B0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1" w:hRule="atLeast"/>
                <w:jc w:val="center"/>
              </w:trPr>
              <w:tc>
                <w:tcPr>
                  <w:tcW w:w="466" w:type="dxa"/>
                  <w:vMerge w:val="continue"/>
                  <w:tcBorders>
                    <w:tl2br w:val="nil"/>
                    <w:tr2bl w:val="nil"/>
                  </w:tcBorders>
                  <w:noWrap w:val="0"/>
                  <w:vAlign w:val="center"/>
                </w:tcPr>
                <w:p w14:paraId="2FA53487">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tc>
              <w:tc>
                <w:tcPr>
                  <w:tcW w:w="655" w:type="dxa"/>
                  <w:tcBorders>
                    <w:tl2br w:val="nil"/>
                    <w:tr2bl w:val="nil"/>
                  </w:tcBorders>
                  <w:noWrap w:val="0"/>
                  <w:vAlign w:val="center"/>
                </w:tcPr>
                <w:p w14:paraId="62C9799F">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2月</w:t>
                  </w:r>
                </w:p>
              </w:tc>
              <w:tc>
                <w:tcPr>
                  <w:tcW w:w="578" w:type="dxa"/>
                  <w:tcBorders>
                    <w:tl2br w:val="nil"/>
                    <w:tr2bl w:val="nil"/>
                  </w:tcBorders>
                  <w:noWrap w:val="0"/>
                  <w:vAlign w:val="center"/>
                </w:tcPr>
                <w:p w14:paraId="7E7261B5">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781" w:type="dxa"/>
                  <w:tcBorders>
                    <w:tl2br w:val="nil"/>
                    <w:tr2bl w:val="nil"/>
                  </w:tcBorders>
                  <w:noWrap w:val="0"/>
                  <w:vAlign w:val="center"/>
                </w:tcPr>
                <w:p w14:paraId="025B82E8">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55" w:type="dxa"/>
                  <w:tcBorders>
                    <w:tl2br w:val="nil"/>
                    <w:tr2bl w:val="nil"/>
                  </w:tcBorders>
                  <w:noWrap w:val="0"/>
                  <w:vAlign w:val="center"/>
                </w:tcPr>
                <w:p w14:paraId="2652B8F5">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0.13</w:t>
                  </w:r>
                </w:p>
              </w:tc>
              <w:tc>
                <w:tcPr>
                  <w:tcW w:w="954" w:type="dxa"/>
                  <w:tcBorders>
                    <w:tl2br w:val="nil"/>
                    <w:tr2bl w:val="nil"/>
                  </w:tcBorders>
                  <w:noWrap w:val="0"/>
                  <w:vAlign w:val="center"/>
                </w:tcPr>
                <w:p w14:paraId="14EB4E83">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0.047</w:t>
                  </w:r>
                </w:p>
              </w:tc>
              <w:tc>
                <w:tcPr>
                  <w:tcW w:w="877" w:type="dxa"/>
                  <w:tcBorders>
                    <w:tl2br w:val="nil"/>
                    <w:tr2bl w:val="nil"/>
                  </w:tcBorders>
                  <w:noWrap w:val="0"/>
                  <w:vAlign w:val="center"/>
                </w:tcPr>
                <w:p w14:paraId="632EF642">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40" w:type="dxa"/>
                  <w:tcBorders>
                    <w:tl2br w:val="nil"/>
                    <w:tr2bl w:val="nil"/>
                  </w:tcBorders>
                  <w:noWrap w:val="0"/>
                  <w:vAlign w:val="center"/>
                </w:tcPr>
                <w:p w14:paraId="3EDE1B38">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133" w:type="dxa"/>
                  <w:tcBorders>
                    <w:tl2br w:val="nil"/>
                    <w:tr2bl w:val="nil"/>
                  </w:tcBorders>
                  <w:noWrap w:val="0"/>
                  <w:vAlign w:val="center"/>
                </w:tcPr>
                <w:p w14:paraId="55FD60A6">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60" w:type="dxa"/>
                  <w:tcBorders>
                    <w:tl2br w:val="nil"/>
                    <w:tr2bl w:val="nil"/>
                  </w:tcBorders>
                  <w:noWrap w:val="0"/>
                  <w:vAlign w:val="center"/>
                </w:tcPr>
                <w:p w14:paraId="4D173D75">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0E8E39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466" w:type="dxa"/>
                  <w:vMerge w:val="continue"/>
                  <w:tcBorders>
                    <w:tl2br w:val="nil"/>
                    <w:tr2bl w:val="nil"/>
                  </w:tcBorders>
                  <w:noWrap w:val="0"/>
                  <w:vAlign w:val="center"/>
                </w:tcPr>
                <w:p w14:paraId="6EF8FF15">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tc>
              <w:tc>
                <w:tcPr>
                  <w:tcW w:w="655" w:type="dxa"/>
                  <w:tcBorders>
                    <w:tl2br w:val="nil"/>
                    <w:tr2bl w:val="nil"/>
                  </w:tcBorders>
                  <w:noWrap w:val="0"/>
                  <w:vAlign w:val="center"/>
                </w:tcPr>
                <w:p w14:paraId="6CAB8019">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3月</w:t>
                  </w:r>
                </w:p>
              </w:tc>
              <w:tc>
                <w:tcPr>
                  <w:tcW w:w="578" w:type="dxa"/>
                  <w:tcBorders>
                    <w:tl2br w:val="nil"/>
                    <w:tr2bl w:val="nil"/>
                  </w:tcBorders>
                  <w:noWrap w:val="0"/>
                  <w:vAlign w:val="center"/>
                </w:tcPr>
                <w:p w14:paraId="26CC41B5">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781" w:type="dxa"/>
                  <w:tcBorders>
                    <w:tl2br w:val="nil"/>
                    <w:tr2bl w:val="nil"/>
                  </w:tcBorders>
                  <w:noWrap w:val="0"/>
                  <w:vAlign w:val="center"/>
                </w:tcPr>
                <w:p w14:paraId="44E07134">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55" w:type="dxa"/>
                  <w:tcBorders>
                    <w:tl2br w:val="nil"/>
                    <w:tr2bl w:val="nil"/>
                  </w:tcBorders>
                  <w:noWrap w:val="0"/>
                  <w:vAlign w:val="center"/>
                </w:tcPr>
                <w:p w14:paraId="0B63CA07">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w:t>
                  </w:r>
                </w:p>
              </w:tc>
              <w:tc>
                <w:tcPr>
                  <w:tcW w:w="954" w:type="dxa"/>
                  <w:tcBorders>
                    <w:tl2br w:val="nil"/>
                    <w:tr2bl w:val="nil"/>
                  </w:tcBorders>
                  <w:noWrap w:val="0"/>
                  <w:vAlign w:val="center"/>
                </w:tcPr>
                <w:p w14:paraId="44F15369">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0.058</w:t>
                  </w:r>
                </w:p>
              </w:tc>
              <w:tc>
                <w:tcPr>
                  <w:tcW w:w="877" w:type="dxa"/>
                  <w:tcBorders>
                    <w:tl2br w:val="nil"/>
                    <w:tr2bl w:val="nil"/>
                  </w:tcBorders>
                  <w:noWrap w:val="0"/>
                  <w:vAlign w:val="center"/>
                </w:tcPr>
                <w:p w14:paraId="08CD0C6B">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40" w:type="dxa"/>
                  <w:tcBorders>
                    <w:tl2br w:val="nil"/>
                    <w:tr2bl w:val="nil"/>
                  </w:tcBorders>
                  <w:noWrap w:val="0"/>
                  <w:vAlign w:val="center"/>
                </w:tcPr>
                <w:p w14:paraId="72376C4B">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133" w:type="dxa"/>
                  <w:tcBorders>
                    <w:tl2br w:val="nil"/>
                    <w:tr2bl w:val="nil"/>
                  </w:tcBorders>
                  <w:noWrap w:val="0"/>
                  <w:vAlign w:val="center"/>
                </w:tcPr>
                <w:p w14:paraId="0FC8157D">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60" w:type="dxa"/>
                  <w:tcBorders>
                    <w:tl2br w:val="nil"/>
                    <w:tr2bl w:val="nil"/>
                  </w:tcBorders>
                  <w:noWrap w:val="0"/>
                  <w:vAlign w:val="center"/>
                </w:tcPr>
                <w:p w14:paraId="7BA9A534">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746D7C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466" w:type="dxa"/>
                  <w:vMerge w:val="continue"/>
                  <w:tcBorders>
                    <w:tl2br w:val="nil"/>
                    <w:tr2bl w:val="nil"/>
                  </w:tcBorders>
                  <w:noWrap w:val="0"/>
                  <w:vAlign w:val="center"/>
                </w:tcPr>
                <w:p w14:paraId="14194FFC">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tc>
              <w:tc>
                <w:tcPr>
                  <w:tcW w:w="655" w:type="dxa"/>
                  <w:tcBorders>
                    <w:tl2br w:val="nil"/>
                    <w:tr2bl w:val="nil"/>
                  </w:tcBorders>
                  <w:noWrap w:val="0"/>
                  <w:vAlign w:val="center"/>
                </w:tcPr>
                <w:p w14:paraId="60E66290">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4月</w:t>
                  </w:r>
                </w:p>
              </w:tc>
              <w:tc>
                <w:tcPr>
                  <w:tcW w:w="578" w:type="dxa"/>
                  <w:tcBorders>
                    <w:tl2br w:val="nil"/>
                    <w:tr2bl w:val="nil"/>
                  </w:tcBorders>
                  <w:noWrap w:val="0"/>
                  <w:vAlign w:val="center"/>
                </w:tcPr>
                <w:p w14:paraId="2306C870">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781" w:type="dxa"/>
                  <w:tcBorders>
                    <w:tl2br w:val="nil"/>
                    <w:tr2bl w:val="nil"/>
                  </w:tcBorders>
                  <w:noWrap w:val="0"/>
                  <w:vAlign w:val="center"/>
                </w:tcPr>
                <w:p w14:paraId="250B4F40">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955" w:type="dxa"/>
                  <w:tcBorders>
                    <w:tl2br w:val="nil"/>
                    <w:tr2bl w:val="nil"/>
                  </w:tcBorders>
                  <w:noWrap w:val="0"/>
                  <w:vAlign w:val="center"/>
                </w:tcPr>
                <w:p w14:paraId="36BCFE2D">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w:t>
                  </w:r>
                </w:p>
              </w:tc>
              <w:tc>
                <w:tcPr>
                  <w:tcW w:w="954" w:type="dxa"/>
                  <w:tcBorders>
                    <w:tl2br w:val="nil"/>
                    <w:tr2bl w:val="nil"/>
                  </w:tcBorders>
                  <w:noWrap w:val="0"/>
                  <w:vAlign w:val="center"/>
                </w:tcPr>
                <w:p w14:paraId="3EE0BE2C">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0.056</w:t>
                  </w:r>
                </w:p>
              </w:tc>
              <w:tc>
                <w:tcPr>
                  <w:tcW w:w="877" w:type="dxa"/>
                  <w:tcBorders>
                    <w:tl2br w:val="nil"/>
                    <w:tr2bl w:val="nil"/>
                  </w:tcBorders>
                  <w:noWrap w:val="0"/>
                  <w:vAlign w:val="center"/>
                </w:tcPr>
                <w:p w14:paraId="1E98AA59">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940" w:type="dxa"/>
                  <w:tcBorders>
                    <w:tl2br w:val="nil"/>
                    <w:tr2bl w:val="nil"/>
                  </w:tcBorders>
                  <w:noWrap w:val="0"/>
                  <w:vAlign w:val="center"/>
                </w:tcPr>
                <w:p w14:paraId="5F6BAB57">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p>
              </w:tc>
              <w:tc>
                <w:tcPr>
                  <w:tcW w:w="1133" w:type="dxa"/>
                  <w:tcBorders>
                    <w:tl2br w:val="nil"/>
                    <w:tr2bl w:val="nil"/>
                  </w:tcBorders>
                  <w:noWrap w:val="0"/>
                  <w:vAlign w:val="center"/>
                </w:tcPr>
                <w:p w14:paraId="12B41005">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0.0002</w:t>
                  </w:r>
                </w:p>
              </w:tc>
              <w:tc>
                <w:tcPr>
                  <w:tcW w:w="960" w:type="dxa"/>
                  <w:tcBorders>
                    <w:tl2br w:val="nil"/>
                    <w:tr2bl w:val="nil"/>
                  </w:tcBorders>
                  <w:noWrap w:val="0"/>
                  <w:vAlign w:val="center"/>
                </w:tcPr>
                <w:p w14:paraId="235973A7">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0.005</w:t>
                  </w:r>
                </w:p>
              </w:tc>
            </w:tr>
            <w:tr w14:paraId="34B2EC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466" w:type="dxa"/>
                  <w:vMerge w:val="continue"/>
                  <w:tcBorders>
                    <w:tl2br w:val="nil"/>
                    <w:tr2bl w:val="nil"/>
                  </w:tcBorders>
                  <w:noWrap w:val="0"/>
                  <w:vAlign w:val="center"/>
                </w:tcPr>
                <w:p w14:paraId="699F32C5">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tc>
              <w:tc>
                <w:tcPr>
                  <w:tcW w:w="655" w:type="dxa"/>
                  <w:tcBorders>
                    <w:tl2br w:val="nil"/>
                    <w:tr2bl w:val="nil"/>
                  </w:tcBorders>
                  <w:noWrap w:val="0"/>
                  <w:vAlign w:val="center"/>
                </w:tcPr>
                <w:p w14:paraId="56D8A36B">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5月</w:t>
                  </w:r>
                </w:p>
              </w:tc>
              <w:tc>
                <w:tcPr>
                  <w:tcW w:w="578" w:type="dxa"/>
                  <w:tcBorders>
                    <w:tl2br w:val="nil"/>
                    <w:tr2bl w:val="nil"/>
                  </w:tcBorders>
                  <w:noWrap w:val="0"/>
                  <w:vAlign w:val="center"/>
                </w:tcPr>
                <w:p w14:paraId="1E65FE79">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781" w:type="dxa"/>
                  <w:tcBorders>
                    <w:tl2br w:val="nil"/>
                    <w:tr2bl w:val="nil"/>
                  </w:tcBorders>
                  <w:noWrap w:val="0"/>
                  <w:vAlign w:val="center"/>
                </w:tcPr>
                <w:p w14:paraId="0BE45A74">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55" w:type="dxa"/>
                  <w:tcBorders>
                    <w:tl2br w:val="nil"/>
                    <w:tr2bl w:val="nil"/>
                  </w:tcBorders>
                  <w:noWrap w:val="0"/>
                  <w:vAlign w:val="center"/>
                </w:tcPr>
                <w:p w14:paraId="688F8C4B">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p>
              </w:tc>
              <w:tc>
                <w:tcPr>
                  <w:tcW w:w="954" w:type="dxa"/>
                  <w:tcBorders>
                    <w:tl2br w:val="nil"/>
                    <w:tr2bl w:val="nil"/>
                  </w:tcBorders>
                  <w:noWrap w:val="0"/>
                  <w:vAlign w:val="center"/>
                </w:tcPr>
                <w:p w14:paraId="4920D275">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0.048</w:t>
                  </w:r>
                </w:p>
              </w:tc>
              <w:tc>
                <w:tcPr>
                  <w:tcW w:w="877" w:type="dxa"/>
                  <w:tcBorders>
                    <w:tl2br w:val="nil"/>
                    <w:tr2bl w:val="nil"/>
                  </w:tcBorders>
                  <w:noWrap w:val="0"/>
                  <w:vAlign w:val="center"/>
                </w:tcPr>
                <w:p w14:paraId="02B5A55D">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40" w:type="dxa"/>
                  <w:tcBorders>
                    <w:tl2br w:val="nil"/>
                    <w:tr2bl w:val="nil"/>
                  </w:tcBorders>
                  <w:noWrap w:val="0"/>
                  <w:vAlign w:val="center"/>
                </w:tcPr>
                <w:p w14:paraId="7B951D37">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133" w:type="dxa"/>
                  <w:tcBorders>
                    <w:tl2br w:val="nil"/>
                    <w:tr2bl w:val="nil"/>
                  </w:tcBorders>
                  <w:noWrap w:val="0"/>
                  <w:vAlign w:val="center"/>
                </w:tcPr>
                <w:p w14:paraId="25C6A5D2">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60" w:type="dxa"/>
                  <w:tcBorders>
                    <w:tl2br w:val="nil"/>
                    <w:tr2bl w:val="nil"/>
                  </w:tcBorders>
                  <w:noWrap w:val="0"/>
                  <w:vAlign w:val="center"/>
                </w:tcPr>
                <w:p w14:paraId="66E0998B">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052C31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4" w:hRule="atLeast"/>
                <w:jc w:val="center"/>
              </w:trPr>
              <w:tc>
                <w:tcPr>
                  <w:tcW w:w="466" w:type="dxa"/>
                  <w:vMerge w:val="continue"/>
                  <w:tcBorders>
                    <w:tl2br w:val="nil"/>
                    <w:tr2bl w:val="nil"/>
                  </w:tcBorders>
                  <w:noWrap w:val="0"/>
                  <w:vAlign w:val="center"/>
                </w:tcPr>
                <w:p w14:paraId="024FA4CA">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tc>
              <w:tc>
                <w:tcPr>
                  <w:tcW w:w="655" w:type="dxa"/>
                  <w:tcBorders>
                    <w:tl2br w:val="nil"/>
                    <w:tr2bl w:val="nil"/>
                  </w:tcBorders>
                  <w:noWrap w:val="0"/>
                  <w:vAlign w:val="center"/>
                </w:tcPr>
                <w:p w14:paraId="0F4324E5">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6月</w:t>
                  </w:r>
                </w:p>
              </w:tc>
              <w:tc>
                <w:tcPr>
                  <w:tcW w:w="578" w:type="dxa"/>
                  <w:tcBorders>
                    <w:tl2br w:val="nil"/>
                    <w:tr2bl w:val="nil"/>
                  </w:tcBorders>
                  <w:noWrap w:val="0"/>
                  <w:vAlign w:val="center"/>
                </w:tcPr>
                <w:p w14:paraId="56BC7F70">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781" w:type="dxa"/>
                  <w:tcBorders>
                    <w:tl2br w:val="nil"/>
                    <w:tr2bl w:val="nil"/>
                  </w:tcBorders>
                  <w:noWrap w:val="0"/>
                  <w:vAlign w:val="center"/>
                </w:tcPr>
                <w:p w14:paraId="1438F312">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55" w:type="dxa"/>
                  <w:tcBorders>
                    <w:tl2br w:val="nil"/>
                    <w:tr2bl w:val="nil"/>
                  </w:tcBorders>
                  <w:noWrap w:val="0"/>
                  <w:vAlign w:val="center"/>
                </w:tcPr>
                <w:p w14:paraId="517DFDAE">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p>
              </w:tc>
              <w:tc>
                <w:tcPr>
                  <w:tcW w:w="954" w:type="dxa"/>
                  <w:tcBorders>
                    <w:tl2br w:val="nil"/>
                    <w:tr2bl w:val="nil"/>
                  </w:tcBorders>
                  <w:noWrap w:val="0"/>
                  <w:vAlign w:val="center"/>
                </w:tcPr>
                <w:p w14:paraId="749AEBFA">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0.049</w:t>
                  </w:r>
                </w:p>
              </w:tc>
              <w:tc>
                <w:tcPr>
                  <w:tcW w:w="877" w:type="dxa"/>
                  <w:tcBorders>
                    <w:tl2br w:val="nil"/>
                    <w:tr2bl w:val="nil"/>
                  </w:tcBorders>
                  <w:noWrap w:val="0"/>
                  <w:vAlign w:val="center"/>
                </w:tcPr>
                <w:p w14:paraId="76769575">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40" w:type="dxa"/>
                  <w:tcBorders>
                    <w:tl2br w:val="nil"/>
                    <w:tr2bl w:val="nil"/>
                  </w:tcBorders>
                  <w:noWrap w:val="0"/>
                  <w:vAlign w:val="center"/>
                </w:tcPr>
                <w:p w14:paraId="40F5777C">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133" w:type="dxa"/>
                  <w:tcBorders>
                    <w:tl2br w:val="nil"/>
                    <w:tr2bl w:val="nil"/>
                  </w:tcBorders>
                  <w:noWrap w:val="0"/>
                  <w:vAlign w:val="center"/>
                </w:tcPr>
                <w:p w14:paraId="586694BC">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60" w:type="dxa"/>
                  <w:tcBorders>
                    <w:tl2br w:val="nil"/>
                    <w:tr2bl w:val="nil"/>
                  </w:tcBorders>
                  <w:noWrap w:val="0"/>
                  <w:vAlign w:val="center"/>
                </w:tcPr>
                <w:p w14:paraId="1F990631">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7C37A2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466" w:type="dxa"/>
                  <w:vMerge w:val="continue"/>
                  <w:tcBorders>
                    <w:tl2br w:val="nil"/>
                    <w:tr2bl w:val="nil"/>
                  </w:tcBorders>
                  <w:noWrap w:val="0"/>
                  <w:vAlign w:val="center"/>
                </w:tcPr>
                <w:p w14:paraId="641406E5">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tc>
              <w:tc>
                <w:tcPr>
                  <w:tcW w:w="655" w:type="dxa"/>
                  <w:tcBorders>
                    <w:tl2br w:val="nil"/>
                    <w:tr2bl w:val="nil"/>
                  </w:tcBorders>
                  <w:noWrap w:val="0"/>
                  <w:vAlign w:val="center"/>
                </w:tcPr>
                <w:p w14:paraId="46D41508">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7月</w:t>
                  </w:r>
                </w:p>
              </w:tc>
              <w:tc>
                <w:tcPr>
                  <w:tcW w:w="578" w:type="dxa"/>
                  <w:tcBorders>
                    <w:tl2br w:val="nil"/>
                    <w:tr2bl w:val="nil"/>
                  </w:tcBorders>
                  <w:noWrap w:val="0"/>
                  <w:vAlign w:val="center"/>
                </w:tcPr>
                <w:p w14:paraId="14E5A482">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781" w:type="dxa"/>
                  <w:tcBorders>
                    <w:tl2br w:val="nil"/>
                    <w:tr2bl w:val="nil"/>
                  </w:tcBorders>
                  <w:noWrap w:val="0"/>
                  <w:vAlign w:val="center"/>
                </w:tcPr>
                <w:p w14:paraId="443E8CA0">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c>
                <w:tcPr>
                  <w:tcW w:w="955" w:type="dxa"/>
                  <w:tcBorders>
                    <w:tl2br w:val="nil"/>
                    <w:tr2bl w:val="nil"/>
                  </w:tcBorders>
                  <w:noWrap w:val="0"/>
                  <w:vAlign w:val="center"/>
                </w:tcPr>
                <w:p w14:paraId="4EF367F2">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p>
              </w:tc>
              <w:tc>
                <w:tcPr>
                  <w:tcW w:w="954" w:type="dxa"/>
                  <w:tcBorders>
                    <w:tl2br w:val="nil"/>
                    <w:tr2bl w:val="nil"/>
                  </w:tcBorders>
                  <w:noWrap w:val="0"/>
                  <w:vAlign w:val="center"/>
                </w:tcPr>
                <w:p w14:paraId="2051E21D">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0.053</w:t>
                  </w:r>
                </w:p>
              </w:tc>
              <w:tc>
                <w:tcPr>
                  <w:tcW w:w="877" w:type="dxa"/>
                  <w:tcBorders>
                    <w:tl2br w:val="nil"/>
                    <w:tr2bl w:val="nil"/>
                  </w:tcBorders>
                  <w:noWrap w:val="0"/>
                  <w:vAlign w:val="center"/>
                </w:tcPr>
                <w:p w14:paraId="48D75A1A">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w:t>
                  </w:r>
                </w:p>
              </w:tc>
              <w:tc>
                <w:tcPr>
                  <w:tcW w:w="940" w:type="dxa"/>
                  <w:tcBorders>
                    <w:tl2br w:val="nil"/>
                    <w:tr2bl w:val="nil"/>
                  </w:tcBorders>
                  <w:noWrap w:val="0"/>
                  <w:vAlign w:val="center"/>
                </w:tcPr>
                <w:p w14:paraId="15EFDC97">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p>
              </w:tc>
              <w:tc>
                <w:tcPr>
                  <w:tcW w:w="1133" w:type="dxa"/>
                  <w:tcBorders>
                    <w:tl2br w:val="nil"/>
                    <w:tr2bl w:val="nil"/>
                  </w:tcBorders>
                  <w:noWrap w:val="0"/>
                  <w:vAlign w:val="center"/>
                </w:tcPr>
                <w:p w14:paraId="5FFC098E">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0.0002</w:t>
                  </w:r>
                </w:p>
              </w:tc>
              <w:tc>
                <w:tcPr>
                  <w:tcW w:w="960" w:type="dxa"/>
                  <w:tcBorders>
                    <w:tl2br w:val="nil"/>
                    <w:tr2bl w:val="nil"/>
                  </w:tcBorders>
                  <w:noWrap w:val="0"/>
                  <w:vAlign w:val="center"/>
                </w:tcPr>
                <w:p w14:paraId="272FEFB8">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0.005</w:t>
                  </w:r>
                </w:p>
              </w:tc>
            </w:tr>
            <w:tr w14:paraId="26B92F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466" w:type="dxa"/>
                  <w:vMerge w:val="continue"/>
                  <w:tcBorders>
                    <w:tl2br w:val="nil"/>
                    <w:tr2bl w:val="nil"/>
                  </w:tcBorders>
                  <w:noWrap w:val="0"/>
                  <w:vAlign w:val="center"/>
                </w:tcPr>
                <w:p w14:paraId="291DF2D6">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tc>
              <w:tc>
                <w:tcPr>
                  <w:tcW w:w="655" w:type="dxa"/>
                  <w:tcBorders>
                    <w:tl2br w:val="nil"/>
                    <w:tr2bl w:val="nil"/>
                  </w:tcBorders>
                  <w:noWrap w:val="0"/>
                  <w:vAlign w:val="center"/>
                </w:tcPr>
                <w:p w14:paraId="27B1EDA0">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8月</w:t>
                  </w:r>
                </w:p>
              </w:tc>
              <w:tc>
                <w:tcPr>
                  <w:tcW w:w="578" w:type="dxa"/>
                  <w:tcBorders>
                    <w:tl2br w:val="nil"/>
                    <w:tr2bl w:val="nil"/>
                  </w:tcBorders>
                  <w:noWrap w:val="0"/>
                  <w:vAlign w:val="center"/>
                </w:tcPr>
                <w:p w14:paraId="3EA39559">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781" w:type="dxa"/>
                  <w:tcBorders>
                    <w:tl2br w:val="nil"/>
                    <w:tr2bl w:val="nil"/>
                  </w:tcBorders>
                  <w:noWrap w:val="0"/>
                  <w:vAlign w:val="center"/>
                </w:tcPr>
                <w:p w14:paraId="33864D6C">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55" w:type="dxa"/>
                  <w:tcBorders>
                    <w:tl2br w:val="nil"/>
                    <w:tr2bl w:val="nil"/>
                  </w:tcBorders>
                  <w:noWrap w:val="0"/>
                  <w:vAlign w:val="center"/>
                </w:tcPr>
                <w:p w14:paraId="630AA918">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p>
              </w:tc>
              <w:tc>
                <w:tcPr>
                  <w:tcW w:w="954" w:type="dxa"/>
                  <w:tcBorders>
                    <w:tl2br w:val="nil"/>
                    <w:tr2bl w:val="nil"/>
                  </w:tcBorders>
                  <w:noWrap w:val="0"/>
                  <w:vAlign w:val="center"/>
                </w:tcPr>
                <w:p w14:paraId="4F369CF5">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0.060</w:t>
                  </w:r>
                </w:p>
              </w:tc>
              <w:tc>
                <w:tcPr>
                  <w:tcW w:w="877" w:type="dxa"/>
                  <w:tcBorders>
                    <w:tl2br w:val="nil"/>
                    <w:tr2bl w:val="nil"/>
                  </w:tcBorders>
                  <w:noWrap w:val="0"/>
                  <w:vAlign w:val="center"/>
                </w:tcPr>
                <w:p w14:paraId="73194D36">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40" w:type="dxa"/>
                  <w:tcBorders>
                    <w:tl2br w:val="nil"/>
                    <w:tr2bl w:val="nil"/>
                  </w:tcBorders>
                  <w:noWrap w:val="0"/>
                  <w:vAlign w:val="center"/>
                </w:tcPr>
                <w:p w14:paraId="5C6A5B9D">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133" w:type="dxa"/>
                  <w:tcBorders>
                    <w:tl2br w:val="nil"/>
                    <w:tr2bl w:val="nil"/>
                  </w:tcBorders>
                  <w:noWrap w:val="0"/>
                  <w:vAlign w:val="center"/>
                </w:tcPr>
                <w:p w14:paraId="1F430160">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60" w:type="dxa"/>
                  <w:tcBorders>
                    <w:tl2br w:val="nil"/>
                    <w:tr2bl w:val="nil"/>
                  </w:tcBorders>
                  <w:noWrap w:val="0"/>
                  <w:vAlign w:val="center"/>
                </w:tcPr>
                <w:p w14:paraId="732DC42B">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61A386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466" w:type="dxa"/>
                  <w:vMerge w:val="continue"/>
                  <w:tcBorders>
                    <w:tl2br w:val="nil"/>
                    <w:tr2bl w:val="nil"/>
                  </w:tcBorders>
                  <w:noWrap w:val="0"/>
                  <w:vAlign w:val="center"/>
                </w:tcPr>
                <w:p w14:paraId="60DA1543">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tc>
              <w:tc>
                <w:tcPr>
                  <w:tcW w:w="655" w:type="dxa"/>
                  <w:tcBorders>
                    <w:tl2br w:val="nil"/>
                    <w:tr2bl w:val="nil"/>
                  </w:tcBorders>
                  <w:noWrap w:val="0"/>
                  <w:vAlign w:val="center"/>
                </w:tcPr>
                <w:p w14:paraId="66E11B16">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9月</w:t>
                  </w:r>
                </w:p>
              </w:tc>
              <w:tc>
                <w:tcPr>
                  <w:tcW w:w="578" w:type="dxa"/>
                  <w:tcBorders>
                    <w:tl2br w:val="nil"/>
                    <w:tr2bl w:val="nil"/>
                  </w:tcBorders>
                  <w:noWrap w:val="0"/>
                  <w:vAlign w:val="center"/>
                </w:tcPr>
                <w:p w14:paraId="1E77FA15">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781" w:type="dxa"/>
                  <w:tcBorders>
                    <w:tl2br w:val="nil"/>
                    <w:tr2bl w:val="nil"/>
                  </w:tcBorders>
                  <w:noWrap w:val="0"/>
                  <w:vAlign w:val="center"/>
                </w:tcPr>
                <w:p w14:paraId="6E4023AF">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55" w:type="dxa"/>
                  <w:tcBorders>
                    <w:tl2br w:val="nil"/>
                    <w:tr2bl w:val="nil"/>
                  </w:tcBorders>
                  <w:noWrap w:val="0"/>
                  <w:vAlign w:val="center"/>
                </w:tcPr>
                <w:p w14:paraId="34AC6ABB">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p>
              </w:tc>
              <w:tc>
                <w:tcPr>
                  <w:tcW w:w="954" w:type="dxa"/>
                  <w:tcBorders>
                    <w:tl2br w:val="nil"/>
                    <w:tr2bl w:val="nil"/>
                  </w:tcBorders>
                  <w:noWrap w:val="0"/>
                  <w:vAlign w:val="center"/>
                </w:tcPr>
                <w:p w14:paraId="2712FA92">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0.066</w:t>
                  </w:r>
                </w:p>
              </w:tc>
              <w:tc>
                <w:tcPr>
                  <w:tcW w:w="877" w:type="dxa"/>
                  <w:tcBorders>
                    <w:tl2br w:val="nil"/>
                    <w:tr2bl w:val="nil"/>
                  </w:tcBorders>
                  <w:noWrap w:val="0"/>
                  <w:vAlign w:val="center"/>
                </w:tcPr>
                <w:p w14:paraId="248F5164">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40" w:type="dxa"/>
                  <w:tcBorders>
                    <w:tl2br w:val="nil"/>
                    <w:tr2bl w:val="nil"/>
                  </w:tcBorders>
                  <w:noWrap w:val="0"/>
                  <w:vAlign w:val="center"/>
                </w:tcPr>
                <w:p w14:paraId="459FE299">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133" w:type="dxa"/>
                  <w:tcBorders>
                    <w:tl2br w:val="nil"/>
                    <w:tr2bl w:val="nil"/>
                  </w:tcBorders>
                  <w:noWrap w:val="0"/>
                  <w:vAlign w:val="center"/>
                </w:tcPr>
                <w:p w14:paraId="04C22D93">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60" w:type="dxa"/>
                  <w:tcBorders>
                    <w:tl2br w:val="nil"/>
                    <w:tr2bl w:val="nil"/>
                  </w:tcBorders>
                  <w:noWrap w:val="0"/>
                  <w:vAlign w:val="center"/>
                </w:tcPr>
                <w:p w14:paraId="5C42CA72">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03BE7C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466" w:type="dxa"/>
                  <w:vMerge w:val="continue"/>
                  <w:tcBorders>
                    <w:tl2br w:val="nil"/>
                    <w:tr2bl w:val="nil"/>
                  </w:tcBorders>
                  <w:noWrap w:val="0"/>
                  <w:vAlign w:val="center"/>
                </w:tcPr>
                <w:p w14:paraId="35D11D4C">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tc>
              <w:tc>
                <w:tcPr>
                  <w:tcW w:w="655" w:type="dxa"/>
                  <w:tcBorders>
                    <w:tl2br w:val="nil"/>
                    <w:tr2bl w:val="nil"/>
                  </w:tcBorders>
                  <w:noWrap w:val="0"/>
                  <w:vAlign w:val="center"/>
                </w:tcPr>
                <w:p w14:paraId="6B51D77C">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10月</w:t>
                  </w:r>
                </w:p>
              </w:tc>
              <w:tc>
                <w:tcPr>
                  <w:tcW w:w="578" w:type="dxa"/>
                  <w:tcBorders>
                    <w:tl2br w:val="nil"/>
                    <w:tr2bl w:val="nil"/>
                  </w:tcBorders>
                  <w:noWrap w:val="0"/>
                  <w:vAlign w:val="center"/>
                </w:tcPr>
                <w:p w14:paraId="751C4655">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781" w:type="dxa"/>
                  <w:tcBorders>
                    <w:tl2br w:val="nil"/>
                    <w:tr2bl w:val="nil"/>
                  </w:tcBorders>
                  <w:noWrap w:val="0"/>
                  <w:vAlign w:val="center"/>
                </w:tcPr>
                <w:p w14:paraId="325B2620">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p>
              </w:tc>
              <w:tc>
                <w:tcPr>
                  <w:tcW w:w="955" w:type="dxa"/>
                  <w:tcBorders>
                    <w:tl2br w:val="nil"/>
                    <w:tr2bl w:val="nil"/>
                  </w:tcBorders>
                  <w:noWrap w:val="0"/>
                  <w:vAlign w:val="center"/>
                </w:tcPr>
                <w:p w14:paraId="36A1A810">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p>
              </w:tc>
              <w:tc>
                <w:tcPr>
                  <w:tcW w:w="954" w:type="dxa"/>
                  <w:tcBorders>
                    <w:tl2br w:val="nil"/>
                    <w:tr2bl w:val="nil"/>
                  </w:tcBorders>
                  <w:noWrap w:val="0"/>
                  <w:vAlign w:val="center"/>
                </w:tcPr>
                <w:p w14:paraId="48041376">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0.063</w:t>
                  </w:r>
                </w:p>
              </w:tc>
              <w:tc>
                <w:tcPr>
                  <w:tcW w:w="877" w:type="dxa"/>
                  <w:tcBorders>
                    <w:tl2br w:val="nil"/>
                    <w:tr2bl w:val="nil"/>
                  </w:tcBorders>
                  <w:noWrap w:val="0"/>
                  <w:vAlign w:val="center"/>
                </w:tcPr>
                <w:p w14:paraId="417FEF06">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w:t>
                  </w:r>
                </w:p>
              </w:tc>
              <w:tc>
                <w:tcPr>
                  <w:tcW w:w="940" w:type="dxa"/>
                  <w:tcBorders>
                    <w:tl2br w:val="nil"/>
                    <w:tr2bl w:val="nil"/>
                  </w:tcBorders>
                  <w:noWrap w:val="0"/>
                  <w:vAlign w:val="center"/>
                </w:tcPr>
                <w:p w14:paraId="37B28912">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p>
              </w:tc>
              <w:tc>
                <w:tcPr>
                  <w:tcW w:w="1133" w:type="dxa"/>
                  <w:tcBorders>
                    <w:tl2br w:val="nil"/>
                    <w:tr2bl w:val="nil"/>
                  </w:tcBorders>
                  <w:noWrap w:val="0"/>
                  <w:vAlign w:val="center"/>
                </w:tcPr>
                <w:p w14:paraId="0774B1F6">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0.0002</w:t>
                  </w:r>
                </w:p>
              </w:tc>
              <w:tc>
                <w:tcPr>
                  <w:tcW w:w="960" w:type="dxa"/>
                  <w:tcBorders>
                    <w:tl2br w:val="nil"/>
                    <w:tr2bl w:val="nil"/>
                  </w:tcBorders>
                  <w:noWrap w:val="0"/>
                  <w:vAlign w:val="center"/>
                </w:tcPr>
                <w:p w14:paraId="788A3DFF">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0.005</w:t>
                  </w:r>
                </w:p>
              </w:tc>
            </w:tr>
            <w:tr w14:paraId="566410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466" w:type="dxa"/>
                  <w:vMerge w:val="continue"/>
                  <w:tcBorders>
                    <w:tl2br w:val="nil"/>
                    <w:tr2bl w:val="nil"/>
                  </w:tcBorders>
                  <w:noWrap w:val="0"/>
                  <w:vAlign w:val="center"/>
                </w:tcPr>
                <w:p w14:paraId="6AEB005B">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tc>
              <w:tc>
                <w:tcPr>
                  <w:tcW w:w="655" w:type="dxa"/>
                  <w:tcBorders>
                    <w:tl2br w:val="nil"/>
                    <w:tr2bl w:val="nil"/>
                  </w:tcBorders>
                  <w:noWrap w:val="0"/>
                  <w:vAlign w:val="center"/>
                </w:tcPr>
                <w:p w14:paraId="078019D4">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11月</w:t>
                  </w:r>
                </w:p>
              </w:tc>
              <w:tc>
                <w:tcPr>
                  <w:tcW w:w="578" w:type="dxa"/>
                  <w:tcBorders>
                    <w:tl2br w:val="nil"/>
                    <w:tr2bl w:val="nil"/>
                  </w:tcBorders>
                  <w:noWrap w:val="0"/>
                  <w:vAlign w:val="center"/>
                </w:tcPr>
                <w:p w14:paraId="640647FB">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781" w:type="dxa"/>
                  <w:tcBorders>
                    <w:tl2br w:val="nil"/>
                    <w:tr2bl w:val="nil"/>
                  </w:tcBorders>
                  <w:noWrap w:val="0"/>
                  <w:vAlign w:val="center"/>
                </w:tcPr>
                <w:p w14:paraId="164AB084">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55" w:type="dxa"/>
                  <w:tcBorders>
                    <w:tl2br w:val="nil"/>
                    <w:tr2bl w:val="nil"/>
                  </w:tcBorders>
                  <w:noWrap w:val="0"/>
                  <w:vAlign w:val="center"/>
                </w:tcPr>
                <w:p w14:paraId="34202635">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p>
              </w:tc>
              <w:tc>
                <w:tcPr>
                  <w:tcW w:w="954" w:type="dxa"/>
                  <w:tcBorders>
                    <w:tl2br w:val="nil"/>
                    <w:tr2bl w:val="nil"/>
                  </w:tcBorders>
                  <w:noWrap w:val="0"/>
                  <w:vAlign w:val="center"/>
                </w:tcPr>
                <w:p w14:paraId="0E24DB81">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0.084</w:t>
                  </w:r>
                </w:p>
              </w:tc>
              <w:tc>
                <w:tcPr>
                  <w:tcW w:w="877" w:type="dxa"/>
                  <w:tcBorders>
                    <w:tl2br w:val="nil"/>
                    <w:tr2bl w:val="nil"/>
                  </w:tcBorders>
                  <w:noWrap w:val="0"/>
                  <w:vAlign w:val="center"/>
                </w:tcPr>
                <w:p w14:paraId="6D57D541">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40" w:type="dxa"/>
                  <w:tcBorders>
                    <w:tl2br w:val="nil"/>
                    <w:tr2bl w:val="nil"/>
                  </w:tcBorders>
                  <w:noWrap w:val="0"/>
                  <w:vAlign w:val="center"/>
                </w:tcPr>
                <w:p w14:paraId="58214AE0">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133" w:type="dxa"/>
                  <w:tcBorders>
                    <w:tl2br w:val="nil"/>
                    <w:tr2bl w:val="nil"/>
                  </w:tcBorders>
                  <w:noWrap w:val="0"/>
                  <w:vAlign w:val="center"/>
                </w:tcPr>
                <w:p w14:paraId="166C2068">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60" w:type="dxa"/>
                  <w:tcBorders>
                    <w:tl2br w:val="nil"/>
                    <w:tr2bl w:val="nil"/>
                  </w:tcBorders>
                  <w:noWrap w:val="0"/>
                  <w:vAlign w:val="center"/>
                </w:tcPr>
                <w:p w14:paraId="20079421">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0D87CE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466" w:type="dxa"/>
                  <w:vMerge w:val="continue"/>
                  <w:tcBorders>
                    <w:tl2br w:val="nil"/>
                    <w:tr2bl w:val="nil"/>
                  </w:tcBorders>
                  <w:noWrap w:val="0"/>
                  <w:vAlign w:val="center"/>
                </w:tcPr>
                <w:p w14:paraId="67FD5EA6">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tc>
              <w:tc>
                <w:tcPr>
                  <w:tcW w:w="655" w:type="dxa"/>
                  <w:tcBorders>
                    <w:tl2br w:val="nil"/>
                    <w:tr2bl w:val="nil"/>
                  </w:tcBorders>
                  <w:noWrap w:val="0"/>
                  <w:vAlign w:val="center"/>
                </w:tcPr>
                <w:p w14:paraId="3A58D3AC">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12月</w:t>
                  </w:r>
                </w:p>
              </w:tc>
              <w:tc>
                <w:tcPr>
                  <w:tcW w:w="578" w:type="dxa"/>
                  <w:tcBorders>
                    <w:tl2br w:val="nil"/>
                    <w:tr2bl w:val="nil"/>
                  </w:tcBorders>
                  <w:noWrap w:val="0"/>
                  <w:vAlign w:val="center"/>
                </w:tcPr>
                <w:p w14:paraId="20DAEE9E">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781" w:type="dxa"/>
                  <w:tcBorders>
                    <w:tl2br w:val="nil"/>
                    <w:tr2bl w:val="nil"/>
                  </w:tcBorders>
                  <w:noWrap w:val="0"/>
                  <w:vAlign w:val="center"/>
                </w:tcPr>
                <w:p w14:paraId="1D71C951">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55" w:type="dxa"/>
                  <w:tcBorders>
                    <w:tl2br w:val="nil"/>
                    <w:tr2bl w:val="nil"/>
                  </w:tcBorders>
                  <w:noWrap w:val="0"/>
                  <w:vAlign w:val="center"/>
                </w:tcPr>
                <w:p w14:paraId="501A3B8B">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w:t>
                  </w:r>
                </w:p>
              </w:tc>
              <w:tc>
                <w:tcPr>
                  <w:tcW w:w="954" w:type="dxa"/>
                  <w:tcBorders>
                    <w:tl2br w:val="nil"/>
                    <w:tr2bl w:val="nil"/>
                  </w:tcBorders>
                  <w:noWrap w:val="0"/>
                  <w:vAlign w:val="center"/>
                </w:tcPr>
                <w:p w14:paraId="4914E104">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0.089</w:t>
                  </w:r>
                </w:p>
              </w:tc>
              <w:tc>
                <w:tcPr>
                  <w:tcW w:w="877" w:type="dxa"/>
                  <w:tcBorders>
                    <w:tl2br w:val="nil"/>
                    <w:tr2bl w:val="nil"/>
                  </w:tcBorders>
                  <w:noWrap w:val="0"/>
                  <w:vAlign w:val="center"/>
                </w:tcPr>
                <w:p w14:paraId="46750FF5">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40" w:type="dxa"/>
                  <w:tcBorders>
                    <w:tl2br w:val="nil"/>
                    <w:tr2bl w:val="nil"/>
                  </w:tcBorders>
                  <w:noWrap w:val="0"/>
                  <w:vAlign w:val="center"/>
                </w:tcPr>
                <w:p w14:paraId="4935752B">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133" w:type="dxa"/>
                  <w:tcBorders>
                    <w:tl2br w:val="nil"/>
                    <w:tr2bl w:val="nil"/>
                  </w:tcBorders>
                  <w:noWrap w:val="0"/>
                  <w:vAlign w:val="center"/>
                </w:tcPr>
                <w:p w14:paraId="4515D3AC">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60" w:type="dxa"/>
                  <w:tcBorders>
                    <w:tl2br w:val="nil"/>
                    <w:tr2bl w:val="nil"/>
                  </w:tcBorders>
                  <w:noWrap w:val="0"/>
                  <w:vAlign w:val="center"/>
                </w:tcPr>
                <w:p w14:paraId="6CECF2C1">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28D4BE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121" w:type="dxa"/>
                  <w:gridSpan w:val="2"/>
                  <w:tcBorders>
                    <w:tl2br w:val="nil"/>
                    <w:tr2bl w:val="nil"/>
                  </w:tcBorders>
                  <w:noWrap w:val="0"/>
                  <w:vAlign w:val="center"/>
                </w:tcPr>
                <w:p w14:paraId="6A55678F">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执行标准</w:t>
                  </w:r>
                </w:p>
              </w:tc>
              <w:tc>
                <w:tcPr>
                  <w:tcW w:w="578" w:type="dxa"/>
                  <w:tcBorders>
                    <w:tl2br w:val="nil"/>
                    <w:tr2bl w:val="nil"/>
                  </w:tcBorders>
                  <w:noWrap w:val="0"/>
                  <w:vAlign w:val="center"/>
                </w:tcPr>
                <w:p w14:paraId="4F1D1C6A">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6~9</w:t>
                  </w:r>
                </w:p>
              </w:tc>
              <w:tc>
                <w:tcPr>
                  <w:tcW w:w="781" w:type="dxa"/>
                  <w:tcBorders>
                    <w:tl2br w:val="nil"/>
                    <w:tr2bl w:val="nil"/>
                  </w:tcBorders>
                  <w:noWrap w:val="0"/>
                  <w:vAlign w:val="center"/>
                </w:tcPr>
                <w:p w14:paraId="32EFB0E7">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955" w:type="dxa"/>
                  <w:tcBorders>
                    <w:tl2br w:val="nil"/>
                    <w:tr2bl w:val="nil"/>
                  </w:tcBorders>
                  <w:noWrap w:val="0"/>
                  <w:vAlign w:val="center"/>
                </w:tcPr>
                <w:p w14:paraId="0FE9C57A">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954" w:type="dxa"/>
                  <w:tcBorders>
                    <w:tl2br w:val="nil"/>
                    <w:tr2bl w:val="nil"/>
                  </w:tcBorders>
                  <w:noWrap w:val="0"/>
                  <w:vAlign w:val="center"/>
                </w:tcPr>
                <w:p w14:paraId="0A69F941">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w:t>
                  </w:r>
                </w:p>
              </w:tc>
              <w:tc>
                <w:tcPr>
                  <w:tcW w:w="877" w:type="dxa"/>
                  <w:tcBorders>
                    <w:tl2br w:val="nil"/>
                    <w:tr2bl w:val="nil"/>
                  </w:tcBorders>
                  <w:noWrap w:val="0"/>
                  <w:vAlign w:val="center"/>
                </w:tcPr>
                <w:p w14:paraId="61E8BBB3">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940" w:type="dxa"/>
                  <w:tcBorders>
                    <w:tl2br w:val="nil"/>
                    <w:tr2bl w:val="nil"/>
                  </w:tcBorders>
                  <w:noWrap w:val="0"/>
                  <w:vAlign w:val="center"/>
                </w:tcPr>
                <w:p w14:paraId="1CCF409D">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w:t>
                  </w:r>
                </w:p>
              </w:tc>
              <w:tc>
                <w:tcPr>
                  <w:tcW w:w="1133" w:type="dxa"/>
                  <w:tcBorders>
                    <w:tl2br w:val="nil"/>
                    <w:tr2bl w:val="nil"/>
                  </w:tcBorders>
                  <w:noWrap w:val="0"/>
                  <w:vAlign w:val="center"/>
                </w:tcPr>
                <w:p w14:paraId="2DDD974E">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≤0.005</w:t>
                  </w:r>
                </w:p>
              </w:tc>
              <w:tc>
                <w:tcPr>
                  <w:tcW w:w="960" w:type="dxa"/>
                  <w:tcBorders>
                    <w:tl2br w:val="nil"/>
                    <w:tr2bl w:val="nil"/>
                  </w:tcBorders>
                  <w:noWrap w:val="0"/>
                  <w:vAlign w:val="center"/>
                </w:tcPr>
                <w:p w14:paraId="5DE43360">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w:t>
                  </w:r>
                </w:p>
              </w:tc>
            </w:tr>
          </w:tbl>
          <w:p w14:paraId="5E88D447">
            <w:pPr>
              <w:adjustRightInd w:val="0"/>
              <w:snapToGrid w:val="0"/>
              <w:ind w:firstLine="482" w:firstLineChars="200"/>
              <w:jc w:val="center"/>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表3-4</w:t>
            </w:r>
            <w:r>
              <w:rPr>
                <w:rFonts w:hint="eastAsia" w:ascii="Times New Roman" w:hAnsi="Times New Roman" w:cs="Times New Roman"/>
                <w:b/>
                <w:bCs/>
                <w:color w:val="auto"/>
                <w:sz w:val="24"/>
                <w:lang w:val="en-US" w:eastAsia="zh-CN"/>
              </w:rPr>
              <w:t xml:space="preserve">  </w:t>
            </w:r>
            <w:r>
              <w:rPr>
                <w:rFonts w:hint="eastAsia" w:ascii="Times New Roman" w:hAnsi="Times New Roman" w:eastAsia="宋体" w:cs="Times New Roman"/>
                <w:b/>
                <w:bCs/>
                <w:color w:val="auto"/>
                <w:sz w:val="24"/>
              </w:rPr>
              <w:t>陆城断面2022年主要常规因子监测结果评价表单位：mg/L</w:t>
            </w:r>
          </w:p>
          <w:tbl>
            <w:tblPr>
              <w:tblStyle w:val="43"/>
              <w:tblW w:w="829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66"/>
              <w:gridCol w:w="655"/>
              <w:gridCol w:w="578"/>
              <w:gridCol w:w="781"/>
              <w:gridCol w:w="955"/>
              <w:gridCol w:w="954"/>
              <w:gridCol w:w="877"/>
              <w:gridCol w:w="940"/>
              <w:gridCol w:w="1133"/>
              <w:gridCol w:w="960"/>
            </w:tblGrid>
            <w:tr w14:paraId="53EDD8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3" w:hRule="atLeast"/>
                <w:jc w:val="center"/>
              </w:trPr>
              <w:tc>
                <w:tcPr>
                  <w:tcW w:w="1121" w:type="dxa"/>
                  <w:gridSpan w:val="2"/>
                  <w:tcBorders>
                    <w:tl2br w:val="nil"/>
                    <w:tr2bl w:val="nil"/>
                  </w:tcBorders>
                  <w:noWrap w:val="0"/>
                  <w:vAlign w:val="center"/>
                </w:tcPr>
                <w:p w14:paraId="43F35EE3">
                  <w:pPr>
                    <w:autoSpaceDE w:val="0"/>
                    <w:autoSpaceDN w:val="0"/>
                    <w:adjustRightInd w:val="0"/>
                    <w:snapToGrid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指标</w:t>
                  </w:r>
                </w:p>
              </w:tc>
              <w:tc>
                <w:tcPr>
                  <w:tcW w:w="578" w:type="dxa"/>
                  <w:tcBorders>
                    <w:tl2br w:val="nil"/>
                    <w:tr2bl w:val="nil"/>
                  </w:tcBorders>
                  <w:noWrap w:val="0"/>
                  <w:vAlign w:val="center"/>
                </w:tcPr>
                <w:p w14:paraId="79F3FB6A">
                  <w:pPr>
                    <w:autoSpaceDE w:val="0"/>
                    <w:autoSpaceDN w:val="0"/>
                    <w:adjustRightInd w:val="0"/>
                    <w:snapToGrid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pH</w:t>
                  </w:r>
                </w:p>
              </w:tc>
              <w:tc>
                <w:tcPr>
                  <w:tcW w:w="781" w:type="dxa"/>
                  <w:tcBorders>
                    <w:tl2br w:val="nil"/>
                    <w:tr2bl w:val="nil"/>
                  </w:tcBorders>
                  <w:noWrap w:val="0"/>
                  <w:vAlign w:val="center"/>
                </w:tcPr>
                <w:p w14:paraId="124A856A">
                  <w:pPr>
                    <w:autoSpaceDE w:val="0"/>
                    <w:autoSpaceDN w:val="0"/>
                    <w:adjustRightInd w:val="0"/>
                    <w:snapToGrid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COD</w:t>
                  </w:r>
                </w:p>
              </w:tc>
              <w:tc>
                <w:tcPr>
                  <w:tcW w:w="955" w:type="dxa"/>
                  <w:tcBorders>
                    <w:tl2br w:val="nil"/>
                    <w:tr2bl w:val="nil"/>
                  </w:tcBorders>
                  <w:noWrap w:val="0"/>
                  <w:vAlign w:val="center"/>
                </w:tcPr>
                <w:p w14:paraId="52E7E2D4">
                  <w:pPr>
                    <w:autoSpaceDE w:val="0"/>
                    <w:autoSpaceDN w:val="0"/>
                    <w:adjustRightInd w:val="0"/>
                    <w:snapToGrid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氨氮</w:t>
                  </w:r>
                </w:p>
              </w:tc>
              <w:tc>
                <w:tcPr>
                  <w:tcW w:w="954" w:type="dxa"/>
                  <w:tcBorders>
                    <w:tl2br w:val="nil"/>
                    <w:tr2bl w:val="nil"/>
                  </w:tcBorders>
                  <w:noWrap w:val="0"/>
                  <w:vAlign w:val="center"/>
                </w:tcPr>
                <w:p w14:paraId="389FD327">
                  <w:pPr>
                    <w:autoSpaceDE w:val="0"/>
                    <w:autoSpaceDN w:val="0"/>
                    <w:adjustRightInd w:val="0"/>
                    <w:snapToGrid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TP</w:t>
                  </w:r>
                </w:p>
              </w:tc>
              <w:tc>
                <w:tcPr>
                  <w:tcW w:w="877" w:type="dxa"/>
                  <w:tcBorders>
                    <w:tl2br w:val="nil"/>
                    <w:tr2bl w:val="nil"/>
                  </w:tcBorders>
                  <w:noWrap w:val="0"/>
                  <w:vAlign w:val="center"/>
                </w:tcPr>
                <w:p w14:paraId="3B15C39D">
                  <w:pPr>
                    <w:autoSpaceDE w:val="0"/>
                    <w:autoSpaceDN w:val="0"/>
                    <w:adjustRightInd w:val="0"/>
                    <w:snapToGrid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BOD</w:t>
                  </w:r>
                  <w:r>
                    <w:rPr>
                      <w:rFonts w:hint="eastAsia" w:ascii="Times New Roman" w:hAnsi="Times New Roman" w:eastAsia="宋体" w:cs="Times New Roman"/>
                      <w:b/>
                      <w:bCs/>
                      <w:color w:val="auto"/>
                      <w:sz w:val="21"/>
                      <w:szCs w:val="21"/>
                      <w:vertAlign w:val="subscript"/>
                      <w:lang w:val="en-US" w:eastAsia="zh-CN"/>
                    </w:rPr>
                    <w:t>5</w:t>
                  </w:r>
                </w:p>
              </w:tc>
              <w:tc>
                <w:tcPr>
                  <w:tcW w:w="940" w:type="dxa"/>
                  <w:tcBorders>
                    <w:tl2br w:val="nil"/>
                    <w:tr2bl w:val="nil"/>
                  </w:tcBorders>
                  <w:noWrap w:val="0"/>
                  <w:vAlign w:val="center"/>
                </w:tcPr>
                <w:p w14:paraId="48F5737F">
                  <w:pPr>
                    <w:autoSpaceDE w:val="0"/>
                    <w:autoSpaceDN w:val="0"/>
                    <w:adjustRightInd w:val="0"/>
                    <w:snapToGrid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LAS</w:t>
                  </w:r>
                </w:p>
              </w:tc>
              <w:tc>
                <w:tcPr>
                  <w:tcW w:w="1133" w:type="dxa"/>
                  <w:tcBorders>
                    <w:tl2br w:val="nil"/>
                    <w:tr2bl w:val="nil"/>
                  </w:tcBorders>
                  <w:noWrap w:val="0"/>
                  <w:vAlign w:val="center"/>
                </w:tcPr>
                <w:p w14:paraId="153BB818">
                  <w:pPr>
                    <w:autoSpaceDE w:val="0"/>
                    <w:autoSpaceDN w:val="0"/>
                    <w:adjustRightInd w:val="0"/>
                    <w:snapToGrid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挥发酚</w:t>
                  </w:r>
                </w:p>
              </w:tc>
              <w:tc>
                <w:tcPr>
                  <w:tcW w:w="960" w:type="dxa"/>
                  <w:tcBorders>
                    <w:tl2br w:val="nil"/>
                    <w:tr2bl w:val="nil"/>
                  </w:tcBorders>
                  <w:noWrap w:val="0"/>
                  <w:vAlign w:val="center"/>
                </w:tcPr>
                <w:p w14:paraId="619517A3">
                  <w:pPr>
                    <w:autoSpaceDE w:val="0"/>
                    <w:autoSpaceDN w:val="0"/>
                    <w:adjustRightInd w:val="0"/>
                    <w:snapToGrid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石油类</w:t>
                  </w:r>
                </w:p>
              </w:tc>
            </w:tr>
            <w:tr w14:paraId="375DA6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466" w:type="dxa"/>
                  <w:vMerge w:val="restart"/>
                  <w:tcBorders>
                    <w:tl2br w:val="nil"/>
                    <w:tr2bl w:val="nil"/>
                  </w:tcBorders>
                  <w:noWrap w:val="0"/>
                  <w:vAlign w:val="center"/>
                </w:tcPr>
                <w:p w14:paraId="61989D9B">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p w14:paraId="4E868AC0">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p w14:paraId="18E46828">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p w14:paraId="2FCD02CB">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p w14:paraId="032669B2">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p w14:paraId="78460DCE">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p w14:paraId="3A14FCD6">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2022</w:t>
                  </w:r>
                </w:p>
                <w:p w14:paraId="6FDCA704">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年</w:t>
                  </w:r>
                </w:p>
              </w:tc>
              <w:tc>
                <w:tcPr>
                  <w:tcW w:w="655" w:type="dxa"/>
                  <w:tcBorders>
                    <w:tl2br w:val="nil"/>
                    <w:tr2bl w:val="nil"/>
                  </w:tcBorders>
                  <w:noWrap w:val="0"/>
                  <w:vAlign w:val="center"/>
                </w:tcPr>
                <w:p w14:paraId="3C779220">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1月</w:t>
                  </w:r>
                </w:p>
              </w:tc>
              <w:tc>
                <w:tcPr>
                  <w:tcW w:w="578" w:type="dxa"/>
                  <w:tcBorders>
                    <w:tl2br w:val="nil"/>
                    <w:tr2bl w:val="nil"/>
                  </w:tcBorders>
                  <w:noWrap w:val="0"/>
                  <w:vAlign w:val="center"/>
                </w:tcPr>
                <w:p w14:paraId="46C0CCE1">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781" w:type="dxa"/>
                  <w:tcBorders>
                    <w:tl2br w:val="nil"/>
                    <w:tr2bl w:val="nil"/>
                  </w:tcBorders>
                  <w:noWrap w:val="0"/>
                  <w:vAlign w:val="center"/>
                </w:tcPr>
                <w:p w14:paraId="5A38D22D">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w:t>
                  </w:r>
                </w:p>
              </w:tc>
              <w:tc>
                <w:tcPr>
                  <w:tcW w:w="955" w:type="dxa"/>
                  <w:tcBorders>
                    <w:tl2br w:val="nil"/>
                    <w:tr2bl w:val="nil"/>
                  </w:tcBorders>
                  <w:noWrap w:val="0"/>
                  <w:vAlign w:val="center"/>
                </w:tcPr>
                <w:p w14:paraId="3E198CB8">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w:t>
                  </w:r>
                </w:p>
              </w:tc>
              <w:tc>
                <w:tcPr>
                  <w:tcW w:w="954" w:type="dxa"/>
                  <w:tcBorders>
                    <w:tl2br w:val="nil"/>
                    <w:tr2bl w:val="nil"/>
                  </w:tcBorders>
                  <w:noWrap w:val="0"/>
                  <w:vAlign w:val="center"/>
                </w:tcPr>
                <w:p w14:paraId="13648F6A">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0.080</w:t>
                  </w:r>
                </w:p>
              </w:tc>
              <w:tc>
                <w:tcPr>
                  <w:tcW w:w="877" w:type="dxa"/>
                  <w:tcBorders>
                    <w:tl2br w:val="nil"/>
                    <w:tr2bl w:val="nil"/>
                  </w:tcBorders>
                  <w:noWrap w:val="0"/>
                  <w:vAlign w:val="center"/>
                </w:tcPr>
                <w:p w14:paraId="7DE5056F">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0.8</w:t>
                  </w:r>
                </w:p>
              </w:tc>
              <w:tc>
                <w:tcPr>
                  <w:tcW w:w="940" w:type="dxa"/>
                  <w:tcBorders>
                    <w:tl2br w:val="nil"/>
                    <w:tr2bl w:val="nil"/>
                  </w:tcBorders>
                  <w:noWrap w:val="0"/>
                  <w:vAlign w:val="center"/>
                </w:tcPr>
                <w:p w14:paraId="132BF3E2">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p>
              </w:tc>
              <w:tc>
                <w:tcPr>
                  <w:tcW w:w="1133" w:type="dxa"/>
                  <w:tcBorders>
                    <w:tl2br w:val="nil"/>
                    <w:tr2bl w:val="nil"/>
                  </w:tcBorders>
                  <w:noWrap w:val="0"/>
                  <w:vAlign w:val="center"/>
                </w:tcPr>
                <w:p w14:paraId="1900B0D8">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0.0002</w:t>
                  </w:r>
                </w:p>
              </w:tc>
              <w:tc>
                <w:tcPr>
                  <w:tcW w:w="960" w:type="dxa"/>
                  <w:tcBorders>
                    <w:tl2br w:val="nil"/>
                    <w:tr2bl w:val="nil"/>
                  </w:tcBorders>
                  <w:noWrap w:val="0"/>
                  <w:vAlign w:val="center"/>
                </w:tcPr>
                <w:p w14:paraId="19CD7C2E">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0.005</w:t>
                  </w:r>
                </w:p>
              </w:tc>
            </w:tr>
            <w:tr w14:paraId="16251E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1" w:hRule="atLeast"/>
                <w:jc w:val="center"/>
              </w:trPr>
              <w:tc>
                <w:tcPr>
                  <w:tcW w:w="466" w:type="dxa"/>
                  <w:vMerge w:val="continue"/>
                  <w:tcBorders>
                    <w:tl2br w:val="nil"/>
                    <w:tr2bl w:val="nil"/>
                  </w:tcBorders>
                  <w:noWrap w:val="0"/>
                  <w:vAlign w:val="center"/>
                </w:tcPr>
                <w:p w14:paraId="0335D7A8">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tc>
              <w:tc>
                <w:tcPr>
                  <w:tcW w:w="655" w:type="dxa"/>
                  <w:tcBorders>
                    <w:tl2br w:val="nil"/>
                    <w:tr2bl w:val="nil"/>
                  </w:tcBorders>
                  <w:noWrap w:val="0"/>
                  <w:vAlign w:val="center"/>
                </w:tcPr>
                <w:p w14:paraId="3D3B963B">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2月</w:t>
                  </w:r>
                </w:p>
              </w:tc>
              <w:tc>
                <w:tcPr>
                  <w:tcW w:w="578" w:type="dxa"/>
                  <w:tcBorders>
                    <w:tl2br w:val="nil"/>
                    <w:tr2bl w:val="nil"/>
                  </w:tcBorders>
                  <w:noWrap w:val="0"/>
                  <w:vAlign w:val="center"/>
                </w:tcPr>
                <w:p w14:paraId="5777F305">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781" w:type="dxa"/>
                  <w:tcBorders>
                    <w:tl2br w:val="nil"/>
                    <w:tr2bl w:val="nil"/>
                  </w:tcBorders>
                  <w:noWrap w:val="0"/>
                  <w:vAlign w:val="center"/>
                </w:tcPr>
                <w:p w14:paraId="2C890D7A">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8.7</w:t>
                  </w:r>
                </w:p>
              </w:tc>
              <w:tc>
                <w:tcPr>
                  <w:tcW w:w="955" w:type="dxa"/>
                  <w:tcBorders>
                    <w:tl2br w:val="nil"/>
                    <w:tr2bl w:val="nil"/>
                  </w:tcBorders>
                  <w:noWrap w:val="0"/>
                  <w:vAlign w:val="center"/>
                </w:tcPr>
                <w:p w14:paraId="06E6BA4B">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w:t>
                  </w:r>
                </w:p>
              </w:tc>
              <w:tc>
                <w:tcPr>
                  <w:tcW w:w="954" w:type="dxa"/>
                  <w:tcBorders>
                    <w:tl2br w:val="nil"/>
                    <w:tr2bl w:val="nil"/>
                  </w:tcBorders>
                  <w:noWrap w:val="0"/>
                  <w:vAlign w:val="center"/>
                </w:tcPr>
                <w:p w14:paraId="4B454FDF">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0.060</w:t>
                  </w:r>
                </w:p>
              </w:tc>
              <w:tc>
                <w:tcPr>
                  <w:tcW w:w="877" w:type="dxa"/>
                  <w:tcBorders>
                    <w:tl2br w:val="nil"/>
                    <w:tr2bl w:val="nil"/>
                  </w:tcBorders>
                  <w:noWrap w:val="0"/>
                  <w:vAlign w:val="center"/>
                </w:tcPr>
                <w:p w14:paraId="69653565">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w:t>
                  </w:r>
                </w:p>
              </w:tc>
              <w:tc>
                <w:tcPr>
                  <w:tcW w:w="940" w:type="dxa"/>
                  <w:tcBorders>
                    <w:tl2br w:val="nil"/>
                    <w:tr2bl w:val="nil"/>
                  </w:tcBorders>
                  <w:noWrap w:val="0"/>
                  <w:vAlign w:val="center"/>
                </w:tcPr>
                <w:p w14:paraId="63E40CAE">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p>
              </w:tc>
              <w:tc>
                <w:tcPr>
                  <w:tcW w:w="1133" w:type="dxa"/>
                  <w:tcBorders>
                    <w:tl2br w:val="nil"/>
                    <w:tr2bl w:val="nil"/>
                  </w:tcBorders>
                  <w:noWrap w:val="0"/>
                  <w:vAlign w:val="center"/>
                </w:tcPr>
                <w:p w14:paraId="588609AE">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0.0002</w:t>
                  </w:r>
                </w:p>
              </w:tc>
              <w:tc>
                <w:tcPr>
                  <w:tcW w:w="960" w:type="dxa"/>
                  <w:tcBorders>
                    <w:tl2br w:val="nil"/>
                    <w:tr2bl w:val="nil"/>
                  </w:tcBorders>
                  <w:noWrap w:val="0"/>
                  <w:vAlign w:val="center"/>
                </w:tcPr>
                <w:p w14:paraId="6A2059B5">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0.005</w:t>
                  </w:r>
                </w:p>
              </w:tc>
            </w:tr>
            <w:tr w14:paraId="62964E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466" w:type="dxa"/>
                  <w:vMerge w:val="continue"/>
                  <w:tcBorders>
                    <w:tl2br w:val="nil"/>
                    <w:tr2bl w:val="nil"/>
                  </w:tcBorders>
                  <w:noWrap w:val="0"/>
                  <w:vAlign w:val="center"/>
                </w:tcPr>
                <w:p w14:paraId="26BB5330">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tc>
              <w:tc>
                <w:tcPr>
                  <w:tcW w:w="655" w:type="dxa"/>
                  <w:tcBorders>
                    <w:tl2br w:val="nil"/>
                    <w:tr2bl w:val="nil"/>
                  </w:tcBorders>
                  <w:noWrap w:val="0"/>
                  <w:vAlign w:val="center"/>
                </w:tcPr>
                <w:p w14:paraId="65321A87">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3月</w:t>
                  </w:r>
                </w:p>
              </w:tc>
              <w:tc>
                <w:tcPr>
                  <w:tcW w:w="578" w:type="dxa"/>
                  <w:tcBorders>
                    <w:tl2br w:val="nil"/>
                    <w:tr2bl w:val="nil"/>
                  </w:tcBorders>
                  <w:noWrap w:val="0"/>
                  <w:vAlign w:val="center"/>
                </w:tcPr>
                <w:p w14:paraId="43C3679B">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781" w:type="dxa"/>
                  <w:tcBorders>
                    <w:tl2br w:val="nil"/>
                    <w:tr2bl w:val="nil"/>
                  </w:tcBorders>
                  <w:noWrap w:val="0"/>
                  <w:vAlign w:val="center"/>
                </w:tcPr>
                <w:p w14:paraId="419E3964">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5.3</w:t>
                  </w:r>
                </w:p>
              </w:tc>
              <w:tc>
                <w:tcPr>
                  <w:tcW w:w="955" w:type="dxa"/>
                  <w:tcBorders>
                    <w:tl2br w:val="nil"/>
                    <w:tr2bl w:val="nil"/>
                  </w:tcBorders>
                  <w:noWrap w:val="0"/>
                  <w:vAlign w:val="center"/>
                </w:tcPr>
                <w:p w14:paraId="35ABE190">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0.08</w:t>
                  </w:r>
                </w:p>
              </w:tc>
              <w:tc>
                <w:tcPr>
                  <w:tcW w:w="954" w:type="dxa"/>
                  <w:tcBorders>
                    <w:tl2br w:val="nil"/>
                    <w:tr2bl w:val="nil"/>
                  </w:tcBorders>
                  <w:noWrap w:val="0"/>
                  <w:vAlign w:val="center"/>
                </w:tcPr>
                <w:p w14:paraId="73167135">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0.100</w:t>
                  </w:r>
                </w:p>
              </w:tc>
              <w:tc>
                <w:tcPr>
                  <w:tcW w:w="877" w:type="dxa"/>
                  <w:tcBorders>
                    <w:tl2br w:val="nil"/>
                    <w:tr2bl w:val="nil"/>
                  </w:tcBorders>
                  <w:noWrap w:val="0"/>
                  <w:vAlign w:val="center"/>
                </w:tcPr>
                <w:p w14:paraId="368686DE">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0.8</w:t>
                  </w:r>
                </w:p>
              </w:tc>
              <w:tc>
                <w:tcPr>
                  <w:tcW w:w="940" w:type="dxa"/>
                  <w:tcBorders>
                    <w:tl2br w:val="nil"/>
                    <w:tr2bl w:val="nil"/>
                  </w:tcBorders>
                  <w:noWrap w:val="0"/>
                  <w:vAlign w:val="center"/>
                </w:tcPr>
                <w:p w14:paraId="61FB9889">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p>
              </w:tc>
              <w:tc>
                <w:tcPr>
                  <w:tcW w:w="1133" w:type="dxa"/>
                  <w:tcBorders>
                    <w:tl2br w:val="nil"/>
                    <w:tr2bl w:val="nil"/>
                  </w:tcBorders>
                  <w:noWrap w:val="0"/>
                  <w:vAlign w:val="center"/>
                </w:tcPr>
                <w:p w14:paraId="133E27E7">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0.0002</w:t>
                  </w:r>
                </w:p>
              </w:tc>
              <w:tc>
                <w:tcPr>
                  <w:tcW w:w="960" w:type="dxa"/>
                  <w:tcBorders>
                    <w:tl2br w:val="nil"/>
                    <w:tr2bl w:val="nil"/>
                  </w:tcBorders>
                  <w:noWrap w:val="0"/>
                  <w:vAlign w:val="center"/>
                </w:tcPr>
                <w:p w14:paraId="2C24160F">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0.005</w:t>
                  </w:r>
                </w:p>
              </w:tc>
            </w:tr>
            <w:tr w14:paraId="0E7A72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466" w:type="dxa"/>
                  <w:vMerge w:val="continue"/>
                  <w:tcBorders>
                    <w:tl2br w:val="nil"/>
                    <w:tr2bl w:val="nil"/>
                  </w:tcBorders>
                  <w:noWrap w:val="0"/>
                  <w:vAlign w:val="center"/>
                </w:tcPr>
                <w:p w14:paraId="036BFE6A">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tc>
              <w:tc>
                <w:tcPr>
                  <w:tcW w:w="655" w:type="dxa"/>
                  <w:tcBorders>
                    <w:tl2br w:val="nil"/>
                    <w:tr2bl w:val="nil"/>
                  </w:tcBorders>
                  <w:noWrap w:val="0"/>
                  <w:vAlign w:val="center"/>
                </w:tcPr>
                <w:p w14:paraId="1D75289C">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4月</w:t>
                  </w:r>
                </w:p>
              </w:tc>
              <w:tc>
                <w:tcPr>
                  <w:tcW w:w="578" w:type="dxa"/>
                  <w:tcBorders>
                    <w:tl2br w:val="nil"/>
                    <w:tr2bl w:val="nil"/>
                  </w:tcBorders>
                  <w:noWrap w:val="0"/>
                  <w:vAlign w:val="center"/>
                </w:tcPr>
                <w:p w14:paraId="3B56B50B">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781" w:type="dxa"/>
                  <w:tcBorders>
                    <w:tl2br w:val="nil"/>
                    <w:tr2bl w:val="nil"/>
                  </w:tcBorders>
                  <w:noWrap w:val="0"/>
                  <w:vAlign w:val="center"/>
                </w:tcPr>
                <w:p w14:paraId="0532B1A5">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955" w:type="dxa"/>
                  <w:tcBorders>
                    <w:tl2br w:val="nil"/>
                    <w:tr2bl w:val="nil"/>
                  </w:tcBorders>
                  <w:noWrap w:val="0"/>
                  <w:vAlign w:val="center"/>
                </w:tcPr>
                <w:p w14:paraId="2B9B19D5">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w:t>
                  </w:r>
                </w:p>
              </w:tc>
              <w:tc>
                <w:tcPr>
                  <w:tcW w:w="954" w:type="dxa"/>
                  <w:tcBorders>
                    <w:tl2br w:val="nil"/>
                    <w:tr2bl w:val="nil"/>
                  </w:tcBorders>
                  <w:noWrap w:val="0"/>
                  <w:vAlign w:val="center"/>
                </w:tcPr>
                <w:p w14:paraId="3FD03F63">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0.077</w:t>
                  </w:r>
                </w:p>
              </w:tc>
              <w:tc>
                <w:tcPr>
                  <w:tcW w:w="877" w:type="dxa"/>
                  <w:tcBorders>
                    <w:tl2br w:val="nil"/>
                    <w:tr2bl w:val="nil"/>
                  </w:tcBorders>
                  <w:noWrap w:val="0"/>
                  <w:vAlign w:val="center"/>
                </w:tcPr>
                <w:p w14:paraId="2163FE1A">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w:t>
                  </w:r>
                </w:p>
              </w:tc>
              <w:tc>
                <w:tcPr>
                  <w:tcW w:w="940" w:type="dxa"/>
                  <w:tcBorders>
                    <w:tl2br w:val="nil"/>
                    <w:tr2bl w:val="nil"/>
                  </w:tcBorders>
                  <w:noWrap w:val="0"/>
                  <w:vAlign w:val="center"/>
                </w:tcPr>
                <w:p w14:paraId="66384CAB">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p>
              </w:tc>
              <w:tc>
                <w:tcPr>
                  <w:tcW w:w="1133" w:type="dxa"/>
                  <w:tcBorders>
                    <w:tl2br w:val="nil"/>
                    <w:tr2bl w:val="nil"/>
                  </w:tcBorders>
                  <w:noWrap w:val="0"/>
                  <w:vAlign w:val="center"/>
                </w:tcPr>
                <w:p w14:paraId="2AEDB191">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0.0002</w:t>
                  </w:r>
                </w:p>
              </w:tc>
              <w:tc>
                <w:tcPr>
                  <w:tcW w:w="960" w:type="dxa"/>
                  <w:tcBorders>
                    <w:tl2br w:val="nil"/>
                    <w:tr2bl w:val="nil"/>
                  </w:tcBorders>
                  <w:noWrap w:val="0"/>
                  <w:vAlign w:val="center"/>
                </w:tcPr>
                <w:p w14:paraId="155EBD53">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0.005</w:t>
                  </w:r>
                </w:p>
              </w:tc>
            </w:tr>
            <w:tr w14:paraId="12D818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466" w:type="dxa"/>
                  <w:vMerge w:val="continue"/>
                  <w:tcBorders>
                    <w:tl2br w:val="nil"/>
                    <w:tr2bl w:val="nil"/>
                  </w:tcBorders>
                  <w:noWrap w:val="0"/>
                  <w:vAlign w:val="center"/>
                </w:tcPr>
                <w:p w14:paraId="769B70B3">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tc>
              <w:tc>
                <w:tcPr>
                  <w:tcW w:w="655" w:type="dxa"/>
                  <w:tcBorders>
                    <w:tl2br w:val="nil"/>
                    <w:tr2bl w:val="nil"/>
                  </w:tcBorders>
                  <w:noWrap w:val="0"/>
                  <w:vAlign w:val="center"/>
                </w:tcPr>
                <w:p w14:paraId="07E30F33">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5月</w:t>
                  </w:r>
                </w:p>
              </w:tc>
              <w:tc>
                <w:tcPr>
                  <w:tcW w:w="578" w:type="dxa"/>
                  <w:tcBorders>
                    <w:tl2br w:val="nil"/>
                    <w:tr2bl w:val="nil"/>
                  </w:tcBorders>
                  <w:noWrap w:val="0"/>
                  <w:vAlign w:val="center"/>
                </w:tcPr>
                <w:p w14:paraId="04BC132E">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781" w:type="dxa"/>
                  <w:tcBorders>
                    <w:tl2br w:val="nil"/>
                    <w:tr2bl w:val="nil"/>
                  </w:tcBorders>
                  <w:noWrap w:val="0"/>
                  <w:vAlign w:val="center"/>
                </w:tcPr>
                <w:p w14:paraId="477DC12E">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955" w:type="dxa"/>
                  <w:tcBorders>
                    <w:tl2br w:val="nil"/>
                    <w:tr2bl w:val="nil"/>
                  </w:tcBorders>
                  <w:noWrap w:val="0"/>
                  <w:vAlign w:val="center"/>
                </w:tcPr>
                <w:p w14:paraId="28D4743B">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0.09</w:t>
                  </w:r>
                </w:p>
              </w:tc>
              <w:tc>
                <w:tcPr>
                  <w:tcW w:w="954" w:type="dxa"/>
                  <w:tcBorders>
                    <w:tl2br w:val="nil"/>
                    <w:tr2bl w:val="nil"/>
                  </w:tcBorders>
                  <w:noWrap w:val="0"/>
                  <w:vAlign w:val="center"/>
                </w:tcPr>
                <w:p w14:paraId="6DACF23E">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0.080</w:t>
                  </w:r>
                </w:p>
              </w:tc>
              <w:tc>
                <w:tcPr>
                  <w:tcW w:w="877" w:type="dxa"/>
                  <w:tcBorders>
                    <w:tl2br w:val="nil"/>
                    <w:tr2bl w:val="nil"/>
                  </w:tcBorders>
                  <w:noWrap w:val="0"/>
                  <w:vAlign w:val="center"/>
                </w:tcPr>
                <w:p w14:paraId="72285D64">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w:t>
                  </w:r>
                </w:p>
              </w:tc>
              <w:tc>
                <w:tcPr>
                  <w:tcW w:w="940" w:type="dxa"/>
                  <w:tcBorders>
                    <w:tl2br w:val="nil"/>
                    <w:tr2bl w:val="nil"/>
                  </w:tcBorders>
                  <w:noWrap w:val="0"/>
                  <w:vAlign w:val="center"/>
                </w:tcPr>
                <w:p w14:paraId="1979B2A7">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p>
              </w:tc>
              <w:tc>
                <w:tcPr>
                  <w:tcW w:w="1133" w:type="dxa"/>
                  <w:tcBorders>
                    <w:tl2br w:val="nil"/>
                    <w:tr2bl w:val="nil"/>
                  </w:tcBorders>
                  <w:noWrap w:val="0"/>
                  <w:vAlign w:val="center"/>
                </w:tcPr>
                <w:p w14:paraId="17346C78">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0.0002</w:t>
                  </w:r>
                </w:p>
              </w:tc>
              <w:tc>
                <w:tcPr>
                  <w:tcW w:w="960" w:type="dxa"/>
                  <w:tcBorders>
                    <w:tl2br w:val="nil"/>
                    <w:tr2bl w:val="nil"/>
                  </w:tcBorders>
                  <w:noWrap w:val="0"/>
                  <w:vAlign w:val="center"/>
                </w:tcPr>
                <w:p w14:paraId="5A2C9C04">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0.005</w:t>
                  </w:r>
                </w:p>
              </w:tc>
            </w:tr>
            <w:tr w14:paraId="20B0E0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4" w:hRule="atLeast"/>
                <w:jc w:val="center"/>
              </w:trPr>
              <w:tc>
                <w:tcPr>
                  <w:tcW w:w="466" w:type="dxa"/>
                  <w:vMerge w:val="continue"/>
                  <w:tcBorders>
                    <w:tl2br w:val="nil"/>
                    <w:tr2bl w:val="nil"/>
                  </w:tcBorders>
                  <w:noWrap w:val="0"/>
                  <w:vAlign w:val="center"/>
                </w:tcPr>
                <w:p w14:paraId="6B2381E2">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tc>
              <w:tc>
                <w:tcPr>
                  <w:tcW w:w="655" w:type="dxa"/>
                  <w:tcBorders>
                    <w:tl2br w:val="nil"/>
                    <w:tr2bl w:val="nil"/>
                  </w:tcBorders>
                  <w:noWrap w:val="0"/>
                  <w:vAlign w:val="center"/>
                </w:tcPr>
                <w:p w14:paraId="4A4294D7">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6月</w:t>
                  </w:r>
                </w:p>
              </w:tc>
              <w:tc>
                <w:tcPr>
                  <w:tcW w:w="578" w:type="dxa"/>
                  <w:tcBorders>
                    <w:tl2br w:val="nil"/>
                    <w:tr2bl w:val="nil"/>
                  </w:tcBorders>
                  <w:noWrap w:val="0"/>
                  <w:vAlign w:val="center"/>
                </w:tcPr>
                <w:p w14:paraId="6839D78E">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781" w:type="dxa"/>
                  <w:tcBorders>
                    <w:tl2br w:val="nil"/>
                    <w:tr2bl w:val="nil"/>
                  </w:tcBorders>
                  <w:noWrap w:val="0"/>
                  <w:vAlign w:val="center"/>
                </w:tcPr>
                <w:p w14:paraId="6E0F3EE7">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11.7</w:t>
                  </w:r>
                </w:p>
              </w:tc>
              <w:tc>
                <w:tcPr>
                  <w:tcW w:w="955" w:type="dxa"/>
                  <w:tcBorders>
                    <w:tl2br w:val="nil"/>
                    <w:tr2bl w:val="nil"/>
                  </w:tcBorders>
                  <w:noWrap w:val="0"/>
                  <w:vAlign w:val="center"/>
                </w:tcPr>
                <w:p w14:paraId="031F81B9">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0.19</w:t>
                  </w:r>
                </w:p>
              </w:tc>
              <w:tc>
                <w:tcPr>
                  <w:tcW w:w="954" w:type="dxa"/>
                  <w:tcBorders>
                    <w:tl2br w:val="nil"/>
                    <w:tr2bl w:val="nil"/>
                  </w:tcBorders>
                  <w:noWrap w:val="0"/>
                  <w:vAlign w:val="center"/>
                </w:tcPr>
                <w:p w14:paraId="4BBD663D">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0.073</w:t>
                  </w:r>
                </w:p>
              </w:tc>
              <w:tc>
                <w:tcPr>
                  <w:tcW w:w="877" w:type="dxa"/>
                  <w:tcBorders>
                    <w:tl2br w:val="nil"/>
                    <w:tr2bl w:val="nil"/>
                  </w:tcBorders>
                  <w:noWrap w:val="0"/>
                  <w:vAlign w:val="center"/>
                </w:tcPr>
                <w:p w14:paraId="57448789">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w:t>
                  </w:r>
                </w:p>
              </w:tc>
              <w:tc>
                <w:tcPr>
                  <w:tcW w:w="940" w:type="dxa"/>
                  <w:tcBorders>
                    <w:tl2br w:val="nil"/>
                    <w:tr2bl w:val="nil"/>
                  </w:tcBorders>
                  <w:noWrap w:val="0"/>
                  <w:vAlign w:val="center"/>
                </w:tcPr>
                <w:p w14:paraId="576DB7F0">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p>
              </w:tc>
              <w:tc>
                <w:tcPr>
                  <w:tcW w:w="1133" w:type="dxa"/>
                  <w:tcBorders>
                    <w:tl2br w:val="nil"/>
                    <w:tr2bl w:val="nil"/>
                  </w:tcBorders>
                  <w:noWrap w:val="0"/>
                  <w:vAlign w:val="center"/>
                </w:tcPr>
                <w:p w14:paraId="7ECC4106">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0.0002</w:t>
                  </w:r>
                </w:p>
              </w:tc>
              <w:tc>
                <w:tcPr>
                  <w:tcW w:w="960" w:type="dxa"/>
                  <w:tcBorders>
                    <w:tl2br w:val="nil"/>
                    <w:tr2bl w:val="nil"/>
                  </w:tcBorders>
                  <w:noWrap w:val="0"/>
                  <w:vAlign w:val="center"/>
                </w:tcPr>
                <w:p w14:paraId="7785EA10">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0.005</w:t>
                  </w:r>
                </w:p>
              </w:tc>
            </w:tr>
            <w:tr w14:paraId="148235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466" w:type="dxa"/>
                  <w:vMerge w:val="continue"/>
                  <w:tcBorders>
                    <w:tl2br w:val="nil"/>
                    <w:tr2bl w:val="nil"/>
                  </w:tcBorders>
                  <w:noWrap w:val="0"/>
                  <w:vAlign w:val="center"/>
                </w:tcPr>
                <w:p w14:paraId="65C60A52">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tc>
              <w:tc>
                <w:tcPr>
                  <w:tcW w:w="655" w:type="dxa"/>
                  <w:tcBorders>
                    <w:tl2br w:val="nil"/>
                    <w:tr2bl w:val="nil"/>
                  </w:tcBorders>
                  <w:noWrap w:val="0"/>
                  <w:vAlign w:val="center"/>
                </w:tcPr>
                <w:p w14:paraId="4BC389FE">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7月</w:t>
                  </w:r>
                </w:p>
              </w:tc>
              <w:tc>
                <w:tcPr>
                  <w:tcW w:w="578" w:type="dxa"/>
                  <w:tcBorders>
                    <w:tl2br w:val="nil"/>
                    <w:tr2bl w:val="nil"/>
                  </w:tcBorders>
                  <w:noWrap w:val="0"/>
                  <w:vAlign w:val="center"/>
                </w:tcPr>
                <w:p w14:paraId="0360DE4C">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781" w:type="dxa"/>
                  <w:tcBorders>
                    <w:tl2br w:val="nil"/>
                    <w:tr2bl w:val="nil"/>
                  </w:tcBorders>
                  <w:noWrap w:val="0"/>
                  <w:vAlign w:val="center"/>
                </w:tcPr>
                <w:p w14:paraId="469A0A17">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6.3</w:t>
                  </w:r>
                </w:p>
              </w:tc>
              <w:tc>
                <w:tcPr>
                  <w:tcW w:w="955" w:type="dxa"/>
                  <w:tcBorders>
                    <w:tl2br w:val="nil"/>
                    <w:tr2bl w:val="nil"/>
                  </w:tcBorders>
                  <w:noWrap w:val="0"/>
                  <w:vAlign w:val="center"/>
                </w:tcPr>
                <w:p w14:paraId="0279F123">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0.15</w:t>
                  </w:r>
                </w:p>
              </w:tc>
              <w:tc>
                <w:tcPr>
                  <w:tcW w:w="954" w:type="dxa"/>
                  <w:tcBorders>
                    <w:tl2br w:val="nil"/>
                    <w:tr2bl w:val="nil"/>
                  </w:tcBorders>
                  <w:noWrap w:val="0"/>
                  <w:vAlign w:val="center"/>
                </w:tcPr>
                <w:p w14:paraId="241C27B7">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0.067</w:t>
                  </w:r>
                </w:p>
              </w:tc>
              <w:tc>
                <w:tcPr>
                  <w:tcW w:w="877" w:type="dxa"/>
                  <w:tcBorders>
                    <w:tl2br w:val="nil"/>
                    <w:tr2bl w:val="nil"/>
                  </w:tcBorders>
                  <w:noWrap w:val="0"/>
                  <w:vAlign w:val="center"/>
                </w:tcPr>
                <w:p w14:paraId="0AEAF704">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w:t>
                  </w:r>
                </w:p>
              </w:tc>
              <w:tc>
                <w:tcPr>
                  <w:tcW w:w="940" w:type="dxa"/>
                  <w:tcBorders>
                    <w:tl2br w:val="nil"/>
                    <w:tr2bl w:val="nil"/>
                  </w:tcBorders>
                  <w:noWrap w:val="0"/>
                  <w:vAlign w:val="center"/>
                </w:tcPr>
                <w:p w14:paraId="3D2DACD3">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p>
              </w:tc>
              <w:tc>
                <w:tcPr>
                  <w:tcW w:w="1133" w:type="dxa"/>
                  <w:tcBorders>
                    <w:tl2br w:val="nil"/>
                    <w:tr2bl w:val="nil"/>
                  </w:tcBorders>
                  <w:noWrap w:val="0"/>
                  <w:vAlign w:val="center"/>
                </w:tcPr>
                <w:p w14:paraId="30AA8101">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0.0002</w:t>
                  </w:r>
                </w:p>
              </w:tc>
              <w:tc>
                <w:tcPr>
                  <w:tcW w:w="960" w:type="dxa"/>
                  <w:tcBorders>
                    <w:tl2br w:val="nil"/>
                    <w:tr2bl w:val="nil"/>
                  </w:tcBorders>
                  <w:noWrap w:val="0"/>
                  <w:vAlign w:val="center"/>
                </w:tcPr>
                <w:p w14:paraId="02CBE333">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0.005</w:t>
                  </w:r>
                </w:p>
              </w:tc>
            </w:tr>
            <w:tr w14:paraId="7C2457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466" w:type="dxa"/>
                  <w:vMerge w:val="continue"/>
                  <w:tcBorders>
                    <w:tl2br w:val="nil"/>
                    <w:tr2bl w:val="nil"/>
                  </w:tcBorders>
                  <w:noWrap w:val="0"/>
                  <w:vAlign w:val="center"/>
                </w:tcPr>
                <w:p w14:paraId="1D050033">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tc>
              <w:tc>
                <w:tcPr>
                  <w:tcW w:w="655" w:type="dxa"/>
                  <w:tcBorders>
                    <w:tl2br w:val="nil"/>
                    <w:tr2bl w:val="nil"/>
                  </w:tcBorders>
                  <w:noWrap w:val="0"/>
                  <w:vAlign w:val="center"/>
                </w:tcPr>
                <w:p w14:paraId="02B4C547">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8月</w:t>
                  </w:r>
                </w:p>
              </w:tc>
              <w:tc>
                <w:tcPr>
                  <w:tcW w:w="578" w:type="dxa"/>
                  <w:tcBorders>
                    <w:tl2br w:val="nil"/>
                    <w:tr2bl w:val="nil"/>
                  </w:tcBorders>
                  <w:noWrap w:val="0"/>
                  <w:vAlign w:val="center"/>
                </w:tcPr>
                <w:p w14:paraId="319A1FC5">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781" w:type="dxa"/>
                  <w:tcBorders>
                    <w:tl2br w:val="nil"/>
                    <w:tr2bl w:val="nil"/>
                  </w:tcBorders>
                  <w:noWrap w:val="0"/>
                  <w:vAlign w:val="center"/>
                </w:tcPr>
                <w:p w14:paraId="42958B5C">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7.7</w:t>
                  </w:r>
                </w:p>
              </w:tc>
              <w:tc>
                <w:tcPr>
                  <w:tcW w:w="955" w:type="dxa"/>
                  <w:tcBorders>
                    <w:tl2br w:val="nil"/>
                    <w:tr2bl w:val="nil"/>
                  </w:tcBorders>
                  <w:noWrap w:val="0"/>
                  <w:vAlign w:val="center"/>
                </w:tcPr>
                <w:p w14:paraId="50550F7D">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w:t>
                  </w:r>
                </w:p>
              </w:tc>
              <w:tc>
                <w:tcPr>
                  <w:tcW w:w="954" w:type="dxa"/>
                  <w:tcBorders>
                    <w:tl2br w:val="nil"/>
                    <w:tr2bl w:val="nil"/>
                  </w:tcBorders>
                  <w:noWrap w:val="0"/>
                  <w:vAlign w:val="center"/>
                </w:tcPr>
                <w:p w14:paraId="77802EEB">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0.057</w:t>
                  </w:r>
                </w:p>
              </w:tc>
              <w:tc>
                <w:tcPr>
                  <w:tcW w:w="877" w:type="dxa"/>
                  <w:tcBorders>
                    <w:tl2br w:val="nil"/>
                    <w:tr2bl w:val="nil"/>
                  </w:tcBorders>
                  <w:noWrap w:val="0"/>
                  <w:vAlign w:val="center"/>
                </w:tcPr>
                <w:p w14:paraId="7751F9A3">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w:t>
                  </w:r>
                </w:p>
              </w:tc>
              <w:tc>
                <w:tcPr>
                  <w:tcW w:w="940" w:type="dxa"/>
                  <w:tcBorders>
                    <w:tl2br w:val="nil"/>
                    <w:tr2bl w:val="nil"/>
                  </w:tcBorders>
                  <w:noWrap w:val="0"/>
                  <w:vAlign w:val="center"/>
                </w:tcPr>
                <w:p w14:paraId="585F8635">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p>
              </w:tc>
              <w:tc>
                <w:tcPr>
                  <w:tcW w:w="1133" w:type="dxa"/>
                  <w:tcBorders>
                    <w:tl2br w:val="nil"/>
                    <w:tr2bl w:val="nil"/>
                  </w:tcBorders>
                  <w:noWrap w:val="0"/>
                  <w:vAlign w:val="center"/>
                </w:tcPr>
                <w:p w14:paraId="57F14529">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0.0002</w:t>
                  </w:r>
                </w:p>
              </w:tc>
              <w:tc>
                <w:tcPr>
                  <w:tcW w:w="960" w:type="dxa"/>
                  <w:tcBorders>
                    <w:tl2br w:val="nil"/>
                    <w:tr2bl w:val="nil"/>
                  </w:tcBorders>
                  <w:noWrap w:val="0"/>
                  <w:vAlign w:val="center"/>
                </w:tcPr>
                <w:p w14:paraId="0C651905">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0.005</w:t>
                  </w:r>
                </w:p>
              </w:tc>
            </w:tr>
            <w:tr w14:paraId="0F6478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466" w:type="dxa"/>
                  <w:vMerge w:val="continue"/>
                  <w:tcBorders>
                    <w:tl2br w:val="nil"/>
                    <w:tr2bl w:val="nil"/>
                  </w:tcBorders>
                  <w:noWrap w:val="0"/>
                  <w:vAlign w:val="center"/>
                </w:tcPr>
                <w:p w14:paraId="7EF1B2F9">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tc>
              <w:tc>
                <w:tcPr>
                  <w:tcW w:w="655" w:type="dxa"/>
                  <w:tcBorders>
                    <w:tl2br w:val="nil"/>
                    <w:tr2bl w:val="nil"/>
                  </w:tcBorders>
                  <w:noWrap w:val="0"/>
                  <w:vAlign w:val="center"/>
                </w:tcPr>
                <w:p w14:paraId="71470BBE">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9月</w:t>
                  </w:r>
                </w:p>
              </w:tc>
              <w:tc>
                <w:tcPr>
                  <w:tcW w:w="578" w:type="dxa"/>
                  <w:tcBorders>
                    <w:tl2br w:val="nil"/>
                    <w:tr2bl w:val="nil"/>
                  </w:tcBorders>
                  <w:noWrap w:val="0"/>
                  <w:vAlign w:val="center"/>
                </w:tcPr>
                <w:p w14:paraId="53EAB481">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781" w:type="dxa"/>
                  <w:tcBorders>
                    <w:tl2br w:val="nil"/>
                    <w:tr2bl w:val="nil"/>
                  </w:tcBorders>
                  <w:noWrap w:val="0"/>
                  <w:vAlign w:val="center"/>
                </w:tcPr>
                <w:p w14:paraId="7E725995">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955" w:type="dxa"/>
                  <w:tcBorders>
                    <w:tl2br w:val="nil"/>
                    <w:tr2bl w:val="nil"/>
                  </w:tcBorders>
                  <w:noWrap w:val="0"/>
                  <w:vAlign w:val="center"/>
                </w:tcPr>
                <w:p w14:paraId="4E522D73">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w:t>
                  </w:r>
                </w:p>
              </w:tc>
              <w:tc>
                <w:tcPr>
                  <w:tcW w:w="954" w:type="dxa"/>
                  <w:tcBorders>
                    <w:tl2br w:val="nil"/>
                    <w:tr2bl w:val="nil"/>
                  </w:tcBorders>
                  <w:noWrap w:val="0"/>
                  <w:vAlign w:val="center"/>
                </w:tcPr>
                <w:p w14:paraId="5731D801">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0.063</w:t>
                  </w:r>
                </w:p>
              </w:tc>
              <w:tc>
                <w:tcPr>
                  <w:tcW w:w="877" w:type="dxa"/>
                  <w:tcBorders>
                    <w:tl2br w:val="nil"/>
                    <w:tr2bl w:val="nil"/>
                  </w:tcBorders>
                  <w:noWrap w:val="0"/>
                  <w:vAlign w:val="center"/>
                </w:tcPr>
                <w:p w14:paraId="2D5CB79A">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w:t>
                  </w:r>
                </w:p>
              </w:tc>
              <w:tc>
                <w:tcPr>
                  <w:tcW w:w="940" w:type="dxa"/>
                  <w:tcBorders>
                    <w:tl2br w:val="nil"/>
                    <w:tr2bl w:val="nil"/>
                  </w:tcBorders>
                  <w:noWrap w:val="0"/>
                  <w:vAlign w:val="center"/>
                </w:tcPr>
                <w:p w14:paraId="7BDC407D">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p>
              </w:tc>
              <w:tc>
                <w:tcPr>
                  <w:tcW w:w="1133" w:type="dxa"/>
                  <w:tcBorders>
                    <w:tl2br w:val="nil"/>
                    <w:tr2bl w:val="nil"/>
                  </w:tcBorders>
                  <w:noWrap w:val="0"/>
                  <w:vAlign w:val="center"/>
                </w:tcPr>
                <w:p w14:paraId="7194001C">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0.0002</w:t>
                  </w:r>
                </w:p>
              </w:tc>
              <w:tc>
                <w:tcPr>
                  <w:tcW w:w="960" w:type="dxa"/>
                  <w:tcBorders>
                    <w:tl2br w:val="nil"/>
                    <w:tr2bl w:val="nil"/>
                  </w:tcBorders>
                  <w:noWrap w:val="0"/>
                  <w:vAlign w:val="center"/>
                </w:tcPr>
                <w:p w14:paraId="470873A6">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0.005</w:t>
                  </w:r>
                </w:p>
              </w:tc>
            </w:tr>
            <w:tr w14:paraId="1F7F7A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466" w:type="dxa"/>
                  <w:vMerge w:val="continue"/>
                  <w:tcBorders>
                    <w:tl2br w:val="nil"/>
                    <w:tr2bl w:val="nil"/>
                  </w:tcBorders>
                  <w:noWrap w:val="0"/>
                  <w:vAlign w:val="center"/>
                </w:tcPr>
                <w:p w14:paraId="18B52741">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tc>
              <w:tc>
                <w:tcPr>
                  <w:tcW w:w="655" w:type="dxa"/>
                  <w:tcBorders>
                    <w:tl2br w:val="nil"/>
                    <w:tr2bl w:val="nil"/>
                  </w:tcBorders>
                  <w:noWrap w:val="0"/>
                  <w:vAlign w:val="center"/>
                </w:tcPr>
                <w:p w14:paraId="1BCE0C68">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10月</w:t>
                  </w:r>
                </w:p>
              </w:tc>
              <w:tc>
                <w:tcPr>
                  <w:tcW w:w="578" w:type="dxa"/>
                  <w:tcBorders>
                    <w:tl2br w:val="nil"/>
                    <w:tr2bl w:val="nil"/>
                  </w:tcBorders>
                  <w:noWrap w:val="0"/>
                  <w:vAlign w:val="center"/>
                </w:tcPr>
                <w:p w14:paraId="715BCADB">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781" w:type="dxa"/>
                  <w:tcBorders>
                    <w:tl2br w:val="nil"/>
                    <w:tr2bl w:val="nil"/>
                  </w:tcBorders>
                  <w:noWrap w:val="0"/>
                  <w:vAlign w:val="center"/>
                </w:tcPr>
                <w:p w14:paraId="3E77CF9B">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w:t>
                  </w:r>
                </w:p>
              </w:tc>
              <w:tc>
                <w:tcPr>
                  <w:tcW w:w="955" w:type="dxa"/>
                  <w:tcBorders>
                    <w:tl2br w:val="nil"/>
                    <w:tr2bl w:val="nil"/>
                  </w:tcBorders>
                  <w:noWrap w:val="0"/>
                  <w:vAlign w:val="center"/>
                </w:tcPr>
                <w:p w14:paraId="31AF0ACE">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0.31</w:t>
                  </w:r>
                </w:p>
              </w:tc>
              <w:tc>
                <w:tcPr>
                  <w:tcW w:w="954" w:type="dxa"/>
                  <w:tcBorders>
                    <w:tl2br w:val="nil"/>
                    <w:tr2bl w:val="nil"/>
                  </w:tcBorders>
                  <w:noWrap w:val="0"/>
                  <w:vAlign w:val="center"/>
                </w:tcPr>
                <w:p w14:paraId="68AF01DB">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0.050</w:t>
                  </w:r>
                </w:p>
              </w:tc>
              <w:tc>
                <w:tcPr>
                  <w:tcW w:w="877" w:type="dxa"/>
                  <w:tcBorders>
                    <w:tl2br w:val="nil"/>
                    <w:tr2bl w:val="nil"/>
                  </w:tcBorders>
                  <w:noWrap w:val="0"/>
                  <w:vAlign w:val="center"/>
                </w:tcPr>
                <w:p w14:paraId="62B0563D">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w:t>
                  </w:r>
                </w:p>
              </w:tc>
              <w:tc>
                <w:tcPr>
                  <w:tcW w:w="940" w:type="dxa"/>
                  <w:tcBorders>
                    <w:tl2br w:val="nil"/>
                    <w:tr2bl w:val="nil"/>
                  </w:tcBorders>
                  <w:noWrap w:val="0"/>
                  <w:vAlign w:val="center"/>
                </w:tcPr>
                <w:p w14:paraId="4C25AA77">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p>
              </w:tc>
              <w:tc>
                <w:tcPr>
                  <w:tcW w:w="1133" w:type="dxa"/>
                  <w:tcBorders>
                    <w:tl2br w:val="nil"/>
                    <w:tr2bl w:val="nil"/>
                  </w:tcBorders>
                  <w:noWrap w:val="0"/>
                  <w:vAlign w:val="center"/>
                </w:tcPr>
                <w:p w14:paraId="21CDC6D9">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0.0002</w:t>
                  </w:r>
                </w:p>
              </w:tc>
              <w:tc>
                <w:tcPr>
                  <w:tcW w:w="960" w:type="dxa"/>
                  <w:tcBorders>
                    <w:tl2br w:val="nil"/>
                    <w:tr2bl w:val="nil"/>
                  </w:tcBorders>
                  <w:noWrap w:val="0"/>
                  <w:vAlign w:val="center"/>
                </w:tcPr>
                <w:p w14:paraId="60D545FD">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0.005</w:t>
                  </w:r>
                </w:p>
              </w:tc>
            </w:tr>
            <w:tr w14:paraId="7E8A02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466" w:type="dxa"/>
                  <w:vMerge w:val="continue"/>
                  <w:tcBorders>
                    <w:tl2br w:val="nil"/>
                    <w:tr2bl w:val="nil"/>
                  </w:tcBorders>
                  <w:noWrap w:val="0"/>
                  <w:vAlign w:val="center"/>
                </w:tcPr>
                <w:p w14:paraId="474AD694">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tc>
              <w:tc>
                <w:tcPr>
                  <w:tcW w:w="655" w:type="dxa"/>
                  <w:tcBorders>
                    <w:tl2br w:val="nil"/>
                    <w:tr2bl w:val="nil"/>
                  </w:tcBorders>
                  <w:noWrap w:val="0"/>
                  <w:vAlign w:val="center"/>
                </w:tcPr>
                <w:p w14:paraId="1E6A5DDF">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11月</w:t>
                  </w:r>
                </w:p>
              </w:tc>
              <w:tc>
                <w:tcPr>
                  <w:tcW w:w="578" w:type="dxa"/>
                  <w:tcBorders>
                    <w:tl2br w:val="nil"/>
                    <w:tr2bl w:val="nil"/>
                  </w:tcBorders>
                  <w:noWrap w:val="0"/>
                  <w:vAlign w:val="center"/>
                </w:tcPr>
                <w:p w14:paraId="75B0AE51">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781" w:type="dxa"/>
                  <w:tcBorders>
                    <w:tl2br w:val="nil"/>
                    <w:tr2bl w:val="nil"/>
                  </w:tcBorders>
                  <w:noWrap w:val="0"/>
                  <w:vAlign w:val="center"/>
                </w:tcPr>
                <w:p w14:paraId="05391FC7">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c>
                <w:tcPr>
                  <w:tcW w:w="955" w:type="dxa"/>
                  <w:tcBorders>
                    <w:tl2br w:val="nil"/>
                    <w:tr2bl w:val="nil"/>
                  </w:tcBorders>
                  <w:noWrap w:val="0"/>
                  <w:vAlign w:val="center"/>
                </w:tcPr>
                <w:p w14:paraId="4D19A29D">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0.07</w:t>
                  </w:r>
                </w:p>
              </w:tc>
              <w:tc>
                <w:tcPr>
                  <w:tcW w:w="954" w:type="dxa"/>
                  <w:tcBorders>
                    <w:tl2br w:val="nil"/>
                    <w:tr2bl w:val="nil"/>
                  </w:tcBorders>
                  <w:noWrap w:val="0"/>
                  <w:vAlign w:val="center"/>
                </w:tcPr>
                <w:p w14:paraId="0A98D5DE">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0.050</w:t>
                  </w:r>
                </w:p>
              </w:tc>
              <w:tc>
                <w:tcPr>
                  <w:tcW w:w="877" w:type="dxa"/>
                  <w:tcBorders>
                    <w:tl2br w:val="nil"/>
                    <w:tr2bl w:val="nil"/>
                  </w:tcBorders>
                  <w:noWrap w:val="0"/>
                  <w:vAlign w:val="center"/>
                </w:tcPr>
                <w:p w14:paraId="6DD83562">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w:t>
                  </w:r>
                </w:p>
              </w:tc>
              <w:tc>
                <w:tcPr>
                  <w:tcW w:w="940" w:type="dxa"/>
                  <w:tcBorders>
                    <w:tl2br w:val="nil"/>
                    <w:tr2bl w:val="nil"/>
                  </w:tcBorders>
                  <w:noWrap w:val="0"/>
                  <w:vAlign w:val="center"/>
                </w:tcPr>
                <w:p w14:paraId="1B773ACA">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p>
              </w:tc>
              <w:tc>
                <w:tcPr>
                  <w:tcW w:w="1133" w:type="dxa"/>
                  <w:tcBorders>
                    <w:tl2br w:val="nil"/>
                    <w:tr2bl w:val="nil"/>
                  </w:tcBorders>
                  <w:noWrap w:val="0"/>
                  <w:vAlign w:val="center"/>
                </w:tcPr>
                <w:p w14:paraId="644E8D66">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0.0002</w:t>
                  </w:r>
                </w:p>
              </w:tc>
              <w:tc>
                <w:tcPr>
                  <w:tcW w:w="960" w:type="dxa"/>
                  <w:tcBorders>
                    <w:tl2br w:val="nil"/>
                    <w:tr2bl w:val="nil"/>
                  </w:tcBorders>
                  <w:noWrap w:val="0"/>
                  <w:vAlign w:val="center"/>
                </w:tcPr>
                <w:p w14:paraId="6866276B">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0.005</w:t>
                  </w:r>
                </w:p>
              </w:tc>
            </w:tr>
            <w:tr w14:paraId="7B40D8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466" w:type="dxa"/>
                  <w:vMerge w:val="continue"/>
                  <w:tcBorders>
                    <w:tl2br w:val="nil"/>
                    <w:tr2bl w:val="nil"/>
                  </w:tcBorders>
                  <w:noWrap w:val="0"/>
                  <w:vAlign w:val="center"/>
                </w:tcPr>
                <w:p w14:paraId="6E5CF005">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p>
              </w:tc>
              <w:tc>
                <w:tcPr>
                  <w:tcW w:w="655" w:type="dxa"/>
                  <w:tcBorders>
                    <w:tl2br w:val="nil"/>
                    <w:tr2bl w:val="nil"/>
                  </w:tcBorders>
                  <w:noWrap w:val="0"/>
                  <w:vAlign w:val="center"/>
                </w:tcPr>
                <w:p w14:paraId="31531089">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12月</w:t>
                  </w:r>
                </w:p>
              </w:tc>
              <w:tc>
                <w:tcPr>
                  <w:tcW w:w="578" w:type="dxa"/>
                  <w:tcBorders>
                    <w:tl2br w:val="nil"/>
                    <w:tr2bl w:val="nil"/>
                  </w:tcBorders>
                  <w:noWrap w:val="0"/>
                  <w:vAlign w:val="center"/>
                </w:tcPr>
                <w:p w14:paraId="7482B966">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781" w:type="dxa"/>
                  <w:tcBorders>
                    <w:tl2br w:val="nil"/>
                    <w:tr2bl w:val="nil"/>
                  </w:tcBorders>
                  <w:noWrap w:val="0"/>
                  <w:vAlign w:val="center"/>
                </w:tcPr>
                <w:p w14:paraId="15FB97F5">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w:t>
                  </w:r>
                </w:p>
              </w:tc>
              <w:tc>
                <w:tcPr>
                  <w:tcW w:w="955" w:type="dxa"/>
                  <w:tcBorders>
                    <w:tl2br w:val="nil"/>
                    <w:tr2bl w:val="nil"/>
                  </w:tcBorders>
                  <w:noWrap w:val="0"/>
                  <w:vAlign w:val="center"/>
                </w:tcPr>
                <w:p w14:paraId="6B99AF97">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0.08</w:t>
                  </w:r>
                </w:p>
              </w:tc>
              <w:tc>
                <w:tcPr>
                  <w:tcW w:w="954" w:type="dxa"/>
                  <w:tcBorders>
                    <w:tl2br w:val="nil"/>
                    <w:tr2bl w:val="nil"/>
                  </w:tcBorders>
                  <w:noWrap w:val="0"/>
                  <w:vAlign w:val="center"/>
                </w:tcPr>
                <w:p w14:paraId="768A1A9A">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0.050</w:t>
                  </w:r>
                </w:p>
              </w:tc>
              <w:tc>
                <w:tcPr>
                  <w:tcW w:w="877" w:type="dxa"/>
                  <w:tcBorders>
                    <w:tl2br w:val="nil"/>
                    <w:tr2bl w:val="nil"/>
                  </w:tcBorders>
                  <w:noWrap w:val="0"/>
                  <w:vAlign w:val="center"/>
                </w:tcPr>
                <w:p w14:paraId="63A2A85E">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940" w:type="dxa"/>
                  <w:tcBorders>
                    <w:tl2br w:val="nil"/>
                    <w:tr2bl w:val="nil"/>
                  </w:tcBorders>
                  <w:noWrap w:val="0"/>
                  <w:vAlign w:val="center"/>
                </w:tcPr>
                <w:p w14:paraId="191F9D45">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p>
              </w:tc>
              <w:tc>
                <w:tcPr>
                  <w:tcW w:w="1133" w:type="dxa"/>
                  <w:tcBorders>
                    <w:tl2br w:val="nil"/>
                    <w:tr2bl w:val="nil"/>
                  </w:tcBorders>
                  <w:noWrap w:val="0"/>
                  <w:vAlign w:val="center"/>
                </w:tcPr>
                <w:p w14:paraId="1DBA92BB">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0.0002</w:t>
                  </w:r>
                </w:p>
              </w:tc>
              <w:tc>
                <w:tcPr>
                  <w:tcW w:w="960" w:type="dxa"/>
                  <w:tcBorders>
                    <w:tl2br w:val="nil"/>
                    <w:tr2bl w:val="nil"/>
                  </w:tcBorders>
                  <w:noWrap w:val="0"/>
                  <w:vAlign w:val="center"/>
                </w:tcPr>
                <w:p w14:paraId="59985D31">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0.005</w:t>
                  </w:r>
                </w:p>
              </w:tc>
            </w:tr>
            <w:tr w14:paraId="0EFEC3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121" w:type="dxa"/>
                  <w:gridSpan w:val="2"/>
                  <w:tcBorders>
                    <w:tl2br w:val="nil"/>
                    <w:tr2bl w:val="nil"/>
                  </w:tcBorders>
                  <w:noWrap w:val="0"/>
                  <w:vAlign w:val="center"/>
                </w:tcPr>
                <w:p w14:paraId="2CC19C54">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执行标准</w:t>
                  </w:r>
                </w:p>
              </w:tc>
              <w:tc>
                <w:tcPr>
                  <w:tcW w:w="578" w:type="dxa"/>
                  <w:tcBorders>
                    <w:tl2br w:val="nil"/>
                    <w:tr2bl w:val="nil"/>
                  </w:tcBorders>
                  <w:noWrap w:val="0"/>
                  <w:vAlign w:val="center"/>
                </w:tcPr>
                <w:p w14:paraId="502C00BB">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6~9</w:t>
                  </w:r>
                </w:p>
              </w:tc>
              <w:tc>
                <w:tcPr>
                  <w:tcW w:w="781" w:type="dxa"/>
                  <w:tcBorders>
                    <w:tl2br w:val="nil"/>
                    <w:tr2bl w:val="nil"/>
                  </w:tcBorders>
                  <w:noWrap w:val="0"/>
                  <w:vAlign w:val="center"/>
                </w:tcPr>
                <w:p w14:paraId="42CB5F35">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955" w:type="dxa"/>
                  <w:tcBorders>
                    <w:tl2br w:val="nil"/>
                    <w:tr2bl w:val="nil"/>
                  </w:tcBorders>
                  <w:noWrap w:val="0"/>
                  <w:vAlign w:val="center"/>
                </w:tcPr>
                <w:p w14:paraId="08799E32">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954" w:type="dxa"/>
                  <w:tcBorders>
                    <w:tl2br w:val="nil"/>
                    <w:tr2bl w:val="nil"/>
                  </w:tcBorders>
                  <w:noWrap w:val="0"/>
                  <w:vAlign w:val="center"/>
                </w:tcPr>
                <w:p w14:paraId="13004F3E">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w:t>
                  </w:r>
                </w:p>
              </w:tc>
              <w:tc>
                <w:tcPr>
                  <w:tcW w:w="877" w:type="dxa"/>
                  <w:tcBorders>
                    <w:tl2br w:val="nil"/>
                    <w:tr2bl w:val="nil"/>
                  </w:tcBorders>
                  <w:noWrap w:val="0"/>
                  <w:vAlign w:val="center"/>
                </w:tcPr>
                <w:p w14:paraId="75A14F3F">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940" w:type="dxa"/>
                  <w:tcBorders>
                    <w:tl2br w:val="nil"/>
                    <w:tr2bl w:val="nil"/>
                  </w:tcBorders>
                  <w:noWrap w:val="0"/>
                  <w:vAlign w:val="center"/>
                </w:tcPr>
                <w:p w14:paraId="0F44E950">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w:t>
                  </w:r>
                </w:p>
              </w:tc>
              <w:tc>
                <w:tcPr>
                  <w:tcW w:w="1133" w:type="dxa"/>
                  <w:tcBorders>
                    <w:tl2br w:val="nil"/>
                    <w:tr2bl w:val="nil"/>
                  </w:tcBorders>
                  <w:noWrap w:val="0"/>
                  <w:vAlign w:val="center"/>
                </w:tcPr>
                <w:p w14:paraId="5A1576CF">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≤0.005</w:t>
                  </w:r>
                </w:p>
              </w:tc>
              <w:tc>
                <w:tcPr>
                  <w:tcW w:w="960" w:type="dxa"/>
                  <w:tcBorders>
                    <w:tl2br w:val="nil"/>
                    <w:tr2bl w:val="nil"/>
                  </w:tcBorders>
                  <w:noWrap w:val="0"/>
                  <w:vAlign w:val="center"/>
                </w:tcPr>
                <w:p w14:paraId="079531B4">
                  <w:pPr>
                    <w:autoSpaceDE w:val="0"/>
                    <w:autoSpaceDN w:val="0"/>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w:t>
                  </w:r>
                </w:p>
              </w:tc>
            </w:tr>
          </w:tbl>
          <w:p w14:paraId="3499B548">
            <w:pPr>
              <w:overflowPunct w:val="0"/>
              <w:autoSpaceDE w:val="0"/>
              <w:autoSpaceDN w:val="0"/>
              <w:spacing w:line="360" w:lineRule="auto"/>
              <w:ind w:firstLine="480" w:firstLineChars="200"/>
              <w:rPr>
                <w:rFonts w:hint="default" w:ascii="Times New Roman" w:hAnsi="Times New Roman" w:eastAsia="宋体" w:cs="Times New Roman"/>
                <w:color w:val="auto"/>
                <w:sz w:val="24"/>
                <w:szCs w:val="20"/>
                <w:lang w:val="en-US"/>
              </w:rPr>
            </w:pPr>
            <w:r>
              <w:rPr>
                <w:rFonts w:hint="default" w:ascii="Times New Roman" w:hAnsi="Times New Roman" w:eastAsia="宋体" w:cs="Times New Roman"/>
                <w:color w:val="auto"/>
                <w:sz w:val="24"/>
                <w:szCs w:val="20"/>
                <w:lang w:val="en-US"/>
              </w:rPr>
              <w:t>根据监测统计结果可知，2022年长江城陵矶、陆城断面的监测因子均全年达到《地表水环境质量标准》（GB3838-2002）表1中Ⅲ类标准限值，地表水环境质量良好。</w:t>
            </w:r>
          </w:p>
          <w:p w14:paraId="1E3BA4CF">
            <w:pPr>
              <w:spacing w:line="360" w:lineRule="auto"/>
              <w:ind w:firstLine="482"/>
              <w:rPr>
                <w:rFonts w:ascii="Times New Roman" w:hAnsi="Times New Roman" w:eastAsiaTheme="minorEastAsia"/>
                <w:b/>
                <w:color w:val="auto"/>
                <w:sz w:val="24"/>
              </w:rPr>
            </w:pPr>
            <w:r>
              <w:rPr>
                <w:rFonts w:ascii="Times New Roman" w:hAnsi="Times New Roman" w:eastAsiaTheme="minorEastAsia"/>
                <w:b/>
                <w:color w:val="auto"/>
                <w:sz w:val="24"/>
              </w:rPr>
              <w:t>3、声环境质量现状</w:t>
            </w:r>
          </w:p>
          <w:p w14:paraId="7D3D50C0">
            <w:pPr>
              <w:pStyle w:val="279"/>
              <w:ind w:firstLine="480" w:firstLineChars="200"/>
              <w:jc w:val="both"/>
              <w:rPr>
                <w:rFonts w:ascii="Times New Roman" w:hAnsi="Times New Roman" w:eastAsiaTheme="minorEastAsia"/>
                <w:b w:val="0"/>
                <w:bCs/>
                <w:color w:val="auto"/>
                <w:sz w:val="24"/>
              </w:rPr>
            </w:pPr>
            <w:r>
              <w:rPr>
                <w:rFonts w:hint="eastAsia" w:ascii="Times New Roman" w:hAnsi="Times New Roman" w:eastAsiaTheme="minorEastAsia"/>
                <w:b w:val="0"/>
                <w:bCs/>
                <w:color w:val="auto"/>
                <w:sz w:val="24"/>
              </w:rPr>
              <w:t>根据《建设项目环境影响报告表编制技术指南》（污染影响类）（试行）中相关要求，本项目所在地厂界外周边50米范围内</w:t>
            </w:r>
            <w:r>
              <w:rPr>
                <w:rFonts w:hint="eastAsia" w:ascii="Times New Roman" w:hAnsi="Times New Roman" w:eastAsiaTheme="minorEastAsia"/>
                <w:b w:val="0"/>
                <w:bCs/>
                <w:color w:val="auto"/>
                <w:sz w:val="24"/>
                <w:lang w:val="en-US" w:eastAsia="zh-CN"/>
              </w:rPr>
              <w:t>无</w:t>
            </w:r>
            <w:r>
              <w:rPr>
                <w:rFonts w:hint="eastAsia" w:ascii="Times New Roman" w:hAnsi="Times New Roman" w:eastAsiaTheme="minorEastAsia"/>
                <w:b w:val="0"/>
                <w:bCs/>
                <w:color w:val="auto"/>
                <w:sz w:val="24"/>
              </w:rPr>
              <w:t>声环境保护目标，本项目</w:t>
            </w:r>
            <w:r>
              <w:rPr>
                <w:rFonts w:hint="eastAsia" w:ascii="Times New Roman" w:hAnsi="Times New Roman" w:eastAsiaTheme="minorEastAsia"/>
                <w:b w:val="0"/>
                <w:bCs/>
                <w:color w:val="auto"/>
                <w:sz w:val="24"/>
                <w:lang w:val="en-US" w:eastAsia="zh-CN"/>
              </w:rPr>
              <w:t>可不开展</w:t>
            </w:r>
            <w:r>
              <w:rPr>
                <w:rFonts w:hint="eastAsia" w:ascii="Times New Roman" w:hAnsi="Times New Roman" w:eastAsiaTheme="minorEastAsia"/>
                <w:b w:val="0"/>
                <w:bCs/>
                <w:color w:val="auto"/>
                <w:sz w:val="24"/>
              </w:rPr>
              <w:t>声环境质量现状监测。</w:t>
            </w:r>
          </w:p>
          <w:p w14:paraId="29F6EE7E">
            <w:pPr>
              <w:pStyle w:val="279"/>
              <w:ind w:firstLine="482" w:firstLineChars="200"/>
              <w:jc w:val="both"/>
              <w:rPr>
                <w:rFonts w:ascii="Times New Roman" w:hAnsi="Times New Roman" w:eastAsiaTheme="minorEastAsia"/>
                <w:color w:val="auto"/>
                <w:sz w:val="24"/>
              </w:rPr>
            </w:pPr>
            <w:r>
              <w:rPr>
                <w:rFonts w:hint="eastAsia" w:ascii="Times New Roman" w:hAnsi="Times New Roman" w:eastAsiaTheme="minorEastAsia"/>
                <w:color w:val="auto"/>
                <w:sz w:val="24"/>
              </w:rPr>
              <w:t>4</w:t>
            </w:r>
            <w:r>
              <w:rPr>
                <w:rFonts w:ascii="Times New Roman" w:hAnsi="Times New Roman" w:eastAsiaTheme="minorEastAsia"/>
                <w:color w:val="auto"/>
                <w:sz w:val="24"/>
              </w:rPr>
              <w:t>、生态环境</w:t>
            </w:r>
          </w:p>
          <w:p w14:paraId="5B1D9869">
            <w:pPr>
              <w:spacing w:line="360" w:lineRule="auto"/>
              <w:ind w:firstLine="480" w:firstLineChars="200"/>
              <w:rPr>
                <w:rFonts w:hint="eastAsia" w:ascii="Times New Roman" w:hAnsi="Times New Roman" w:eastAsia="宋体"/>
                <w:color w:val="auto"/>
                <w:sz w:val="24"/>
                <w:lang w:eastAsia="zh-CN"/>
              </w:rPr>
            </w:pPr>
            <w:r>
              <w:rPr>
                <w:rFonts w:hint="eastAsia" w:ascii="Times New Roman" w:hAnsi="Times New Roman"/>
                <w:color w:val="auto"/>
                <w:sz w:val="24"/>
              </w:rPr>
              <w:t>根据生态环境部办公厅2020年12月24日印发的《建设项目环境影响报告表编制技术指南（污染影响类）（试行）》中具体编制要求“产业园区外建设项目新增用地且用地范围内含有生态环境敏感目标时，应进行生态调查”。结合现场调查，本项目位于</w:t>
            </w:r>
            <w:r>
              <w:rPr>
                <w:rFonts w:hint="eastAsia" w:ascii="Times New Roman" w:hAnsi="Times New Roman"/>
                <w:color w:val="auto"/>
                <w:sz w:val="24"/>
                <w:lang w:val="en-US" w:eastAsia="zh-CN"/>
              </w:rPr>
              <w:t>工业园</w:t>
            </w:r>
            <w:r>
              <w:rPr>
                <w:rFonts w:hint="eastAsia" w:ascii="Times New Roman" w:hAnsi="Times New Roman"/>
                <w:color w:val="auto"/>
                <w:sz w:val="24"/>
              </w:rPr>
              <w:t>，用地性质属于工业用地，用地范围内不涉及生态环境保护目标，因此不进行生态现状调查</w:t>
            </w:r>
            <w:r>
              <w:rPr>
                <w:rFonts w:hint="eastAsia" w:ascii="Times New Roman" w:hAnsi="Times New Roman"/>
                <w:color w:val="auto"/>
                <w:sz w:val="24"/>
                <w:lang w:eastAsia="zh-CN"/>
              </w:rPr>
              <w:t>。</w:t>
            </w:r>
          </w:p>
          <w:p w14:paraId="2736BF43">
            <w:pPr>
              <w:pStyle w:val="279"/>
              <w:ind w:firstLine="482" w:firstLineChars="200"/>
              <w:jc w:val="both"/>
              <w:rPr>
                <w:rFonts w:ascii="Times New Roman" w:hAnsi="Times New Roman" w:eastAsiaTheme="minorEastAsia"/>
                <w:color w:val="auto"/>
                <w:sz w:val="24"/>
              </w:rPr>
            </w:pPr>
            <w:r>
              <w:rPr>
                <w:rFonts w:hint="eastAsia" w:ascii="Times New Roman" w:hAnsi="Times New Roman" w:eastAsiaTheme="minorEastAsia"/>
                <w:color w:val="auto"/>
                <w:sz w:val="24"/>
              </w:rPr>
              <w:t>5、地下水、土壤质量现状调查与评价</w:t>
            </w:r>
          </w:p>
          <w:p w14:paraId="2905CFB7">
            <w:pPr>
              <w:pStyle w:val="2"/>
              <w:spacing w:before="0" w:after="0" w:line="360" w:lineRule="auto"/>
              <w:ind w:firstLine="480" w:firstLineChars="200"/>
              <w:jc w:val="left"/>
              <w:rPr>
                <w:rFonts w:hint="eastAsia" w:ascii="Times New Roman" w:hAnsi="Times New Roman"/>
                <w:color w:val="auto"/>
                <w:sz w:val="24"/>
                <w:szCs w:val="21"/>
              </w:rPr>
            </w:pPr>
            <w:r>
              <w:rPr>
                <w:rFonts w:hint="eastAsia" w:ascii="Times New Roman" w:hAnsi="Times New Roman"/>
                <w:color w:val="auto"/>
                <w:sz w:val="24"/>
                <w:szCs w:val="21"/>
              </w:rPr>
              <w:t>根据《建设项目环境影响报告表编制技术指南（污染影响类）（试行）》，本项目车间地面</w:t>
            </w:r>
            <w:r>
              <w:rPr>
                <w:rFonts w:hint="eastAsia" w:ascii="Times New Roman" w:hAnsi="Times New Roman"/>
                <w:color w:val="auto"/>
                <w:sz w:val="24"/>
                <w:szCs w:val="21"/>
                <w:lang w:val="en-US" w:eastAsia="zh-CN"/>
              </w:rPr>
              <w:t>拟进行硬化</w:t>
            </w:r>
            <w:r>
              <w:rPr>
                <w:rFonts w:hint="eastAsia" w:ascii="Times New Roman" w:hAnsi="Times New Roman"/>
                <w:color w:val="auto"/>
                <w:sz w:val="24"/>
                <w:szCs w:val="21"/>
              </w:rPr>
              <w:t>，不存在土壤、地下水环境污染途径，</w:t>
            </w:r>
            <w:r>
              <w:rPr>
                <w:rFonts w:hint="eastAsia" w:ascii="Times New Roman" w:hAnsi="Times New Roman"/>
                <w:color w:val="auto"/>
                <w:sz w:val="24"/>
                <w:szCs w:val="21"/>
                <w:lang w:val="en-US" w:eastAsia="zh-CN"/>
              </w:rPr>
              <w:t>可</w:t>
            </w:r>
            <w:r>
              <w:rPr>
                <w:rFonts w:hint="eastAsia" w:ascii="Times New Roman" w:hAnsi="Times New Roman"/>
                <w:color w:val="auto"/>
                <w:sz w:val="24"/>
                <w:szCs w:val="21"/>
              </w:rPr>
              <w:t>不开展土壤及地下水环境影响评价，因此无需进行土壤、地下水环境现状调查。</w:t>
            </w:r>
          </w:p>
          <w:p w14:paraId="1D27DCB9">
            <w:pPr>
              <w:pStyle w:val="279"/>
              <w:ind w:firstLine="482" w:firstLineChars="200"/>
              <w:jc w:val="both"/>
              <w:rPr>
                <w:rFonts w:hint="eastAsia" w:ascii="Times New Roman" w:hAnsi="Times New Roman" w:cs="Times New Roman" w:eastAsiaTheme="minorEastAsia"/>
                <w:color w:val="auto"/>
                <w:sz w:val="24"/>
                <w:lang w:val="en-US" w:eastAsia="zh-CN"/>
              </w:rPr>
            </w:pPr>
            <w:r>
              <w:rPr>
                <w:rFonts w:hint="eastAsia" w:ascii="Times New Roman" w:hAnsi="Times New Roman" w:cs="Times New Roman" w:eastAsiaTheme="minorEastAsia"/>
                <w:color w:val="auto"/>
                <w:sz w:val="24"/>
                <w:lang w:val="en-US" w:eastAsia="zh-CN"/>
              </w:rPr>
              <w:t>6、电磁辐射</w:t>
            </w:r>
          </w:p>
          <w:p w14:paraId="4669B6A5">
            <w:pPr>
              <w:pStyle w:val="2"/>
              <w:spacing w:before="0" w:after="0" w:line="360" w:lineRule="auto"/>
              <w:ind w:firstLine="480" w:firstLineChars="200"/>
              <w:jc w:val="left"/>
              <w:rPr>
                <w:rFonts w:hint="eastAsia" w:ascii="Times New Roman" w:hAnsi="Times New Roman"/>
                <w:color w:val="FF0000"/>
                <w:sz w:val="24"/>
                <w:szCs w:val="21"/>
              </w:rPr>
            </w:pPr>
            <w:r>
              <w:rPr>
                <w:rFonts w:hint="eastAsia" w:ascii="Times New Roman" w:hAnsi="Times New Roman"/>
                <w:color w:val="auto"/>
                <w:sz w:val="24"/>
                <w:szCs w:val="21"/>
              </w:rPr>
              <w:t>根据《建设项目环境影响报告表编制技术指南（污染影响类）（试行）》，本项目不涉及电磁辐射设备，因此无需进行电磁辐射环境现状监测与评价。</w:t>
            </w:r>
          </w:p>
        </w:tc>
      </w:tr>
      <w:tr w14:paraId="23C38B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5" w:hRule="atLeast"/>
          <w:jc w:val="center"/>
        </w:trPr>
        <w:tc>
          <w:tcPr>
            <w:tcW w:w="456" w:type="dxa"/>
            <w:vAlign w:val="center"/>
          </w:tcPr>
          <w:p w14:paraId="6FFF0834">
            <w:pPr>
              <w:adjustRightInd w:val="0"/>
              <w:snapToGrid w:val="0"/>
              <w:jc w:val="center"/>
              <w:rPr>
                <w:rFonts w:ascii="Times New Roman" w:hAnsi="Times New Roman" w:eastAsiaTheme="minorEastAsia"/>
                <w:color w:val="auto"/>
                <w:kern w:val="0"/>
                <w:sz w:val="24"/>
              </w:rPr>
            </w:pPr>
            <w:r>
              <w:rPr>
                <w:rFonts w:ascii="Times New Roman" w:hAnsi="Times New Roman" w:eastAsiaTheme="minorEastAsia"/>
                <w:color w:val="auto"/>
                <w:kern w:val="0"/>
                <w:sz w:val="24"/>
              </w:rPr>
              <w:t>环境</w:t>
            </w:r>
          </w:p>
          <w:p w14:paraId="7B68F196">
            <w:pPr>
              <w:adjustRightInd w:val="0"/>
              <w:snapToGrid w:val="0"/>
              <w:jc w:val="center"/>
              <w:rPr>
                <w:rFonts w:ascii="Times New Roman" w:hAnsi="Times New Roman" w:eastAsiaTheme="minorEastAsia"/>
                <w:color w:val="auto"/>
                <w:kern w:val="0"/>
                <w:sz w:val="24"/>
              </w:rPr>
            </w:pPr>
            <w:r>
              <w:rPr>
                <w:rFonts w:ascii="Times New Roman" w:hAnsi="Times New Roman" w:eastAsiaTheme="minorEastAsia"/>
                <w:color w:val="auto"/>
                <w:kern w:val="0"/>
                <w:sz w:val="24"/>
              </w:rPr>
              <w:t>保护</w:t>
            </w:r>
          </w:p>
          <w:p w14:paraId="43B826F5">
            <w:pPr>
              <w:adjustRightInd w:val="0"/>
              <w:snapToGrid w:val="0"/>
              <w:jc w:val="center"/>
              <w:rPr>
                <w:rFonts w:ascii="Times New Roman" w:hAnsi="Times New Roman" w:eastAsiaTheme="minorEastAsia"/>
                <w:color w:val="FF0000"/>
                <w:kern w:val="0"/>
                <w:szCs w:val="21"/>
              </w:rPr>
            </w:pPr>
            <w:r>
              <w:rPr>
                <w:rFonts w:ascii="Times New Roman" w:hAnsi="Times New Roman" w:eastAsiaTheme="minorEastAsia"/>
                <w:color w:val="auto"/>
                <w:kern w:val="0"/>
                <w:sz w:val="24"/>
              </w:rPr>
              <w:t>目标</w:t>
            </w:r>
          </w:p>
        </w:tc>
        <w:tc>
          <w:tcPr>
            <w:tcW w:w="8548" w:type="dxa"/>
            <w:vAlign w:val="center"/>
          </w:tcPr>
          <w:p w14:paraId="4A83F10E">
            <w:pPr>
              <w:spacing w:line="360" w:lineRule="auto"/>
              <w:ind w:firstLine="480" w:firstLineChars="200"/>
              <w:rPr>
                <w:rFonts w:ascii="Times New Roman" w:hAnsi="Times New Roman" w:eastAsiaTheme="minorEastAsia"/>
                <w:color w:val="auto"/>
                <w:sz w:val="24"/>
              </w:rPr>
            </w:pPr>
            <w:r>
              <w:rPr>
                <w:rFonts w:ascii="Times New Roman" w:hAnsi="Times New Roman" w:eastAsiaTheme="minorEastAsia"/>
                <w:color w:val="auto"/>
                <w:sz w:val="24"/>
                <w:szCs w:val="28"/>
              </w:rPr>
              <w:t>本项目</w:t>
            </w:r>
            <w:r>
              <w:rPr>
                <w:rFonts w:hint="eastAsia" w:ascii="Times New Roman" w:hAnsi="Times New Roman" w:eastAsiaTheme="minorEastAsia"/>
                <w:color w:val="auto"/>
                <w:sz w:val="24"/>
                <w:szCs w:val="28"/>
              </w:rPr>
              <w:t>位于</w:t>
            </w:r>
            <w:r>
              <w:rPr>
                <w:rFonts w:hint="eastAsia" w:ascii="Times New Roman" w:hAnsi="Times New Roman" w:eastAsiaTheme="minorEastAsia"/>
                <w:color w:val="auto"/>
                <w:sz w:val="24"/>
                <w:szCs w:val="28"/>
                <w:lang w:eastAsia="zh-CN"/>
              </w:rPr>
              <w:t>中国（湖南）自由贸易试验区岳阳片区中创产业园6号、7号厂房</w:t>
            </w:r>
            <w:r>
              <w:rPr>
                <w:rFonts w:ascii="Times New Roman" w:hAnsi="Times New Roman" w:eastAsiaTheme="minorEastAsia"/>
                <w:color w:val="auto"/>
                <w:sz w:val="24"/>
                <w:szCs w:val="28"/>
              </w:rPr>
              <w:t>，周边均为企业，厂界外50m范围内无声环境敏感目标；</w:t>
            </w:r>
            <w:r>
              <w:rPr>
                <w:rFonts w:ascii="Times New Roman" w:hAnsi="Times New Roman" w:eastAsiaTheme="minorEastAsia"/>
                <w:color w:val="auto"/>
                <w:sz w:val="24"/>
              </w:rPr>
              <w:t>本次评价根据周围居民分布、污染特征等确定环境保护目标，根据现场调查和评价范围，确定建设项目环境保护目标见下表。</w:t>
            </w:r>
          </w:p>
          <w:p w14:paraId="7144756E">
            <w:pPr>
              <w:pStyle w:val="286"/>
              <w:spacing w:line="240" w:lineRule="auto"/>
              <w:ind w:right="63" w:rightChars="30" w:firstLine="0"/>
              <w:rPr>
                <w:rFonts w:ascii="Times New Roman" w:hAnsi="Times New Roman" w:eastAsiaTheme="minorEastAsia"/>
                <w:color w:val="auto"/>
                <w:kern w:val="2"/>
              </w:rPr>
            </w:pPr>
            <w:r>
              <w:rPr>
                <w:rFonts w:ascii="Times New Roman" w:hAnsi="Times New Roman" w:eastAsiaTheme="minorEastAsia"/>
                <w:b/>
                <w:bCs/>
                <w:color w:val="auto"/>
                <w:kern w:val="2"/>
              </w:rPr>
              <w:t>表3-</w:t>
            </w:r>
            <w:r>
              <w:rPr>
                <w:rFonts w:hint="eastAsia" w:ascii="Times New Roman" w:hAnsi="Times New Roman" w:eastAsiaTheme="minorEastAsia"/>
                <w:b/>
                <w:bCs/>
                <w:color w:val="auto"/>
                <w:kern w:val="2"/>
                <w:lang w:val="en-US" w:eastAsia="zh-CN"/>
              </w:rPr>
              <w:t>5</w:t>
            </w:r>
            <w:r>
              <w:rPr>
                <w:rFonts w:ascii="Times New Roman" w:hAnsi="Times New Roman" w:eastAsiaTheme="minorEastAsia"/>
                <w:b/>
                <w:bCs/>
                <w:color w:val="auto"/>
                <w:kern w:val="2"/>
              </w:rPr>
              <w:t xml:space="preserve">  环境空气主要环境保护目标</w:t>
            </w:r>
          </w:p>
          <w:tbl>
            <w:tblPr>
              <w:tblStyle w:val="44"/>
              <w:tblW w:w="829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78"/>
              <w:gridCol w:w="1205"/>
              <w:gridCol w:w="1043"/>
              <w:gridCol w:w="986"/>
              <w:gridCol w:w="644"/>
              <w:gridCol w:w="775"/>
              <w:gridCol w:w="1838"/>
              <w:gridCol w:w="1230"/>
            </w:tblGrid>
            <w:tr w14:paraId="6BCFB5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578" w:type="dxa"/>
                  <w:vMerge w:val="restart"/>
                  <w:tcBorders>
                    <w:tl2br w:val="nil"/>
                    <w:tr2bl w:val="nil"/>
                  </w:tcBorders>
                  <w:noWrap w:val="0"/>
                  <w:vAlign w:val="center"/>
                </w:tcPr>
                <w:p w14:paraId="381BE02C">
                  <w:pPr>
                    <w:pStyle w:val="27"/>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环境要素</w:t>
                  </w:r>
                </w:p>
              </w:tc>
              <w:tc>
                <w:tcPr>
                  <w:tcW w:w="2248" w:type="dxa"/>
                  <w:gridSpan w:val="2"/>
                  <w:tcBorders>
                    <w:tl2br w:val="nil"/>
                    <w:tr2bl w:val="nil"/>
                  </w:tcBorders>
                  <w:noWrap w:val="0"/>
                  <w:vAlign w:val="center"/>
                </w:tcPr>
                <w:p w14:paraId="792E48E3">
                  <w:pPr>
                    <w:pStyle w:val="27"/>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坐标</w:t>
                  </w:r>
                </w:p>
              </w:tc>
              <w:tc>
                <w:tcPr>
                  <w:tcW w:w="986" w:type="dxa"/>
                  <w:vMerge w:val="restart"/>
                  <w:tcBorders>
                    <w:tl2br w:val="nil"/>
                    <w:tr2bl w:val="nil"/>
                  </w:tcBorders>
                  <w:noWrap w:val="0"/>
                  <w:vAlign w:val="center"/>
                </w:tcPr>
                <w:p w14:paraId="1589BBB6">
                  <w:pPr>
                    <w:pStyle w:val="27"/>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环境保护目标名称</w:t>
                  </w:r>
                </w:p>
              </w:tc>
              <w:tc>
                <w:tcPr>
                  <w:tcW w:w="644" w:type="dxa"/>
                  <w:vMerge w:val="restart"/>
                  <w:tcBorders>
                    <w:tl2br w:val="nil"/>
                    <w:tr2bl w:val="nil"/>
                  </w:tcBorders>
                  <w:noWrap w:val="0"/>
                  <w:vAlign w:val="center"/>
                </w:tcPr>
                <w:p w14:paraId="29431A13">
                  <w:pPr>
                    <w:pStyle w:val="27"/>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保护对象</w:t>
                  </w:r>
                </w:p>
              </w:tc>
              <w:tc>
                <w:tcPr>
                  <w:tcW w:w="775" w:type="dxa"/>
                  <w:vMerge w:val="restart"/>
                  <w:tcBorders>
                    <w:tl2br w:val="nil"/>
                    <w:tr2bl w:val="nil"/>
                  </w:tcBorders>
                  <w:noWrap w:val="0"/>
                  <w:vAlign w:val="center"/>
                </w:tcPr>
                <w:p w14:paraId="2101E16D">
                  <w:pPr>
                    <w:pStyle w:val="27"/>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保护内容</w:t>
                  </w:r>
                </w:p>
              </w:tc>
              <w:tc>
                <w:tcPr>
                  <w:tcW w:w="1838" w:type="dxa"/>
                  <w:vMerge w:val="restart"/>
                  <w:tcBorders>
                    <w:tl2br w:val="nil"/>
                    <w:tr2bl w:val="nil"/>
                  </w:tcBorders>
                  <w:noWrap w:val="0"/>
                  <w:vAlign w:val="center"/>
                </w:tcPr>
                <w:p w14:paraId="31B2DA05">
                  <w:pPr>
                    <w:pStyle w:val="27"/>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环境功能</w:t>
                  </w:r>
                </w:p>
              </w:tc>
              <w:tc>
                <w:tcPr>
                  <w:tcW w:w="1230" w:type="dxa"/>
                  <w:vMerge w:val="restart"/>
                  <w:tcBorders>
                    <w:tl2br w:val="nil"/>
                    <w:tr2bl w:val="nil"/>
                  </w:tcBorders>
                  <w:noWrap w:val="0"/>
                  <w:vAlign w:val="center"/>
                </w:tcPr>
                <w:p w14:paraId="6E4245E6">
                  <w:pPr>
                    <w:pStyle w:val="27"/>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与项目位置关系</w:t>
                  </w:r>
                </w:p>
              </w:tc>
            </w:tr>
            <w:tr w14:paraId="0A0021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578" w:type="dxa"/>
                  <w:vMerge w:val="continue"/>
                  <w:tcBorders>
                    <w:tl2br w:val="nil"/>
                    <w:tr2bl w:val="nil"/>
                  </w:tcBorders>
                  <w:noWrap w:val="0"/>
                  <w:vAlign w:val="center"/>
                </w:tcPr>
                <w:p w14:paraId="46AE02CB">
                  <w:pPr>
                    <w:pStyle w:val="27"/>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p>
              </w:tc>
              <w:tc>
                <w:tcPr>
                  <w:tcW w:w="1205" w:type="dxa"/>
                  <w:tcBorders>
                    <w:tl2br w:val="nil"/>
                    <w:tr2bl w:val="nil"/>
                  </w:tcBorders>
                  <w:noWrap w:val="0"/>
                  <w:vAlign w:val="center"/>
                </w:tcPr>
                <w:p w14:paraId="0BEEF17E">
                  <w:pPr>
                    <w:pStyle w:val="27"/>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X</w:t>
                  </w:r>
                </w:p>
              </w:tc>
              <w:tc>
                <w:tcPr>
                  <w:tcW w:w="1043" w:type="dxa"/>
                  <w:tcBorders>
                    <w:tl2br w:val="nil"/>
                    <w:tr2bl w:val="nil"/>
                  </w:tcBorders>
                  <w:noWrap w:val="0"/>
                  <w:vAlign w:val="center"/>
                </w:tcPr>
                <w:p w14:paraId="3BB299D3">
                  <w:pPr>
                    <w:pStyle w:val="27"/>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Y</w:t>
                  </w:r>
                </w:p>
              </w:tc>
              <w:tc>
                <w:tcPr>
                  <w:tcW w:w="986" w:type="dxa"/>
                  <w:vMerge w:val="continue"/>
                  <w:tcBorders>
                    <w:tl2br w:val="nil"/>
                    <w:tr2bl w:val="nil"/>
                  </w:tcBorders>
                  <w:noWrap w:val="0"/>
                  <w:vAlign w:val="center"/>
                </w:tcPr>
                <w:p w14:paraId="33F34DB2">
                  <w:pPr>
                    <w:pStyle w:val="27"/>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p>
              </w:tc>
              <w:tc>
                <w:tcPr>
                  <w:tcW w:w="644" w:type="dxa"/>
                  <w:vMerge w:val="continue"/>
                  <w:tcBorders>
                    <w:tl2br w:val="nil"/>
                    <w:tr2bl w:val="nil"/>
                  </w:tcBorders>
                  <w:noWrap w:val="0"/>
                  <w:vAlign w:val="center"/>
                </w:tcPr>
                <w:p w14:paraId="41F41104">
                  <w:pPr>
                    <w:pStyle w:val="27"/>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p>
              </w:tc>
              <w:tc>
                <w:tcPr>
                  <w:tcW w:w="775" w:type="dxa"/>
                  <w:vMerge w:val="continue"/>
                  <w:tcBorders>
                    <w:tl2br w:val="nil"/>
                    <w:tr2bl w:val="nil"/>
                  </w:tcBorders>
                  <w:noWrap w:val="0"/>
                  <w:vAlign w:val="center"/>
                </w:tcPr>
                <w:p w14:paraId="17C925C0">
                  <w:pPr>
                    <w:pStyle w:val="27"/>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p>
              </w:tc>
              <w:tc>
                <w:tcPr>
                  <w:tcW w:w="1838" w:type="dxa"/>
                  <w:vMerge w:val="continue"/>
                  <w:tcBorders>
                    <w:tl2br w:val="nil"/>
                    <w:tr2bl w:val="nil"/>
                  </w:tcBorders>
                  <w:noWrap w:val="0"/>
                  <w:vAlign w:val="center"/>
                </w:tcPr>
                <w:p w14:paraId="37E77AF3">
                  <w:pPr>
                    <w:pStyle w:val="27"/>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p>
              </w:tc>
              <w:tc>
                <w:tcPr>
                  <w:tcW w:w="1230" w:type="dxa"/>
                  <w:vMerge w:val="continue"/>
                  <w:tcBorders>
                    <w:tl2br w:val="nil"/>
                    <w:tr2bl w:val="nil"/>
                  </w:tcBorders>
                  <w:noWrap w:val="0"/>
                  <w:vAlign w:val="center"/>
                </w:tcPr>
                <w:p w14:paraId="32F4F595">
                  <w:pPr>
                    <w:pStyle w:val="27"/>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p>
              </w:tc>
            </w:tr>
            <w:tr w14:paraId="197E0F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578" w:type="dxa"/>
                  <w:vMerge w:val="restart"/>
                  <w:tcBorders>
                    <w:tl2br w:val="nil"/>
                    <w:tr2bl w:val="nil"/>
                  </w:tcBorders>
                  <w:noWrap w:val="0"/>
                  <w:vAlign w:val="center"/>
                </w:tcPr>
                <w:p w14:paraId="7C625AB4">
                  <w:pPr>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大气环境</w:t>
                  </w:r>
                </w:p>
              </w:tc>
              <w:tc>
                <w:tcPr>
                  <w:tcW w:w="1205" w:type="dxa"/>
                  <w:tcBorders>
                    <w:tl2br w:val="nil"/>
                    <w:tr2bl w:val="nil"/>
                  </w:tcBorders>
                  <w:noWrap w:val="0"/>
                  <w:vAlign w:val="center"/>
                </w:tcPr>
                <w:p w14:paraId="4DFC0D97">
                  <w:pPr>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113.200432</w:t>
                  </w:r>
                </w:p>
              </w:tc>
              <w:tc>
                <w:tcPr>
                  <w:tcW w:w="1043" w:type="dxa"/>
                  <w:tcBorders>
                    <w:tl2br w:val="nil"/>
                    <w:tr2bl w:val="nil"/>
                  </w:tcBorders>
                  <w:noWrap w:val="0"/>
                  <w:vAlign w:val="center"/>
                </w:tcPr>
                <w:p w14:paraId="6956FDA5">
                  <w:pPr>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29.485479</w:t>
                  </w:r>
                </w:p>
              </w:tc>
              <w:tc>
                <w:tcPr>
                  <w:tcW w:w="986" w:type="dxa"/>
                  <w:tcBorders>
                    <w:tl2br w:val="nil"/>
                    <w:tr2bl w:val="nil"/>
                  </w:tcBorders>
                  <w:noWrap w:val="0"/>
                  <w:vAlign w:val="center"/>
                </w:tcPr>
                <w:p w14:paraId="54B88EBF">
                  <w:pPr>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三角坪小区</w:t>
                  </w:r>
                </w:p>
              </w:tc>
              <w:tc>
                <w:tcPr>
                  <w:tcW w:w="644" w:type="dxa"/>
                  <w:tcBorders>
                    <w:tl2br w:val="nil"/>
                    <w:tr2bl w:val="nil"/>
                  </w:tcBorders>
                  <w:noWrap w:val="0"/>
                  <w:vAlign w:val="center"/>
                </w:tcPr>
                <w:p w14:paraId="7E3E6D51">
                  <w:pPr>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居民</w:t>
                  </w:r>
                </w:p>
              </w:tc>
              <w:tc>
                <w:tcPr>
                  <w:tcW w:w="775" w:type="dxa"/>
                  <w:tcBorders>
                    <w:tl2br w:val="nil"/>
                    <w:tr2bl w:val="nil"/>
                  </w:tcBorders>
                  <w:noWrap w:val="0"/>
                  <w:vAlign w:val="center"/>
                </w:tcPr>
                <w:p w14:paraId="0360330B">
                  <w:pPr>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500户，约2300人</w:t>
                  </w:r>
                </w:p>
              </w:tc>
              <w:tc>
                <w:tcPr>
                  <w:tcW w:w="1838" w:type="dxa"/>
                  <w:tcBorders>
                    <w:tl2br w:val="nil"/>
                    <w:tr2bl w:val="nil"/>
                  </w:tcBorders>
                  <w:noWrap w:val="0"/>
                  <w:vAlign w:val="center"/>
                </w:tcPr>
                <w:p w14:paraId="10FF043B">
                  <w:pPr>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1230" w:type="dxa"/>
                  <w:tcBorders>
                    <w:tl2br w:val="nil"/>
                    <w:tr2bl w:val="nil"/>
                  </w:tcBorders>
                  <w:noWrap w:val="0"/>
                  <w:vAlign w:val="center"/>
                </w:tcPr>
                <w:p w14:paraId="000730EE">
                  <w:pPr>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西侧140-380m</w:t>
                  </w:r>
                </w:p>
              </w:tc>
            </w:tr>
            <w:tr w14:paraId="33C07D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578" w:type="dxa"/>
                  <w:vMerge w:val="continue"/>
                  <w:tcBorders>
                    <w:tl2br w:val="nil"/>
                    <w:tr2bl w:val="nil"/>
                  </w:tcBorders>
                  <w:noWrap w:val="0"/>
                  <w:vAlign w:val="center"/>
                </w:tcPr>
                <w:p w14:paraId="2DA91CCE">
                  <w:pPr>
                    <w:snapToGrid w:val="0"/>
                    <w:spacing w:line="240" w:lineRule="auto"/>
                    <w:jc w:val="center"/>
                    <w:rPr>
                      <w:rFonts w:hint="default" w:ascii="Times New Roman" w:hAnsi="Times New Roman" w:eastAsia="宋体" w:cs="Times New Roman"/>
                      <w:color w:val="auto"/>
                      <w:sz w:val="21"/>
                      <w:szCs w:val="21"/>
                      <w:lang w:val="en-US" w:eastAsia="zh-CN"/>
                    </w:rPr>
                  </w:pPr>
                </w:p>
              </w:tc>
              <w:tc>
                <w:tcPr>
                  <w:tcW w:w="1205" w:type="dxa"/>
                  <w:tcBorders>
                    <w:tl2br w:val="nil"/>
                    <w:tr2bl w:val="nil"/>
                  </w:tcBorders>
                  <w:noWrap w:val="0"/>
                  <w:vAlign w:val="center"/>
                </w:tcPr>
                <w:p w14:paraId="23F490AA">
                  <w:pPr>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113.198544</w:t>
                  </w:r>
                </w:p>
              </w:tc>
              <w:tc>
                <w:tcPr>
                  <w:tcW w:w="1043" w:type="dxa"/>
                  <w:tcBorders>
                    <w:tl2br w:val="nil"/>
                    <w:tr2bl w:val="nil"/>
                  </w:tcBorders>
                  <w:noWrap w:val="0"/>
                  <w:vAlign w:val="center"/>
                </w:tcPr>
                <w:p w14:paraId="09656AB0">
                  <w:pPr>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29.486251</w:t>
                  </w:r>
                </w:p>
              </w:tc>
              <w:tc>
                <w:tcPr>
                  <w:tcW w:w="986" w:type="dxa"/>
                  <w:tcBorders>
                    <w:tl2br w:val="nil"/>
                    <w:tr2bl w:val="nil"/>
                  </w:tcBorders>
                  <w:noWrap w:val="0"/>
                  <w:vAlign w:val="center"/>
                </w:tcPr>
                <w:p w14:paraId="7E9CCD5C">
                  <w:pPr>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茅岭头社区</w:t>
                  </w:r>
                </w:p>
              </w:tc>
              <w:tc>
                <w:tcPr>
                  <w:tcW w:w="644" w:type="dxa"/>
                  <w:tcBorders>
                    <w:tl2br w:val="nil"/>
                    <w:tr2bl w:val="nil"/>
                  </w:tcBorders>
                  <w:noWrap w:val="0"/>
                  <w:vAlign w:val="center"/>
                </w:tcPr>
                <w:p w14:paraId="65991FFF">
                  <w:pPr>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居民</w:t>
                  </w:r>
                </w:p>
              </w:tc>
              <w:tc>
                <w:tcPr>
                  <w:tcW w:w="775" w:type="dxa"/>
                  <w:tcBorders>
                    <w:tl2br w:val="nil"/>
                    <w:tr2bl w:val="nil"/>
                  </w:tcBorders>
                  <w:noWrap w:val="0"/>
                  <w:vAlign w:val="center"/>
                </w:tcPr>
                <w:p w14:paraId="535F0B89">
                  <w:pPr>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45户，约180人</w:t>
                  </w:r>
                </w:p>
              </w:tc>
              <w:tc>
                <w:tcPr>
                  <w:tcW w:w="1838" w:type="dxa"/>
                  <w:tcBorders>
                    <w:tl2br w:val="nil"/>
                    <w:tr2bl w:val="nil"/>
                  </w:tcBorders>
                  <w:noWrap w:val="0"/>
                  <w:vAlign w:val="center"/>
                </w:tcPr>
                <w:p w14:paraId="62984A0C">
                  <w:pPr>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1230" w:type="dxa"/>
                  <w:tcBorders>
                    <w:tl2br w:val="nil"/>
                    <w:tr2bl w:val="nil"/>
                  </w:tcBorders>
                  <w:noWrap w:val="0"/>
                  <w:vAlign w:val="center"/>
                </w:tcPr>
                <w:p w14:paraId="62415D0F">
                  <w:pPr>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西侧380-500m</w:t>
                  </w:r>
                </w:p>
              </w:tc>
            </w:tr>
            <w:tr w14:paraId="7A484D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578" w:type="dxa"/>
                  <w:vMerge w:val="continue"/>
                  <w:tcBorders>
                    <w:tl2br w:val="nil"/>
                    <w:tr2bl w:val="nil"/>
                  </w:tcBorders>
                  <w:noWrap w:val="0"/>
                  <w:vAlign w:val="center"/>
                </w:tcPr>
                <w:p w14:paraId="717F8EE2">
                  <w:pPr>
                    <w:snapToGrid w:val="0"/>
                    <w:spacing w:line="240" w:lineRule="auto"/>
                    <w:jc w:val="center"/>
                    <w:rPr>
                      <w:rFonts w:hint="default" w:ascii="Times New Roman" w:hAnsi="Times New Roman" w:eastAsia="宋体" w:cs="Times New Roman"/>
                      <w:color w:val="auto"/>
                      <w:sz w:val="21"/>
                      <w:szCs w:val="21"/>
                      <w:lang w:val="en-US" w:eastAsia="zh-CN"/>
                    </w:rPr>
                  </w:pPr>
                </w:p>
              </w:tc>
              <w:tc>
                <w:tcPr>
                  <w:tcW w:w="1205" w:type="dxa"/>
                  <w:tcBorders>
                    <w:tl2br w:val="nil"/>
                    <w:tr2bl w:val="nil"/>
                  </w:tcBorders>
                  <w:noWrap w:val="0"/>
                  <w:vAlign w:val="center"/>
                </w:tcPr>
                <w:p w14:paraId="45C1EF7F">
                  <w:pPr>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113.199381</w:t>
                  </w:r>
                </w:p>
              </w:tc>
              <w:tc>
                <w:tcPr>
                  <w:tcW w:w="1043" w:type="dxa"/>
                  <w:tcBorders>
                    <w:tl2br w:val="nil"/>
                    <w:tr2bl w:val="nil"/>
                  </w:tcBorders>
                  <w:noWrap w:val="0"/>
                  <w:vAlign w:val="center"/>
                </w:tcPr>
                <w:p w14:paraId="52C332DC">
                  <w:pPr>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29.482829</w:t>
                  </w:r>
                </w:p>
              </w:tc>
              <w:tc>
                <w:tcPr>
                  <w:tcW w:w="986" w:type="dxa"/>
                  <w:tcBorders>
                    <w:tl2br w:val="nil"/>
                    <w:tr2bl w:val="nil"/>
                  </w:tcBorders>
                  <w:noWrap w:val="0"/>
                  <w:vAlign w:val="center"/>
                </w:tcPr>
                <w:p w14:paraId="4C5DE7F6">
                  <w:pPr>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今创新港首府</w:t>
                  </w:r>
                </w:p>
              </w:tc>
              <w:tc>
                <w:tcPr>
                  <w:tcW w:w="644" w:type="dxa"/>
                  <w:tcBorders>
                    <w:tl2br w:val="nil"/>
                    <w:tr2bl w:val="nil"/>
                  </w:tcBorders>
                  <w:noWrap w:val="0"/>
                  <w:vAlign w:val="center"/>
                </w:tcPr>
                <w:p w14:paraId="46DC0DB3">
                  <w:pPr>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居民</w:t>
                  </w:r>
                </w:p>
              </w:tc>
              <w:tc>
                <w:tcPr>
                  <w:tcW w:w="775" w:type="dxa"/>
                  <w:tcBorders>
                    <w:tl2br w:val="nil"/>
                    <w:tr2bl w:val="nil"/>
                  </w:tcBorders>
                  <w:noWrap w:val="0"/>
                  <w:vAlign w:val="center"/>
                </w:tcPr>
                <w:p w14:paraId="3F009314">
                  <w:pPr>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120户，约520人</w:t>
                  </w:r>
                </w:p>
              </w:tc>
              <w:tc>
                <w:tcPr>
                  <w:tcW w:w="1838" w:type="dxa"/>
                  <w:tcBorders>
                    <w:tl2br w:val="nil"/>
                    <w:tr2bl w:val="nil"/>
                  </w:tcBorders>
                  <w:noWrap w:val="0"/>
                  <w:vAlign w:val="center"/>
                </w:tcPr>
                <w:p w14:paraId="72D5BE9A">
                  <w:pPr>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二类区</w:t>
                  </w:r>
                </w:p>
              </w:tc>
              <w:tc>
                <w:tcPr>
                  <w:tcW w:w="1230" w:type="dxa"/>
                  <w:tcBorders>
                    <w:tl2br w:val="nil"/>
                    <w:tr2bl w:val="nil"/>
                  </w:tcBorders>
                  <w:noWrap w:val="0"/>
                  <w:vAlign w:val="center"/>
                </w:tcPr>
                <w:p w14:paraId="263537E4">
                  <w:pPr>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西南侧350-500m</w:t>
                  </w:r>
                </w:p>
              </w:tc>
            </w:tr>
            <w:tr w14:paraId="15E2AC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578" w:type="dxa"/>
                  <w:vMerge w:val="restart"/>
                  <w:tcBorders>
                    <w:tl2br w:val="nil"/>
                    <w:tr2bl w:val="nil"/>
                  </w:tcBorders>
                  <w:noWrap w:val="0"/>
                  <w:vAlign w:val="center"/>
                </w:tcPr>
                <w:p w14:paraId="3A142CC2">
                  <w:pPr>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地表水</w:t>
                  </w:r>
                </w:p>
              </w:tc>
              <w:tc>
                <w:tcPr>
                  <w:tcW w:w="1205" w:type="dxa"/>
                  <w:tcBorders>
                    <w:tl2br w:val="nil"/>
                    <w:tr2bl w:val="nil"/>
                  </w:tcBorders>
                  <w:noWrap w:val="0"/>
                  <w:vAlign w:val="center"/>
                </w:tcPr>
                <w:p w14:paraId="38B917F8">
                  <w:pPr>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043" w:type="dxa"/>
                  <w:tcBorders>
                    <w:tl2br w:val="nil"/>
                    <w:tr2bl w:val="nil"/>
                  </w:tcBorders>
                  <w:noWrap w:val="0"/>
                  <w:vAlign w:val="center"/>
                </w:tcPr>
                <w:p w14:paraId="446FB148">
                  <w:pPr>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86" w:type="dxa"/>
                  <w:tcBorders>
                    <w:tl2br w:val="nil"/>
                    <w:tr2bl w:val="nil"/>
                  </w:tcBorders>
                  <w:noWrap w:val="0"/>
                  <w:vAlign w:val="center"/>
                </w:tcPr>
                <w:p w14:paraId="23743198">
                  <w:pPr>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长江</w:t>
                  </w:r>
                </w:p>
              </w:tc>
              <w:tc>
                <w:tcPr>
                  <w:tcW w:w="644" w:type="dxa"/>
                  <w:tcBorders>
                    <w:tl2br w:val="nil"/>
                    <w:tr2bl w:val="nil"/>
                  </w:tcBorders>
                  <w:noWrap w:val="0"/>
                  <w:vAlign w:val="center"/>
                </w:tcPr>
                <w:p w14:paraId="5609BF03">
                  <w:pPr>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大河</w:t>
                  </w:r>
                </w:p>
              </w:tc>
              <w:tc>
                <w:tcPr>
                  <w:tcW w:w="775" w:type="dxa"/>
                  <w:tcBorders>
                    <w:tl2br w:val="nil"/>
                    <w:tr2bl w:val="nil"/>
                  </w:tcBorders>
                  <w:noWrap w:val="0"/>
                  <w:vAlign w:val="center"/>
                </w:tcPr>
                <w:p w14:paraId="4A11CDBF">
                  <w:pPr>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渔业用水</w:t>
                  </w:r>
                </w:p>
              </w:tc>
              <w:tc>
                <w:tcPr>
                  <w:tcW w:w="1838" w:type="dxa"/>
                  <w:tcBorders>
                    <w:tl2br w:val="nil"/>
                    <w:tr2bl w:val="nil"/>
                  </w:tcBorders>
                  <w:noWrap w:val="0"/>
                  <w:vAlign w:val="center"/>
                </w:tcPr>
                <w:p w14:paraId="73E4611F">
                  <w:pPr>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GB3838-2002III类</w:t>
                  </w:r>
                </w:p>
              </w:tc>
              <w:tc>
                <w:tcPr>
                  <w:tcW w:w="1230" w:type="dxa"/>
                  <w:tcBorders>
                    <w:tl2br w:val="nil"/>
                    <w:tr2bl w:val="nil"/>
                  </w:tcBorders>
                  <w:noWrap w:val="0"/>
                  <w:vAlign w:val="center"/>
                </w:tcPr>
                <w:p w14:paraId="43572ECD">
                  <w:pPr>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西面1500m</w:t>
                  </w:r>
                </w:p>
              </w:tc>
            </w:tr>
            <w:tr w14:paraId="194243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578" w:type="dxa"/>
                  <w:vMerge w:val="continue"/>
                  <w:tcBorders>
                    <w:tl2br w:val="nil"/>
                    <w:tr2bl w:val="nil"/>
                  </w:tcBorders>
                  <w:noWrap w:val="0"/>
                  <w:vAlign w:val="center"/>
                </w:tcPr>
                <w:p w14:paraId="0FD4A7E5">
                  <w:pPr>
                    <w:snapToGrid w:val="0"/>
                    <w:spacing w:line="240" w:lineRule="auto"/>
                    <w:jc w:val="center"/>
                    <w:rPr>
                      <w:rFonts w:hint="eastAsia" w:ascii="Times New Roman" w:hAnsi="Times New Roman" w:eastAsia="宋体" w:cs="Times New Roman"/>
                      <w:color w:val="auto"/>
                      <w:sz w:val="21"/>
                      <w:szCs w:val="21"/>
                      <w:lang w:val="en-US" w:eastAsia="zh-CN"/>
                    </w:rPr>
                  </w:pPr>
                </w:p>
              </w:tc>
              <w:tc>
                <w:tcPr>
                  <w:tcW w:w="1205" w:type="dxa"/>
                  <w:tcBorders>
                    <w:tl2br w:val="nil"/>
                    <w:tr2bl w:val="nil"/>
                  </w:tcBorders>
                  <w:noWrap w:val="0"/>
                  <w:vAlign w:val="center"/>
                </w:tcPr>
                <w:p w14:paraId="082A58A2">
                  <w:pPr>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043" w:type="dxa"/>
                  <w:tcBorders>
                    <w:tl2br w:val="nil"/>
                    <w:tr2bl w:val="nil"/>
                  </w:tcBorders>
                  <w:noWrap w:val="0"/>
                  <w:vAlign w:val="center"/>
                </w:tcPr>
                <w:p w14:paraId="22404FD4">
                  <w:pPr>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86" w:type="dxa"/>
                  <w:tcBorders>
                    <w:tl2br w:val="nil"/>
                    <w:tr2bl w:val="nil"/>
                  </w:tcBorders>
                  <w:noWrap w:val="0"/>
                  <w:vAlign w:val="center"/>
                </w:tcPr>
                <w:p w14:paraId="2BDA07BA">
                  <w:pPr>
                    <w:snapToGrid w:val="0"/>
                    <w:spacing w:line="240" w:lineRule="auto"/>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松杨湖</w:t>
                  </w:r>
                </w:p>
              </w:tc>
              <w:tc>
                <w:tcPr>
                  <w:tcW w:w="644" w:type="dxa"/>
                  <w:tcBorders>
                    <w:tl2br w:val="nil"/>
                    <w:tr2bl w:val="nil"/>
                  </w:tcBorders>
                  <w:noWrap w:val="0"/>
                  <w:vAlign w:val="center"/>
                </w:tcPr>
                <w:p w14:paraId="1954F761">
                  <w:pPr>
                    <w:snapToGrid w:val="0"/>
                    <w:spacing w:line="240" w:lineRule="auto"/>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景观</w:t>
                  </w:r>
                </w:p>
              </w:tc>
              <w:tc>
                <w:tcPr>
                  <w:tcW w:w="775" w:type="dxa"/>
                  <w:tcBorders>
                    <w:tl2br w:val="nil"/>
                    <w:tr2bl w:val="nil"/>
                  </w:tcBorders>
                  <w:noWrap w:val="0"/>
                  <w:vAlign w:val="center"/>
                </w:tcPr>
                <w:p w14:paraId="3DD31500">
                  <w:pPr>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景观</w:t>
                  </w:r>
                  <w:r>
                    <w:rPr>
                      <w:rFonts w:hint="eastAsia" w:ascii="Times New Roman" w:hAnsi="Times New Roman" w:eastAsia="宋体" w:cs="Times New Roman"/>
                      <w:color w:val="auto"/>
                      <w:sz w:val="21"/>
                      <w:szCs w:val="21"/>
                      <w:lang w:val="en-US" w:eastAsia="zh-CN"/>
                    </w:rPr>
                    <w:t>用水</w:t>
                  </w:r>
                </w:p>
              </w:tc>
              <w:tc>
                <w:tcPr>
                  <w:tcW w:w="1838" w:type="dxa"/>
                  <w:tcBorders>
                    <w:tl2br w:val="nil"/>
                    <w:tr2bl w:val="nil"/>
                  </w:tcBorders>
                  <w:noWrap w:val="0"/>
                  <w:vAlign w:val="center"/>
                </w:tcPr>
                <w:p w14:paraId="0CBBAC5F">
                  <w:pPr>
                    <w:snapToGrid w:val="0"/>
                    <w:spacing w:line="240" w:lineRule="auto"/>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（GB3838-2002）中的Ⅳ类标准</w:t>
                  </w:r>
                </w:p>
              </w:tc>
              <w:tc>
                <w:tcPr>
                  <w:tcW w:w="1230" w:type="dxa"/>
                  <w:tcBorders>
                    <w:tl2br w:val="nil"/>
                    <w:tr2bl w:val="nil"/>
                  </w:tcBorders>
                  <w:noWrap w:val="0"/>
                  <w:vAlign w:val="center"/>
                </w:tcPr>
                <w:p w14:paraId="37585DA0">
                  <w:pPr>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东侧550m</w:t>
                  </w:r>
                </w:p>
              </w:tc>
            </w:tr>
            <w:tr w14:paraId="39980A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578" w:type="dxa"/>
                  <w:tcBorders>
                    <w:tl2br w:val="nil"/>
                    <w:tr2bl w:val="nil"/>
                  </w:tcBorders>
                  <w:noWrap w:val="0"/>
                  <w:vAlign w:val="center"/>
                </w:tcPr>
                <w:p w14:paraId="7C19158E">
                  <w:pPr>
                    <w:pStyle w:val="27"/>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 xml:space="preserve">  </w:t>
                  </w:r>
                </w:p>
              </w:tc>
              <w:tc>
                <w:tcPr>
                  <w:tcW w:w="7721" w:type="dxa"/>
                  <w:gridSpan w:val="7"/>
                  <w:tcBorders>
                    <w:tl2br w:val="nil"/>
                    <w:tr2bl w:val="nil"/>
                  </w:tcBorders>
                  <w:noWrap w:val="0"/>
                  <w:vAlign w:val="center"/>
                </w:tcPr>
                <w:p w14:paraId="40828BB2">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z w:val="21"/>
                      <w:szCs w:val="21"/>
                      <w:lang w:val="en-US" w:eastAsia="zh-CN"/>
                    </w:rPr>
                  </w:pPr>
                </w:p>
              </w:tc>
            </w:tr>
            <w:tr w14:paraId="5DECE7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578" w:type="dxa"/>
                  <w:tcBorders>
                    <w:tl2br w:val="nil"/>
                    <w:tr2bl w:val="nil"/>
                  </w:tcBorders>
                  <w:noWrap w:val="0"/>
                  <w:vAlign w:val="center"/>
                </w:tcPr>
                <w:p w14:paraId="6F578835">
                  <w:pPr>
                    <w:pStyle w:val="27"/>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生态环境</w:t>
                  </w:r>
                </w:p>
              </w:tc>
              <w:tc>
                <w:tcPr>
                  <w:tcW w:w="7721" w:type="dxa"/>
                  <w:gridSpan w:val="7"/>
                  <w:tcBorders>
                    <w:tl2br w:val="nil"/>
                    <w:tr2bl w:val="nil"/>
                  </w:tcBorders>
                  <w:noWrap w:val="0"/>
                  <w:vAlign w:val="center"/>
                </w:tcPr>
                <w:p w14:paraId="660DC6A3">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本项目未在产业园区外新增用地，无需调查生态环境保护目标。</w:t>
                  </w:r>
                </w:p>
              </w:tc>
            </w:tr>
          </w:tbl>
          <w:p w14:paraId="2C496917">
            <w:pPr>
              <w:adjustRightInd w:val="0"/>
              <w:snapToGrid w:val="0"/>
              <w:rPr>
                <w:rFonts w:ascii="Times New Roman" w:hAnsi="Times New Roman" w:eastAsiaTheme="minorEastAsia"/>
                <w:color w:val="FF0000"/>
                <w:kern w:val="0"/>
                <w:szCs w:val="21"/>
              </w:rPr>
            </w:pPr>
          </w:p>
        </w:tc>
      </w:tr>
      <w:tr w14:paraId="38F8A1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4" w:hRule="atLeast"/>
          <w:jc w:val="center"/>
        </w:trPr>
        <w:tc>
          <w:tcPr>
            <w:tcW w:w="456" w:type="dxa"/>
            <w:tcMar>
              <w:left w:w="28" w:type="dxa"/>
              <w:right w:w="28" w:type="dxa"/>
            </w:tcMar>
            <w:vAlign w:val="center"/>
          </w:tcPr>
          <w:p w14:paraId="0D87C16E">
            <w:pPr>
              <w:adjustRightInd w:val="0"/>
              <w:snapToGrid w:val="0"/>
              <w:jc w:val="center"/>
              <w:rPr>
                <w:rFonts w:ascii="Times New Roman" w:hAnsi="Times New Roman" w:eastAsiaTheme="minorEastAsia"/>
                <w:color w:val="auto"/>
                <w:kern w:val="0"/>
                <w:sz w:val="24"/>
              </w:rPr>
            </w:pPr>
            <w:r>
              <w:rPr>
                <w:rFonts w:ascii="Times New Roman" w:hAnsi="Times New Roman" w:eastAsiaTheme="minorEastAsia"/>
                <w:color w:val="auto"/>
                <w:kern w:val="0"/>
                <w:sz w:val="24"/>
              </w:rPr>
              <w:t>污染</w:t>
            </w:r>
          </w:p>
          <w:p w14:paraId="522EA8E4">
            <w:pPr>
              <w:adjustRightInd w:val="0"/>
              <w:snapToGrid w:val="0"/>
              <w:jc w:val="center"/>
              <w:rPr>
                <w:rFonts w:ascii="Times New Roman" w:hAnsi="Times New Roman" w:eastAsiaTheme="minorEastAsia"/>
                <w:color w:val="auto"/>
                <w:kern w:val="0"/>
                <w:sz w:val="24"/>
              </w:rPr>
            </w:pPr>
            <w:r>
              <w:rPr>
                <w:rFonts w:ascii="Times New Roman" w:hAnsi="Times New Roman" w:eastAsiaTheme="minorEastAsia"/>
                <w:color w:val="auto"/>
                <w:kern w:val="0"/>
                <w:sz w:val="24"/>
              </w:rPr>
              <w:t>物排</w:t>
            </w:r>
          </w:p>
          <w:p w14:paraId="00D3D814">
            <w:pPr>
              <w:adjustRightInd w:val="0"/>
              <w:snapToGrid w:val="0"/>
              <w:jc w:val="center"/>
              <w:rPr>
                <w:rFonts w:ascii="Times New Roman" w:hAnsi="Times New Roman" w:eastAsiaTheme="minorEastAsia"/>
                <w:color w:val="auto"/>
                <w:kern w:val="0"/>
                <w:sz w:val="24"/>
              </w:rPr>
            </w:pPr>
            <w:r>
              <w:rPr>
                <w:rFonts w:ascii="Times New Roman" w:hAnsi="Times New Roman" w:eastAsiaTheme="minorEastAsia"/>
                <w:color w:val="auto"/>
                <w:kern w:val="0"/>
                <w:sz w:val="24"/>
              </w:rPr>
              <w:t>放控</w:t>
            </w:r>
          </w:p>
          <w:p w14:paraId="60B283C8">
            <w:pPr>
              <w:adjustRightInd w:val="0"/>
              <w:snapToGrid w:val="0"/>
              <w:jc w:val="center"/>
              <w:rPr>
                <w:rFonts w:ascii="Times New Roman" w:hAnsi="Times New Roman" w:eastAsiaTheme="minorEastAsia"/>
                <w:color w:val="auto"/>
                <w:kern w:val="0"/>
                <w:sz w:val="24"/>
              </w:rPr>
            </w:pPr>
            <w:r>
              <w:rPr>
                <w:rFonts w:ascii="Times New Roman" w:hAnsi="Times New Roman" w:eastAsiaTheme="minorEastAsia"/>
                <w:color w:val="auto"/>
                <w:kern w:val="0"/>
                <w:sz w:val="24"/>
              </w:rPr>
              <w:t>制标</w:t>
            </w:r>
          </w:p>
          <w:p w14:paraId="5607C534">
            <w:pPr>
              <w:adjustRightInd w:val="0"/>
              <w:snapToGrid w:val="0"/>
              <w:jc w:val="center"/>
              <w:rPr>
                <w:rFonts w:ascii="Times New Roman" w:hAnsi="Times New Roman" w:eastAsiaTheme="minorEastAsia"/>
                <w:color w:val="FF0000"/>
                <w:kern w:val="0"/>
                <w:szCs w:val="21"/>
              </w:rPr>
            </w:pPr>
            <w:r>
              <w:rPr>
                <w:rFonts w:ascii="Times New Roman" w:hAnsi="Times New Roman" w:eastAsiaTheme="minorEastAsia"/>
                <w:color w:val="auto"/>
                <w:kern w:val="0"/>
                <w:sz w:val="24"/>
              </w:rPr>
              <w:t>准</w:t>
            </w:r>
          </w:p>
        </w:tc>
        <w:tc>
          <w:tcPr>
            <w:tcW w:w="8548" w:type="dxa"/>
            <w:vAlign w:val="center"/>
          </w:tcPr>
          <w:p w14:paraId="555B0BC3">
            <w:pPr>
              <w:numPr>
                <w:ilvl w:val="0"/>
                <w:numId w:val="9"/>
              </w:numPr>
              <w:spacing w:line="360" w:lineRule="auto"/>
              <w:ind w:firstLine="506" w:firstLineChars="200"/>
              <w:jc w:val="left"/>
              <w:rPr>
                <w:rFonts w:hint="eastAsia" w:ascii="Times New Roman" w:hAnsi="Times New Roman" w:cs="Times New Roman" w:eastAsiaTheme="minorEastAsia"/>
                <w:b/>
                <w:bCs/>
                <w:color w:val="auto"/>
                <w:spacing w:val="6"/>
                <w:kern w:val="0"/>
                <w:sz w:val="24"/>
                <w:lang w:val="en-US" w:eastAsia="zh-CN"/>
              </w:rPr>
            </w:pPr>
            <w:r>
              <w:rPr>
                <w:rFonts w:hint="eastAsia" w:ascii="Times New Roman" w:hAnsi="Times New Roman" w:cs="Times New Roman" w:eastAsiaTheme="minorEastAsia"/>
                <w:b/>
                <w:bCs/>
                <w:color w:val="auto"/>
                <w:spacing w:val="6"/>
                <w:kern w:val="0"/>
                <w:sz w:val="24"/>
                <w:lang w:val="en-US" w:eastAsia="zh-CN"/>
              </w:rPr>
              <w:t>废水</w:t>
            </w:r>
          </w:p>
          <w:p w14:paraId="51518557">
            <w:pPr>
              <w:numPr>
                <w:ilvl w:val="0"/>
                <w:numId w:val="0"/>
              </w:numPr>
              <w:spacing w:line="360" w:lineRule="auto"/>
              <w:ind w:firstLine="504" w:firstLineChars="20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cs="Times New Roman" w:eastAsiaTheme="minorEastAsia"/>
                <w:b w:val="0"/>
                <w:bCs w:val="0"/>
                <w:color w:val="auto"/>
                <w:spacing w:val="6"/>
                <w:kern w:val="0"/>
                <w:sz w:val="24"/>
                <w:lang w:val="en-US" w:eastAsia="zh-CN"/>
              </w:rPr>
              <w:t>废水执行《污水综</w:t>
            </w:r>
            <w:r>
              <w:rPr>
                <w:rFonts w:hint="eastAsia" w:ascii="Times New Roman" w:hAnsi="Times New Roman" w:eastAsia="宋体" w:cs="Times New Roman"/>
                <w:color w:val="auto"/>
                <w:kern w:val="2"/>
                <w:sz w:val="24"/>
                <w:szCs w:val="24"/>
                <w:lang w:val="en-US" w:eastAsia="zh-CN" w:bidi="ar-SA"/>
              </w:rPr>
              <w:t>合排放标准》(GB8978-1996)三级标准，及及湖南城陵矶临港产业新区污水处理厂接纳标准。</w:t>
            </w:r>
          </w:p>
          <w:p w14:paraId="34F9226B">
            <w:pPr>
              <w:pStyle w:val="286"/>
              <w:spacing w:line="240" w:lineRule="auto"/>
              <w:ind w:right="63" w:rightChars="30" w:firstLine="0"/>
              <w:rPr>
                <w:rFonts w:hint="eastAsia" w:ascii="Times New Roman" w:hAnsi="Times New Roman" w:cs="Times New Roman" w:eastAsiaTheme="minorEastAsia"/>
                <w:b/>
                <w:bCs/>
                <w:color w:val="auto"/>
                <w:kern w:val="2"/>
              </w:rPr>
            </w:pPr>
            <w:r>
              <w:rPr>
                <w:rFonts w:hint="eastAsia" w:ascii="Times New Roman" w:hAnsi="Times New Roman" w:cs="Times New Roman" w:eastAsiaTheme="minorEastAsia"/>
                <w:b/>
                <w:bCs/>
                <w:color w:val="auto"/>
                <w:kern w:val="2"/>
              </w:rPr>
              <w:t>表3-</w:t>
            </w:r>
            <w:r>
              <w:rPr>
                <w:rFonts w:hint="eastAsia" w:ascii="Times New Roman" w:hAnsi="Times New Roman" w:cs="Times New Roman" w:eastAsiaTheme="minorEastAsia"/>
                <w:b/>
                <w:bCs/>
                <w:color w:val="auto"/>
                <w:kern w:val="2"/>
                <w:lang w:val="en-US" w:eastAsia="zh-CN"/>
              </w:rPr>
              <w:t>6</w:t>
            </w:r>
            <w:r>
              <w:rPr>
                <w:rFonts w:hint="eastAsia" w:ascii="Times New Roman" w:hAnsi="Times New Roman" w:cs="Times New Roman" w:eastAsiaTheme="minorEastAsia"/>
                <w:b/>
                <w:bCs/>
                <w:color w:val="auto"/>
                <w:kern w:val="2"/>
              </w:rPr>
              <w:tab/>
            </w:r>
            <w:r>
              <w:rPr>
                <w:rFonts w:hint="eastAsia" w:ascii="Times New Roman" w:hAnsi="Times New Roman" w:cs="Times New Roman" w:eastAsiaTheme="minorEastAsia"/>
                <w:b/>
                <w:bCs/>
                <w:color w:val="auto"/>
                <w:kern w:val="2"/>
              </w:rPr>
              <w:t>水污染物排放标准表</w:t>
            </w:r>
            <w:r>
              <w:rPr>
                <w:rFonts w:hint="eastAsia" w:ascii="Times New Roman" w:hAnsi="Times New Roman" w:cs="Times New Roman" w:eastAsiaTheme="minorEastAsia"/>
                <w:b/>
                <w:bCs/>
                <w:color w:val="auto"/>
                <w:kern w:val="2"/>
              </w:rPr>
              <w:tab/>
            </w:r>
            <w:r>
              <w:rPr>
                <w:rFonts w:hint="eastAsia" w:ascii="Times New Roman" w:hAnsi="Times New Roman" w:cs="Times New Roman" w:eastAsiaTheme="minorEastAsia"/>
                <w:b/>
                <w:bCs/>
                <w:color w:val="auto"/>
                <w:kern w:val="2"/>
              </w:rPr>
              <w:t>单位：mg/L</w:t>
            </w:r>
          </w:p>
          <w:tbl>
            <w:tblPr>
              <w:tblStyle w:val="44"/>
              <w:tblW w:w="829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127"/>
              <w:gridCol w:w="717"/>
              <w:gridCol w:w="683"/>
              <w:gridCol w:w="771"/>
              <w:gridCol w:w="664"/>
              <w:gridCol w:w="789"/>
              <w:gridCol w:w="772"/>
              <w:gridCol w:w="772"/>
            </w:tblGrid>
            <w:tr w14:paraId="5F3A2F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127" w:type="dxa"/>
                  <w:vMerge w:val="restart"/>
                  <w:tcBorders>
                    <w:tl2br w:val="nil"/>
                    <w:tr2bl w:val="nil"/>
                  </w:tcBorders>
                  <w:noWrap w:val="0"/>
                  <w:vAlign w:val="center"/>
                </w:tcPr>
                <w:p w14:paraId="5DDEA28D">
                  <w:pPr>
                    <w:snapToGrid w:val="0"/>
                    <w:spacing w:line="240" w:lineRule="auto"/>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污水综合排放标准三级标准</w:t>
                  </w:r>
                </w:p>
              </w:tc>
              <w:tc>
                <w:tcPr>
                  <w:tcW w:w="717" w:type="dxa"/>
                  <w:tcBorders>
                    <w:tl2br w:val="nil"/>
                    <w:tr2bl w:val="nil"/>
                  </w:tcBorders>
                  <w:noWrap w:val="0"/>
                  <w:vAlign w:val="center"/>
                </w:tcPr>
                <w:p w14:paraId="287A422E">
                  <w:pPr>
                    <w:snapToGrid w:val="0"/>
                    <w:spacing w:line="240" w:lineRule="auto"/>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PH</w:t>
                  </w:r>
                </w:p>
              </w:tc>
              <w:tc>
                <w:tcPr>
                  <w:tcW w:w="683" w:type="dxa"/>
                  <w:tcBorders>
                    <w:tl2br w:val="nil"/>
                    <w:tr2bl w:val="nil"/>
                  </w:tcBorders>
                  <w:noWrap w:val="0"/>
                  <w:vAlign w:val="center"/>
                </w:tcPr>
                <w:p w14:paraId="01E058B1">
                  <w:pPr>
                    <w:snapToGrid w:val="0"/>
                    <w:spacing w:line="240" w:lineRule="auto"/>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COD</w:t>
                  </w:r>
                </w:p>
              </w:tc>
              <w:tc>
                <w:tcPr>
                  <w:tcW w:w="771" w:type="dxa"/>
                  <w:tcBorders>
                    <w:tl2br w:val="nil"/>
                    <w:tr2bl w:val="nil"/>
                  </w:tcBorders>
                  <w:noWrap w:val="0"/>
                  <w:vAlign w:val="center"/>
                </w:tcPr>
                <w:p w14:paraId="49FA0410">
                  <w:pPr>
                    <w:snapToGrid w:val="0"/>
                    <w:spacing w:line="240" w:lineRule="auto"/>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BOD</w:t>
                  </w:r>
                </w:p>
              </w:tc>
              <w:tc>
                <w:tcPr>
                  <w:tcW w:w="664" w:type="dxa"/>
                  <w:tcBorders>
                    <w:tl2br w:val="nil"/>
                    <w:tr2bl w:val="nil"/>
                  </w:tcBorders>
                  <w:noWrap w:val="0"/>
                  <w:vAlign w:val="center"/>
                </w:tcPr>
                <w:p w14:paraId="1AD22AB5">
                  <w:pPr>
                    <w:snapToGrid w:val="0"/>
                    <w:spacing w:line="240" w:lineRule="auto"/>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SS</w:t>
                  </w:r>
                </w:p>
              </w:tc>
              <w:tc>
                <w:tcPr>
                  <w:tcW w:w="789" w:type="dxa"/>
                  <w:tcBorders>
                    <w:tl2br w:val="nil"/>
                    <w:tr2bl w:val="nil"/>
                  </w:tcBorders>
                  <w:noWrap w:val="0"/>
                  <w:vAlign w:val="center"/>
                </w:tcPr>
                <w:p w14:paraId="3BC8EE35">
                  <w:pPr>
                    <w:snapToGrid w:val="0"/>
                    <w:spacing w:line="240" w:lineRule="auto"/>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氨氮</w:t>
                  </w:r>
                </w:p>
              </w:tc>
              <w:tc>
                <w:tcPr>
                  <w:tcW w:w="772" w:type="dxa"/>
                  <w:tcBorders>
                    <w:tl2br w:val="nil"/>
                    <w:tr2bl w:val="nil"/>
                  </w:tcBorders>
                  <w:noWrap w:val="0"/>
                  <w:vAlign w:val="center"/>
                </w:tcPr>
                <w:p w14:paraId="77E18C15">
                  <w:pPr>
                    <w:snapToGrid w:val="0"/>
                    <w:spacing w:line="240" w:lineRule="auto"/>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总磷</w:t>
                  </w:r>
                </w:p>
              </w:tc>
              <w:tc>
                <w:tcPr>
                  <w:tcW w:w="772" w:type="dxa"/>
                  <w:tcBorders>
                    <w:tl2br w:val="nil"/>
                    <w:tr2bl w:val="nil"/>
                  </w:tcBorders>
                  <w:noWrap w:val="0"/>
                  <w:vAlign w:val="center"/>
                </w:tcPr>
                <w:p w14:paraId="4ADE9991">
                  <w:pPr>
                    <w:snapToGrid w:val="0"/>
                    <w:spacing w:line="240" w:lineRule="auto"/>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动植物油</w:t>
                  </w:r>
                </w:p>
              </w:tc>
            </w:tr>
            <w:tr w14:paraId="58C727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3127" w:type="dxa"/>
                  <w:vMerge w:val="continue"/>
                  <w:tcBorders>
                    <w:tl2br w:val="nil"/>
                    <w:tr2bl w:val="nil"/>
                  </w:tcBorders>
                  <w:noWrap w:val="0"/>
                  <w:vAlign w:val="center"/>
                </w:tcPr>
                <w:p w14:paraId="172CAFEE">
                  <w:pPr>
                    <w:snapToGrid w:val="0"/>
                    <w:spacing w:line="240" w:lineRule="auto"/>
                    <w:jc w:val="center"/>
                    <w:rPr>
                      <w:rFonts w:hint="eastAsia" w:ascii="Times New Roman" w:hAnsi="Times New Roman" w:eastAsia="宋体" w:cs="Times New Roman"/>
                      <w:b/>
                      <w:bCs/>
                      <w:color w:val="auto"/>
                      <w:sz w:val="21"/>
                      <w:szCs w:val="21"/>
                      <w:lang w:val="en-US" w:eastAsia="en-US"/>
                    </w:rPr>
                  </w:pPr>
                </w:p>
              </w:tc>
              <w:tc>
                <w:tcPr>
                  <w:tcW w:w="717" w:type="dxa"/>
                  <w:tcBorders>
                    <w:tl2br w:val="nil"/>
                    <w:tr2bl w:val="nil"/>
                  </w:tcBorders>
                  <w:noWrap w:val="0"/>
                  <w:vAlign w:val="center"/>
                </w:tcPr>
                <w:p w14:paraId="614BF4BA">
                  <w:pPr>
                    <w:snapToGrid w:val="0"/>
                    <w:spacing w:line="240" w:lineRule="auto"/>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6~9</w:t>
                  </w:r>
                </w:p>
              </w:tc>
              <w:tc>
                <w:tcPr>
                  <w:tcW w:w="683" w:type="dxa"/>
                  <w:tcBorders>
                    <w:tl2br w:val="nil"/>
                    <w:tr2bl w:val="nil"/>
                  </w:tcBorders>
                  <w:noWrap w:val="0"/>
                  <w:vAlign w:val="center"/>
                </w:tcPr>
                <w:p w14:paraId="4794997B">
                  <w:pPr>
                    <w:snapToGrid w:val="0"/>
                    <w:spacing w:line="240" w:lineRule="auto"/>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500</w:t>
                  </w:r>
                </w:p>
              </w:tc>
              <w:tc>
                <w:tcPr>
                  <w:tcW w:w="771" w:type="dxa"/>
                  <w:tcBorders>
                    <w:tl2br w:val="nil"/>
                    <w:tr2bl w:val="nil"/>
                  </w:tcBorders>
                  <w:noWrap w:val="0"/>
                  <w:vAlign w:val="center"/>
                </w:tcPr>
                <w:p w14:paraId="3C90EE28">
                  <w:pPr>
                    <w:snapToGrid w:val="0"/>
                    <w:spacing w:line="240" w:lineRule="auto"/>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300</w:t>
                  </w:r>
                </w:p>
              </w:tc>
              <w:tc>
                <w:tcPr>
                  <w:tcW w:w="664" w:type="dxa"/>
                  <w:tcBorders>
                    <w:tl2br w:val="nil"/>
                    <w:tr2bl w:val="nil"/>
                  </w:tcBorders>
                  <w:noWrap w:val="0"/>
                  <w:vAlign w:val="center"/>
                </w:tcPr>
                <w:p w14:paraId="6015FFF6">
                  <w:pPr>
                    <w:snapToGrid w:val="0"/>
                    <w:spacing w:line="240" w:lineRule="auto"/>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400</w:t>
                  </w:r>
                </w:p>
              </w:tc>
              <w:tc>
                <w:tcPr>
                  <w:tcW w:w="789" w:type="dxa"/>
                  <w:tcBorders>
                    <w:tl2br w:val="nil"/>
                    <w:tr2bl w:val="nil"/>
                  </w:tcBorders>
                  <w:noWrap w:val="0"/>
                  <w:vAlign w:val="center"/>
                </w:tcPr>
                <w:p w14:paraId="6050BBBD">
                  <w:pPr>
                    <w:snapToGrid w:val="0"/>
                    <w:spacing w:line="240" w:lineRule="auto"/>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w:t>
                  </w:r>
                </w:p>
              </w:tc>
              <w:tc>
                <w:tcPr>
                  <w:tcW w:w="772" w:type="dxa"/>
                  <w:tcBorders>
                    <w:tl2br w:val="nil"/>
                    <w:tr2bl w:val="nil"/>
                  </w:tcBorders>
                  <w:noWrap w:val="0"/>
                  <w:vAlign w:val="center"/>
                </w:tcPr>
                <w:p w14:paraId="581F6895">
                  <w:pPr>
                    <w:snapToGrid w:val="0"/>
                    <w:spacing w:line="240" w:lineRule="auto"/>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w:t>
                  </w:r>
                </w:p>
              </w:tc>
              <w:tc>
                <w:tcPr>
                  <w:tcW w:w="772" w:type="dxa"/>
                  <w:tcBorders>
                    <w:tl2br w:val="nil"/>
                    <w:tr2bl w:val="nil"/>
                  </w:tcBorders>
                  <w:noWrap w:val="0"/>
                  <w:vAlign w:val="center"/>
                </w:tcPr>
                <w:p w14:paraId="30DC729D">
                  <w:pPr>
                    <w:snapToGrid w:val="0"/>
                    <w:spacing w:line="240" w:lineRule="auto"/>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100</w:t>
                  </w:r>
                </w:p>
              </w:tc>
            </w:tr>
            <w:tr w14:paraId="4D7F65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3127" w:type="dxa"/>
                  <w:tcBorders>
                    <w:tl2br w:val="nil"/>
                    <w:tr2bl w:val="nil"/>
                  </w:tcBorders>
                  <w:noWrap w:val="0"/>
                  <w:vAlign w:val="center"/>
                </w:tcPr>
                <w:p w14:paraId="4D7C00FE">
                  <w:pPr>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湖南城陵矶临港产业新区污水处理厂进水浓度标准</w:t>
                  </w:r>
                </w:p>
              </w:tc>
              <w:tc>
                <w:tcPr>
                  <w:tcW w:w="717" w:type="dxa"/>
                  <w:tcBorders>
                    <w:tl2br w:val="nil"/>
                    <w:tr2bl w:val="nil"/>
                  </w:tcBorders>
                  <w:noWrap w:val="0"/>
                  <w:vAlign w:val="center"/>
                </w:tcPr>
                <w:p w14:paraId="6072DB20">
                  <w:pPr>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6~9</w:t>
                  </w:r>
                </w:p>
              </w:tc>
              <w:tc>
                <w:tcPr>
                  <w:tcW w:w="683" w:type="dxa"/>
                  <w:tcBorders>
                    <w:tl2br w:val="nil"/>
                    <w:tr2bl w:val="nil"/>
                  </w:tcBorders>
                  <w:noWrap w:val="0"/>
                  <w:vAlign w:val="center"/>
                </w:tcPr>
                <w:p w14:paraId="32F59B84">
                  <w:pPr>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500</w:t>
                  </w:r>
                </w:p>
              </w:tc>
              <w:tc>
                <w:tcPr>
                  <w:tcW w:w="771" w:type="dxa"/>
                  <w:tcBorders>
                    <w:tl2br w:val="nil"/>
                    <w:tr2bl w:val="nil"/>
                  </w:tcBorders>
                  <w:noWrap w:val="0"/>
                  <w:vAlign w:val="center"/>
                </w:tcPr>
                <w:p w14:paraId="55AF8E99">
                  <w:pPr>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200</w:t>
                  </w:r>
                </w:p>
              </w:tc>
              <w:tc>
                <w:tcPr>
                  <w:tcW w:w="664" w:type="dxa"/>
                  <w:tcBorders>
                    <w:tl2br w:val="nil"/>
                    <w:tr2bl w:val="nil"/>
                  </w:tcBorders>
                  <w:noWrap w:val="0"/>
                  <w:vAlign w:val="center"/>
                </w:tcPr>
                <w:p w14:paraId="23441F53">
                  <w:pPr>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300</w:t>
                  </w:r>
                </w:p>
              </w:tc>
              <w:tc>
                <w:tcPr>
                  <w:tcW w:w="789" w:type="dxa"/>
                  <w:tcBorders>
                    <w:tl2br w:val="nil"/>
                    <w:tr2bl w:val="nil"/>
                  </w:tcBorders>
                  <w:noWrap w:val="0"/>
                  <w:vAlign w:val="center"/>
                </w:tcPr>
                <w:p w14:paraId="145BA515">
                  <w:pPr>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c>
                <w:tcPr>
                  <w:tcW w:w="772" w:type="dxa"/>
                  <w:tcBorders>
                    <w:tl2br w:val="nil"/>
                    <w:tr2bl w:val="nil"/>
                  </w:tcBorders>
                  <w:noWrap w:val="0"/>
                  <w:vAlign w:val="center"/>
                </w:tcPr>
                <w:p w14:paraId="24ABFF61">
                  <w:pPr>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c>
                <w:tcPr>
                  <w:tcW w:w="772" w:type="dxa"/>
                  <w:tcBorders>
                    <w:tl2br w:val="nil"/>
                    <w:tr2bl w:val="nil"/>
                  </w:tcBorders>
                  <w:noWrap w:val="0"/>
                  <w:vAlign w:val="center"/>
                </w:tcPr>
                <w:p w14:paraId="372E48D5">
                  <w:pPr>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558B5A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127" w:type="dxa"/>
                  <w:tcBorders>
                    <w:tl2br w:val="nil"/>
                    <w:tr2bl w:val="nil"/>
                  </w:tcBorders>
                  <w:noWrap w:val="0"/>
                  <w:vAlign w:val="center"/>
                </w:tcPr>
                <w:p w14:paraId="1AC0FAAF">
                  <w:pPr>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本项目执行标准</w:t>
                  </w:r>
                </w:p>
              </w:tc>
              <w:tc>
                <w:tcPr>
                  <w:tcW w:w="717" w:type="dxa"/>
                  <w:tcBorders>
                    <w:tl2br w:val="nil"/>
                    <w:tr2bl w:val="nil"/>
                  </w:tcBorders>
                  <w:noWrap w:val="0"/>
                  <w:vAlign w:val="center"/>
                </w:tcPr>
                <w:p w14:paraId="58FC6358">
                  <w:pPr>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6~9</w:t>
                  </w:r>
                </w:p>
              </w:tc>
              <w:tc>
                <w:tcPr>
                  <w:tcW w:w="683" w:type="dxa"/>
                  <w:tcBorders>
                    <w:tl2br w:val="nil"/>
                    <w:tr2bl w:val="nil"/>
                  </w:tcBorders>
                  <w:noWrap w:val="0"/>
                  <w:vAlign w:val="center"/>
                </w:tcPr>
                <w:p w14:paraId="1F7CA599">
                  <w:pPr>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500</w:t>
                  </w:r>
                </w:p>
              </w:tc>
              <w:tc>
                <w:tcPr>
                  <w:tcW w:w="771" w:type="dxa"/>
                  <w:tcBorders>
                    <w:tl2br w:val="nil"/>
                    <w:tr2bl w:val="nil"/>
                  </w:tcBorders>
                  <w:noWrap w:val="0"/>
                  <w:vAlign w:val="center"/>
                </w:tcPr>
                <w:p w14:paraId="612636B0">
                  <w:pPr>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200</w:t>
                  </w:r>
                </w:p>
              </w:tc>
              <w:tc>
                <w:tcPr>
                  <w:tcW w:w="664" w:type="dxa"/>
                  <w:tcBorders>
                    <w:tl2br w:val="nil"/>
                    <w:tr2bl w:val="nil"/>
                  </w:tcBorders>
                  <w:noWrap w:val="0"/>
                  <w:vAlign w:val="center"/>
                </w:tcPr>
                <w:p w14:paraId="088DE988">
                  <w:pPr>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300</w:t>
                  </w:r>
                </w:p>
              </w:tc>
              <w:tc>
                <w:tcPr>
                  <w:tcW w:w="789" w:type="dxa"/>
                  <w:tcBorders>
                    <w:tl2br w:val="nil"/>
                    <w:tr2bl w:val="nil"/>
                  </w:tcBorders>
                  <w:noWrap w:val="0"/>
                  <w:vAlign w:val="center"/>
                </w:tcPr>
                <w:p w14:paraId="794D6495">
                  <w:pPr>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c>
                <w:tcPr>
                  <w:tcW w:w="772" w:type="dxa"/>
                  <w:tcBorders>
                    <w:tl2br w:val="nil"/>
                    <w:tr2bl w:val="nil"/>
                  </w:tcBorders>
                  <w:noWrap w:val="0"/>
                  <w:vAlign w:val="center"/>
                </w:tcPr>
                <w:p w14:paraId="730C5AD4">
                  <w:pPr>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c>
                <w:tcPr>
                  <w:tcW w:w="772" w:type="dxa"/>
                  <w:tcBorders>
                    <w:tl2br w:val="nil"/>
                    <w:tr2bl w:val="nil"/>
                  </w:tcBorders>
                  <w:noWrap w:val="0"/>
                  <w:vAlign w:val="center"/>
                </w:tcPr>
                <w:p w14:paraId="444D5336">
                  <w:pPr>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w:t>
                  </w:r>
                </w:p>
              </w:tc>
            </w:tr>
          </w:tbl>
          <w:p w14:paraId="2DA096DF">
            <w:pPr>
              <w:adjustRightInd w:val="0"/>
              <w:snapToGrid w:val="0"/>
              <w:spacing w:line="360" w:lineRule="auto"/>
              <w:ind w:firstLine="482" w:firstLineChars="200"/>
              <w:jc w:val="left"/>
              <w:rPr>
                <w:rFonts w:hint="eastAsia" w:ascii="Times New Roman" w:hAnsi="Times New Roman" w:cs="Times New Roman" w:eastAsiaTheme="minorEastAsia"/>
                <w:b/>
                <w:bCs/>
                <w:color w:val="auto"/>
                <w:sz w:val="24"/>
                <w:szCs w:val="32"/>
                <w:u w:val="none"/>
                <w:lang w:eastAsia="zh-CN"/>
              </w:rPr>
            </w:pPr>
            <w:r>
              <w:rPr>
                <w:rFonts w:hint="eastAsia" w:ascii="Times New Roman" w:hAnsi="Times New Roman" w:cs="Times New Roman" w:eastAsiaTheme="minorEastAsia"/>
                <w:b/>
                <w:bCs/>
                <w:color w:val="auto"/>
                <w:sz w:val="24"/>
                <w:szCs w:val="32"/>
                <w:u w:val="none"/>
                <w:lang w:val="en-US" w:eastAsia="zh-CN"/>
              </w:rPr>
              <w:t>2、</w:t>
            </w:r>
            <w:r>
              <w:rPr>
                <w:rFonts w:hint="eastAsia" w:ascii="Times New Roman" w:hAnsi="Times New Roman" w:cs="Times New Roman" w:eastAsiaTheme="minorEastAsia"/>
                <w:b/>
                <w:bCs/>
                <w:color w:val="auto"/>
                <w:sz w:val="24"/>
                <w:szCs w:val="32"/>
                <w:u w:val="none"/>
                <w:lang w:eastAsia="zh-CN"/>
              </w:rPr>
              <w:t>废气</w:t>
            </w:r>
          </w:p>
          <w:p w14:paraId="2E35ABFF">
            <w:pPr>
              <w:adjustRightInd w:val="0"/>
              <w:snapToGrid w:val="0"/>
              <w:spacing w:line="360" w:lineRule="auto"/>
              <w:ind w:firstLine="480" w:firstLineChars="200"/>
              <w:jc w:val="left"/>
              <w:rPr>
                <w:rFonts w:hint="eastAsia" w:ascii="Times New Roman" w:hAnsi="Times New Roman" w:eastAsia="宋体" w:cs="Times New Roman"/>
                <w:color w:val="auto"/>
                <w:sz w:val="24"/>
                <w:szCs w:val="32"/>
                <w:u w:val="none"/>
                <w:lang w:val="en-US" w:eastAsia="zh-CN"/>
              </w:rPr>
            </w:pPr>
            <w:r>
              <w:rPr>
                <w:rFonts w:hint="eastAsia" w:ascii="Times New Roman" w:hAnsi="Times New Roman" w:cs="Times New Roman" w:eastAsiaTheme="minorEastAsia"/>
                <w:color w:val="auto"/>
                <w:sz w:val="24"/>
                <w:szCs w:val="32"/>
                <w:u w:val="none"/>
                <w:lang w:val="en-US" w:eastAsia="zh-CN"/>
              </w:rPr>
              <w:t>项目天然气加热炉燃烧废气有组织排放参照执行《工业炉窑主要大气污染物排放标准》（DB43/ 3082-2024）表4</w:t>
            </w:r>
            <w:r>
              <w:rPr>
                <w:rFonts w:ascii="宋体" w:hAnsi="宋体" w:eastAsia="宋体" w:cs="宋体"/>
                <w:sz w:val="24"/>
                <w:szCs w:val="24"/>
              </w:rPr>
              <w:t>相关行业主要大气污染物排放限值</w:t>
            </w:r>
            <w:r>
              <w:rPr>
                <w:rFonts w:hint="eastAsia" w:ascii="宋体" w:hAnsi="宋体" w:eastAsia="宋体" w:cs="宋体"/>
                <w:sz w:val="24"/>
                <w:szCs w:val="24"/>
                <w:lang w:eastAsia="zh-CN"/>
              </w:rPr>
              <w:t>；</w:t>
            </w:r>
          </w:p>
          <w:p w14:paraId="6B493B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color w:val="auto"/>
                <w:sz w:val="24"/>
              </w:rPr>
            </w:pPr>
            <w:r>
              <w:rPr>
                <w:rFonts w:hint="eastAsia" w:ascii="Times New Roman" w:hAnsi="Times New Roman" w:cs="Times New Roman" w:eastAsiaTheme="minorEastAsia"/>
                <w:b/>
                <w:color w:val="auto"/>
                <w:sz w:val="24"/>
                <w:lang w:eastAsia="zh-CN"/>
              </w:rPr>
              <w:t>表</w:t>
            </w:r>
            <w:r>
              <w:rPr>
                <w:rFonts w:hint="eastAsia" w:ascii="Times New Roman" w:hAnsi="Times New Roman" w:cs="Times New Roman" w:eastAsiaTheme="minorEastAsia"/>
                <w:b/>
                <w:color w:val="auto"/>
                <w:sz w:val="24"/>
                <w:lang w:val="en-US" w:eastAsia="zh-CN"/>
              </w:rPr>
              <w:t>3-7  《工业炉窑主要大气污染物排放标准》（DB43/ 3082-2024）</w:t>
            </w:r>
          </w:p>
          <w:tbl>
            <w:tblPr>
              <w:tblStyle w:val="43"/>
              <w:tblW w:w="829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1695"/>
              <w:gridCol w:w="918"/>
              <w:gridCol w:w="1220"/>
              <w:gridCol w:w="1464"/>
              <w:gridCol w:w="1343"/>
            </w:tblGrid>
            <w:tr w14:paraId="1CB06A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54" w:type="dxa"/>
                  <w:tcBorders>
                    <w:tl2br w:val="nil"/>
                    <w:tr2bl w:val="nil"/>
                  </w:tcBorders>
                  <w:noWrap w:val="0"/>
                  <w:vAlign w:val="center"/>
                </w:tcPr>
                <w:p w14:paraId="734CE996">
                  <w:pPr>
                    <w:pStyle w:val="61"/>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lang w:val="en-US" w:eastAsia="zh-CN"/>
                    </w:rPr>
                  </w:pPr>
                  <w:r>
                    <w:rPr>
                      <w:rFonts w:hint="eastAsia" w:ascii="Times New Roman" w:hAnsi="Times New Roman" w:cs="Times New Roman"/>
                      <w:b/>
                      <w:bCs/>
                      <w:color w:val="auto"/>
                      <w:kern w:val="2"/>
                      <w:sz w:val="21"/>
                      <w:szCs w:val="21"/>
                      <w:lang w:val="en-US" w:eastAsia="zh-CN"/>
                    </w:rPr>
                    <w:t>行业类别</w:t>
                  </w:r>
                </w:p>
              </w:tc>
              <w:tc>
                <w:tcPr>
                  <w:tcW w:w="1695" w:type="dxa"/>
                  <w:tcBorders>
                    <w:tl2br w:val="nil"/>
                    <w:tr2bl w:val="nil"/>
                  </w:tcBorders>
                  <w:noWrap w:val="0"/>
                  <w:vAlign w:val="center"/>
                </w:tcPr>
                <w:p w14:paraId="4EF3F82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炉窑类型</w:t>
                  </w:r>
                </w:p>
              </w:tc>
              <w:tc>
                <w:tcPr>
                  <w:tcW w:w="918" w:type="dxa"/>
                  <w:tcBorders>
                    <w:tl2br w:val="nil"/>
                    <w:tr2bl w:val="nil"/>
                  </w:tcBorders>
                  <w:noWrap w:val="0"/>
                  <w:vAlign w:val="center"/>
                </w:tcPr>
                <w:p w14:paraId="1F210FE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颗粒物</w:t>
                  </w:r>
                </w:p>
              </w:tc>
              <w:tc>
                <w:tcPr>
                  <w:tcW w:w="1220" w:type="dxa"/>
                  <w:tcBorders>
                    <w:tl2br w:val="nil"/>
                    <w:tr2bl w:val="nil"/>
                  </w:tcBorders>
                  <w:noWrap w:val="0"/>
                  <w:vAlign w:val="center"/>
                </w:tcPr>
                <w:p w14:paraId="66DCA73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二氧化硫</w:t>
                  </w:r>
                </w:p>
              </w:tc>
              <w:tc>
                <w:tcPr>
                  <w:tcW w:w="1464" w:type="dxa"/>
                  <w:tcBorders>
                    <w:tl2br w:val="nil"/>
                    <w:tr2bl w:val="nil"/>
                  </w:tcBorders>
                  <w:noWrap w:val="0"/>
                  <w:vAlign w:val="center"/>
                </w:tcPr>
                <w:p w14:paraId="682CF51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氮氧化物（以NO</w:t>
                  </w:r>
                  <w:r>
                    <w:rPr>
                      <w:rFonts w:hint="eastAsia" w:ascii="Times New Roman" w:hAnsi="Times New Roman" w:cs="Times New Roman"/>
                      <w:b/>
                      <w:bCs/>
                      <w:color w:val="auto"/>
                      <w:sz w:val="21"/>
                      <w:szCs w:val="21"/>
                      <w:vertAlign w:val="subscript"/>
                      <w:lang w:val="en-US" w:eastAsia="zh-CN"/>
                    </w:rPr>
                    <w:t>2</w:t>
                  </w:r>
                  <w:r>
                    <w:rPr>
                      <w:rFonts w:hint="eastAsia" w:ascii="Times New Roman" w:hAnsi="Times New Roman" w:cs="Times New Roman"/>
                      <w:b/>
                      <w:bCs/>
                      <w:color w:val="auto"/>
                      <w:sz w:val="21"/>
                      <w:szCs w:val="21"/>
                      <w:lang w:val="en-US" w:eastAsia="zh-CN"/>
                    </w:rPr>
                    <w:t>计）</w:t>
                  </w:r>
                </w:p>
              </w:tc>
              <w:tc>
                <w:tcPr>
                  <w:tcW w:w="1343" w:type="dxa"/>
                  <w:tcBorders>
                    <w:tl2br w:val="nil"/>
                    <w:tr2bl w:val="nil"/>
                  </w:tcBorders>
                  <w:noWrap w:val="0"/>
                  <w:vAlign w:val="center"/>
                </w:tcPr>
                <w:p w14:paraId="094DC05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val="en-US" w:eastAsia="zh-CN"/>
                    </w:rPr>
                    <w:t xml:space="preserve">污染物排放监控位置 </w:t>
                  </w:r>
                </w:p>
              </w:tc>
            </w:tr>
            <w:tr w14:paraId="3512DF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54" w:type="dxa"/>
                  <w:tcBorders>
                    <w:tl2br w:val="nil"/>
                    <w:tr2bl w:val="nil"/>
                  </w:tcBorders>
                  <w:noWrap w:val="0"/>
                  <w:vAlign w:val="center"/>
                </w:tcPr>
                <w:p w14:paraId="5A7CF609">
                  <w:pPr>
                    <w:pStyle w:val="61"/>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kern w:val="2"/>
                      <w:sz w:val="21"/>
                      <w:szCs w:val="21"/>
                    </w:rPr>
                  </w:pPr>
                  <w:r>
                    <w:rPr>
                      <w:rFonts w:ascii="宋体" w:hAnsi="宋体" w:eastAsia="宋体" w:cs="宋体"/>
                      <w:sz w:val="21"/>
                      <w:szCs w:val="21"/>
                    </w:rPr>
                    <w:t>有色金属废弃资源 综合利用工业</w:t>
                  </w:r>
                </w:p>
              </w:tc>
              <w:tc>
                <w:tcPr>
                  <w:tcW w:w="1695" w:type="dxa"/>
                  <w:tcBorders>
                    <w:tl2br w:val="nil"/>
                    <w:tr2bl w:val="nil"/>
                  </w:tcBorders>
                  <w:noWrap w:val="0"/>
                  <w:vAlign w:val="center"/>
                </w:tcPr>
                <w:p w14:paraId="2012831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lang w:eastAsia="zh-CN"/>
                    </w:rPr>
                  </w:pPr>
                  <w:r>
                    <w:rPr>
                      <w:rFonts w:ascii="宋体" w:hAnsi="宋体" w:eastAsia="宋体" w:cs="宋体"/>
                      <w:sz w:val="21"/>
                      <w:szCs w:val="21"/>
                    </w:rPr>
                    <w:t>熔炼炉、熔化炉、焙烧炉、 加热炉、热处理炉等</w:t>
                  </w:r>
                </w:p>
              </w:tc>
              <w:tc>
                <w:tcPr>
                  <w:tcW w:w="918" w:type="dxa"/>
                  <w:tcBorders>
                    <w:tl2br w:val="nil"/>
                    <w:tr2bl w:val="nil"/>
                  </w:tcBorders>
                  <w:noWrap w:val="0"/>
                  <w:vAlign w:val="center"/>
                </w:tcPr>
                <w:p w14:paraId="5424212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30</w:t>
                  </w:r>
                </w:p>
              </w:tc>
              <w:tc>
                <w:tcPr>
                  <w:tcW w:w="1220" w:type="dxa"/>
                  <w:tcBorders>
                    <w:tl2br w:val="nil"/>
                    <w:tr2bl w:val="nil"/>
                  </w:tcBorders>
                  <w:noWrap w:val="0"/>
                  <w:vAlign w:val="center"/>
                </w:tcPr>
                <w:p w14:paraId="7A18F71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150</w:t>
                  </w:r>
                </w:p>
              </w:tc>
              <w:tc>
                <w:tcPr>
                  <w:tcW w:w="1464" w:type="dxa"/>
                  <w:tcBorders>
                    <w:tl2br w:val="nil"/>
                    <w:tr2bl w:val="nil"/>
                  </w:tcBorders>
                  <w:noWrap w:val="0"/>
                  <w:vAlign w:val="center"/>
                </w:tcPr>
                <w:p w14:paraId="1C182B8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200</w:t>
                  </w:r>
                </w:p>
              </w:tc>
              <w:tc>
                <w:tcPr>
                  <w:tcW w:w="1343" w:type="dxa"/>
                  <w:tcBorders>
                    <w:tl2br w:val="nil"/>
                    <w:tr2bl w:val="nil"/>
                  </w:tcBorders>
                  <w:noWrap w:val="0"/>
                  <w:vAlign w:val="center"/>
                </w:tcPr>
                <w:p w14:paraId="4E4E324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lang w:val="en-US" w:eastAsia="zh-CN"/>
                    </w:rPr>
                  </w:pPr>
                  <w:r>
                    <w:rPr>
                      <w:rFonts w:ascii="宋体" w:hAnsi="宋体" w:eastAsia="宋体" w:cs="宋体"/>
                      <w:sz w:val="21"/>
                      <w:szCs w:val="21"/>
                    </w:rPr>
                    <w:t>车间或生产设施排气筒</w:t>
                  </w:r>
                </w:p>
              </w:tc>
            </w:tr>
          </w:tbl>
          <w:p w14:paraId="3FE3CBE9">
            <w:pPr>
              <w:numPr>
                <w:ilvl w:val="0"/>
                <w:numId w:val="0"/>
              </w:numPr>
              <w:spacing w:line="360" w:lineRule="auto"/>
              <w:ind w:firstLine="506" w:firstLineChars="200"/>
              <w:jc w:val="left"/>
              <w:rPr>
                <w:rFonts w:ascii="Times New Roman" w:hAnsi="Times New Roman" w:eastAsiaTheme="minorEastAsia"/>
                <w:b/>
                <w:bCs/>
                <w:color w:val="auto"/>
                <w:spacing w:val="6"/>
                <w:kern w:val="0"/>
                <w:sz w:val="24"/>
              </w:rPr>
            </w:pPr>
            <w:r>
              <w:rPr>
                <w:rFonts w:hint="eastAsia" w:ascii="Times New Roman" w:hAnsi="Times New Roman" w:eastAsiaTheme="minorEastAsia"/>
                <w:b/>
                <w:bCs/>
                <w:color w:val="auto"/>
                <w:spacing w:val="6"/>
                <w:kern w:val="0"/>
                <w:sz w:val="24"/>
                <w:lang w:val="en-US" w:eastAsia="zh-CN"/>
              </w:rPr>
              <w:t>3、</w:t>
            </w:r>
            <w:r>
              <w:rPr>
                <w:rFonts w:ascii="Times New Roman" w:hAnsi="Times New Roman" w:eastAsiaTheme="minorEastAsia"/>
                <w:b/>
                <w:bCs/>
                <w:color w:val="auto"/>
                <w:spacing w:val="6"/>
                <w:kern w:val="0"/>
                <w:sz w:val="24"/>
              </w:rPr>
              <w:t>噪声</w:t>
            </w:r>
          </w:p>
          <w:p w14:paraId="38718721">
            <w:pPr>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rPr>
              <w:t>营运期执行《工业企业厂界环境噪声排放标准》（GB12348-2008）3类标准。</w:t>
            </w:r>
          </w:p>
          <w:p w14:paraId="59BD02A5">
            <w:pPr>
              <w:jc w:val="center"/>
              <w:rPr>
                <w:rFonts w:ascii="Times New Roman" w:hAnsi="Times New Roman" w:eastAsiaTheme="minorEastAsia"/>
                <w:b/>
                <w:color w:val="auto"/>
                <w:sz w:val="24"/>
              </w:rPr>
            </w:pPr>
            <w:r>
              <w:rPr>
                <w:rFonts w:ascii="Times New Roman" w:hAnsi="Times New Roman" w:eastAsiaTheme="minorEastAsia"/>
                <w:b/>
                <w:color w:val="auto"/>
                <w:sz w:val="24"/>
              </w:rPr>
              <w:t>表3-</w:t>
            </w:r>
            <w:r>
              <w:rPr>
                <w:rFonts w:hint="eastAsia" w:ascii="Times New Roman" w:hAnsi="Times New Roman" w:eastAsiaTheme="minorEastAsia"/>
                <w:b/>
                <w:color w:val="auto"/>
                <w:sz w:val="24"/>
              </w:rPr>
              <w:t>8</w:t>
            </w:r>
            <w:r>
              <w:rPr>
                <w:rFonts w:hint="eastAsia" w:ascii="Times New Roman" w:hAnsi="Times New Roman" w:eastAsiaTheme="minorEastAsia"/>
                <w:b/>
                <w:color w:val="auto"/>
                <w:sz w:val="24"/>
                <w:lang w:val="en-US" w:eastAsia="zh-CN"/>
              </w:rPr>
              <w:t xml:space="preserve">  </w:t>
            </w:r>
            <w:r>
              <w:rPr>
                <w:rFonts w:hint="eastAsia" w:ascii="Times New Roman" w:hAnsi="Times New Roman" w:eastAsiaTheme="minorEastAsia"/>
                <w:b/>
                <w:color w:val="auto"/>
                <w:sz w:val="24"/>
              </w:rPr>
              <w:t>噪声排放控制标准 单位：dB(A)</w:t>
            </w:r>
          </w:p>
          <w:tbl>
            <w:tblPr>
              <w:tblStyle w:val="43"/>
              <w:tblW w:w="8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2267"/>
              <w:gridCol w:w="1866"/>
              <w:gridCol w:w="1434"/>
              <w:gridCol w:w="1522"/>
            </w:tblGrid>
            <w:tr w14:paraId="31FAEE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1" w:type="dxa"/>
                  <w:tcBorders>
                    <w:tl2br w:val="nil"/>
                    <w:tr2bl w:val="nil"/>
                  </w:tcBorders>
                  <w:vAlign w:val="center"/>
                </w:tcPr>
                <w:p w14:paraId="13023415">
                  <w:pPr>
                    <w:jc w:val="center"/>
                    <w:rPr>
                      <w:rFonts w:hint="default" w:ascii="Times New Roman" w:hAnsi="Times New Roman" w:eastAsia="宋体"/>
                      <w:b/>
                      <w:bCs/>
                      <w:color w:val="auto"/>
                      <w:szCs w:val="21"/>
                      <w:lang w:val="en-US" w:eastAsia="zh-CN"/>
                    </w:rPr>
                  </w:pPr>
                  <w:r>
                    <w:rPr>
                      <w:rFonts w:hint="eastAsia" w:ascii="Times New Roman" w:hAnsi="Times New Roman" w:eastAsia="宋体"/>
                      <w:b/>
                      <w:bCs/>
                      <w:color w:val="auto"/>
                      <w:szCs w:val="21"/>
                      <w:lang w:val="en-US" w:eastAsia="zh-CN"/>
                    </w:rPr>
                    <w:t>时期</w:t>
                  </w:r>
                </w:p>
              </w:tc>
              <w:tc>
                <w:tcPr>
                  <w:tcW w:w="2267" w:type="dxa"/>
                  <w:tcBorders>
                    <w:tl2br w:val="nil"/>
                    <w:tr2bl w:val="nil"/>
                  </w:tcBorders>
                  <w:vAlign w:val="center"/>
                </w:tcPr>
                <w:p w14:paraId="6D5931D5">
                  <w:pPr>
                    <w:jc w:val="center"/>
                    <w:rPr>
                      <w:rFonts w:hint="default" w:ascii="Times New Roman" w:hAnsi="Times New Roman" w:eastAsia="宋体"/>
                      <w:b/>
                      <w:bCs/>
                      <w:color w:val="auto"/>
                      <w:szCs w:val="21"/>
                      <w:lang w:val="en-US" w:eastAsia="zh-CN"/>
                    </w:rPr>
                  </w:pPr>
                  <w:r>
                    <w:rPr>
                      <w:rFonts w:hint="eastAsia" w:ascii="Times New Roman" w:hAnsi="Times New Roman" w:eastAsia="宋体"/>
                      <w:b/>
                      <w:bCs/>
                      <w:color w:val="auto"/>
                      <w:szCs w:val="21"/>
                      <w:lang w:val="en-US" w:eastAsia="zh-CN"/>
                    </w:rPr>
                    <w:t>文号</w:t>
                  </w:r>
                </w:p>
              </w:tc>
              <w:tc>
                <w:tcPr>
                  <w:tcW w:w="1866" w:type="dxa"/>
                  <w:tcBorders>
                    <w:tl2br w:val="nil"/>
                    <w:tr2bl w:val="nil"/>
                  </w:tcBorders>
                  <w:vAlign w:val="center"/>
                </w:tcPr>
                <w:p w14:paraId="6FAC712D">
                  <w:pPr>
                    <w:jc w:val="center"/>
                    <w:rPr>
                      <w:rFonts w:hint="default" w:ascii="Times New Roman" w:hAnsi="Times New Roman" w:eastAsia="宋体"/>
                      <w:b/>
                      <w:bCs/>
                      <w:color w:val="auto"/>
                      <w:szCs w:val="21"/>
                      <w:lang w:val="en-US" w:eastAsia="zh-CN"/>
                    </w:rPr>
                  </w:pPr>
                  <w:r>
                    <w:rPr>
                      <w:rFonts w:hint="eastAsia" w:ascii="Times New Roman" w:hAnsi="Times New Roman" w:eastAsia="宋体"/>
                      <w:b/>
                      <w:bCs/>
                      <w:color w:val="auto"/>
                      <w:szCs w:val="21"/>
                      <w:lang w:val="en-US" w:eastAsia="zh-CN"/>
                    </w:rPr>
                    <w:t>级别</w:t>
                  </w:r>
                </w:p>
              </w:tc>
              <w:tc>
                <w:tcPr>
                  <w:tcW w:w="1434" w:type="dxa"/>
                  <w:tcBorders>
                    <w:tl2br w:val="nil"/>
                    <w:tr2bl w:val="nil"/>
                  </w:tcBorders>
                  <w:vAlign w:val="center"/>
                </w:tcPr>
                <w:p w14:paraId="40A0E395">
                  <w:pPr>
                    <w:jc w:val="center"/>
                    <w:rPr>
                      <w:rFonts w:hint="default" w:ascii="Times New Roman" w:hAnsi="Times New Roman" w:eastAsia="宋体"/>
                      <w:b/>
                      <w:bCs/>
                      <w:color w:val="auto"/>
                      <w:szCs w:val="21"/>
                      <w:lang w:val="en-US" w:eastAsia="zh-CN"/>
                    </w:rPr>
                  </w:pPr>
                  <w:r>
                    <w:rPr>
                      <w:rFonts w:hint="eastAsia" w:ascii="Times New Roman" w:hAnsi="Times New Roman" w:eastAsia="宋体"/>
                      <w:b/>
                      <w:bCs/>
                      <w:color w:val="auto"/>
                      <w:szCs w:val="21"/>
                      <w:lang w:val="en-US" w:eastAsia="zh-CN"/>
                    </w:rPr>
                    <w:t>昼间</w:t>
                  </w:r>
                </w:p>
              </w:tc>
              <w:tc>
                <w:tcPr>
                  <w:tcW w:w="1522" w:type="dxa"/>
                  <w:tcBorders>
                    <w:tl2br w:val="nil"/>
                    <w:tr2bl w:val="nil"/>
                  </w:tcBorders>
                  <w:vAlign w:val="center"/>
                </w:tcPr>
                <w:p w14:paraId="71DC6470">
                  <w:pPr>
                    <w:jc w:val="center"/>
                    <w:rPr>
                      <w:rFonts w:hint="default" w:ascii="Times New Roman" w:hAnsi="Times New Roman" w:eastAsia="宋体"/>
                      <w:b/>
                      <w:bCs/>
                      <w:color w:val="auto"/>
                      <w:szCs w:val="21"/>
                      <w:lang w:val="en-US" w:eastAsia="zh-CN"/>
                    </w:rPr>
                  </w:pPr>
                  <w:r>
                    <w:rPr>
                      <w:rFonts w:hint="eastAsia" w:ascii="Times New Roman" w:hAnsi="Times New Roman" w:eastAsia="宋体"/>
                      <w:b/>
                      <w:bCs/>
                      <w:color w:val="auto"/>
                      <w:szCs w:val="21"/>
                      <w:lang w:val="en-US" w:eastAsia="zh-CN"/>
                    </w:rPr>
                    <w:t>夜间</w:t>
                  </w:r>
                </w:p>
              </w:tc>
            </w:tr>
            <w:tr w14:paraId="68DE51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1" w:type="dxa"/>
                  <w:tcBorders>
                    <w:tl2br w:val="nil"/>
                    <w:tr2bl w:val="nil"/>
                  </w:tcBorders>
                  <w:vAlign w:val="center"/>
                </w:tcPr>
                <w:p w14:paraId="3934EB15">
                  <w:pPr>
                    <w:jc w:val="center"/>
                    <w:rPr>
                      <w:rFonts w:hint="eastAsia" w:ascii="Times New Roman" w:hAnsi="Times New Roman" w:eastAsia="宋体"/>
                      <w:b/>
                      <w:bCs/>
                      <w:color w:val="auto"/>
                      <w:szCs w:val="21"/>
                      <w:lang w:val="en-US" w:eastAsia="zh-CN"/>
                    </w:rPr>
                  </w:pPr>
                  <w:r>
                    <w:rPr>
                      <w:rFonts w:hint="eastAsia" w:ascii="Times New Roman" w:hAnsi="Times New Roman"/>
                      <w:b/>
                      <w:bCs/>
                      <w:color w:val="auto"/>
                      <w:szCs w:val="21"/>
                      <w:lang w:val="en-US" w:eastAsia="zh-CN"/>
                    </w:rPr>
                    <w:t>营运期</w:t>
                  </w:r>
                </w:p>
              </w:tc>
              <w:tc>
                <w:tcPr>
                  <w:tcW w:w="2267" w:type="dxa"/>
                  <w:tcBorders>
                    <w:tl2br w:val="nil"/>
                    <w:tr2bl w:val="nil"/>
                  </w:tcBorders>
                  <w:vAlign w:val="center"/>
                </w:tcPr>
                <w:p w14:paraId="1A5B6D80">
                  <w:pPr>
                    <w:jc w:val="center"/>
                    <w:rPr>
                      <w:rFonts w:hint="default" w:ascii="Times New Roman" w:hAnsi="Times New Roman" w:eastAsia="宋体"/>
                      <w:b w:val="0"/>
                      <w:bCs w:val="0"/>
                      <w:color w:val="auto"/>
                      <w:szCs w:val="21"/>
                      <w:lang w:val="en-US" w:eastAsia="zh-CN"/>
                    </w:rPr>
                  </w:pPr>
                  <w:r>
                    <w:rPr>
                      <w:rFonts w:hint="default" w:ascii="Times New Roman" w:hAnsi="Times New Roman" w:eastAsia="宋体"/>
                      <w:b w:val="0"/>
                      <w:bCs w:val="0"/>
                      <w:color w:val="auto"/>
                      <w:szCs w:val="21"/>
                      <w:lang w:val="en-US" w:eastAsia="zh-CN"/>
                    </w:rPr>
                    <w:t xml:space="preserve">GB12348-2008 </w:t>
                  </w:r>
                </w:p>
              </w:tc>
              <w:tc>
                <w:tcPr>
                  <w:tcW w:w="1866" w:type="dxa"/>
                  <w:tcBorders>
                    <w:tl2br w:val="nil"/>
                    <w:tr2bl w:val="nil"/>
                  </w:tcBorders>
                  <w:vAlign w:val="center"/>
                </w:tcPr>
                <w:p w14:paraId="079FB3EB">
                  <w:pPr>
                    <w:jc w:val="center"/>
                    <w:rPr>
                      <w:rFonts w:hint="default" w:ascii="Times New Roman" w:hAnsi="Times New Roman" w:eastAsia="宋体"/>
                      <w:b w:val="0"/>
                      <w:bCs w:val="0"/>
                      <w:color w:val="auto"/>
                      <w:szCs w:val="21"/>
                      <w:lang w:val="en-US" w:eastAsia="zh-CN"/>
                    </w:rPr>
                  </w:pPr>
                  <w:r>
                    <w:rPr>
                      <w:rFonts w:hint="eastAsia" w:ascii="Times New Roman" w:hAnsi="Times New Roman" w:eastAsia="宋体"/>
                      <w:b w:val="0"/>
                      <w:bCs w:val="0"/>
                      <w:color w:val="auto"/>
                      <w:szCs w:val="21"/>
                      <w:lang w:val="en-US" w:eastAsia="zh-CN"/>
                    </w:rPr>
                    <w:t>3类</w:t>
                  </w:r>
                </w:p>
              </w:tc>
              <w:tc>
                <w:tcPr>
                  <w:tcW w:w="1434" w:type="dxa"/>
                  <w:tcBorders>
                    <w:tl2br w:val="nil"/>
                    <w:tr2bl w:val="nil"/>
                  </w:tcBorders>
                  <w:vAlign w:val="center"/>
                </w:tcPr>
                <w:p w14:paraId="12ABCFF5">
                  <w:pPr>
                    <w:jc w:val="center"/>
                    <w:rPr>
                      <w:rFonts w:hint="default" w:ascii="Times New Roman" w:hAnsi="Times New Roman" w:eastAsia="宋体"/>
                      <w:b w:val="0"/>
                      <w:bCs w:val="0"/>
                      <w:color w:val="auto"/>
                      <w:szCs w:val="21"/>
                      <w:lang w:val="en-US" w:eastAsia="zh-CN"/>
                    </w:rPr>
                  </w:pPr>
                  <w:r>
                    <w:rPr>
                      <w:rFonts w:hint="eastAsia" w:ascii="Times New Roman" w:hAnsi="Times New Roman"/>
                      <w:b w:val="0"/>
                      <w:bCs w:val="0"/>
                      <w:color w:val="auto"/>
                      <w:szCs w:val="21"/>
                      <w:lang w:val="en-US" w:eastAsia="zh-CN"/>
                    </w:rPr>
                    <w:t>65</w:t>
                  </w:r>
                </w:p>
              </w:tc>
              <w:tc>
                <w:tcPr>
                  <w:tcW w:w="1522" w:type="dxa"/>
                  <w:tcBorders>
                    <w:tl2br w:val="nil"/>
                    <w:tr2bl w:val="nil"/>
                  </w:tcBorders>
                  <w:vAlign w:val="center"/>
                </w:tcPr>
                <w:p w14:paraId="7DC2D1F6">
                  <w:pPr>
                    <w:jc w:val="center"/>
                    <w:rPr>
                      <w:rFonts w:hint="default" w:ascii="Times New Roman" w:hAnsi="Times New Roman" w:eastAsia="宋体"/>
                      <w:b w:val="0"/>
                      <w:bCs w:val="0"/>
                      <w:color w:val="auto"/>
                      <w:szCs w:val="21"/>
                      <w:lang w:val="en-US" w:eastAsia="zh-CN"/>
                    </w:rPr>
                  </w:pPr>
                  <w:r>
                    <w:rPr>
                      <w:rFonts w:hint="eastAsia" w:ascii="Times New Roman" w:hAnsi="Times New Roman"/>
                      <w:b w:val="0"/>
                      <w:bCs w:val="0"/>
                      <w:color w:val="auto"/>
                      <w:szCs w:val="21"/>
                      <w:lang w:val="en-US" w:eastAsia="zh-CN"/>
                    </w:rPr>
                    <w:t>55</w:t>
                  </w:r>
                </w:p>
              </w:tc>
            </w:tr>
          </w:tbl>
          <w:p w14:paraId="76DF6819">
            <w:pPr>
              <w:numPr>
                <w:ilvl w:val="0"/>
                <w:numId w:val="0"/>
              </w:numPr>
              <w:adjustRightInd w:val="0"/>
              <w:snapToGrid w:val="0"/>
              <w:spacing w:line="360" w:lineRule="auto"/>
              <w:ind w:firstLine="482" w:firstLineChars="200"/>
              <w:jc w:val="left"/>
              <w:rPr>
                <w:rFonts w:ascii="Times New Roman" w:hAnsi="Times New Roman" w:eastAsiaTheme="minorEastAsia"/>
                <w:b/>
                <w:bCs/>
                <w:color w:val="auto"/>
                <w:sz w:val="24"/>
              </w:rPr>
            </w:pPr>
            <w:r>
              <w:rPr>
                <w:rFonts w:hint="eastAsia" w:ascii="Times New Roman" w:hAnsi="Times New Roman" w:eastAsiaTheme="minorEastAsia"/>
                <w:b/>
                <w:bCs/>
                <w:color w:val="auto"/>
                <w:sz w:val="24"/>
                <w:lang w:val="en-US" w:eastAsia="zh-CN"/>
              </w:rPr>
              <w:t>4、</w:t>
            </w:r>
            <w:r>
              <w:rPr>
                <w:rFonts w:ascii="Times New Roman" w:hAnsi="Times New Roman" w:eastAsiaTheme="minorEastAsia"/>
                <w:b/>
                <w:bCs/>
                <w:color w:val="auto"/>
                <w:sz w:val="24"/>
              </w:rPr>
              <w:t>固体废物</w:t>
            </w:r>
          </w:p>
          <w:p w14:paraId="1715F985">
            <w:pPr>
              <w:adjustRightInd w:val="0"/>
              <w:snapToGrid w:val="0"/>
              <w:spacing w:line="360" w:lineRule="auto"/>
              <w:ind w:firstLine="480" w:firstLineChars="200"/>
              <w:jc w:val="left"/>
              <w:rPr>
                <w:rFonts w:hint="eastAsia" w:ascii="Times New Roman" w:hAnsi="Times New Roman"/>
                <w:color w:val="FF0000"/>
                <w:sz w:val="24"/>
              </w:rPr>
            </w:pPr>
            <w:r>
              <w:rPr>
                <w:rFonts w:hint="eastAsia" w:ascii="Times New Roman" w:hAnsi="Times New Roman"/>
                <w:color w:val="auto"/>
                <w:sz w:val="24"/>
                <w:lang w:eastAsia="zh-CN"/>
              </w:rPr>
              <w:t>一般工业废物执行《一般工业固体废物贮存和填埋污染控制标准》（GB18599-2020）；危险废物贮存执行《危险废物贮存污染控制标准》（GB18597-2023）</w:t>
            </w:r>
            <w:r>
              <w:rPr>
                <w:rFonts w:hint="eastAsia" w:ascii="Times New Roman" w:hAnsi="Times New Roman"/>
                <w:color w:val="auto"/>
                <w:sz w:val="24"/>
              </w:rPr>
              <w:t>。</w:t>
            </w:r>
          </w:p>
        </w:tc>
      </w:tr>
      <w:tr w14:paraId="017BB6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45" w:hRule="atLeast"/>
          <w:jc w:val="center"/>
        </w:trPr>
        <w:tc>
          <w:tcPr>
            <w:tcW w:w="456" w:type="dxa"/>
            <w:vAlign w:val="center"/>
          </w:tcPr>
          <w:p w14:paraId="698593CB">
            <w:pPr>
              <w:adjustRightInd w:val="0"/>
              <w:snapToGrid w:val="0"/>
              <w:jc w:val="center"/>
              <w:rPr>
                <w:rFonts w:ascii="Times New Roman" w:hAnsi="Times New Roman" w:eastAsiaTheme="minorEastAsia"/>
                <w:color w:val="auto"/>
                <w:kern w:val="0"/>
                <w:sz w:val="24"/>
              </w:rPr>
            </w:pPr>
            <w:r>
              <w:rPr>
                <w:rFonts w:ascii="Times New Roman" w:hAnsi="Times New Roman" w:eastAsiaTheme="minorEastAsia"/>
                <w:color w:val="auto"/>
                <w:kern w:val="0"/>
                <w:sz w:val="24"/>
              </w:rPr>
              <w:t>总量</w:t>
            </w:r>
          </w:p>
          <w:p w14:paraId="7A3C2078">
            <w:pPr>
              <w:adjustRightInd w:val="0"/>
              <w:snapToGrid w:val="0"/>
              <w:jc w:val="center"/>
              <w:rPr>
                <w:rFonts w:ascii="Times New Roman" w:hAnsi="Times New Roman" w:eastAsiaTheme="minorEastAsia"/>
                <w:color w:val="auto"/>
                <w:kern w:val="0"/>
                <w:sz w:val="24"/>
              </w:rPr>
            </w:pPr>
            <w:r>
              <w:rPr>
                <w:rFonts w:ascii="Times New Roman" w:hAnsi="Times New Roman" w:eastAsiaTheme="minorEastAsia"/>
                <w:color w:val="auto"/>
                <w:kern w:val="0"/>
                <w:sz w:val="24"/>
              </w:rPr>
              <w:t>控制</w:t>
            </w:r>
          </w:p>
          <w:p w14:paraId="288E139E">
            <w:pPr>
              <w:adjustRightInd w:val="0"/>
              <w:snapToGrid w:val="0"/>
              <w:jc w:val="center"/>
              <w:rPr>
                <w:rFonts w:ascii="Times New Roman" w:hAnsi="Times New Roman" w:eastAsiaTheme="minorEastAsia"/>
                <w:color w:val="auto"/>
                <w:kern w:val="0"/>
                <w:szCs w:val="21"/>
              </w:rPr>
            </w:pPr>
            <w:r>
              <w:rPr>
                <w:rFonts w:ascii="Times New Roman" w:hAnsi="Times New Roman" w:eastAsiaTheme="minorEastAsia"/>
                <w:color w:val="auto"/>
                <w:kern w:val="0"/>
                <w:sz w:val="24"/>
              </w:rPr>
              <w:t>指标</w:t>
            </w:r>
          </w:p>
        </w:tc>
        <w:tc>
          <w:tcPr>
            <w:tcW w:w="8548" w:type="dxa"/>
            <w:vAlign w:val="center"/>
          </w:tcPr>
          <w:p w14:paraId="6FAB1940">
            <w:pPr>
              <w:adjustRightInd w:val="0"/>
              <w:snapToGrid w:val="0"/>
              <w:spacing w:line="360" w:lineRule="auto"/>
              <w:ind w:firstLine="480" w:firstLineChars="200"/>
              <w:jc w:val="left"/>
              <w:rPr>
                <w:rFonts w:hint="eastAsia" w:ascii="Times New Roman" w:hAnsi="Times New Roman" w:eastAsiaTheme="minorEastAsia"/>
                <w:color w:val="auto"/>
                <w:sz w:val="24"/>
                <w:szCs w:val="32"/>
                <w:u w:val="none"/>
                <w:lang w:eastAsia="zh-CN"/>
              </w:rPr>
            </w:pPr>
            <w:r>
              <w:rPr>
                <w:rFonts w:hint="eastAsia" w:ascii="Times New Roman" w:hAnsi="Times New Roman" w:eastAsiaTheme="minorEastAsia"/>
                <w:color w:val="auto"/>
                <w:sz w:val="24"/>
                <w:szCs w:val="32"/>
                <w:u w:val="none"/>
                <w:lang w:eastAsia="zh-CN"/>
              </w:rPr>
              <w:t>污染物排放实施总量控制是执行环保管理目标责任制的基本原则之一，按照国家和湖南省生态环境厅的要求，目前国家实施总量控制的主要污染物共5项，其中空气污染物3项（NO</w:t>
            </w:r>
            <w:r>
              <w:rPr>
                <w:rFonts w:hint="eastAsia" w:ascii="Times New Roman" w:hAnsi="Times New Roman" w:eastAsiaTheme="minorEastAsia"/>
                <w:color w:val="auto"/>
                <w:sz w:val="24"/>
                <w:szCs w:val="32"/>
                <w:u w:val="none"/>
                <w:vertAlign w:val="subscript"/>
                <w:lang w:eastAsia="zh-CN"/>
              </w:rPr>
              <w:t>X</w:t>
            </w:r>
            <w:r>
              <w:rPr>
                <w:rFonts w:hint="eastAsia" w:ascii="Times New Roman" w:hAnsi="Times New Roman" w:eastAsiaTheme="minorEastAsia"/>
                <w:color w:val="auto"/>
                <w:sz w:val="24"/>
                <w:szCs w:val="32"/>
                <w:u w:val="none"/>
                <w:lang w:eastAsia="zh-CN"/>
              </w:rPr>
              <w:t>、SO</w:t>
            </w:r>
            <w:r>
              <w:rPr>
                <w:rFonts w:hint="eastAsia" w:ascii="Times New Roman" w:hAnsi="Times New Roman" w:eastAsiaTheme="minorEastAsia"/>
                <w:color w:val="auto"/>
                <w:sz w:val="24"/>
                <w:szCs w:val="32"/>
                <w:u w:val="none"/>
                <w:vertAlign w:val="subscript"/>
                <w:lang w:eastAsia="zh-CN"/>
              </w:rPr>
              <w:t>2</w:t>
            </w:r>
            <w:r>
              <w:rPr>
                <w:rFonts w:hint="eastAsia" w:ascii="Times New Roman" w:hAnsi="Times New Roman" w:eastAsiaTheme="minorEastAsia"/>
                <w:color w:val="auto"/>
                <w:sz w:val="24"/>
                <w:szCs w:val="32"/>
                <w:u w:val="none"/>
                <w:lang w:eastAsia="zh-CN"/>
              </w:rPr>
              <w:t>、VOCs），水污染物2项（COD、NH</w:t>
            </w:r>
            <w:r>
              <w:rPr>
                <w:rFonts w:hint="eastAsia" w:ascii="Times New Roman" w:hAnsi="Times New Roman" w:eastAsiaTheme="minorEastAsia"/>
                <w:color w:val="auto"/>
                <w:sz w:val="24"/>
                <w:szCs w:val="32"/>
                <w:u w:val="none"/>
                <w:vertAlign w:val="subscript"/>
                <w:lang w:eastAsia="zh-CN"/>
              </w:rPr>
              <w:t>3</w:t>
            </w:r>
            <w:r>
              <w:rPr>
                <w:rFonts w:hint="eastAsia" w:ascii="Times New Roman" w:hAnsi="Times New Roman" w:eastAsiaTheme="minorEastAsia"/>
                <w:color w:val="auto"/>
                <w:sz w:val="24"/>
                <w:szCs w:val="32"/>
                <w:u w:val="none"/>
                <w:lang w:eastAsia="zh-CN"/>
              </w:rPr>
              <w:t>-N）。</w:t>
            </w:r>
          </w:p>
          <w:p w14:paraId="5F6EC66B">
            <w:pPr>
              <w:spacing w:line="360" w:lineRule="auto"/>
              <w:ind w:firstLine="480" w:firstLineChars="200"/>
              <w:rPr>
                <w:rFonts w:hint="eastAsia" w:ascii="Times New Roman" w:hAnsi="Times New Roman" w:eastAsiaTheme="minorEastAsia"/>
                <w:color w:val="auto"/>
                <w:sz w:val="24"/>
                <w:szCs w:val="32"/>
                <w:u w:val="none"/>
                <w:lang w:eastAsia="zh-CN"/>
              </w:rPr>
            </w:pPr>
            <w:r>
              <w:rPr>
                <w:rFonts w:hint="eastAsia" w:ascii="Times New Roman" w:hAnsi="Times New Roman" w:eastAsiaTheme="minorEastAsia"/>
                <w:color w:val="auto"/>
                <w:sz w:val="24"/>
                <w:szCs w:val="32"/>
                <w:u w:val="none"/>
              </w:rPr>
              <w:t>总量控制指标：NO</w:t>
            </w:r>
            <w:r>
              <w:rPr>
                <w:rFonts w:hint="eastAsia" w:ascii="Times New Roman" w:hAnsi="Times New Roman" w:eastAsiaTheme="minorEastAsia"/>
                <w:color w:val="auto"/>
                <w:sz w:val="24"/>
                <w:szCs w:val="32"/>
                <w:u w:val="none"/>
                <w:vertAlign w:val="subscript"/>
              </w:rPr>
              <w:t>X</w:t>
            </w:r>
            <w:r>
              <w:rPr>
                <w:rFonts w:hint="eastAsia" w:ascii="Times New Roman" w:hAnsi="Times New Roman" w:eastAsiaTheme="minorEastAsia"/>
                <w:color w:val="auto"/>
                <w:sz w:val="24"/>
                <w:szCs w:val="32"/>
                <w:u w:val="none"/>
              </w:rPr>
              <w:t>、SO</w:t>
            </w:r>
            <w:r>
              <w:rPr>
                <w:rFonts w:hint="eastAsia" w:ascii="Times New Roman" w:hAnsi="Times New Roman" w:eastAsiaTheme="minorEastAsia"/>
                <w:color w:val="auto"/>
                <w:sz w:val="24"/>
                <w:szCs w:val="32"/>
                <w:u w:val="none"/>
                <w:vertAlign w:val="subscript"/>
              </w:rPr>
              <w:t>2</w:t>
            </w:r>
            <w:r>
              <w:rPr>
                <w:rFonts w:hint="eastAsia" w:ascii="Times New Roman" w:hAnsi="Times New Roman" w:eastAsiaTheme="minorEastAsia"/>
                <w:color w:val="auto"/>
                <w:sz w:val="24"/>
                <w:szCs w:val="32"/>
                <w:u w:val="none"/>
                <w:vertAlign w:val="baseline"/>
                <w:lang w:eastAsia="zh-CN"/>
              </w:rPr>
              <w:t>、</w:t>
            </w:r>
            <w:r>
              <w:rPr>
                <w:rFonts w:hint="eastAsia" w:ascii="Times New Roman" w:hAnsi="Times New Roman" w:eastAsiaTheme="minorEastAsia"/>
                <w:color w:val="auto"/>
                <w:sz w:val="24"/>
                <w:szCs w:val="32"/>
                <w:u w:val="none"/>
                <w:vertAlign w:val="baseline"/>
                <w:lang w:val="en-US" w:eastAsia="zh-CN"/>
              </w:rPr>
              <w:t>COD、NH</w:t>
            </w:r>
            <w:r>
              <w:rPr>
                <w:rFonts w:hint="eastAsia" w:ascii="Times New Roman" w:hAnsi="Times New Roman" w:eastAsiaTheme="minorEastAsia"/>
                <w:color w:val="auto"/>
                <w:sz w:val="24"/>
                <w:szCs w:val="32"/>
                <w:u w:val="none"/>
                <w:vertAlign w:val="subscript"/>
                <w:lang w:val="en-US" w:eastAsia="zh-CN"/>
              </w:rPr>
              <w:t>3</w:t>
            </w:r>
            <w:r>
              <w:rPr>
                <w:rFonts w:hint="eastAsia" w:ascii="Times New Roman" w:hAnsi="Times New Roman" w:eastAsiaTheme="minorEastAsia"/>
                <w:color w:val="auto"/>
                <w:sz w:val="24"/>
                <w:szCs w:val="32"/>
                <w:u w:val="none"/>
                <w:vertAlign w:val="baseline"/>
                <w:lang w:val="en-US" w:eastAsia="zh-CN"/>
              </w:rPr>
              <w:t>-N</w:t>
            </w:r>
            <w:r>
              <w:rPr>
                <w:rFonts w:hint="eastAsia" w:ascii="Times New Roman" w:hAnsi="Times New Roman" w:eastAsiaTheme="minorEastAsia"/>
                <w:color w:val="auto"/>
                <w:sz w:val="24"/>
                <w:szCs w:val="32"/>
                <w:u w:val="none"/>
              </w:rPr>
              <w:t>，总量核算见下表</w:t>
            </w:r>
            <w:r>
              <w:rPr>
                <w:rFonts w:hint="eastAsia" w:ascii="Times New Roman" w:hAnsi="Times New Roman" w:eastAsiaTheme="minorEastAsia"/>
                <w:color w:val="auto"/>
                <w:sz w:val="24"/>
                <w:szCs w:val="32"/>
                <w:u w:val="none"/>
                <w:lang w:eastAsia="zh-CN"/>
              </w:rPr>
              <w:t>；本项目外排废水仅为为生活污水，废水污染物COD、NH</w:t>
            </w:r>
            <w:r>
              <w:rPr>
                <w:rFonts w:hint="eastAsia" w:ascii="Times New Roman" w:hAnsi="Times New Roman" w:eastAsiaTheme="minorEastAsia"/>
                <w:color w:val="auto"/>
                <w:sz w:val="24"/>
                <w:szCs w:val="32"/>
                <w:u w:val="none"/>
                <w:vertAlign w:val="subscript"/>
                <w:lang w:eastAsia="zh-CN"/>
              </w:rPr>
              <w:t>3</w:t>
            </w:r>
            <w:r>
              <w:rPr>
                <w:rFonts w:hint="eastAsia" w:ascii="Times New Roman" w:hAnsi="Times New Roman" w:eastAsiaTheme="minorEastAsia"/>
                <w:color w:val="auto"/>
                <w:sz w:val="24"/>
                <w:szCs w:val="32"/>
                <w:u w:val="none"/>
                <w:lang w:eastAsia="zh-CN"/>
              </w:rPr>
              <w:t>-N总量纳入湖南城陵矶临港产业新区污水处理厂，不再单独购买总量。</w:t>
            </w:r>
          </w:p>
          <w:p w14:paraId="6EF5E1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bCs/>
                <w:color w:val="auto"/>
                <w:sz w:val="24"/>
                <w:szCs w:val="32"/>
                <w:u w:val="none"/>
                <w:lang w:val="en-US" w:eastAsia="zh-CN"/>
              </w:rPr>
            </w:pPr>
            <w:r>
              <w:rPr>
                <w:rFonts w:ascii="Times New Roman" w:hAnsi="Times New Roman"/>
                <w:b/>
                <w:bCs/>
                <w:color w:val="auto"/>
                <w:sz w:val="24"/>
                <w:szCs w:val="32"/>
                <w:u w:val="none"/>
              </w:rPr>
              <w:t>表3-</w:t>
            </w:r>
            <w:r>
              <w:rPr>
                <w:rFonts w:hint="eastAsia" w:ascii="Times New Roman" w:hAnsi="Times New Roman"/>
                <w:b/>
                <w:bCs/>
                <w:color w:val="auto"/>
                <w:sz w:val="24"/>
                <w:szCs w:val="32"/>
                <w:u w:val="none"/>
                <w:lang w:val="en-US" w:eastAsia="zh-CN"/>
              </w:rPr>
              <w:t>9</w:t>
            </w:r>
            <w:r>
              <w:rPr>
                <w:rFonts w:ascii="Times New Roman" w:hAnsi="Times New Roman"/>
                <w:b/>
                <w:bCs/>
                <w:color w:val="auto"/>
                <w:sz w:val="24"/>
                <w:szCs w:val="32"/>
                <w:u w:val="none"/>
              </w:rPr>
              <w:t xml:space="preserve">  </w:t>
            </w:r>
            <w:r>
              <w:rPr>
                <w:rFonts w:hint="eastAsia" w:ascii="Times New Roman" w:hAnsi="Times New Roman"/>
                <w:b/>
                <w:bCs/>
                <w:color w:val="auto"/>
                <w:sz w:val="24"/>
                <w:szCs w:val="32"/>
                <w:u w:val="none"/>
                <w:lang w:val="en-US" w:eastAsia="zh-CN"/>
              </w:rPr>
              <w:t>总量核算表</w:t>
            </w:r>
          </w:p>
          <w:tbl>
            <w:tblPr>
              <w:tblStyle w:val="44"/>
              <w:tblW w:w="829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732"/>
              <w:gridCol w:w="1360"/>
              <w:gridCol w:w="1689"/>
              <w:gridCol w:w="1332"/>
              <w:gridCol w:w="3186"/>
            </w:tblGrid>
            <w:tr w14:paraId="2FCDF8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732" w:type="dxa"/>
                  <w:tcBorders>
                    <w:tl2br w:val="nil"/>
                    <w:tr2bl w:val="nil"/>
                  </w:tcBorders>
                  <w:vAlign w:val="center"/>
                </w:tcPr>
                <w:p w14:paraId="3F68888C">
                  <w:pPr>
                    <w:adjustRightInd w:val="0"/>
                    <w:snapToGrid w:val="0"/>
                    <w:jc w:val="center"/>
                    <w:rPr>
                      <w:rFonts w:ascii="Times New Roman" w:hAnsi="Times New Roman"/>
                      <w:b/>
                      <w:bCs/>
                      <w:color w:val="auto"/>
                      <w:u w:val="none"/>
                    </w:rPr>
                  </w:pPr>
                  <w:r>
                    <w:rPr>
                      <w:rFonts w:ascii="Times New Roman" w:hAnsi="Times New Roman"/>
                      <w:b/>
                      <w:bCs/>
                      <w:color w:val="auto"/>
                      <w:u w:val="none"/>
                    </w:rPr>
                    <w:t>类型</w:t>
                  </w:r>
                </w:p>
              </w:tc>
              <w:tc>
                <w:tcPr>
                  <w:tcW w:w="1360" w:type="dxa"/>
                  <w:tcBorders>
                    <w:tl2br w:val="nil"/>
                    <w:tr2bl w:val="nil"/>
                  </w:tcBorders>
                  <w:vAlign w:val="center"/>
                </w:tcPr>
                <w:p w14:paraId="2B48147A">
                  <w:pPr>
                    <w:adjustRightInd w:val="0"/>
                    <w:snapToGrid w:val="0"/>
                    <w:jc w:val="center"/>
                    <w:rPr>
                      <w:rFonts w:hint="default" w:ascii="Times New Roman" w:hAnsi="Times New Roman" w:eastAsia="宋体"/>
                      <w:b/>
                      <w:bCs/>
                      <w:color w:val="auto"/>
                      <w:u w:val="none"/>
                      <w:lang w:val="en-US" w:eastAsia="zh-CN"/>
                    </w:rPr>
                  </w:pPr>
                  <w:r>
                    <w:rPr>
                      <w:rFonts w:hint="eastAsia" w:ascii="Times New Roman" w:hAnsi="Times New Roman"/>
                      <w:b/>
                      <w:bCs/>
                      <w:color w:val="auto"/>
                      <w:u w:val="none"/>
                      <w:lang w:val="en-US" w:eastAsia="zh-CN"/>
                    </w:rPr>
                    <w:t>污染物名称</w:t>
                  </w:r>
                </w:p>
              </w:tc>
              <w:tc>
                <w:tcPr>
                  <w:tcW w:w="1689" w:type="dxa"/>
                  <w:tcBorders>
                    <w:tl2br w:val="nil"/>
                    <w:tr2bl w:val="nil"/>
                  </w:tcBorders>
                  <w:vAlign w:val="center"/>
                </w:tcPr>
                <w:p w14:paraId="6FD284B8">
                  <w:pPr>
                    <w:adjustRightInd w:val="0"/>
                    <w:snapToGrid w:val="0"/>
                    <w:jc w:val="center"/>
                    <w:rPr>
                      <w:rFonts w:hint="default" w:ascii="Times New Roman" w:hAnsi="Times New Roman" w:eastAsia="宋体"/>
                      <w:b/>
                      <w:bCs/>
                      <w:color w:val="auto"/>
                      <w:u w:val="none"/>
                      <w:lang w:val="en-US" w:eastAsia="zh-CN"/>
                    </w:rPr>
                  </w:pPr>
                  <w:r>
                    <w:rPr>
                      <w:rFonts w:hint="eastAsia" w:ascii="Times New Roman" w:hAnsi="Times New Roman"/>
                      <w:b/>
                      <w:bCs/>
                      <w:color w:val="auto"/>
                      <w:u w:val="none"/>
                      <w:lang w:val="en-US" w:eastAsia="zh-CN"/>
                    </w:rPr>
                    <w:t>本项目产生情况</w:t>
                  </w:r>
                </w:p>
              </w:tc>
              <w:tc>
                <w:tcPr>
                  <w:tcW w:w="1332" w:type="dxa"/>
                  <w:tcBorders>
                    <w:tl2br w:val="nil"/>
                    <w:tr2bl w:val="nil"/>
                  </w:tcBorders>
                  <w:vAlign w:val="center"/>
                </w:tcPr>
                <w:p w14:paraId="3FA963D5">
                  <w:pPr>
                    <w:adjustRightInd w:val="0"/>
                    <w:snapToGrid w:val="0"/>
                    <w:jc w:val="center"/>
                    <w:rPr>
                      <w:rFonts w:hint="default" w:ascii="Times New Roman" w:hAnsi="Times New Roman"/>
                      <w:b/>
                      <w:bCs/>
                      <w:color w:val="auto"/>
                      <w:u w:val="none"/>
                      <w:lang w:val="en-US" w:eastAsia="zh-CN"/>
                    </w:rPr>
                  </w:pPr>
                  <w:r>
                    <w:rPr>
                      <w:rFonts w:hint="eastAsia" w:ascii="Times New Roman" w:hAnsi="Times New Roman"/>
                      <w:b/>
                      <w:bCs/>
                      <w:color w:val="auto"/>
                      <w:u w:val="none"/>
                      <w:lang w:val="en-US" w:eastAsia="zh-CN"/>
                    </w:rPr>
                    <w:t>核算总量</w:t>
                  </w:r>
                </w:p>
              </w:tc>
              <w:tc>
                <w:tcPr>
                  <w:tcW w:w="3186" w:type="dxa"/>
                  <w:tcBorders>
                    <w:tl2br w:val="nil"/>
                    <w:tr2bl w:val="nil"/>
                  </w:tcBorders>
                  <w:vAlign w:val="center"/>
                </w:tcPr>
                <w:p w14:paraId="2D9C1B6D">
                  <w:pPr>
                    <w:adjustRightInd w:val="0"/>
                    <w:snapToGrid w:val="0"/>
                    <w:jc w:val="center"/>
                    <w:rPr>
                      <w:rFonts w:hint="eastAsia" w:ascii="Times New Roman" w:hAnsi="Times New Roman" w:eastAsia="宋体"/>
                      <w:b/>
                      <w:bCs/>
                      <w:color w:val="auto"/>
                      <w:u w:val="none"/>
                      <w:lang w:eastAsia="zh-CN"/>
                    </w:rPr>
                  </w:pPr>
                  <w:r>
                    <w:rPr>
                      <w:rFonts w:hint="eastAsia" w:ascii="Times New Roman" w:hAnsi="Times New Roman"/>
                      <w:b/>
                      <w:bCs/>
                      <w:color w:val="auto"/>
                      <w:u w:val="none"/>
                      <w:lang w:val="en-US" w:eastAsia="zh-CN"/>
                    </w:rPr>
                    <w:t>备注</w:t>
                  </w:r>
                </w:p>
              </w:tc>
            </w:tr>
            <w:tr w14:paraId="1A1E65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732" w:type="dxa"/>
                  <w:vMerge w:val="restart"/>
                  <w:tcBorders>
                    <w:tl2br w:val="nil"/>
                    <w:tr2bl w:val="nil"/>
                  </w:tcBorders>
                  <w:vAlign w:val="center"/>
                </w:tcPr>
                <w:p w14:paraId="218690EE">
                  <w:pPr>
                    <w:adjustRightInd w:val="0"/>
                    <w:snapToGrid w:val="0"/>
                    <w:jc w:val="center"/>
                    <w:rPr>
                      <w:rFonts w:hint="eastAsia" w:ascii="Times New Roman" w:hAnsi="Times New Roman" w:eastAsia="宋体"/>
                      <w:color w:val="auto"/>
                      <w:u w:val="none"/>
                      <w:lang w:eastAsia="zh-CN"/>
                    </w:rPr>
                  </w:pPr>
                  <w:r>
                    <w:rPr>
                      <w:rFonts w:hint="eastAsia" w:ascii="Times New Roman" w:hAnsi="Times New Roman"/>
                      <w:color w:val="auto"/>
                      <w:u w:val="none"/>
                      <w:lang w:val="en-US" w:eastAsia="zh-CN"/>
                    </w:rPr>
                    <w:t>废气</w:t>
                  </w:r>
                </w:p>
              </w:tc>
              <w:tc>
                <w:tcPr>
                  <w:tcW w:w="1360" w:type="dxa"/>
                  <w:tcBorders>
                    <w:tl2br w:val="nil"/>
                    <w:tr2bl w:val="nil"/>
                  </w:tcBorders>
                  <w:vAlign w:val="center"/>
                </w:tcPr>
                <w:p w14:paraId="4F889255">
                  <w:pPr>
                    <w:adjustRightInd w:val="0"/>
                    <w:snapToGrid w:val="0"/>
                    <w:jc w:val="center"/>
                    <w:rPr>
                      <w:rFonts w:hint="default" w:ascii="Times New Roman" w:hAnsi="Times New Roman" w:eastAsia="宋体"/>
                      <w:color w:val="auto"/>
                      <w:u w:val="none"/>
                      <w:lang w:val="en-US" w:eastAsia="zh-CN"/>
                    </w:rPr>
                  </w:pPr>
                  <w:r>
                    <w:rPr>
                      <w:rFonts w:hint="eastAsia" w:ascii="Times New Roman" w:hAnsi="Times New Roman"/>
                      <w:color w:val="auto"/>
                      <w:u w:val="none"/>
                      <w:lang w:val="en-US" w:eastAsia="zh-CN"/>
                    </w:rPr>
                    <w:t>SO</w:t>
                  </w:r>
                  <w:r>
                    <w:rPr>
                      <w:rFonts w:hint="eastAsia" w:ascii="Times New Roman" w:hAnsi="Times New Roman"/>
                      <w:color w:val="auto"/>
                      <w:u w:val="none"/>
                      <w:vertAlign w:val="subscript"/>
                      <w:lang w:val="en-US" w:eastAsia="zh-CN"/>
                    </w:rPr>
                    <w:t>2</w:t>
                  </w:r>
                </w:p>
              </w:tc>
              <w:tc>
                <w:tcPr>
                  <w:tcW w:w="1689" w:type="dxa"/>
                  <w:tcBorders>
                    <w:tl2br w:val="nil"/>
                    <w:tr2bl w:val="nil"/>
                  </w:tcBorders>
                  <w:vAlign w:val="center"/>
                </w:tcPr>
                <w:p w14:paraId="3D80463D">
                  <w:pPr>
                    <w:adjustRightInd w:val="0"/>
                    <w:snapToGrid w:val="0"/>
                    <w:jc w:val="center"/>
                    <w:rPr>
                      <w:rFonts w:hint="default" w:ascii="Times New Roman" w:hAnsi="Times New Roman" w:eastAsia="宋体"/>
                      <w:color w:val="auto"/>
                      <w:u w:val="none"/>
                      <w:lang w:val="en-US" w:eastAsia="zh-CN"/>
                    </w:rPr>
                  </w:pPr>
                  <w:r>
                    <w:rPr>
                      <w:rFonts w:hint="eastAsia" w:ascii="Times New Roman" w:hAnsi="Times New Roman"/>
                      <w:color w:val="auto"/>
                      <w:u w:val="none"/>
                      <w:lang w:val="en-US" w:eastAsia="zh-CN"/>
                    </w:rPr>
                    <w:t>0.0944t/a</w:t>
                  </w:r>
                </w:p>
              </w:tc>
              <w:tc>
                <w:tcPr>
                  <w:tcW w:w="1332" w:type="dxa"/>
                  <w:tcBorders>
                    <w:tl2br w:val="nil"/>
                    <w:tr2bl w:val="nil"/>
                  </w:tcBorders>
                  <w:vAlign w:val="center"/>
                </w:tcPr>
                <w:p w14:paraId="7721BCAD">
                  <w:pPr>
                    <w:adjustRightInd w:val="0"/>
                    <w:snapToGrid w:val="0"/>
                    <w:jc w:val="center"/>
                    <w:rPr>
                      <w:rFonts w:hint="default" w:ascii="Times New Roman" w:hAnsi="Times New Roman"/>
                      <w:color w:val="auto"/>
                      <w:u w:val="none"/>
                      <w:lang w:val="en-US" w:eastAsia="zh-CN"/>
                    </w:rPr>
                  </w:pPr>
                  <w:r>
                    <w:rPr>
                      <w:rFonts w:hint="eastAsia" w:ascii="Times New Roman" w:hAnsi="Times New Roman"/>
                      <w:color w:val="auto"/>
                      <w:u w:val="none"/>
                      <w:lang w:val="en-US" w:eastAsia="zh-CN"/>
                    </w:rPr>
                    <w:t>0.10t/a</w:t>
                  </w:r>
                </w:p>
              </w:tc>
              <w:tc>
                <w:tcPr>
                  <w:tcW w:w="3186" w:type="dxa"/>
                  <w:vMerge w:val="restart"/>
                  <w:tcBorders>
                    <w:tl2br w:val="nil"/>
                    <w:tr2bl w:val="nil"/>
                  </w:tcBorders>
                  <w:vAlign w:val="center"/>
                </w:tcPr>
                <w:p w14:paraId="57793A8B">
                  <w:pPr>
                    <w:adjustRightInd w:val="0"/>
                    <w:snapToGrid w:val="0"/>
                    <w:jc w:val="center"/>
                    <w:rPr>
                      <w:rFonts w:ascii="Times New Roman" w:hAnsi="Times New Roman"/>
                      <w:color w:val="auto"/>
                      <w:u w:val="none"/>
                    </w:rPr>
                  </w:pPr>
                  <w:r>
                    <w:rPr>
                      <w:rFonts w:hint="eastAsia" w:ascii="Times New Roman" w:hAnsi="Times New Roman"/>
                      <w:color w:val="auto"/>
                      <w:u w:val="none"/>
                      <w:lang w:val="en-US" w:eastAsia="zh-CN"/>
                    </w:rPr>
                    <w:t>具体总量申请按当地环保局要求进行</w:t>
                  </w:r>
                </w:p>
              </w:tc>
            </w:tr>
            <w:tr w14:paraId="7E2E8A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732" w:type="dxa"/>
                  <w:vMerge w:val="continue"/>
                  <w:tcBorders>
                    <w:tl2br w:val="nil"/>
                    <w:tr2bl w:val="nil"/>
                  </w:tcBorders>
                  <w:vAlign w:val="center"/>
                </w:tcPr>
                <w:p w14:paraId="10A0C485">
                  <w:pPr>
                    <w:adjustRightInd w:val="0"/>
                    <w:snapToGrid w:val="0"/>
                    <w:jc w:val="center"/>
                    <w:rPr>
                      <w:rFonts w:ascii="Times New Roman" w:hAnsi="Times New Roman"/>
                      <w:color w:val="auto"/>
                      <w:u w:val="none"/>
                    </w:rPr>
                  </w:pPr>
                </w:p>
              </w:tc>
              <w:tc>
                <w:tcPr>
                  <w:tcW w:w="1360" w:type="dxa"/>
                  <w:tcBorders>
                    <w:tl2br w:val="nil"/>
                    <w:tr2bl w:val="nil"/>
                  </w:tcBorders>
                  <w:vAlign w:val="center"/>
                </w:tcPr>
                <w:p w14:paraId="00C8F1FD">
                  <w:pPr>
                    <w:adjustRightInd w:val="0"/>
                    <w:snapToGrid w:val="0"/>
                    <w:jc w:val="center"/>
                    <w:rPr>
                      <w:rFonts w:hint="default" w:ascii="Times New Roman" w:hAnsi="Times New Roman" w:eastAsia="宋体"/>
                      <w:color w:val="auto"/>
                      <w:u w:val="none"/>
                      <w:lang w:val="en-US" w:eastAsia="zh-CN"/>
                    </w:rPr>
                  </w:pPr>
                  <w:r>
                    <w:rPr>
                      <w:rFonts w:hint="eastAsia" w:ascii="Times New Roman" w:hAnsi="Times New Roman"/>
                      <w:color w:val="auto"/>
                      <w:u w:val="none"/>
                      <w:lang w:val="en-US" w:eastAsia="zh-CN"/>
                    </w:rPr>
                    <w:t>NO</w:t>
                  </w:r>
                  <w:r>
                    <w:rPr>
                      <w:rFonts w:hint="eastAsia" w:ascii="Times New Roman" w:hAnsi="Times New Roman"/>
                      <w:color w:val="auto"/>
                      <w:u w:val="none"/>
                      <w:vertAlign w:val="subscript"/>
                      <w:lang w:val="en-US" w:eastAsia="zh-CN"/>
                    </w:rPr>
                    <w:t>X</w:t>
                  </w:r>
                </w:p>
              </w:tc>
              <w:tc>
                <w:tcPr>
                  <w:tcW w:w="1689" w:type="dxa"/>
                  <w:tcBorders>
                    <w:tl2br w:val="nil"/>
                    <w:tr2bl w:val="nil"/>
                  </w:tcBorders>
                  <w:vAlign w:val="center"/>
                </w:tcPr>
                <w:p w14:paraId="19F9875F">
                  <w:pPr>
                    <w:adjustRightInd w:val="0"/>
                    <w:snapToGrid w:val="0"/>
                    <w:jc w:val="center"/>
                    <w:rPr>
                      <w:rFonts w:hint="default" w:ascii="Times New Roman" w:hAnsi="Times New Roman" w:eastAsia="宋体"/>
                      <w:color w:val="auto"/>
                      <w:u w:val="none"/>
                      <w:lang w:val="en-US" w:eastAsia="zh-CN"/>
                    </w:rPr>
                  </w:pPr>
                  <w:r>
                    <w:rPr>
                      <w:rFonts w:hint="eastAsia" w:ascii="Times New Roman" w:hAnsi="Times New Roman"/>
                      <w:color w:val="auto"/>
                      <w:u w:val="none"/>
                      <w:lang w:val="en-US" w:eastAsia="zh-CN"/>
                    </w:rPr>
                    <w:t>0.3289t/a</w:t>
                  </w:r>
                </w:p>
              </w:tc>
              <w:tc>
                <w:tcPr>
                  <w:tcW w:w="1332" w:type="dxa"/>
                  <w:tcBorders>
                    <w:tl2br w:val="nil"/>
                    <w:tr2bl w:val="nil"/>
                  </w:tcBorders>
                  <w:vAlign w:val="center"/>
                </w:tcPr>
                <w:p w14:paraId="6B9A7976">
                  <w:pPr>
                    <w:adjustRightInd w:val="0"/>
                    <w:snapToGrid w:val="0"/>
                    <w:jc w:val="center"/>
                    <w:rPr>
                      <w:rFonts w:hint="default" w:ascii="Times New Roman" w:hAnsi="Times New Roman"/>
                      <w:color w:val="auto"/>
                      <w:u w:val="none"/>
                      <w:lang w:val="en-US" w:eastAsia="zh-CN"/>
                    </w:rPr>
                  </w:pPr>
                  <w:r>
                    <w:rPr>
                      <w:rFonts w:hint="eastAsia" w:ascii="Times New Roman" w:hAnsi="Times New Roman"/>
                      <w:color w:val="auto"/>
                      <w:u w:val="none"/>
                      <w:lang w:val="en-US" w:eastAsia="zh-CN"/>
                    </w:rPr>
                    <w:t>0.33t/a</w:t>
                  </w:r>
                </w:p>
              </w:tc>
              <w:tc>
                <w:tcPr>
                  <w:tcW w:w="3186" w:type="dxa"/>
                  <w:vMerge w:val="continue"/>
                  <w:tcBorders>
                    <w:tl2br w:val="nil"/>
                    <w:tr2bl w:val="nil"/>
                  </w:tcBorders>
                  <w:vAlign w:val="center"/>
                </w:tcPr>
                <w:p w14:paraId="5A7091E2">
                  <w:pPr>
                    <w:adjustRightInd w:val="0"/>
                    <w:snapToGrid w:val="0"/>
                    <w:jc w:val="center"/>
                    <w:rPr>
                      <w:rFonts w:ascii="Times New Roman" w:hAnsi="Times New Roman"/>
                      <w:color w:val="auto"/>
                      <w:u w:val="none"/>
                    </w:rPr>
                  </w:pPr>
                </w:p>
              </w:tc>
            </w:tr>
            <w:tr w14:paraId="76BFB1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732" w:type="dxa"/>
                  <w:vMerge w:val="restart"/>
                  <w:tcBorders>
                    <w:tl2br w:val="nil"/>
                    <w:tr2bl w:val="nil"/>
                  </w:tcBorders>
                  <w:vAlign w:val="center"/>
                </w:tcPr>
                <w:p w14:paraId="09DAFBC5">
                  <w:pPr>
                    <w:adjustRightInd w:val="0"/>
                    <w:snapToGrid w:val="0"/>
                    <w:jc w:val="center"/>
                    <w:rPr>
                      <w:rFonts w:ascii="Times New Roman" w:hAnsi="Times New Roman"/>
                      <w:color w:val="auto"/>
                      <w:u w:val="none"/>
                    </w:rPr>
                  </w:pPr>
                  <w:r>
                    <w:rPr>
                      <w:rFonts w:ascii="Times New Roman" w:hAnsi="Times New Roman"/>
                      <w:color w:val="auto"/>
                      <w:u w:val="none"/>
                    </w:rPr>
                    <w:t>废水</w:t>
                  </w:r>
                </w:p>
              </w:tc>
              <w:tc>
                <w:tcPr>
                  <w:tcW w:w="1360" w:type="dxa"/>
                  <w:tcBorders>
                    <w:tl2br w:val="nil"/>
                    <w:tr2bl w:val="nil"/>
                  </w:tcBorders>
                  <w:vAlign w:val="center"/>
                </w:tcPr>
                <w:p w14:paraId="7B8B62A5">
                  <w:pPr>
                    <w:adjustRightInd w:val="0"/>
                    <w:snapToGrid w:val="0"/>
                    <w:jc w:val="center"/>
                    <w:rPr>
                      <w:rFonts w:hint="eastAsia" w:ascii="Times New Roman" w:hAnsi="Times New Roman"/>
                      <w:color w:val="auto"/>
                      <w:u w:val="none"/>
                      <w:lang w:val="en-US" w:eastAsia="zh-CN"/>
                    </w:rPr>
                  </w:pPr>
                  <w:r>
                    <w:rPr>
                      <w:rFonts w:ascii="Times New Roman" w:hAnsi="Times New Roman"/>
                      <w:color w:val="auto"/>
                      <w:u w:val="none"/>
                    </w:rPr>
                    <w:t>COD</w:t>
                  </w:r>
                </w:p>
              </w:tc>
              <w:tc>
                <w:tcPr>
                  <w:tcW w:w="1689" w:type="dxa"/>
                  <w:tcBorders>
                    <w:tl2br w:val="nil"/>
                    <w:tr2bl w:val="nil"/>
                  </w:tcBorders>
                  <w:vAlign w:val="center"/>
                </w:tcPr>
                <w:p w14:paraId="187B6537">
                  <w:pPr>
                    <w:adjustRightInd w:val="0"/>
                    <w:snapToGrid w:val="0"/>
                    <w:jc w:val="center"/>
                    <w:rPr>
                      <w:rFonts w:hint="eastAsia" w:ascii="Times New Roman" w:hAnsi="Times New Roman"/>
                      <w:color w:val="auto"/>
                      <w:u w:val="none"/>
                      <w:lang w:val="en-US" w:eastAsia="zh-CN"/>
                    </w:rPr>
                  </w:pPr>
                  <w:r>
                    <w:rPr>
                      <w:rFonts w:hint="eastAsia" w:ascii="Times New Roman" w:hAnsi="Times New Roman"/>
                      <w:color w:val="auto"/>
                      <w:u w:val="none"/>
                      <w:lang w:val="en-US" w:eastAsia="zh-CN"/>
                    </w:rPr>
                    <w:t>0.068t/a</w:t>
                  </w:r>
                </w:p>
              </w:tc>
              <w:tc>
                <w:tcPr>
                  <w:tcW w:w="1332" w:type="dxa"/>
                  <w:tcBorders>
                    <w:tl2br w:val="nil"/>
                    <w:tr2bl w:val="nil"/>
                  </w:tcBorders>
                  <w:vAlign w:val="center"/>
                </w:tcPr>
                <w:p w14:paraId="5F1329E2">
                  <w:pPr>
                    <w:adjustRightInd w:val="0"/>
                    <w:snapToGrid w:val="0"/>
                    <w:jc w:val="center"/>
                    <w:rPr>
                      <w:rFonts w:hint="default" w:ascii="Times New Roman" w:hAnsi="Times New Roman"/>
                      <w:color w:val="auto"/>
                      <w:u w:val="none"/>
                      <w:lang w:val="en-US" w:eastAsia="zh-CN"/>
                    </w:rPr>
                  </w:pPr>
                  <w:r>
                    <w:rPr>
                      <w:rFonts w:hint="eastAsia" w:ascii="Times New Roman" w:hAnsi="Times New Roman"/>
                      <w:color w:val="auto"/>
                      <w:u w:val="none"/>
                      <w:lang w:val="en-US" w:eastAsia="zh-CN"/>
                    </w:rPr>
                    <w:t>0.07t/a</w:t>
                  </w:r>
                </w:p>
              </w:tc>
              <w:tc>
                <w:tcPr>
                  <w:tcW w:w="3186" w:type="dxa"/>
                  <w:vMerge w:val="continue"/>
                  <w:tcBorders>
                    <w:tl2br w:val="nil"/>
                    <w:tr2bl w:val="nil"/>
                  </w:tcBorders>
                  <w:vAlign w:val="center"/>
                </w:tcPr>
                <w:p w14:paraId="0A2C11E4">
                  <w:pPr>
                    <w:adjustRightInd w:val="0"/>
                    <w:snapToGrid w:val="0"/>
                    <w:jc w:val="center"/>
                    <w:rPr>
                      <w:rFonts w:ascii="Times New Roman" w:hAnsi="Times New Roman"/>
                      <w:color w:val="auto"/>
                      <w:u w:val="none"/>
                    </w:rPr>
                  </w:pPr>
                </w:p>
              </w:tc>
            </w:tr>
            <w:tr w14:paraId="73C724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732" w:type="dxa"/>
                  <w:vMerge w:val="continue"/>
                  <w:tcBorders>
                    <w:tl2br w:val="nil"/>
                    <w:tr2bl w:val="nil"/>
                  </w:tcBorders>
                  <w:vAlign w:val="center"/>
                </w:tcPr>
                <w:p w14:paraId="31693678">
                  <w:pPr>
                    <w:adjustRightInd w:val="0"/>
                    <w:snapToGrid w:val="0"/>
                    <w:jc w:val="center"/>
                    <w:rPr>
                      <w:rFonts w:ascii="Times New Roman" w:hAnsi="Times New Roman"/>
                      <w:color w:val="auto"/>
                      <w:u w:val="none"/>
                    </w:rPr>
                  </w:pPr>
                </w:p>
              </w:tc>
              <w:tc>
                <w:tcPr>
                  <w:tcW w:w="1360" w:type="dxa"/>
                  <w:tcBorders>
                    <w:tl2br w:val="nil"/>
                    <w:tr2bl w:val="nil"/>
                  </w:tcBorders>
                  <w:vAlign w:val="center"/>
                </w:tcPr>
                <w:p w14:paraId="6D14BB93">
                  <w:pPr>
                    <w:adjustRightInd w:val="0"/>
                    <w:snapToGrid w:val="0"/>
                    <w:jc w:val="center"/>
                    <w:rPr>
                      <w:rFonts w:hint="eastAsia" w:ascii="Times New Roman" w:hAnsi="Times New Roman"/>
                      <w:color w:val="auto"/>
                      <w:u w:val="none"/>
                      <w:lang w:val="en-US" w:eastAsia="zh-CN"/>
                    </w:rPr>
                  </w:pPr>
                  <w:r>
                    <w:rPr>
                      <w:rFonts w:ascii="Times New Roman" w:hAnsi="Times New Roman"/>
                      <w:color w:val="auto"/>
                      <w:u w:val="none"/>
                    </w:rPr>
                    <w:t>NH</w:t>
                  </w:r>
                  <w:r>
                    <w:rPr>
                      <w:rFonts w:ascii="Times New Roman" w:hAnsi="Times New Roman"/>
                      <w:color w:val="auto"/>
                      <w:u w:val="none"/>
                      <w:vertAlign w:val="subscript"/>
                    </w:rPr>
                    <w:t>3</w:t>
                  </w:r>
                  <w:r>
                    <w:rPr>
                      <w:rFonts w:ascii="Times New Roman" w:hAnsi="Times New Roman"/>
                      <w:color w:val="auto"/>
                      <w:u w:val="none"/>
                    </w:rPr>
                    <w:t>-N</w:t>
                  </w:r>
                </w:p>
              </w:tc>
              <w:tc>
                <w:tcPr>
                  <w:tcW w:w="1689" w:type="dxa"/>
                  <w:tcBorders>
                    <w:tl2br w:val="nil"/>
                    <w:tr2bl w:val="nil"/>
                  </w:tcBorders>
                  <w:vAlign w:val="center"/>
                </w:tcPr>
                <w:p w14:paraId="5D5CE868">
                  <w:pPr>
                    <w:adjustRightInd w:val="0"/>
                    <w:snapToGrid w:val="0"/>
                    <w:jc w:val="center"/>
                    <w:rPr>
                      <w:rFonts w:hint="eastAsia" w:ascii="Times New Roman" w:hAnsi="Times New Roman"/>
                      <w:color w:val="auto"/>
                      <w:u w:val="none"/>
                      <w:lang w:val="en-US" w:eastAsia="zh-CN"/>
                    </w:rPr>
                  </w:pPr>
                  <w:r>
                    <w:rPr>
                      <w:rFonts w:hint="eastAsia" w:ascii="Times New Roman" w:hAnsi="Times New Roman"/>
                      <w:color w:val="auto"/>
                      <w:u w:val="none"/>
                      <w:lang w:val="en-US" w:eastAsia="zh-CN"/>
                    </w:rPr>
                    <w:t>0.007t/a</w:t>
                  </w:r>
                </w:p>
              </w:tc>
              <w:tc>
                <w:tcPr>
                  <w:tcW w:w="1332" w:type="dxa"/>
                  <w:tcBorders>
                    <w:tl2br w:val="nil"/>
                    <w:tr2bl w:val="nil"/>
                  </w:tcBorders>
                  <w:vAlign w:val="center"/>
                </w:tcPr>
                <w:p w14:paraId="310C4E7F">
                  <w:pPr>
                    <w:adjustRightInd w:val="0"/>
                    <w:snapToGrid w:val="0"/>
                    <w:jc w:val="center"/>
                    <w:rPr>
                      <w:rFonts w:hint="default" w:ascii="Times New Roman" w:hAnsi="Times New Roman"/>
                      <w:color w:val="auto"/>
                      <w:u w:val="none"/>
                      <w:lang w:val="en-US" w:eastAsia="zh-CN"/>
                    </w:rPr>
                  </w:pPr>
                  <w:r>
                    <w:rPr>
                      <w:rFonts w:hint="eastAsia" w:ascii="Times New Roman" w:hAnsi="Times New Roman"/>
                      <w:color w:val="auto"/>
                      <w:u w:val="none"/>
                      <w:lang w:val="en-US" w:eastAsia="zh-CN"/>
                    </w:rPr>
                    <w:t>0.01t/a</w:t>
                  </w:r>
                </w:p>
              </w:tc>
              <w:tc>
                <w:tcPr>
                  <w:tcW w:w="3186" w:type="dxa"/>
                  <w:vMerge w:val="continue"/>
                  <w:tcBorders>
                    <w:tl2br w:val="nil"/>
                    <w:tr2bl w:val="nil"/>
                  </w:tcBorders>
                  <w:vAlign w:val="center"/>
                </w:tcPr>
                <w:p w14:paraId="4E454DF0">
                  <w:pPr>
                    <w:adjustRightInd w:val="0"/>
                    <w:snapToGrid w:val="0"/>
                    <w:jc w:val="center"/>
                    <w:rPr>
                      <w:rFonts w:ascii="Times New Roman" w:hAnsi="Times New Roman"/>
                      <w:color w:val="auto"/>
                      <w:u w:val="none"/>
                    </w:rPr>
                  </w:pPr>
                </w:p>
              </w:tc>
            </w:tr>
          </w:tbl>
          <w:p w14:paraId="37F5F91D">
            <w:pPr>
              <w:pStyle w:val="2"/>
              <w:rPr>
                <w:color w:val="auto"/>
              </w:rPr>
            </w:pPr>
          </w:p>
        </w:tc>
      </w:tr>
    </w:tbl>
    <w:p w14:paraId="26A5A3E5">
      <w:pPr>
        <w:pStyle w:val="39"/>
        <w:jc w:val="center"/>
        <w:rPr>
          <w:rFonts w:ascii="Times New Roman" w:hAnsi="Times New Roman" w:eastAsiaTheme="minorEastAsia"/>
          <w:snapToGrid w:val="0"/>
          <w:color w:val="FF0000"/>
          <w:sz w:val="30"/>
          <w:szCs w:val="30"/>
        </w:rPr>
        <w:sectPr>
          <w:footerReference r:id="rId4" w:type="default"/>
          <w:pgSz w:w="11907" w:h="16840"/>
          <w:pgMar w:top="1440" w:right="1531" w:bottom="1440" w:left="1588" w:header="851" w:footer="851" w:gutter="0"/>
          <w:pgBorders>
            <w:top w:val="none" w:sz="0" w:space="0"/>
            <w:left w:val="none" w:sz="0" w:space="0"/>
            <w:bottom w:val="none" w:sz="0" w:space="0"/>
            <w:right w:val="none" w:sz="0" w:space="0"/>
          </w:pgBorders>
          <w:pgNumType w:start="1"/>
          <w:cols w:space="720" w:num="1"/>
          <w:docGrid w:linePitch="312" w:charSpace="0"/>
        </w:sectPr>
      </w:pPr>
    </w:p>
    <w:p w14:paraId="44C50518">
      <w:pPr>
        <w:pStyle w:val="39"/>
        <w:spacing w:before="0" w:beforeAutospacing="0" w:after="0" w:afterAutospacing="0" w:line="360" w:lineRule="auto"/>
        <w:jc w:val="center"/>
        <w:outlineLvl w:val="0"/>
        <w:rPr>
          <w:rFonts w:ascii="Times New Roman" w:hAnsi="Times New Roman" w:eastAsiaTheme="minorEastAsia"/>
          <w:b/>
          <w:bCs/>
          <w:snapToGrid w:val="0"/>
          <w:color w:val="auto"/>
          <w:kern w:val="2"/>
          <w:sz w:val="30"/>
          <w:szCs w:val="30"/>
        </w:rPr>
      </w:pPr>
      <w:bookmarkStart w:id="11" w:name="_Toc68207080"/>
      <w:bookmarkStart w:id="12" w:name="_Toc11911"/>
      <w:bookmarkStart w:id="13" w:name="_Toc23726"/>
      <w:r>
        <w:rPr>
          <w:rFonts w:ascii="Times New Roman" w:hAnsi="Times New Roman" w:eastAsiaTheme="minorEastAsia"/>
          <w:b/>
          <w:bCs/>
          <w:snapToGrid w:val="0"/>
          <w:color w:val="auto"/>
          <w:kern w:val="2"/>
          <w:sz w:val="30"/>
          <w:szCs w:val="30"/>
        </w:rPr>
        <w:t>四、主要环境影响和保护措施</w:t>
      </w:r>
      <w:bookmarkEnd w:id="11"/>
      <w:bookmarkEnd w:id="12"/>
    </w:p>
    <w:tbl>
      <w:tblPr>
        <w:tblStyle w:val="43"/>
        <w:tblW w:w="89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6"/>
        <w:gridCol w:w="8627"/>
      </w:tblGrid>
      <w:tr w14:paraId="26197A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296" w:type="dxa"/>
            <w:tcMar>
              <w:left w:w="28" w:type="dxa"/>
              <w:right w:w="28" w:type="dxa"/>
            </w:tcMar>
            <w:vAlign w:val="center"/>
          </w:tcPr>
          <w:p w14:paraId="386D4ED8">
            <w:pPr>
              <w:pStyle w:val="39"/>
              <w:adjustRightInd w:val="0"/>
              <w:snapToGrid w:val="0"/>
              <w:spacing w:before="0" w:beforeAutospacing="0" w:after="0" w:afterAutospacing="0"/>
              <w:jc w:val="center"/>
              <w:rPr>
                <w:rFonts w:ascii="Times New Roman" w:hAnsi="Times New Roman" w:eastAsiaTheme="minorEastAsia"/>
                <w:color w:val="auto"/>
                <w:kern w:val="2"/>
                <w:szCs w:val="24"/>
              </w:rPr>
            </w:pPr>
            <w:r>
              <w:rPr>
                <w:rFonts w:ascii="Times New Roman" w:hAnsi="Times New Roman" w:eastAsiaTheme="minorEastAsia"/>
                <w:color w:val="auto"/>
                <w:kern w:val="2"/>
                <w:szCs w:val="24"/>
              </w:rPr>
              <w:t>施工</w:t>
            </w:r>
          </w:p>
          <w:p w14:paraId="30CFFDF2">
            <w:pPr>
              <w:pStyle w:val="39"/>
              <w:adjustRightInd w:val="0"/>
              <w:snapToGrid w:val="0"/>
              <w:spacing w:before="0" w:beforeAutospacing="0" w:after="0" w:afterAutospacing="0"/>
              <w:jc w:val="center"/>
              <w:rPr>
                <w:rFonts w:ascii="Times New Roman" w:hAnsi="Times New Roman" w:eastAsiaTheme="minorEastAsia"/>
                <w:color w:val="auto"/>
                <w:kern w:val="2"/>
                <w:szCs w:val="24"/>
              </w:rPr>
            </w:pPr>
            <w:r>
              <w:rPr>
                <w:rFonts w:ascii="Times New Roman" w:hAnsi="Times New Roman" w:eastAsiaTheme="minorEastAsia"/>
                <w:color w:val="auto"/>
                <w:kern w:val="2"/>
                <w:szCs w:val="24"/>
              </w:rPr>
              <w:t>期环</w:t>
            </w:r>
          </w:p>
          <w:p w14:paraId="49FBC596">
            <w:pPr>
              <w:pStyle w:val="39"/>
              <w:adjustRightInd w:val="0"/>
              <w:snapToGrid w:val="0"/>
              <w:spacing w:before="0" w:beforeAutospacing="0" w:after="0" w:afterAutospacing="0"/>
              <w:jc w:val="center"/>
              <w:rPr>
                <w:rFonts w:ascii="Times New Roman" w:hAnsi="Times New Roman" w:eastAsiaTheme="minorEastAsia"/>
                <w:color w:val="auto"/>
                <w:kern w:val="2"/>
                <w:szCs w:val="24"/>
              </w:rPr>
            </w:pPr>
            <w:r>
              <w:rPr>
                <w:rFonts w:ascii="Times New Roman" w:hAnsi="Times New Roman" w:eastAsiaTheme="minorEastAsia"/>
                <w:color w:val="auto"/>
                <w:kern w:val="2"/>
                <w:szCs w:val="24"/>
              </w:rPr>
              <w:t>境保</w:t>
            </w:r>
          </w:p>
          <w:p w14:paraId="4BE0E746">
            <w:pPr>
              <w:pStyle w:val="39"/>
              <w:adjustRightInd w:val="0"/>
              <w:snapToGrid w:val="0"/>
              <w:spacing w:before="0" w:beforeAutospacing="0" w:after="0" w:afterAutospacing="0"/>
              <w:jc w:val="center"/>
              <w:rPr>
                <w:rFonts w:ascii="Times New Roman" w:hAnsi="Times New Roman" w:eastAsiaTheme="minorEastAsia"/>
                <w:color w:val="auto"/>
                <w:kern w:val="2"/>
                <w:szCs w:val="24"/>
              </w:rPr>
            </w:pPr>
            <w:r>
              <w:rPr>
                <w:rFonts w:ascii="Times New Roman" w:hAnsi="Times New Roman" w:eastAsiaTheme="minorEastAsia"/>
                <w:color w:val="auto"/>
                <w:kern w:val="2"/>
                <w:szCs w:val="24"/>
              </w:rPr>
              <w:t>护措</w:t>
            </w:r>
          </w:p>
          <w:p w14:paraId="05E140D1">
            <w:pPr>
              <w:pStyle w:val="39"/>
              <w:adjustRightInd w:val="0"/>
              <w:snapToGrid w:val="0"/>
              <w:spacing w:before="0" w:beforeAutospacing="0" w:after="0" w:afterAutospacing="0"/>
              <w:jc w:val="center"/>
              <w:rPr>
                <w:rFonts w:ascii="Times New Roman" w:hAnsi="Times New Roman" w:eastAsiaTheme="minorEastAsia"/>
                <w:bCs/>
                <w:color w:val="auto"/>
                <w:kern w:val="2"/>
                <w:szCs w:val="24"/>
              </w:rPr>
            </w:pPr>
            <w:r>
              <w:rPr>
                <w:rFonts w:ascii="Times New Roman" w:hAnsi="Times New Roman" w:eastAsiaTheme="minorEastAsia"/>
                <w:color w:val="auto"/>
                <w:kern w:val="2"/>
                <w:szCs w:val="24"/>
              </w:rPr>
              <w:t>施</w:t>
            </w:r>
          </w:p>
        </w:tc>
        <w:tc>
          <w:tcPr>
            <w:tcW w:w="8627" w:type="dxa"/>
            <w:vAlign w:val="center"/>
          </w:tcPr>
          <w:p w14:paraId="2F988886">
            <w:pPr>
              <w:spacing w:line="360" w:lineRule="auto"/>
              <w:ind w:firstLine="504" w:firstLineChars="200"/>
              <w:jc w:val="left"/>
              <w:rPr>
                <w:rFonts w:hint="eastAsia" w:ascii="Times New Roman" w:hAnsi="Times New Roman" w:eastAsia="宋体" w:cs="Times New Roman"/>
                <w:color w:val="auto"/>
                <w:spacing w:val="6"/>
                <w:sz w:val="24"/>
                <w:lang w:eastAsia="zh-CN"/>
              </w:rPr>
            </w:pPr>
            <w:r>
              <w:rPr>
                <w:rFonts w:hint="eastAsia" w:ascii="Times New Roman" w:hAnsi="Times New Roman" w:eastAsia="宋体" w:cs="Times New Roman"/>
                <w:color w:val="auto"/>
                <w:spacing w:val="6"/>
                <w:sz w:val="24"/>
                <w:lang w:eastAsia="zh-CN"/>
              </w:rPr>
              <w:t>本项目租赁中国（湖南）自由贸易试验区岳阳片区中创产业园6号、7号厂房进行建设，施工期主要为室内装修和设备安装，不涉及土建工程，施工时间短。</w:t>
            </w:r>
          </w:p>
          <w:p w14:paraId="5E2AB221">
            <w:pPr>
              <w:spacing w:line="360" w:lineRule="auto"/>
              <w:ind w:firstLine="506" w:firstLineChars="200"/>
              <w:jc w:val="left"/>
              <w:rPr>
                <w:rFonts w:hint="eastAsia" w:ascii="Times New Roman" w:hAnsi="Times New Roman" w:eastAsia="宋体" w:cs="Times New Roman"/>
                <w:b/>
                <w:bCs/>
                <w:color w:val="auto"/>
                <w:spacing w:val="6"/>
                <w:sz w:val="24"/>
                <w:lang w:eastAsia="zh-CN"/>
              </w:rPr>
            </w:pPr>
            <w:r>
              <w:rPr>
                <w:rFonts w:hint="eastAsia" w:ascii="Times New Roman" w:hAnsi="Times New Roman" w:eastAsia="宋体" w:cs="Times New Roman"/>
                <w:b/>
                <w:bCs/>
                <w:color w:val="auto"/>
                <w:spacing w:val="6"/>
                <w:sz w:val="24"/>
                <w:lang w:val="en-US" w:eastAsia="zh-CN"/>
              </w:rPr>
              <w:t>1、</w:t>
            </w:r>
            <w:r>
              <w:rPr>
                <w:rFonts w:hint="eastAsia" w:ascii="Times New Roman" w:hAnsi="Times New Roman" w:eastAsia="宋体" w:cs="Times New Roman"/>
                <w:b/>
                <w:bCs/>
                <w:color w:val="auto"/>
                <w:spacing w:val="6"/>
                <w:sz w:val="24"/>
                <w:lang w:eastAsia="zh-CN"/>
              </w:rPr>
              <w:t>废气污染防治措施</w:t>
            </w:r>
          </w:p>
          <w:p w14:paraId="1279E34C">
            <w:pPr>
              <w:spacing w:line="360" w:lineRule="auto"/>
              <w:ind w:firstLine="504" w:firstLineChars="200"/>
              <w:jc w:val="left"/>
              <w:rPr>
                <w:rFonts w:hint="eastAsia" w:ascii="Times New Roman" w:hAnsi="Times New Roman" w:eastAsia="宋体" w:cs="Times New Roman"/>
                <w:color w:val="auto"/>
                <w:spacing w:val="6"/>
                <w:sz w:val="24"/>
                <w:lang w:eastAsia="zh-CN"/>
              </w:rPr>
            </w:pPr>
            <w:r>
              <w:rPr>
                <w:rFonts w:hint="eastAsia" w:ascii="Times New Roman" w:hAnsi="Times New Roman" w:eastAsia="宋体" w:cs="Times New Roman"/>
                <w:color w:val="auto"/>
                <w:spacing w:val="6"/>
                <w:sz w:val="24"/>
                <w:lang w:eastAsia="zh-CN"/>
              </w:rPr>
              <w:t>施工废气来源于设备安装过程中产生的施工扬尘，通过采取洒水降尘措施后对周围环境影响很小。</w:t>
            </w:r>
          </w:p>
          <w:p w14:paraId="1B519E67">
            <w:pPr>
              <w:spacing w:line="360" w:lineRule="auto"/>
              <w:ind w:firstLine="506" w:firstLineChars="200"/>
              <w:jc w:val="left"/>
              <w:rPr>
                <w:rFonts w:hint="eastAsia" w:ascii="Times New Roman" w:hAnsi="Times New Roman" w:eastAsia="宋体" w:cs="Times New Roman"/>
                <w:b/>
                <w:bCs/>
                <w:color w:val="auto"/>
                <w:spacing w:val="6"/>
                <w:sz w:val="24"/>
                <w:lang w:eastAsia="zh-CN"/>
              </w:rPr>
            </w:pPr>
            <w:r>
              <w:rPr>
                <w:rFonts w:hint="eastAsia" w:ascii="Times New Roman" w:hAnsi="Times New Roman" w:eastAsia="宋体" w:cs="Times New Roman"/>
                <w:b/>
                <w:bCs/>
                <w:color w:val="auto"/>
                <w:spacing w:val="6"/>
                <w:sz w:val="24"/>
                <w:lang w:eastAsia="zh-CN"/>
              </w:rPr>
              <w:t>2、废水污染防治措施</w:t>
            </w:r>
          </w:p>
          <w:p w14:paraId="2F36C5B0">
            <w:pPr>
              <w:spacing w:line="360" w:lineRule="auto"/>
              <w:ind w:firstLine="504" w:firstLineChars="200"/>
              <w:jc w:val="left"/>
              <w:rPr>
                <w:rFonts w:hint="eastAsia" w:ascii="Times New Roman" w:hAnsi="Times New Roman" w:eastAsia="宋体" w:cs="Times New Roman"/>
                <w:color w:val="auto"/>
                <w:spacing w:val="6"/>
                <w:sz w:val="24"/>
                <w:lang w:eastAsia="zh-CN"/>
              </w:rPr>
            </w:pPr>
            <w:r>
              <w:rPr>
                <w:rFonts w:hint="eastAsia" w:ascii="Times New Roman" w:hAnsi="Times New Roman" w:eastAsia="宋体" w:cs="Times New Roman"/>
                <w:color w:val="auto"/>
                <w:spacing w:val="6"/>
                <w:sz w:val="24"/>
                <w:lang w:eastAsia="zh-CN"/>
              </w:rPr>
              <w:t>项目施工期废水排放主要是施工人员排放生活污水，废水排放依托</w:t>
            </w:r>
            <w:r>
              <w:rPr>
                <w:rFonts w:hint="eastAsia" w:ascii="Times New Roman" w:hAnsi="Times New Roman" w:eastAsia="宋体" w:cs="Times New Roman"/>
                <w:color w:val="auto"/>
                <w:spacing w:val="6"/>
                <w:sz w:val="24"/>
                <w:lang w:val="en-US" w:eastAsia="zh-CN"/>
              </w:rPr>
              <w:t>租赁厂房</w:t>
            </w:r>
            <w:r>
              <w:rPr>
                <w:rFonts w:hint="eastAsia" w:ascii="Times New Roman" w:hAnsi="Times New Roman" w:eastAsia="宋体" w:cs="Times New Roman"/>
                <w:color w:val="auto"/>
                <w:spacing w:val="6"/>
                <w:sz w:val="24"/>
                <w:lang w:eastAsia="zh-CN"/>
              </w:rPr>
              <w:t xml:space="preserve">现有卫生间、化粪池，生活污水经化粪池预处理后通过污水管网排入城陵矶临港产业新区污水处理厂处理后外排。 </w:t>
            </w:r>
          </w:p>
          <w:p w14:paraId="1A501787">
            <w:pPr>
              <w:spacing w:line="360" w:lineRule="auto"/>
              <w:ind w:firstLine="506" w:firstLineChars="200"/>
              <w:jc w:val="left"/>
              <w:rPr>
                <w:rFonts w:hint="eastAsia" w:ascii="Times New Roman" w:hAnsi="Times New Roman" w:eastAsia="宋体" w:cs="Times New Roman"/>
                <w:b/>
                <w:bCs/>
                <w:color w:val="auto"/>
                <w:spacing w:val="6"/>
                <w:sz w:val="24"/>
                <w:lang w:eastAsia="zh-CN"/>
              </w:rPr>
            </w:pPr>
            <w:r>
              <w:rPr>
                <w:rFonts w:hint="eastAsia" w:ascii="Times New Roman" w:hAnsi="Times New Roman" w:eastAsia="宋体" w:cs="Times New Roman"/>
                <w:b/>
                <w:bCs/>
                <w:color w:val="auto"/>
                <w:spacing w:val="6"/>
                <w:sz w:val="24"/>
                <w:lang w:val="en-US" w:eastAsia="zh-CN"/>
              </w:rPr>
              <w:t>3、</w:t>
            </w:r>
            <w:r>
              <w:rPr>
                <w:rFonts w:hint="eastAsia" w:ascii="Times New Roman" w:hAnsi="Times New Roman" w:eastAsia="宋体" w:cs="Times New Roman"/>
                <w:b/>
                <w:bCs/>
                <w:color w:val="auto"/>
                <w:spacing w:val="6"/>
                <w:sz w:val="24"/>
                <w:lang w:eastAsia="zh-CN"/>
              </w:rPr>
              <w:t>噪声污染防治措施</w:t>
            </w:r>
          </w:p>
          <w:p w14:paraId="5877BA11">
            <w:pPr>
              <w:spacing w:line="360" w:lineRule="auto"/>
              <w:ind w:firstLine="504" w:firstLineChars="200"/>
              <w:jc w:val="left"/>
              <w:rPr>
                <w:rFonts w:hint="eastAsia" w:ascii="Times New Roman" w:hAnsi="Times New Roman" w:eastAsia="宋体" w:cs="Times New Roman"/>
                <w:color w:val="auto"/>
                <w:spacing w:val="6"/>
                <w:sz w:val="24"/>
                <w:lang w:eastAsia="zh-CN"/>
              </w:rPr>
            </w:pPr>
            <w:r>
              <w:rPr>
                <w:rFonts w:hint="eastAsia" w:ascii="Times New Roman" w:hAnsi="Times New Roman" w:eastAsia="宋体" w:cs="Times New Roman"/>
                <w:color w:val="auto"/>
                <w:spacing w:val="6"/>
                <w:sz w:val="24"/>
                <w:lang w:eastAsia="zh-CN"/>
              </w:rPr>
              <w:t xml:space="preserve">装修以及设备安装时产生的噪声，严格按照国家和地方环境保护法律法规要求，对施工场地边界的噪声控制在《建筑施工场界环境噪声排放标准》（GB12523-2011）的排放限值要求内，减少对周围环境的影响。 </w:t>
            </w:r>
          </w:p>
          <w:p w14:paraId="7AB8AA68">
            <w:pPr>
              <w:spacing w:line="360" w:lineRule="auto"/>
              <w:ind w:firstLine="506" w:firstLineChars="200"/>
              <w:jc w:val="left"/>
              <w:rPr>
                <w:rFonts w:hint="eastAsia" w:ascii="Times New Roman" w:hAnsi="Times New Roman" w:eastAsia="宋体" w:cs="Times New Roman"/>
                <w:b/>
                <w:bCs/>
                <w:color w:val="auto"/>
                <w:spacing w:val="6"/>
                <w:sz w:val="24"/>
                <w:lang w:eastAsia="zh-CN"/>
              </w:rPr>
            </w:pPr>
            <w:r>
              <w:rPr>
                <w:rFonts w:hint="eastAsia" w:ascii="Times New Roman" w:hAnsi="Times New Roman" w:eastAsia="宋体" w:cs="Times New Roman"/>
                <w:b/>
                <w:bCs/>
                <w:color w:val="auto"/>
                <w:spacing w:val="6"/>
                <w:sz w:val="24"/>
                <w:lang w:val="en-US" w:eastAsia="zh-CN"/>
              </w:rPr>
              <w:t>4、</w:t>
            </w:r>
            <w:r>
              <w:rPr>
                <w:rFonts w:hint="eastAsia" w:ascii="Times New Roman" w:hAnsi="Times New Roman" w:eastAsia="宋体" w:cs="Times New Roman"/>
                <w:b/>
                <w:bCs/>
                <w:color w:val="auto"/>
                <w:spacing w:val="6"/>
                <w:sz w:val="24"/>
                <w:lang w:eastAsia="zh-CN"/>
              </w:rPr>
              <w:t>固体废物污染防治措施</w:t>
            </w:r>
          </w:p>
          <w:p w14:paraId="1C212877">
            <w:pPr>
              <w:spacing w:line="360" w:lineRule="auto"/>
              <w:ind w:firstLine="504" w:firstLineChars="200"/>
              <w:jc w:val="left"/>
              <w:rPr>
                <w:rFonts w:ascii="Times New Roman" w:hAnsi="Times New Roman" w:eastAsiaTheme="minorEastAsia"/>
                <w:bCs/>
                <w:color w:val="auto"/>
                <w:spacing w:val="-10"/>
                <w:sz w:val="24"/>
              </w:rPr>
            </w:pPr>
            <w:r>
              <w:rPr>
                <w:rFonts w:hint="eastAsia" w:ascii="Times New Roman" w:hAnsi="Times New Roman" w:eastAsia="宋体" w:cs="Times New Roman"/>
                <w:color w:val="auto"/>
                <w:spacing w:val="6"/>
                <w:sz w:val="24"/>
                <w:lang w:eastAsia="zh-CN"/>
              </w:rPr>
              <w:t>施工期间产生的固废主要为废气的装修材料等建筑垃圾以及各类包装材料和生活垃圾等。包装物基本上回收利用或者销售给废品回收站，建筑垃圾和生活垃圾一同交由环卫部门处理。</w:t>
            </w:r>
          </w:p>
        </w:tc>
      </w:tr>
      <w:tr w14:paraId="0D09B8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30" w:hRule="atLeast"/>
          <w:jc w:val="center"/>
        </w:trPr>
        <w:tc>
          <w:tcPr>
            <w:tcW w:w="296" w:type="dxa"/>
            <w:tcMar>
              <w:left w:w="28" w:type="dxa"/>
              <w:right w:w="28" w:type="dxa"/>
            </w:tcMar>
            <w:vAlign w:val="center"/>
          </w:tcPr>
          <w:p w14:paraId="3885C134">
            <w:pPr>
              <w:adjustRightInd w:val="0"/>
              <w:snapToGrid w:val="0"/>
              <w:jc w:val="center"/>
              <w:rPr>
                <w:rFonts w:ascii="Times New Roman" w:hAnsi="Times New Roman" w:eastAsiaTheme="minorEastAsia"/>
                <w:bCs/>
                <w:color w:val="auto"/>
                <w:sz w:val="24"/>
              </w:rPr>
            </w:pPr>
            <w:r>
              <w:rPr>
                <w:rFonts w:ascii="Times New Roman" w:hAnsi="Times New Roman" w:eastAsiaTheme="minorEastAsia"/>
                <w:bCs/>
                <w:color w:val="auto"/>
                <w:sz w:val="24"/>
              </w:rPr>
              <w:t>运营</w:t>
            </w:r>
          </w:p>
          <w:p w14:paraId="12001A8A">
            <w:pPr>
              <w:adjustRightInd w:val="0"/>
              <w:snapToGrid w:val="0"/>
              <w:jc w:val="center"/>
              <w:rPr>
                <w:rFonts w:ascii="Times New Roman" w:hAnsi="Times New Roman" w:eastAsiaTheme="minorEastAsia"/>
                <w:bCs/>
                <w:color w:val="auto"/>
                <w:sz w:val="24"/>
              </w:rPr>
            </w:pPr>
            <w:r>
              <w:rPr>
                <w:rFonts w:ascii="Times New Roman" w:hAnsi="Times New Roman" w:eastAsiaTheme="minorEastAsia"/>
                <w:bCs/>
                <w:color w:val="auto"/>
                <w:sz w:val="24"/>
              </w:rPr>
              <w:t>期环</w:t>
            </w:r>
          </w:p>
          <w:p w14:paraId="5AB9B989">
            <w:pPr>
              <w:adjustRightInd w:val="0"/>
              <w:snapToGrid w:val="0"/>
              <w:jc w:val="center"/>
              <w:rPr>
                <w:rFonts w:ascii="Times New Roman" w:hAnsi="Times New Roman" w:eastAsiaTheme="minorEastAsia"/>
                <w:bCs/>
                <w:color w:val="auto"/>
                <w:sz w:val="24"/>
              </w:rPr>
            </w:pPr>
            <w:r>
              <w:rPr>
                <w:rFonts w:ascii="Times New Roman" w:hAnsi="Times New Roman" w:eastAsiaTheme="minorEastAsia"/>
                <w:bCs/>
                <w:color w:val="auto"/>
                <w:sz w:val="24"/>
              </w:rPr>
              <w:t>境影</w:t>
            </w:r>
          </w:p>
          <w:p w14:paraId="2C2C109F">
            <w:pPr>
              <w:adjustRightInd w:val="0"/>
              <w:snapToGrid w:val="0"/>
              <w:jc w:val="center"/>
              <w:rPr>
                <w:rFonts w:ascii="Times New Roman" w:hAnsi="Times New Roman" w:eastAsiaTheme="minorEastAsia"/>
                <w:bCs/>
                <w:color w:val="auto"/>
                <w:sz w:val="24"/>
              </w:rPr>
            </w:pPr>
            <w:r>
              <w:rPr>
                <w:rFonts w:ascii="Times New Roman" w:hAnsi="Times New Roman" w:eastAsiaTheme="minorEastAsia"/>
                <w:bCs/>
                <w:color w:val="auto"/>
                <w:sz w:val="24"/>
              </w:rPr>
              <w:t>响和</w:t>
            </w:r>
          </w:p>
          <w:p w14:paraId="651A299A">
            <w:pPr>
              <w:adjustRightInd w:val="0"/>
              <w:snapToGrid w:val="0"/>
              <w:jc w:val="center"/>
              <w:rPr>
                <w:rFonts w:ascii="Times New Roman" w:hAnsi="Times New Roman" w:eastAsiaTheme="minorEastAsia"/>
                <w:bCs/>
                <w:color w:val="auto"/>
                <w:sz w:val="24"/>
              </w:rPr>
            </w:pPr>
            <w:r>
              <w:rPr>
                <w:rFonts w:ascii="Times New Roman" w:hAnsi="Times New Roman" w:eastAsiaTheme="minorEastAsia"/>
                <w:bCs/>
                <w:color w:val="auto"/>
                <w:sz w:val="24"/>
              </w:rPr>
              <w:t>保护</w:t>
            </w:r>
          </w:p>
          <w:p w14:paraId="3F658C1C">
            <w:pPr>
              <w:adjustRightInd w:val="0"/>
              <w:snapToGrid w:val="0"/>
              <w:jc w:val="center"/>
              <w:rPr>
                <w:rFonts w:ascii="Times New Roman" w:hAnsi="Times New Roman" w:eastAsiaTheme="minorEastAsia"/>
                <w:bCs/>
                <w:color w:val="FF0000"/>
                <w:szCs w:val="21"/>
              </w:rPr>
            </w:pPr>
            <w:r>
              <w:rPr>
                <w:rFonts w:ascii="Times New Roman" w:hAnsi="Times New Roman" w:eastAsiaTheme="minorEastAsia"/>
                <w:bCs/>
                <w:color w:val="auto"/>
                <w:sz w:val="24"/>
              </w:rPr>
              <w:t>措施</w:t>
            </w:r>
          </w:p>
        </w:tc>
        <w:tc>
          <w:tcPr>
            <w:tcW w:w="8627" w:type="dxa"/>
            <w:vAlign w:val="center"/>
          </w:tcPr>
          <w:p w14:paraId="690616F2">
            <w:pPr>
              <w:pStyle w:val="105"/>
              <w:snapToGrid w:val="0"/>
              <w:spacing w:line="360" w:lineRule="auto"/>
              <w:ind w:left="0" w:right="0" w:firstLineChars="200"/>
              <w:rPr>
                <w:rFonts w:eastAsiaTheme="minorEastAsia"/>
                <w:b/>
                <w:color w:val="auto"/>
              </w:rPr>
            </w:pPr>
            <w:r>
              <w:rPr>
                <w:rFonts w:eastAsiaTheme="minorEastAsia"/>
                <w:b/>
                <w:color w:val="auto"/>
              </w:rPr>
              <w:t>1、大气环境影响分析</w:t>
            </w:r>
          </w:p>
          <w:p w14:paraId="26AC0543">
            <w:pPr>
              <w:spacing w:line="360" w:lineRule="auto"/>
              <w:ind w:firstLine="504" w:firstLineChars="200"/>
              <w:jc w:val="left"/>
              <w:rPr>
                <w:rFonts w:hint="eastAsia" w:ascii="Times New Roman" w:hAnsi="Times New Roman"/>
                <w:color w:val="auto"/>
                <w:spacing w:val="6"/>
                <w:sz w:val="24"/>
                <w:lang w:eastAsia="zh-CN"/>
              </w:rPr>
            </w:pPr>
            <w:r>
              <w:rPr>
                <w:rFonts w:hint="eastAsia" w:ascii="Times New Roman" w:hAnsi="Times New Roman"/>
                <w:color w:val="auto"/>
                <w:spacing w:val="6"/>
                <w:sz w:val="24"/>
                <w:lang w:val="en-US" w:eastAsia="zh-CN"/>
              </w:rPr>
              <w:t>（1）</w:t>
            </w:r>
            <w:r>
              <w:rPr>
                <w:rFonts w:hint="eastAsia" w:ascii="Times New Roman" w:hAnsi="Times New Roman"/>
                <w:color w:val="auto"/>
                <w:spacing w:val="6"/>
                <w:sz w:val="24"/>
                <w:lang w:eastAsia="zh-CN"/>
              </w:rPr>
              <w:t>大气污染环境影响和保护措施</w:t>
            </w:r>
          </w:p>
          <w:p w14:paraId="5E689DA3">
            <w:pPr>
              <w:spacing w:line="360" w:lineRule="auto"/>
              <w:ind w:firstLine="504" w:firstLineChars="200"/>
              <w:jc w:val="left"/>
              <w:rPr>
                <w:rFonts w:hint="eastAsia" w:ascii="Times New Roman" w:hAnsi="Times New Roman"/>
                <w:color w:val="auto"/>
                <w:spacing w:val="6"/>
                <w:sz w:val="24"/>
                <w:lang w:eastAsia="zh-CN"/>
              </w:rPr>
            </w:pPr>
            <w:r>
              <w:rPr>
                <w:rFonts w:hint="eastAsia" w:ascii="Times New Roman" w:hAnsi="Times New Roman"/>
                <w:color w:val="auto"/>
                <w:spacing w:val="6"/>
                <w:sz w:val="24"/>
                <w:lang w:val="en-US" w:eastAsia="zh-CN"/>
              </w:rPr>
              <w:t>1</w:t>
            </w:r>
            <w:r>
              <w:rPr>
                <w:rFonts w:hint="eastAsia" w:ascii="Times New Roman" w:hAnsi="Times New Roman"/>
                <w:color w:val="auto"/>
                <w:spacing w:val="6"/>
                <w:sz w:val="24"/>
                <w:lang w:eastAsia="zh-CN"/>
              </w:rPr>
              <w:t>）项目有组织废气排放口基本情况详见下表。</w:t>
            </w:r>
          </w:p>
          <w:p w14:paraId="2DDED7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24"/>
                <w:szCs w:val="32"/>
                <w:u w:val="none"/>
                <w:lang w:eastAsia="zh-CN"/>
              </w:rPr>
            </w:pPr>
            <w:r>
              <w:rPr>
                <w:rFonts w:hint="eastAsia" w:ascii="Times New Roman" w:hAnsi="Times New Roman" w:eastAsia="宋体" w:cs="Times New Roman"/>
                <w:b/>
                <w:bCs/>
                <w:color w:val="auto"/>
                <w:sz w:val="24"/>
                <w:szCs w:val="32"/>
                <w:u w:val="none"/>
                <w:lang w:eastAsia="zh-CN"/>
              </w:rPr>
              <w:t>表4</w:t>
            </w:r>
            <w:r>
              <w:rPr>
                <w:rFonts w:hint="eastAsia" w:ascii="Times New Roman" w:hAnsi="Times New Roman" w:eastAsia="宋体" w:cs="Times New Roman"/>
                <w:b/>
                <w:bCs/>
                <w:color w:val="auto"/>
                <w:sz w:val="24"/>
                <w:szCs w:val="32"/>
                <w:u w:val="none"/>
                <w:lang w:val="en-US" w:eastAsia="zh-CN"/>
              </w:rPr>
              <w:t>-</w:t>
            </w:r>
            <w:r>
              <w:rPr>
                <w:rFonts w:hint="eastAsia" w:ascii="Times New Roman" w:hAnsi="Times New Roman" w:cs="Times New Roman"/>
                <w:b/>
                <w:bCs/>
                <w:color w:val="auto"/>
                <w:sz w:val="24"/>
                <w:szCs w:val="32"/>
                <w:u w:val="none"/>
                <w:lang w:val="en-US" w:eastAsia="zh-CN"/>
              </w:rPr>
              <w:t xml:space="preserve">1  </w:t>
            </w:r>
            <w:r>
              <w:rPr>
                <w:rFonts w:hint="eastAsia" w:ascii="Times New Roman" w:hAnsi="Times New Roman" w:eastAsia="宋体" w:cs="Times New Roman"/>
                <w:b/>
                <w:bCs/>
                <w:color w:val="auto"/>
                <w:sz w:val="24"/>
                <w:szCs w:val="32"/>
                <w:u w:val="none"/>
                <w:lang w:eastAsia="zh-CN"/>
              </w:rPr>
              <w:t>项目有组织废气排放口基本情况一览表</w:t>
            </w:r>
          </w:p>
          <w:tbl>
            <w:tblPr>
              <w:tblStyle w:val="43"/>
              <w:tblW w:w="837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312"/>
              <w:gridCol w:w="844"/>
              <w:gridCol w:w="836"/>
              <w:gridCol w:w="833"/>
              <w:gridCol w:w="896"/>
              <w:gridCol w:w="844"/>
              <w:gridCol w:w="1672"/>
            </w:tblGrid>
            <w:tr w14:paraId="5E234D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141" w:type="dxa"/>
                  <w:vMerge w:val="restart"/>
                  <w:tcBorders>
                    <w:tl2br w:val="nil"/>
                    <w:tr2bl w:val="nil"/>
                  </w:tcBorders>
                  <w:noWrap w:val="0"/>
                  <w:vAlign w:val="center"/>
                </w:tcPr>
                <w:p w14:paraId="7E58FE1D">
                  <w:pPr>
                    <w:adjustRightInd w:val="0"/>
                    <w:snapToGrid w:val="0"/>
                    <w:jc w:val="center"/>
                    <w:rPr>
                      <w:rFonts w:hint="eastAsia" w:ascii="Times New Roman" w:hAnsi="Times New Roman" w:eastAsia="宋体" w:cs="Times New Roman"/>
                      <w:b/>
                      <w:bCs/>
                      <w:color w:val="auto"/>
                      <w:u w:val="none"/>
                      <w:lang w:val="en-US" w:eastAsia="zh-CN"/>
                    </w:rPr>
                  </w:pPr>
                  <w:r>
                    <w:rPr>
                      <w:rFonts w:hint="eastAsia" w:ascii="Times New Roman" w:hAnsi="Times New Roman" w:eastAsia="宋体" w:cs="Times New Roman"/>
                      <w:b/>
                      <w:bCs/>
                      <w:color w:val="auto"/>
                      <w:u w:val="none"/>
                      <w:lang w:val="en-US" w:eastAsia="zh-CN"/>
                    </w:rPr>
                    <w:t>产排污环节</w:t>
                  </w:r>
                </w:p>
              </w:tc>
              <w:tc>
                <w:tcPr>
                  <w:tcW w:w="1312" w:type="dxa"/>
                  <w:vMerge w:val="restart"/>
                  <w:tcBorders>
                    <w:tl2br w:val="nil"/>
                    <w:tr2bl w:val="nil"/>
                  </w:tcBorders>
                  <w:noWrap w:val="0"/>
                  <w:vAlign w:val="center"/>
                </w:tcPr>
                <w:p w14:paraId="569F2DA1">
                  <w:pPr>
                    <w:adjustRightInd w:val="0"/>
                    <w:snapToGrid w:val="0"/>
                    <w:jc w:val="center"/>
                    <w:rPr>
                      <w:rFonts w:hint="eastAsia" w:ascii="Times New Roman" w:hAnsi="Times New Roman" w:eastAsia="宋体" w:cs="Times New Roman"/>
                      <w:b/>
                      <w:bCs/>
                      <w:color w:val="auto"/>
                      <w:u w:val="none"/>
                      <w:lang w:val="en-US" w:eastAsia="zh-CN"/>
                    </w:rPr>
                  </w:pPr>
                  <w:r>
                    <w:rPr>
                      <w:rFonts w:hint="eastAsia" w:ascii="Times New Roman" w:hAnsi="Times New Roman" w:eastAsia="宋体" w:cs="Times New Roman"/>
                      <w:b/>
                      <w:bCs/>
                      <w:color w:val="auto"/>
                      <w:u w:val="none"/>
                      <w:lang w:val="en-US" w:eastAsia="zh-CN"/>
                    </w:rPr>
                    <w:t>污染物种类</w:t>
                  </w:r>
                </w:p>
              </w:tc>
              <w:tc>
                <w:tcPr>
                  <w:tcW w:w="5925" w:type="dxa"/>
                  <w:gridSpan w:val="6"/>
                  <w:tcBorders>
                    <w:tl2br w:val="nil"/>
                    <w:tr2bl w:val="nil"/>
                  </w:tcBorders>
                  <w:noWrap w:val="0"/>
                  <w:vAlign w:val="center"/>
                </w:tcPr>
                <w:p w14:paraId="07AFBCFB">
                  <w:pPr>
                    <w:adjustRightInd w:val="0"/>
                    <w:snapToGrid w:val="0"/>
                    <w:jc w:val="center"/>
                    <w:rPr>
                      <w:rFonts w:hint="eastAsia" w:ascii="Times New Roman" w:hAnsi="Times New Roman" w:eastAsia="宋体" w:cs="Times New Roman"/>
                      <w:b/>
                      <w:bCs/>
                      <w:color w:val="auto"/>
                      <w:u w:val="none"/>
                      <w:lang w:val="en-US" w:eastAsia="zh-CN"/>
                    </w:rPr>
                  </w:pPr>
                  <w:r>
                    <w:rPr>
                      <w:rFonts w:hint="eastAsia" w:ascii="Times New Roman" w:hAnsi="Times New Roman" w:eastAsia="宋体" w:cs="Times New Roman"/>
                      <w:b/>
                      <w:bCs/>
                      <w:color w:val="auto"/>
                      <w:u w:val="none"/>
                      <w:lang w:val="en-US" w:eastAsia="zh-CN"/>
                    </w:rPr>
                    <w:t>排放口基本情况</w:t>
                  </w:r>
                </w:p>
              </w:tc>
            </w:tr>
            <w:tr w14:paraId="1C902D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141" w:type="dxa"/>
                  <w:vMerge w:val="continue"/>
                  <w:tcBorders>
                    <w:tl2br w:val="nil"/>
                    <w:tr2bl w:val="nil"/>
                  </w:tcBorders>
                  <w:noWrap w:val="0"/>
                  <w:vAlign w:val="center"/>
                </w:tcPr>
                <w:p w14:paraId="633FFCC0">
                  <w:pPr>
                    <w:adjustRightInd w:val="0"/>
                    <w:snapToGrid w:val="0"/>
                    <w:jc w:val="center"/>
                    <w:rPr>
                      <w:rFonts w:hint="eastAsia" w:ascii="Times New Roman" w:hAnsi="Times New Roman" w:eastAsia="宋体" w:cs="Times New Roman"/>
                      <w:b/>
                      <w:bCs/>
                      <w:color w:val="auto"/>
                      <w:u w:val="none"/>
                      <w:lang w:val="en-US" w:eastAsia="zh-CN"/>
                    </w:rPr>
                  </w:pPr>
                </w:p>
              </w:tc>
              <w:tc>
                <w:tcPr>
                  <w:tcW w:w="1312" w:type="dxa"/>
                  <w:vMerge w:val="continue"/>
                  <w:tcBorders>
                    <w:tl2br w:val="nil"/>
                    <w:tr2bl w:val="nil"/>
                  </w:tcBorders>
                  <w:noWrap w:val="0"/>
                  <w:vAlign w:val="center"/>
                </w:tcPr>
                <w:p w14:paraId="25F5C2AA">
                  <w:pPr>
                    <w:adjustRightInd w:val="0"/>
                    <w:snapToGrid w:val="0"/>
                    <w:jc w:val="center"/>
                    <w:rPr>
                      <w:rFonts w:hint="eastAsia" w:ascii="Times New Roman" w:hAnsi="Times New Roman" w:eastAsia="宋体" w:cs="Times New Roman"/>
                      <w:b/>
                      <w:bCs/>
                      <w:color w:val="auto"/>
                      <w:u w:val="none"/>
                      <w:lang w:val="en-US" w:eastAsia="zh-CN"/>
                    </w:rPr>
                  </w:pPr>
                </w:p>
              </w:tc>
              <w:tc>
                <w:tcPr>
                  <w:tcW w:w="844" w:type="dxa"/>
                  <w:tcBorders>
                    <w:tl2br w:val="nil"/>
                    <w:tr2bl w:val="nil"/>
                  </w:tcBorders>
                  <w:noWrap w:val="0"/>
                  <w:vAlign w:val="center"/>
                </w:tcPr>
                <w:p w14:paraId="2F2D4AAB">
                  <w:pPr>
                    <w:adjustRightInd w:val="0"/>
                    <w:snapToGrid w:val="0"/>
                    <w:jc w:val="center"/>
                    <w:rPr>
                      <w:rFonts w:hint="eastAsia" w:ascii="Times New Roman" w:hAnsi="Times New Roman" w:eastAsia="宋体" w:cs="Times New Roman"/>
                      <w:b/>
                      <w:bCs/>
                      <w:color w:val="auto"/>
                      <w:u w:val="none"/>
                      <w:lang w:val="en-US" w:eastAsia="zh-CN"/>
                    </w:rPr>
                  </w:pPr>
                  <w:r>
                    <w:rPr>
                      <w:rFonts w:hint="eastAsia" w:ascii="Times New Roman" w:hAnsi="Times New Roman" w:eastAsia="宋体" w:cs="Times New Roman"/>
                      <w:b/>
                      <w:bCs/>
                      <w:color w:val="auto"/>
                      <w:u w:val="none"/>
                      <w:lang w:val="en-US" w:eastAsia="zh-CN"/>
                    </w:rPr>
                    <w:t>高度（m）</w:t>
                  </w:r>
                </w:p>
              </w:tc>
              <w:tc>
                <w:tcPr>
                  <w:tcW w:w="836" w:type="dxa"/>
                  <w:tcBorders>
                    <w:tl2br w:val="nil"/>
                    <w:tr2bl w:val="nil"/>
                  </w:tcBorders>
                  <w:noWrap w:val="0"/>
                  <w:vAlign w:val="center"/>
                </w:tcPr>
                <w:p w14:paraId="110D7EDE">
                  <w:pPr>
                    <w:adjustRightInd w:val="0"/>
                    <w:snapToGrid w:val="0"/>
                    <w:jc w:val="center"/>
                    <w:rPr>
                      <w:rFonts w:hint="eastAsia" w:ascii="Times New Roman" w:hAnsi="Times New Roman" w:eastAsia="宋体" w:cs="Times New Roman"/>
                      <w:b/>
                      <w:bCs/>
                      <w:color w:val="auto"/>
                      <w:u w:val="none"/>
                      <w:lang w:val="en-US" w:eastAsia="zh-CN"/>
                    </w:rPr>
                  </w:pPr>
                  <w:r>
                    <w:rPr>
                      <w:rFonts w:hint="eastAsia" w:ascii="Times New Roman" w:hAnsi="Times New Roman" w:eastAsia="宋体" w:cs="Times New Roman"/>
                      <w:b/>
                      <w:bCs/>
                      <w:color w:val="auto"/>
                      <w:u w:val="none"/>
                      <w:lang w:val="en-US" w:eastAsia="zh-CN"/>
                    </w:rPr>
                    <w:t>内径（m）</w:t>
                  </w:r>
                </w:p>
              </w:tc>
              <w:tc>
                <w:tcPr>
                  <w:tcW w:w="833" w:type="dxa"/>
                  <w:tcBorders>
                    <w:tl2br w:val="nil"/>
                    <w:tr2bl w:val="nil"/>
                  </w:tcBorders>
                  <w:noWrap w:val="0"/>
                  <w:vAlign w:val="center"/>
                </w:tcPr>
                <w:p w14:paraId="04406465">
                  <w:pPr>
                    <w:adjustRightInd w:val="0"/>
                    <w:snapToGrid w:val="0"/>
                    <w:jc w:val="center"/>
                    <w:rPr>
                      <w:rFonts w:hint="eastAsia" w:ascii="Times New Roman" w:hAnsi="Times New Roman" w:eastAsia="宋体" w:cs="Times New Roman"/>
                      <w:b/>
                      <w:bCs/>
                      <w:color w:val="auto"/>
                      <w:u w:val="none"/>
                      <w:lang w:val="en-US" w:eastAsia="zh-CN"/>
                    </w:rPr>
                  </w:pPr>
                  <w:r>
                    <w:rPr>
                      <w:rFonts w:hint="eastAsia" w:ascii="Times New Roman" w:hAnsi="Times New Roman" w:eastAsia="宋体" w:cs="Times New Roman"/>
                      <w:b/>
                      <w:bCs/>
                      <w:color w:val="auto"/>
                      <w:u w:val="none"/>
                      <w:lang w:val="en-US" w:eastAsia="zh-CN"/>
                    </w:rPr>
                    <w:t>编号</w:t>
                  </w:r>
                </w:p>
              </w:tc>
              <w:tc>
                <w:tcPr>
                  <w:tcW w:w="896" w:type="dxa"/>
                  <w:tcBorders>
                    <w:tl2br w:val="nil"/>
                    <w:tr2bl w:val="nil"/>
                  </w:tcBorders>
                  <w:noWrap w:val="0"/>
                  <w:vAlign w:val="center"/>
                </w:tcPr>
                <w:p w14:paraId="3B56DF07">
                  <w:pPr>
                    <w:adjustRightInd w:val="0"/>
                    <w:snapToGrid w:val="0"/>
                    <w:jc w:val="center"/>
                    <w:rPr>
                      <w:rFonts w:hint="eastAsia" w:ascii="Times New Roman" w:hAnsi="Times New Roman" w:eastAsia="宋体" w:cs="Times New Roman"/>
                      <w:b/>
                      <w:bCs/>
                      <w:color w:val="auto"/>
                      <w:u w:val="none"/>
                      <w:lang w:val="en-US" w:eastAsia="zh-CN"/>
                    </w:rPr>
                  </w:pPr>
                  <w:r>
                    <w:rPr>
                      <w:rFonts w:hint="eastAsia" w:ascii="Times New Roman" w:hAnsi="Times New Roman" w:eastAsia="宋体" w:cs="Times New Roman"/>
                      <w:b/>
                      <w:bCs/>
                      <w:color w:val="auto"/>
                      <w:u w:val="none"/>
                      <w:lang w:val="en-US" w:eastAsia="zh-CN"/>
                    </w:rPr>
                    <w:t>名称</w:t>
                  </w:r>
                </w:p>
              </w:tc>
              <w:tc>
                <w:tcPr>
                  <w:tcW w:w="844" w:type="dxa"/>
                  <w:tcBorders>
                    <w:tl2br w:val="nil"/>
                    <w:tr2bl w:val="nil"/>
                  </w:tcBorders>
                  <w:noWrap w:val="0"/>
                  <w:vAlign w:val="center"/>
                </w:tcPr>
                <w:p w14:paraId="60A3DBC9">
                  <w:pPr>
                    <w:adjustRightInd w:val="0"/>
                    <w:snapToGrid w:val="0"/>
                    <w:jc w:val="center"/>
                    <w:rPr>
                      <w:rFonts w:hint="eastAsia" w:ascii="Times New Roman" w:hAnsi="Times New Roman" w:eastAsia="宋体" w:cs="Times New Roman"/>
                      <w:b/>
                      <w:bCs/>
                      <w:color w:val="auto"/>
                      <w:u w:val="none"/>
                      <w:lang w:val="en-US" w:eastAsia="zh-CN"/>
                    </w:rPr>
                  </w:pPr>
                  <w:r>
                    <w:rPr>
                      <w:rFonts w:hint="eastAsia" w:ascii="Times New Roman" w:hAnsi="Times New Roman" w:eastAsia="宋体" w:cs="Times New Roman"/>
                      <w:b/>
                      <w:bCs/>
                      <w:color w:val="auto"/>
                      <w:u w:val="none"/>
                      <w:lang w:val="en-US" w:eastAsia="zh-CN"/>
                    </w:rPr>
                    <w:t>类型</w:t>
                  </w:r>
                </w:p>
              </w:tc>
              <w:tc>
                <w:tcPr>
                  <w:tcW w:w="1672" w:type="dxa"/>
                  <w:tcBorders>
                    <w:tl2br w:val="nil"/>
                    <w:tr2bl w:val="nil"/>
                  </w:tcBorders>
                  <w:noWrap w:val="0"/>
                  <w:vAlign w:val="center"/>
                </w:tcPr>
                <w:p w14:paraId="7414C118">
                  <w:pPr>
                    <w:adjustRightInd w:val="0"/>
                    <w:snapToGrid w:val="0"/>
                    <w:jc w:val="center"/>
                    <w:rPr>
                      <w:rFonts w:hint="eastAsia" w:ascii="Times New Roman" w:hAnsi="Times New Roman" w:eastAsia="宋体" w:cs="Times New Roman"/>
                      <w:b/>
                      <w:bCs/>
                      <w:color w:val="auto"/>
                      <w:u w:val="none"/>
                      <w:lang w:val="en-US" w:eastAsia="zh-CN"/>
                    </w:rPr>
                  </w:pPr>
                  <w:r>
                    <w:rPr>
                      <w:rFonts w:hint="eastAsia" w:ascii="Times New Roman" w:hAnsi="Times New Roman" w:eastAsia="宋体" w:cs="Times New Roman"/>
                      <w:b/>
                      <w:bCs/>
                      <w:color w:val="auto"/>
                      <w:u w:val="none"/>
                      <w:lang w:val="en-US" w:eastAsia="zh-CN"/>
                    </w:rPr>
                    <w:t>地理坐标</w:t>
                  </w:r>
                </w:p>
              </w:tc>
            </w:tr>
            <w:tr w14:paraId="54979D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141" w:type="dxa"/>
                  <w:tcBorders>
                    <w:tl2br w:val="nil"/>
                    <w:tr2bl w:val="nil"/>
                  </w:tcBorders>
                  <w:noWrap w:val="0"/>
                  <w:vAlign w:val="center"/>
                </w:tcPr>
                <w:p w14:paraId="6F09CE9D">
                  <w:pPr>
                    <w:adjustRightInd w:val="0"/>
                    <w:snapToGrid w:val="0"/>
                    <w:jc w:val="center"/>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天然气燃烧废气</w:t>
                  </w:r>
                </w:p>
              </w:tc>
              <w:tc>
                <w:tcPr>
                  <w:tcW w:w="1312" w:type="dxa"/>
                  <w:tcBorders>
                    <w:tl2br w:val="nil"/>
                    <w:tr2bl w:val="nil"/>
                  </w:tcBorders>
                  <w:noWrap w:val="0"/>
                  <w:vAlign w:val="center"/>
                </w:tcPr>
                <w:p w14:paraId="17AFD1BB">
                  <w:pPr>
                    <w:adjustRightInd w:val="0"/>
                    <w:snapToGrid w:val="0"/>
                    <w:jc w:val="center"/>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颗粒物、SO</w:t>
                  </w:r>
                  <w:r>
                    <w:rPr>
                      <w:rFonts w:hint="eastAsia" w:ascii="Times New Roman" w:hAnsi="Times New Roman" w:eastAsia="宋体" w:cs="Times New Roman"/>
                      <w:color w:val="auto"/>
                      <w:u w:val="none"/>
                      <w:vertAlign w:val="subscript"/>
                      <w:lang w:val="en-US" w:eastAsia="zh-CN"/>
                    </w:rPr>
                    <w:t>2</w:t>
                  </w:r>
                </w:p>
                <w:p w14:paraId="5137AD74">
                  <w:pPr>
                    <w:adjustRightInd w:val="0"/>
                    <w:snapToGrid w:val="0"/>
                    <w:jc w:val="center"/>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、NOx</w:t>
                  </w:r>
                </w:p>
              </w:tc>
              <w:tc>
                <w:tcPr>
                  <w:tcW w:w="844" w:type="dxa"/>
                  <w:tcBorders>
                    <w:tl2br w:val="nil"/>
                    <w:tr2bl w:val="nil"/>
                  </w:tcBorders>
                  <w:noWrap w:val="0"/>
                  <w:vAlign w:val="center"/>
                </w:tcPr>
                <w:p w14:paraId="7A89811C">
                  <w:pPr>
                    <w:adjustRightInd w:val="0"/>
                    <w:snapToGrid w:val="0"/>
                    <w:jc w:val="center"/>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15</w:t>
                  </w:r>
                </w:p>
              </w:tc>
              <w:tc>
                <w:tcPr>
                  <w:tcW w:w="836" w:type="dxa"/>
                  <w:tcBorders>
                    <w:tl2br w:val="nil"/>
                    <w:tr2bl w:val="nil"/>
                  </w:tcBorders>
                  <w:noWrap w:val="0"/>
                  <w:vAlign w:val="center"/>
                </w:tcPr>
                <w:p w14:paraId="0D51B0D3">
                  <w:pPr>
                    <w:adjustRightInd w:val="0"/>
                    <w:snapToGrid w:val="0"/>
                    <w:jc w:val="center"/>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0.6</w:t>
                  </w:r>
                </w:p>
              </w:tc>
              <w:tc>
                <w:tcPr>
                  <w:tcW w:w="833" w:type="dxa"/>
                  <w:tcBorders>
                    <w:tl2br w:val="nil"/>
                    <w:tr2bl w:val="nil"/>
                  </w:tcBorders>
                  <w:noWrap w:val="0"/>
                  <w:vAlign w:val="center"/>
                </w:tcPr>
                <w:p w14:paraId="2E74EE1C">
                  <w:pPr>
                    <w:adjustRightInd w:val="0"/>
                    <w:snapToGrid w:val="0"/>
                    <w:jc w:val="center"/>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DA001</w:t>
                  </w:r>
                </w:p>
              </w:tc>
              <w:tc>
                <w:tcPr>
                  <w:tcW w:w="896" w:type="dxa"/>
                  <w:tcBorders>
                    <w:tl2br w:val="nil"/>
                    <w:tr2bl w:val="nil"/>
                  </w:tcBorders>
                  <w:noWrap w:val="0"/>
                  <w:vAlign w:val="center"/>
                </w:tcPr>
                <w:p w14:paraId="3413A16F">
                  <w:pPr>
                    <w:adjustRightInd w:val="0"/>
                    <w:snapToGrid w:val="0"/>
                    <w:jc w:val="center"/>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天然气燃烧废气</w:t>
                  </w:r>
                </w:p>
              </w:tc>
              <w:tc>
                <w:tcPr>
                  <w:tcW w:w="844" w:type="dxa"/>
                  <w:tcBorders>
                    <w:tl2br w:val="nil"/>
                    <w:tr2bl w:val="nil"/>
                  </w:tcBorders>
                  <w:noWrap w:val="0"/>
                  <w:vAlign w:val="center"/>
                </w:tcPr>
                <w:p w14:paraId="4CC6DD4F">
                  <w:pPr>
                    <w:adjustRightInd w:val="0"/>
                    <w:snapToGrid w:val="0"/>
                    <w:jc w:val="center"/>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一般排放口</w:t>
                  </w:r>
                </w:p>
              </w:tc>
              <w:tc>
                <w:tcPr>
                  <w:tcW w:w="1672" w:type="dxa"/>
                  <w:tcBorders>
                    <w:tl2br w:val="nil"/>
                    <w:tr2bl w:val="nil"/>
                  </w:tcBorders>
                  <w:noWrap w:val="0"/>
                  <w:vAlign w:val="center"/>
                </w:tcPr>
                <w:p w14:paraId="2ABDF3B8">
                  <w:pPr>
                    <w:adjustRightInd w:val="0"/>
                    <w:snapToGrid w:val="0"/>
                    <w:jc w:val="center"/>
                    <w:rPr>
                      <w:rFonts w:hint="default"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经度：113.204605</w:t>
                  </w:r>
                </w:p>
                <w:p w14:paraId="401C1A10">
                  <w:pPr>
                    <w:adjustRightInd w:val="0"/>
                    <w:snapToGrid w:val="0"/>
                    <w:jc w:val="center"/>
                    <w:rPr>
                      <w:rFonts w:hint="default"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纬度：29.485768</w:t>
                  </w:r>
                </w:p>
              </w:tc>
            </w:tr>
          </w:tbl>
          <w:p w14:paraId="19B7449E">
            <w:pPr>
              <w:spacing w:line="360" w:lineRule="auto"/>
              <w:ind w:firstLine="504" w:firstLineChars="200"/>
              <w:jc w:val="left"/>
              <w:rPr>
                <w:rFonts w:hint="eastAsia" w:ascii="Times New Roman" w:hAnsi="Times New Roman" w:eastAsia="宋体" w:cs="Times New Roman"/>
                <w:color w:val="auto"/>
                <w:spacing w:val="6"/>
                <w:sz w:val="24"/>
                <w:lang w:eastAsia="zh-CN"/>
              </w:rPr>
            </w:pPr>
            <w:r>
              <w:rPr>
                <w:rFonts w:hint="eastAsia" w:ascii="Times New Roman" w:hAnsi="Times New Roman" w:cs="Times New Roman"/>
                <w:color w:val="auto"/>
                <w:spacing w:val="6"/>
                <w:sz w:val="24"/>
                <w:lang w:val="en-US" w:eastAsia="zh-CN"/>
              </w:rPr>
              <w:t>2</w:t>
            </w:r>
            <w:r>
              <w:rPr>
                <w:rFonts w:hint="eastAsia" w:ascii="Times New Roman" w:hAnsi="Times New Roman" w:cs="Times New Roman"/>
                <w:color w:val="auto"/>
                <w:spacing w:val="6"/>
                <w:sz w:val="24"/>
                <w:lang w:eastAsia="zh-CN"/>
              </w:rPr>
              <w:t>）</w:t>
            </w:r>
            <w:r>
              <w:rPr>
                <w:rFonts w:hint="eastAsia" w:ascii="Times New Roman" w:hAnsi="Times New Roman" w:eastAsia="宋体" w:cs="Times New Roman"/>
                <w:color w:val="auto"/>
                <w:spacing w:val="6"/>
                <w:sz w:val="24"/>
                <w:lang w:eastAsia="zh-CN"/>
              </w:rPr>
              <w:t>主要大气污染物排放量核算</w:t>
            </w:r>
          </w:p>
          <w:p w14:paraId="2854FFA0">
            <w:pPr>
              <w:spacing w:line="360" w:lineRule="auto"/>
              <w:ind w:firstLine="480" w:firstLineChars="200"/>
              <w:rPr>
                <w:rFonts w:ascii="Times New Roman" w:hAnsi="Times New Roman" w:eastAsia="宋体"/>
                <w:color w:val="auto"/>
                <w:kern w:val="0"/>
                <w:sz w:val="24"/>
                <w:u w:val="none" w:color="auto"/>
              </w:rPr>
            </w:pPr>
            <w:r>
              <w:rPr>
                <w:rFonts w:ascii="Times New Roman" w:hAnsi="Times New Roman" w:eastAsia="宋体"/>
                <w:color w:val="auto"/>
                <w:kern w:val="0"/>
                <w:sz w:val="24"/>
                <w:u w:val="none" w:color="auto"/>
              </w:rPr>
              <w:t>项目主要大气污染物排放量核算根据《环境影响评价技术导则 大气环境》（HJ2.2-2018）8.8.7污染物排放量核算要求，结合《排污许可证申请与核发技术规范 总则》（HJ 942-2018）排放口划分有关规定进行核算</w:t>
            </w:r>
            <w:r>
              <w:rPr>
                <w:rFonts w:hint="eastAsia" w:ascii="Times New Roman" w:hAnsi="Times New Roman" w:eastAsia="宋体"/>
                <w:color w:val="auto"/>
                <w:kern w:val="0"/>
                <w:sz w:val="24"/>
                <w:u w:val="none" w:color="auto"/>
              </w:rPr>
              <w:t>，详见下表</w:t>
            </w:r>
            <w:r>
              <w:rPr>
                <w:rFonts w:ascii="Times New Roman" w:hAnsi="Times New Roman" w:eastAsia="宋体"/>
                <w:color w:val="auto"/>
                <w:kern w:val="0"/>
                <w:sz w:val="24"/>
                <w:u w:val="none" w:color="auto"/>
              </w:rPr>
              <w:t>。</w:t>
            </w:r>
          </w:p>
          <w:p w14:paraId="2AE04E40">
            <w:pPr>
              <w:pStyle w:val="311"/>
              <w:adjustRightInd w:val="0"/>
              <w:snapToGrid w:val="0"/>
              <w:spacing w:line="240" w:lineRule="auto"/>
              <w:ind w:firstLine="211"/>
              <w:rPr>
                <w:rFonts w:ascii="Times New Roman" w:hAnsi="Times New Roman" w:eastAsia="宋体" w:cs="Times New Roman"/>
                <w:b/>
                <w:color w:val="auto"/>
                <w:szCs w:val="24"/>
                <w:u w:val="none" w:color="auto"/>
              </w:rPr>
            </w:pPr>
            <w:r>
              <w:rPr>
                <w:rFonts w:ascii="Times New Roman" w:hAnsi="Times New Roman" w:eastAsia="宋体" w:cs="Times New Roman"/>
                <w:b/>
                <w:color w:val="auto"/>
                <w:szCs w:val="24"/>
                <w:u w:val="none" w:color="auto"/>
              </w:rPr>
              <w:t>表4-</w:t>
            </w:r>
            <w:r>
              <w:rPr>
                <w:rFonts w:hint="eastAsia" w:cs="Times New Roman"/>
                <w:b/>
                <w:color w:val="auto"/>
                <w:szCs w:val="24"/>
                <w:u w:val="none" w:color="auto"/>
                <w:lang w:val="en-US" w:eastAsia="zh-CN"/>
              </w:rPr>
              <w:t>2</w:t>
            </w:r>
            <w:r>
              <w:rPr>
                <w:rFonts w:ascii="Times New Roman" w:hAnsi="Times New Roman" w:eastAsia="宋体" w:cs="Times New Roman"/>
                <w:b/>
                <w:color w:val="auto"/>
                <w:szCs w:val="24"/>
                <w:u w:val="none" w:color="auto"/>
              </w:rPr>
              <w:t xml:space="preserve">  大气污染物年排放量核算表</w:t>
            </w:r>
          </w:p>
          <w:tbl>
            <w:tblPr>
              <w:tblStyle w:val="43"/>
              <w:tblW w:w="834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
            <w:tblGrid>
              <w:gridCol w:w="1747"/>
              <w:gridCol w:w="3331"/>
              <w:gridCol w:w="3269"/>
            </w:tblGrid>
            <w:tr w14:paraId="0D5C04DA">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1747" w:type="dxa"/>
                  <w:vAlign w:val="center"/>
                </w:tcPr>
                <w:p w14:paraId="1B434967">
                  <w:pPr>
                    <w:pStyle w:val="273"/>
                    <w:rPr>
                      <w:rFonts w:eastAsia="宋体"/>
                      <w:b/>
                      <w:bCs/>
                      <w:color w:val="auto"/>
                      <w:szCs w:val="21"/>
                      <w:u w:val="none" w:color="auto"/>
                    </w:rPr>
                  </w:pPr>
                  <w:r>
                    <w:rPr>
                      <w:rFonts w:eastAsia="宋体"/>
                      <w:b/>
                      <w:bCs/>
                      <w:color w:val="auto"/>
                      <w:szCs w:val="21"/>
                      <w:u w:val="none" w:color="auto"/>
                    </w:rPr>
                    <w:t>序号</w:t>
                  </w:r>
                </w:p>
              </w:tc>
              <w:tc>
                <w:tcPr>
                  <w:tcW w:w="3331" w:type="dxa"/>
                  <w:vAlign w:val="center"/>
                </w:tcPr>
                <w:p w14:paraId="0EE47F3D">
                  <w:pPr>
                    <w:pStyle w:val="273"/>
                    <w:rPr>
                      <w:rFonts w:eastAsia="宋体"/>
                      <w:b/>
                      <w:bCs/>
                      <w:color w:val="auto"/>
                      <w:szCs w:val="21"/>
                      <w:u w:val="none" w:color="auto"/>
                    </w:rPr>
                  </w:pPr>
                  <w:r>
                    <w:rPr>
                      <w:rFonts w:eastAsia="宋体"/>
                      <w:b/>
                      <w:bCs/>
                      <w:color w:val="auto"/>
                      <w:szCs w:val="21"/>
                      <w:u w:val="none" w:color="auto"/>
                    </w:rPr>
                    <w:t>污染物</w:t>
                  </w:r>
                </w:p>
              </w:tc>
              <w:tc>
                <w:tcPr>
                  <w:tcW w:w="3269" w:type="dxa"/>
                  <w:vAlign w:val="center"/>
                </w:tcPr>
                <w:p w14:paraId="30BBB1B6">
                  <w:pPr>
                    <w:pStyle w:val="273"/>
                    <w:rPr>
                      <w:rFonts w:eastAsia="宋体"/>
                      <w:b/>
                      <w:bCs/>
                      <w:color w:val="auto"/>
                      <w:szCs w:val="21"/>
                      <w:u w:val="none" w:color="auto"/>
                    </w:rPr>
                  </w:pPr>
                  <w:r>
                    <w:rPr>
                      <w:rFonts w:eastAsia="宋体"/>
                      <w:b/>
                      <w:bCs/>
                      <w:color w:val="auto"/>
                      <w:szCs w:val="21"/>
                      <w:u w:val="none" w:color="auto"/>
                    </w:rPr>
                    <w:t>年排放量（t/a）</w:t>
                  </w:r>
                </w:p>
              </w:tc>
            </w:tr>
            <w:tr w14:paraId="1E63788E">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1747" w:type="dxa"/>
                  <w:vAlign w:val="center"/>
                </w:tcPr>
                <w:p w14:paraId="5C0A1548">
                  <w:pPr>
                    <w:pStyle w:val="273"/>
                    <w:rPr>
                      <w:rFonts w:eastAsia="宋体"/>
                      <w:color w:val="auto"/>
                      <w:szCs w:val="21"/>
                      <w:u w:val="none" w:color="auto"/>
                    </w:rPr>
                  </w:pPr>
                  <w:r>
                    <w:rPr>
                      <w:rFonts w:eastAsia="宋体"/>
                      <w:color w:val="auto"/>
                      <w:szCs w:val="21"/>
                      <w:u w:val="none" w:color="auto"/>
                    </w:rPr>
                    <w:t>1</w:t>
                  </w:r>
                </w:p>
              </w:tc>
              <w:tc>
                <w:tcPr>
                  <w:tcW w:w="3331" w:type="dxa"/>
                  <w:vAlign w:val="center"/>
                </w:tcPr>
                <w:p w14:paraId="036E0B9A">
                  <w:pPr>
                    <w:spacing w:line="276" w:lineRule="auto"/>
                    <w:jc w:val="center"/>
                    <w:rPr>
                      <w:rFonts w:ascii="Times New Roman" w:hAnsi="Times New Roman" w:eastAsia="宋体"/>
                      <w:color w:val="auto"/>
                      <w:szCs w:val="21"/>
                      <w:u w:val="none" w:color="auto"/>
                    </w:rPr>
                  </w:pPr>
                  <w:r>
                    <w:rPr>
                      <w:rFonts w:hint="default" w:ascii="Times New Roman" w:hAnsi="Times New Roman" w:eastAsia="宋体" w:cs="Times New Roman"/>
                      <w:color w:val="auto"/>
                      <w:sz w:val="21"/>
                      <w:szCs w:val="21"/>
                      <w:u w:val="none"/>
                      <w:lang w:eastAsia="zh-CN"/>
                    </w:rPr>
                    <w:t>颗粒物</w:t>
                  </w:r>
                </w:p>
              </w:tc>
              <w:tc>
                <w:tcPr>
                  <w:tcW w:w="3269" w:type="dxa"/>
                  <w:vAlign w:val="center"/>
                </w:tcPr>
                <w:p w14:paraId="3C040BBB">
                  <w:pPr>
                    <w:keepNext w:val="0"/>
                    <w:keepLines w:val="0"/>
                    <w:widowControl/>
                    <w:suppressLineNumbers w:val="0"/>
                    <w:jc w:val="center"/>
                    <w:textAlignment w:val="center"/>
                    <w:rPr>
                      <w:rFonts w:hint="default" w:ascii="Times New Roman" w:hAnsi="Times New Roman" w:eastAsia="宋体"/>
                      <w:color w:val="auto"/>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0.1349</w:t>
                  </w:r>
                </w:p>
              </w:tc>
            </w:tr>
            <w:tr w14:paraId="242338E6">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1747" w:type="dxa"/>
                  <w:vAlign w:val="center"/>
                </w:tcPr>
                <w:p w14:paraId="26DE3C97">
                  <w:pPr>
                    <w:pStyle w:val="273"/>
                    <w:rPr>
                      <w:rFonts w:hint="eastAsia" w:eastAsia="宋体"/>
                      <w:color w:val="auto"/>
                      <w:szCs w:val="21"/>
                      <w:u w:val="none" w:color="auto"/>
                      <w:lang w:val="en-US" w:eastAsia="zh-CN"/>
                    </w:rPr>
                  </w:pPr>
                  <w:r>
                    <w:rPr>
                      <w:rFonts w:hint="eastAsia"/>
                      <w:color w:val="auto"/>
                      <w:szCs w:val="21"/>
                      <w:u w:val="none" w:color="auto"/>
                      <w:lang w:val="en-US" w:eastAsia="zh-CN"/>
                    </w:rPr>
                    <w:t>2</w:t>
                  </w:r>
                </w:p>
              </w:tc>
              <w:tc>
                <w:tcPr>
                  <w:tcW w:w="3331" w:type="dxa"/>
                  <w:vAlign w:val="center"/>
                </w:tcPr>
                <w:p w14:paraId="0B3A6C03">
                  <w:pPr>
                    <w:jc w:val="center"/>
                    <w:rPr>
                      <w:rFonts w:hint="default" w:ascii="Times New Roman" w:hAnsi="Times New Roman" w:eastAsia="宋体"/>
                      <w:color w:val="auto"/>
                      <w:szCs w:val="21"/>
                      <w:u w:val="none" w:color="auto"/>
                      <w:lang w:val="en-US" w:eastAsia="zh-CN"/>
                    </w:rPr>
                  </w:pPr>
                  <w:r>
                    <w:rPr>
                      <w:rFonts w:hint="eastAsia" w:ascii="Times New Roman" w:hAnsi="Times New Roman"/>
                      <w:b w:val="0"/>
                      <w:bCs w:val="0"/>
                      <w:color w:val="auto"/>
                      <w:szCs w:val="21"/>
                      <w:lang w:val="en-US" w:eastAsia="zh-CN"/>
                    </w:rPr>
                    <w:t>SO</w:t>
                  </w:r>
                  <w:r>
                    <w:rPr>
                      <w:rFonts w:hint="eastAsia" w:ascii="Times New Roman" w:hAnsi="Times New Roman"/>
                      <w:b w:val="0"/>
                      <w:bCs w:val="0"/>
                      <w:color w:val="auto"/>
                      <w:szCs w:val="21"/>
                      <w:vertAlign w:val="subscript"/>
                      <w:lang w:val="en-US" w:eastAsia="zh-CN"/>
                    </w:rPr>
                    <w:t>2</w:t>
                  </w:r>
                  <w:r>
                    <w:rPr>
                      <w:rFonts w:hint="eastAsia" w:ascii="Times New Roman" w:hAnsi="Times New Roman"/>
                      <w:b w:val="0"/>
                      <w:bCs w:val="0"/>
                      <w:color w:val="auto"/>
                      <w:szCs w:val="21"/>
                      <w:lang w:val="en-US" w:eastAsia="zh-CN"/>
                    </w:rPr>
                    <w:t xml:space="preserve"> </w:t>
                  </w:r>
                </w:p>
              </w:tc>
              <w:tc>
                <w:tcPr>
                  <w:tcW w:w="3269" w:type="dxa"/>
                  <w:vAlign w:val="center"/>
                </w:tcPr>
                <w:p w14:paraId="437C9CF3">
                  <w:pPr>
                    <w:keepNext w:val="0"/>
                    <w:keepLines w:val="0"/>
                    <w:widowControl/>
                    <w:suppressLineNumbers w:val="0"/>
                    <w:jc w:val="center"/>
                    <w:textAlignment w:val="center"/>
                    <w:rPr>
                      <w:rFonts w:hint="default" w:ascii="Times New Roman" w:hAnsi="Times New Roman" w:eastAsia="宋体"/>
                      <w:color w:val="auto"/>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0.0944</w:t>
                  </w:r>
                </w:p>
              </w:tc>
            </w:tr>
            <w:tr w14:paraId="55AD98C1">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1747" w:type="dxa"/>
                  <w:vAlign w:val="center"/>
                </w:tcPr>
                <w:p w14:paraId="010BBB4E">
                  <w:pPr>
                    <w:pStyle w:val="273"/>
                    <w:rPr>
                      <w:rFonts w:hint="default"/>
                      <w:color w:val="auto"/>
                      <w:szCs w:val="21"/>
                      <w:u w:val="none" w:color="auto"/>
                      <w:lang w:val="en-US" w:eastAsia="zh-CN"/>
                    </w:rPr>
                  </w:pPr>
                  <w:r>
                    <w:rPr>
                      <w:rFonts w:hint="eastAsia"/>
                      <w:color w:val="auto"/>
                      <w:szCs w:val="21"/>
                      <w:u w:val="none" w:color="auto"/>
                      <w:lang w:val="en-US" w:eastAsia="zh-CN"/>
                    </w:rPr>
                    <w:t>3</w:t>
                  </w:r>
                </w:p>
              </w:tc>
              <w:tc>
                <w:tcPr>
                  <w:tcW w:w="3331" w:type="dxa"/>
                  <w:vAlign w:val="center"/>
                </w:tcPr>
                <w:p w14:paraId="1CB81573">
                  <w:pPr>
                    <w:jc w:val="center"/>
                    <w:rPr>
                      <w:rFonts w:hint="eastAsia" w:ascii="Times New Roman" w:hAnsi="Times New Roman"/>
                      <w:color w:val="auto"/>
                      <w:szCs w:val="21"/>
                      <w:u w:val="none" w:color="auto"/>
                      <w:lang w:val="en-US" w:eastAsia="zh-CN"/>
                    </w:rPr>
                  </w:pPr>
                  <w:r>
                    <w:rPr>
                      <w:rFonts w:hint="eastAsia" w:ascii="Times New Roman" w:hAnsi="Times New Roman"/>
                      <w:b w:val="0"/>
                      <w:bCs w:val="0"/>
                      <w:color w:val="auto"/>
                      <w:szCs w:val="21"/>
                      <w:lang w:val="en-US" w:eastAsia="zh-CN"/>
                    </w:rPr>
                    <w:t>NOx</w:t>
                  </w:r>
                </w:p>
              </w:tc>
              <w:tc>
                <w:tcPr>
                  <w:tcW w:w="3269" w:type="dxa"/>
                  <w:vAlign w:val="center"/>
                </w:tcPr>
                <w:p w14:paraId="7115DB0F">
                  <w:pPr>
                    <w:keepNext w:val="0"/>
                    <w:keepLines w:val="0"/>
                    <w:widowControl/>
                    <w:suppressLineNumbers w:val="0"/>
                    <w:jc w:val="center"/>
                    <w:textAlignment w:val="center"/>
                    <w:rPr>
                      <w:rFonts w:hint="default" w:ascii="Times New Roman" w:hAnsi="Times New Roman" w:eastAsia="宋体"/>
                      <w:color w:val="auto"/>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0.3289</w:t>
                  </w:r>
                </w:p>
              </w:tc>
            </w:tr>
          </w:tbl>
          <w:p w14:paraId="49088938">
            <w:pPr>
              <w:spacing w:line="360" w:lineRule="auto"/>
              <w:ind w:firstLine="504" w:firstLineChars="200"/>
              <w:jc w:val="left"/>
              <w:rPr>
                <w:rFonts w:hint="eastAsia" w:ascii="Times New Roman" w:hAnsi="Times New Roman"/>
                <w:color w:val="auto"/>
                <w:spacing w:val="6"/>
                <w:sz w:val="24"/>
                <w:lang w:eastAsia="zh-CN"/>
              </w:rPr>
            </w:pPr>
            <w:r>
              <w:rPr>
                <w:rFonts w:hint="eastAsia" w:ascii="Times New Roman" w:hAnsi="Times New Roman"/>
                <w:color w:val="auto"/>
                <w:spacing w:val="6"/>
                <w:sz w:val="24"/>
                <w:lang w:eastAsia="zh-CN"/>
              </w:rPr>
              <w:t>（2）废气污染源强核算</w:t>
            </w:r>
          </w:p>
          <w:p w14:paraId="40013E83">
            <w:pPr>
              <w:spacing w:line="360" w:lineRule="auto"/>
              <w:ind w:firstLine="504" w:firstLineChars="200"/>
              <w:jc w:val="left"/>
              <w:rPr>
                <w:rFonts w:hint="eastAsia" w:ascii="Times New Roman" w:hAnsi="Times New Roman"/>
                <w:color w:val="auto"/>
                <w:spacing w:val="6"/>
                <w:sz w:val="24"/>
                <w:lang w:eastAsia="zh-CN"/>
              </w:rPr>
            </w:pPr>
            <w:r>
              <w:rPr>
                <w:rFonts w:hint="eastAsia" w:ascii="Times New Roman" w:hAnsi="Times New Roman"/>
                <w:color w:val="auto"/>
                <w:spacing w:val="6"/>
                <w:sz w:val="24"/>
                <w:lang w:val="en-US" w:eastAsia="zh-CN"/>
              </w:rPr>
              <w:t>项目主要废气主要为加热炉天然气燃烧废气，具体如下：</w:t>
            </w:r>
          </w:p>
          <w:p w14:paraId="5604FCAF">
            <w:pPr>
              <w:spacing w:line="360" w:lineRule="auto"/>
              <w:ind w:firstLine="504" w:firstLineChars="200"/>
              <w:jc w:val="left"/>
              <w:rPr>
                <w:rFonts w:hint="default" w:ascii="Times New Roman" w:hAnsi="Times New Roman"/>
                <w:color w:val="auto"/>
                <w:spacing w:val="6"/>
                <w:sz w:val="24"/>
                <w:lang w:val="en-US" w:eastAsia="zh-CN"/>
              </w:rPr>
            </w:pPr>
            <w:r>
              <w:rPr>
                <w:rFonts w:hint="eastAsia" w:ascii="Times New Roman" w:hAnsi="Times New Roman"/>
                <w:color w:val="auto"/>
                <w:spacing w:val="6"/>
                <w:sz w:val="24"/>
                <w:lang w:val="en-US" w:eastAsia="zh-CN"/>
              </w:rPr>
              <w:t>1）天然气燃烧废气</w:t>
            </w:r>
          </w:p>
          <w:p w14:paraId="4251F683">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项目使用加热炉采用</w:t>
            </w:r>
            <w:r>
              <w:rPr>
                <w:rFonts w:hint="default" w:ascii="Times New Roman" w:hAnsi="Times New Roman" w:cs="Times New Roman"/>
                <w:color w:val="auto"/>
                <w:sz w:val="24"/>
              </w:rPr>
              <w:t>为</w:t>
            </w:r>
            <w:r>
              <w:rPr>
                <w:rFonts w:hint="eastAsia" w:ascii="Times New Roman" w:hAnsi="Times New Roman" w:cs="Times New Roman"/>
                <w:color w:val="auto"/>
                <w:sz w:val="24"/>
                <w:lang w:val="en-US" w:eastAsia="zh-CN"/>
              </w:rPr>
              <w:t>天然气</w:t>
            </w:r>
            <w:r>
              <w:rPr>
                <w:rFonts w:hint="default" w:ascii="Times New Roman" w:hAnsi="Times New Roman" w:cs="Times New Roman"/>
                <w:color w:val="auto"/>
                <w:sz w:val="24"/>
              </w:rPr>
              <w:t>燃料进行供热，</w:t>
            </w:r>
            <w:r>
              <w:rPr>
                <w:rFonts w:hint="default" w:ascii="Times New Roman" w:hAnsi="Times New Roman" w:cs="Times New Roman"/>
                <w:color w:val="auto"/>
                <w:sz w:val="24"/>
                <w:szCs w:val="24"/>
              </w:rPr>
              <w:t>天然气属于清洁能源，产生的废气污染物较小，主要为烟尘、SO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和NO</w:t>
            </w:r>
            <w:r>
              <w:rPr>
                <w:rFonts w:hint="default" w:ascii="Times New Roman" w:hAnsi="Times New Roman" w:cs="Times New Roman"/>
                <w:color w:val="auto"/>
                <w:sz w:val="24"/>
                <w:szCs w:val="24"/>
                <w:vertAlign w:val="subscript"/>
              </w:rPr>
              <w:t>x</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eastAsia="zh-CN"/>
              </w:rPr>
              <w:t>项目年使用天然气</w:t>
            </w:r>
            <w:r>
              <w:rPr>
                <w:rFonts w:hint="eastAsia" w:ascii="Times New Roman" w:hAnsi="Times New Roman" w:cs="Times New Roman"/>
                <w:color w:val="auto"/>
                <w:sz w:val="24"/>
                <w:szCs w:val="24"/>
                <w:lang w:val="en-US" w:eastAsia="zh-CN"/>
              </w:rPr>
              <w:t>47.2</w:t>
            </w:r>
            <w:r>
              <w:rPr>
                <w:rFonts w:hint="default" w:ascii="Times New Roman" w:hAnsi="Times New Roman" w:eastAsia="宋体" w:cs="Times New Roman"/>
                <w:color w:val="auto"/>
                <w:sz w:val="24"/>
                <w:szCs w:val="24"/>
                <w:lang w:val="en-US" w:eastAsia="zh-CN"/>
              </w:rPr>
              <w:t>万m³</w:t>
            </w:r>
            <w:r>
              <w:rPr>
                <w:rFonts w:hint="eastAsia" w:ascii="Times New Roman" w:hAnsi="Times New Roman" w:cs="Times New Roman"/>
                <w:color w:val="auto"/>
                <w:sz w:val="24"/>
                <w:szCs w:val="24"/>
                <w:lang w:val="en-US" w:eastAsia="zh-CN"/>
              </w:rPr>
              <w:t>。项目天然气</w:t>
            </w:r>
            <w:r>
              <w:rPr>
                <w:rFonts w:hint="eastAsia" w:ascii="Times New Roman" w:hAnsi="Times New Roman" w:cs="Times New Roman"/>
                <w:kern w:val="0"/>
                <w:sz w:val="24"/>
                <w:szCs w:val="24"/>
                <w:lang w:val="en-US" w:eastAsia="zh-CN"/>
              </w:rPr>
              <w:t>加热炉加装低氮燃烧器，</w:t>
            </w:r>
            <w:r>
              <w:rPr>
                <w:rFonts w:hint="eastAsia" w:ascii="Times New Roman" w:hAnsi="Times New Roman" w:cs="Times New Roman"/>
                <w:color w:val="auto"/>
                <w:sz w:val="24"/>
                <w:szCs w:val="24"/>
                <w:lang w:val="en-US" w:eastAsia="zh-CN"/>
              </w:rPr>
              <w:t>天然气</w:t>
            </w:r>
            <w:r>
              <w:rPr>
                <w:rFonts w:hint="eastAsia" w:ascii="Times New Roman" w:hAnsi="Times New Roman" w:cs="Times New Roman"/>
                <w:kern w:val="0"/>
                <w:sz w:val="24"/>
                <w:szCs w:val="24"/>
                <w:lang w:val="en-US" w:eastAsia="zh-CN"/>
              </w:rPr>
              <w:t>加热炉废气通过密闭集气管道收集后经1根15米高排气筒直接排放，</w:t>
            </w:r>
            <w:r>
              <w:rPr>
                <w:rFonts w:hint="eastAsia" w:ascii="Times New Roman" w:hAnsi="Times New Roman"/>
                <w:color w:val="auto"/>
                <w:spacing w:val="6"/>
                <w:sz w:val="24"/>
                <w:lang w:eastAsia="zh-CN"/>
              </w:rPr>
              <w:t>每天24小时运行，则</w:t>
            </w:r>
            <w:r>
              <w:rPr>
                <w:rFonts w:hint="eastAsia" w:ascii="Times New Roman" w:hAnsi="Times New Roman"/>
                <w:color w:val="auto"/>
                <w:spacing w:val="6"/>
                <w:sz w:val="24"/>
                <w:lang w:val="en-US" w:eastAsia="zh-CN"/>
              </w:rPr>
              <w:t>加热炉</w:t>
            </w:r>
            <w:r>
              <w:rPr>
                <w:rFonts w:hint="eastAsia" w:ascii="Times New Roman" w:hAnsi="Times New Roman"/>
                <w:color w:val="auto"/>
                <w:spacing w:val="6"/>
                <w:sz w:val="24"/>
                <w:lang w:eastAsia="zh-CN"/>
              </w:rPr>
              <w:t>年运行时间为7200小时</w:t>
            </w:r>
            <w:r>
              <w:rPr>
                <w:rFonts w:hint="eastAsia" w:ascii="Times New Roman" w:hAnsi="Times New Roman" w:cs="Times New Roman"/>
                <w:kern w:val="0"/>
                <w:sz w:val="24"/>
                <w:szCs w:val="24"/>
                <w:lang w:val="en-US" w:eastAsia="zh-CN"/>
              </w:rPr>
              <w:t>。</w:t>
            </w:r>
          </w:p>
          <w:p w14:paraId="1F0F5387">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 w:val="0"/>
                <w:bCs w:val="0"/>
                <w:color w:val="auto"/>
                <w:sz w:val="24"/>
                <w:lang w:val="en-US" w:eastAsia="zh-CN"/>
              </w:rPr>
            </w:pPr>
            <w:r>
              <w:rPr>
                <w:rFonts w:hint="eastAsia" w:ascii="Times New Roman" w:hAnsi="Times New Roman" w:cs="Times New Roman"/>
                <w:kern w:val="0"/>
                <w:sz w:val="24"/>
                <w:szCs w:val="24"/>
                <w:lang w:val="en-US" w:eastAsia="zh-CN"/>
              </w:rPr>
              <w:t>天然气燃烧废气源强核算</w:t>
            </w:r>
            <w:r>
              <w:rPr>
                <w:rFonts w:hint="default" w:ascii="Times New Roman" w:hAnsi="Times New Roman" w:cs="Times New Roman"/>
                <w:b w:val="0"/>
                <w:bCs w:val="0"/>
                <w:sz w:val="24"/>
                <w:szCs w:val="24"/>
                <w:lang w:val="en-US" w:eastAsia="zh-CN"/>
              </w:rPr>
              <w:t>参考</w:t>
            </w:r>
            <w:r>
              <w:rPr>
                <w:rFonts w:hint="default" w:ascii="Times New Roman" w:hAnsi="Times New Roman" w:cs="Times New Roman"/>
                <w:b w:val="0"/>
                <w:bCs w:val="0"/>
                <w:color w:val="auto"/>
                <w:sz w:val="24"/>
              </w:rPr>
              <w:t>生态环境保护部发布的《第二次全国污染源普查产排污核算系数手册（试用版）》</w:t>
            </w:r>
            <w:r>
              <w:rPr>
                <w:rFonts w:hint="default" w:ascii="Times New Roman" w:hAnsi="Times New Roman" w:cs="Times New Roman"/>
                <w:b w:val="0"/>
                <w:bCs w:val="0"/>
                <w:color w:val="auto"/>
                <w:sz w:val="24"/>
                <w:lang w:val="en-US" w:eastAsia="zh-CN"/>
              </w:rPr>
              <w:t>4430工业锅炉（热力生产和供应行业）产物系数表—燃气工业锅炉产排污系数，颗粒物参考《排污许可证申请与核发技术规范-锅炉》附录F燃气工业锅炉产排污系数如下</w:t>
            </w:r>
            <w:r>
              <w:rPr>
                <w:rFonts w:hint="eastAsia" w:ascii="Times New Roman" w:hAnsi="Times New Roman" w:cs="Times New Roman"/>
                <w:b w:val="0"/>
                <w:bCs w:val="0"/>
                <w:color w:val="auto"/>
                <w:sz w:val="24"/>
                <w:lang w:val="en-US" w:eastAsia="zh-CN"/>
              </w:rPr>
              <w:t>。</w:t>
            </w:r>
          </w:p>
          <w:p w14:paraId="2E7AFDEA">
            <w:pPr>
              <w:spacing w:line="240" w:lineRule="auto"/>
              <w:jc w:val="center"/>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表</w:t>
            </w:r>
            <w:r>
              <w:rPr>
                <w:rFonts w:hint="eastAsia" w:ascii="Times New Roman" w:hAnsi="Times New Roman" w:cs="Times New Roman"/>
                <w:b/>
                <w:bCs/>
                <w:color w:val="auto"/>
                <w:sz w:val="24"/>
                <w:lang w:val="en-US" w:eastAsia="zh-CN"/>
              </w:rPr>
              <w:t>4-3</w:t>
            </w:r>
            <w:r>
              <w:rPr>
                <w:rFonts w:hint="default" w:ascii="Times New Roman" w:hAnsi="Times New Roman" w:cs="Times New Roman"/>
                <w:b/>
                <w:bCs/>
                <w:color w:val="auto"/>
                <w:sz w:val="24"/>
                <w:lang w:val="en-US" w:eastAsia="zh-CN"/>
              </w:rPr>
              <w:t xml:space="preserve">  工业锅炉（热力生产和供应行业）产物系数表—燃气工业锅炉</w:t>
            </w:r>
          </w:p>
          <w:tbl>
            <w:tblPr>
              <w:tblStyle w:val="44"/>
              <w:tblW w:w="83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454"/>
              <w:gridCol w:w="2694"/>
              <w:gridCol w:w="1906"/>
              <w:gridCol w:w="1643"/>
            </w:tblGrid>
            <w:tr w14:paraId="4886FD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tcBorders>
                    <w:tl2br w:val="nil"/>
                    <w:tr2bl w:val="nil"/>
                  </w:tcBorders>
                  <w:noWrap w:val="0"/>
                  <w:vAlign w:val="center"/>
                </w:tcPr>
                <w:p w14:paraId="25136B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原料</w:t>
                  </w:r>
                </w:p>
              </w:tc>
              <w:tc>
                <w:tcPr>
                  <w:tcW w:w="1454" w:type="dxa"/>
                  <w:tcBorders>
                    <w:tl2br w:val="nil"/>
                    <w:tr2bl w:val="nil"/>
                  </w:tcBorders>
                  <w:noWrap w:val="0"/>
                  <w:vAlign w:val="center"/>
                </w:tcPr>
                <w:p w14:paraId="32A88D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污染物指标</w:t>
                  </w:r>
                </w:p>
              </w:tc>
              <w:tc>
                <w:tcPr>
                  <w:tcW w:w="2694" w:type="dxa"/>
                  <w:tcBorders>
                    <w:tl2br w:val="nil"/>
                    <w:tr2bl w:val="nil"/>
                  </w:tcBorders>
                  <w:noWrap w:val="0"/>
                  <w:vAlign w:val="center"/>
                </w:tcPr>
                <w:p w14:paraId="5590D1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单位</w:t>
                  </w:r>
                </w:p>
              </w:tc>
              <w:tc>
                <w:tcPr>
                  <w:tcW w:w="1906" w:type="dxa"/>
                  <w:tcBorders>
                    <w:tl2br w:val="nil"/>
                    <w:tr2bl w:val="nil"/>
                  </w:tcBorders>
                  <w:noWrap w:val="0"/>
                  <w:vAlign w:val="center"/>
                </w:tcPr>
                <w:p w14:paraId="755D21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产物系数</w:t>
                  </w:r>
                </w:p>
              </w:tc>
              <w:tc>
                <w:tcPr>
                  <w:tcW w:w="1643" w:type="dxa"/>
                  <w:tcBorders>
                    <w:tl2br w:val="nil"/>
                    <w:tr2bl w:val="nil"/>
                  </w:tcBorders>
                  <w:noWrap w:val="0"/>
                  <w:vAlign w:val="center"/>
                </w:tcPr>
                <w:p w14:paraId="46A873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末端治理技术名称</w:t>
                  </w:r>
                </w:p>
              </w:tc>
            </w:tr>
            <w:tr w14:paraId="2CC7B7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vMerge w:val="restart"/>
                  <w:tcBorders>
                    <w:tl2br w:val="nil"/>
                    <w:tr2bl w:val="nil"/>
                  </w:tcBorders>
                  <w:noWrap w:val="0"/>
                  <w:vAlign w:val="center"/>
                </w:tcPr>
                <w:p w14:paraId="565E07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天然气</w:t>
                  </w:r>
                </w:p>
              </w:tc>
              <w:tc>
                <w:tcPr>
                  <w:tcW w:w="1454" w:type="dxa"/>
                  <w:tcBorders>
                    <w:tl2br w:val="nil"/>
                    <w:tr2bl w:val="nil"/>
                  </w:tcBorders>
                  <w:noWrap w:val="0"/>
                  <w:vAlign w:val="center"/>
                </w:tcPr>
                <w:p w14:paraId="6D9CDE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工业废气量</w:t>
                  </w:r>
                </w:p>
              </w:tc>
              <w:tc>
                <w:tcPr>
                  <w:tcW w:w="2694" w:type="dxa"/>
                  <w:tcBorders>
                    <w:tl2br w:val="nil"/>
                    <w:tr2bl w:val="nil"/>
                  </w:tcBorders>
                  <w:noWrap w:val="0"/>
                  <w:vAlign w:val="center"/>
                </w:tcPr>
                <w:p w14:paraId="7F2521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标立方米/万立方米-原料</w:t>
                  </w:r>
                </w:p>
              </w:tc>
              <w:tc>
                <w:tcPr>
                  <w:tcW w:w="1906" w:type="dxa"/>
                  <w:tcBorders>
                    <w:tl2br w:val="nil"/>
                    <w:tr2bl w:val="nil"/>
                  </w:tcBorders>
                  <w:noWrap w:val="0"/>
                  <w:vAlign w:val="center"/>
                </w:tcPr>
                <w:p w14:paraId="3C9701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107753</w:t>
                  </w:r>
                </w:p>
              </w:tc>
              <w:tc>
                <w:tcPr>
                  <w:tcW w:w="1643" w:type="dxa"/>
                  <w:tcBorders>
                    <w:tl2br w:val="nil"/>
                    <w:tr2bl w:val="nil"/>
                  </w:tcBorders>
                  <w:noWrap w:val="0"/>
                  <w:vAlign w:val="center"/>
                </w:tcPr>
                <w:p w14:paraId="76EC6B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直排</w:t>
                  </w:r>
                </w:p>
              </w:tc>
            </w:tr>
            <w:tr w14:paraId="0E5929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vMerge w:val="continue"/>
                  <w:tcBorders>
                    <w:tl2br w:val="nil"/>
                    <w:tr2bl w:val="nil"/>
                  </w:tcBorders>
                  <w:noWrap w:val="0"/>
                  <w:vAlign w:val="center"/>
                </w:tcPr>
                <w:p w14:paraId="464AD4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p>
              </w:tc>
              <w:tc>
                <w:tcPr>
                  <w:tcW w:w="1454" w:type="dxa"/>
                  <w:tcBorders>
                    <w:tl2br w:val="nil"/>
                    <w:tr2bl w:val="nil"/>
                  </w:tcBorders>
                  <w:noWrap w:val="0"/>
                  <w:vAlign w:val="center"/>
                </w:tcPr>
                <w:p w14:paraId="225F2D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颗粒物</w:t>
                  </w:r>
                </w:p>
              </w:tc>
              <w:tc>
                <w:tcPr>
                  <w:tcW w:w="2694" w:type="dxa"/>
                  <w:tcBorders>
                    <w:tl2br w:val="nil"/>
                    <w:tr2bl w:val="nil"/>
                  </w:tcBorders>
                  <w:noWrap w:val="0"/>
                  <w:vAlign w:val="center"/>
                </w:tcPr>
                <w:p w14:paraId="523345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千克/万立方米-原料</w:t>
                  </w:r>
                </w:p>
              </w:tc>
              <w:tc>
                <w:tcPr>
                  <w:tcW w:w="1906" w:type="dxa"/>
                  <w:tcBorders>
                    <w:tl2br w:val="nil"/>
                    <w:tr2bl w:val="nil"/>
                  </w:tcBorders>
                  <w:noWrap w:val="0"/>
                  <w:vAlign w:val="center"/>
                </w:tcPr>
                <w:p w14:paraId="285B3F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2.86</w:t>
                  </w:r>
                </w:p>
              </w:tc>
              <w:tc>
                <w:tcPr>
                  <w:tcW w:w="1643" w:type="dxa"/>
                  <w:tcBorders>
                    <w:tl2br w:val="nil"/>
                    <w:tr2bl w:val="nil"/>
                  </w:tcBorders>
                  <w:noWrap w:val="0"/>
                  <w:vAlign w:val="center"/>
                </w:tcPr>
                <w:p w14:paraId="0F800D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直排</w:t>
                  </w:r>
                </w:p>
              </w:tc>
            </w:tr>
            <w:tr w14:paraId="717204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vMerge w:val="continue"/>
                  <w:tcBorders>
                    <w:tl2br w:val="nil"/>
                    <w:tr2bl w:val="nil"/>
                  </w:tcBorders>
                  <w:noWrap w:val="0"/>
                  <w:vAlign w:val="center"/>
                </w:tcPr>
                <w:p w14:paraId="260427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p>
              </w:tc>
              <w:tc>
                <w:tcPr>
                  <w:tcW w:w="1454" w:type="dxa"/>
                  <w:tcBorders>
                    <w:tl2br w:val="nil"/>
                    <w:tr2bl w:val="nil"/>
                  </w:tcBorders>
                  <w:noWrap w:val="0"/>
                  <w:vAlign w:val="center"/>
                </w:tcPr>
                <w:p w14:paraId="6915FF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二氧化硫</w:t>
                  </w:r>
                </w:p>
              </w:tc>
              <w:tc>
                <w:tcPr>
                  <w:tcW w:w="2694" w:type="dxa"/>
                  <w:tcBorders>
                    <w:tl2br w:val="nil"/>
                    <w:tr2bl w:val="nil"/>
                  </w:tcBorders>
                  <w:noWrap w:val="0"/>
                  <w:vAlign w:val="center"/>
                </w:tcPr>
                <w:p w14:paraId="310B69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千克/万立方米-原料</w:t>
                  </w:r>
                </w:p>
              </w:tc>
              <w:tc>
                <w:tcPr>
                  <w:tcW w:w="1906" w:type="dxa"/>
                  <w:tcBorders>
                    <w:tl2br w:val="nil"/>
                    <w:tr2bl w:val="nil"/>
                  </w:tcBorders>
                  <w:noWrap w:val="0"/>
                  <w:vAlign w:val="center"/>
                </w:tcPr>
                <w:p w14:paraId="3BCC0D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0.02S</w:t>
                  </w:r>
                </w:p>
              </w:tc>
              <w:tc>
                <w:tcPr>
                  <w:tcW w:w="1643" w:type="dxa"/>
                  <w:tcBorders>
                    <w:tl2br w:val="nil"/>
                    <w:tr2bl w:val="nil"/>
                  </w:tcBorders>
                  <w:noWrap w:val="0"/>
                  <w:vAlign w:val="center"/>
                </w:tcPr>
                <w:p w14:paraId="413675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直排</w:t>
                  </w:r>
                </w:p>
              </w:tc>
            </w:tr>
            <w:tr w14:paraId="333A75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vMerge w:val="continue"/>
                  <w:tcBorders>
                    <w:tl2br w:val="nil"/>
                    <w:tr2bl w:val="nil"/>
                  </w:tcBorders>
                  <w:noWrap w:val="0"/>
                  <w:vAlign w:val="center"/>
                </w:tcPr>
                <w:p w14:paraId="512B6C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p>
              </w:tc>
              <w:tc>
                <w:tcPr>
                  <w:tcW w:w="1454" w:type="dxa"/>
                  <w:tcBorders>
                    <w:tl2br w:val="nil"/>
                    <w:tr2bl w:val="nil"/>
                  </w:tcBorders>
                  <w:noWrap w:val="0"/>
                  <w:vAlign w:val="center"/>
                </w:tcPr>
                <w:p w14:paraId="1FA81F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氮氧化物</w:t>
                  </w:r>
                </w:p>
              </w:tc>
              <w:tc>
                <w:tcPr>
                  <w:tcW w:w="2694" w:type="dxa"/>
                  <w:tcBorders>
                    <w:tl2br w:val="nil"/>
                    <w:tr2bl w:val="nil"/>
                  </w:tcBorders>
                  <w:noWrap w:val="0"/>
                  <w:vAlign w:val="center"/>
                </w:tcPr>
                <w:p w14:paraId="66DB56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千克/万立方米-原料</w:t>
                  </w:r>
                </w:p>
              </w:tc>
              <w:tc>
                <w:tcPr>
                  <w:tcW w:w="1906" w:type="dxa"/>
                  <w:tcBorders>
                    <w:tl2br w:val="nil"/>
                    <w:tr2bl w:val="nil"/>
                  </w:tcBorders>
                  <w:noWrap w:val="0"/>
                  <w:vAlign w:val="center"/>
                </w:tcPr>
                <w:p w14:paraId="639A85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6.97</w:t>
                  </w:r>
                  <w:r>
                    <w:rPr>
                      <w:rFonts w:hint="default" w:ascii="Times New Roman" w:hAnsi="Times New Roman" w:eastAsia="宋体" w:cs="Times New Roman"/>
                      <w:b w:val="0"/>
                      <w:bCs w:val="0"/>
                      <w:color w:val="000000"/>
                      <w:sz w:val="21"/>
                      <w:szCs w:val="21"/>
                      <w:lang w:val="en-US" w:eastAsia="zh-CN"/>
                    </w:rPr>
                    <w:t>（低氮燃烧-</w:t>
                  </w:r>
                  <w:r>
                    <w:rPr>
                      <w:rFonts w:hint="eastAsia" w:ascii="Times New Roman" w:hAnsi="Times New Roman" w:eastAsia="宋体" w:cs="Times New Roman"/>
                      <w:b w:val="0"/>
                      <w:bCs w:val="0"/>
                      <w:color w:val="000000"/>
                      <w:sz w:val="21"/>
                      <w:szCs w:val="21"/>
                      <w:lang w:val="en-US" w:eastAsia="zh-CN"/>
                    </w:rPr>
                    <w:t>国内</w:t>
                  </w:r>
                  <w:r>
                    <w:rPr>
                      <w:rFonts w:hint="eastAsia" w:ascii="Times New Roman" w:hAnsi="Times New Roman" w:cs="Times New Roman"/>
                      <w:b w:val="0"/>
                      <w:bCs w:val="0"/>
                      <w:color w:val="000000"/>
                      <w:sz w:val="21"/>
                      <w:szCs w:val="21"/>
                      <w:lang w:val="en-US" w:eastAsia="zh-CN"/>
                    </w:rPr>
                    <w:t>领先</w:t>
                  </w:r>
                  <w:r>
                    <w:rPr>
                      <w:rFonts w:hint="default" w:ascii="Times New Roman" w:hAnsi="Times New Roman" w:eastAsia="宋体" w:cs="Times New Roman"/>
                      <w:b w:val="0"/>
                      <w:bCs w:val="0"/>
                      <w:color w:val="000000"/>
                      <w:sz w:val="21"/>
                      <w:szCs w:val="21"/>
                      <w:lang w:val="en-US" w:eastAsia="zh-CN"/>
                    </w:rPr>
                    <w:t>）</w:t>
                  </w:r>
                </w:p>
              </w:tc>
              <w:tc>
                <w:tcPr>
                  <w:tcW w:w="1643" w:type="dxa"/>
                  <w:tcBorders>
                    <w:tl2br w:val="nil"/>
                    <w:tr2bl w:val="nil"/>
                  </w:tcBorders>
                  <w:noWrap w:val="0"/>
                  <w:vAlign w:val="center"/>
                </w:tcPr>
                <w:p w14:paraId="7E8B27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直排</w:t>
                  </w:r>
                </w:p>
              </w:tc>
            </w:tr>
          </w:tbl>
          <w:p w14:paraId="23701A0E">
            <w:pPr>
              <w:spacing w:line="360" w:lineRule="auto"/>
              <w:ind w:firstLine="504" w:firstLineChars="200"/>
              <w:jc w:val="left"/>
              <w:rPr>
                <w:rFonts w:hint="eastAsia" w:ascii="Times New Roman" w:hAnsi="Times New Roman"/>
                <w:color w:val="auto"/>
                <w:spacing w:val="6"/>
                <w:sz w:val="24"/>
                <w:lang w:eastAsia="zh-CN"/>
              </w:rPr>
            </w:pPr>
            <w:r>
              <w:rPr>
                <w:rFonts w:hint="eastAsia" w:ascii="Times New Roman" w:hAnsi="Times New Roman"/>
                <w:color w:val="auto"/>
                <w:spacing w:val="6"/>
                <w:sz w:val="24"/>
                <w:lang w:eastAsia="zh-CN"/>
              </w:rPr>
              <w:t>备注：S为天然气中的S含量，取</w:t>
            </w:r>
            <w:r>
              <w:rPr>
                <w:rFonts w:hint="eastAsia" w:ascii="Times New Roman" w:hAnsi="Times New Roman"/>
                <w:color w:val="auto"/>
                <w:spacing w:val="6"/>
                <w:sz w:val="24"/>
                <w:lang w:val="en-US" w:eastAsia="zh-CN"/>
              </w:rPr>
              <w:t>100</w:t>
            </w:r>
            <w:r>
              <w:rPr>
                <w:rFonts w:hint="eastAsia" w:ascii="Times New Roman" w:hAnsi="Times New Roman"/>
                <w:color w:val="auto"/>
                <w:spacing w:val="6"/>
                <w:sz w:val="24"/>
                <w:lang w:eastAsia="zh-CN"/>
              </w:rPr>
              <w:t>mg/m</w:t>
            </w:r>
            <w:r>
              <w:rPr>
                <w:rFonts w:hint="eastAsia" w:ascii="Times New Roman" w:hAnsi="Times New Roman"/>
                <w:color w:val="auto"/>
                <w:spacing w:val="6"/>
                <w:sz w:val="24"/>
                <w:vertAlign w:val="superscript"/>
                <w:lang w:val="en-US" w:eastAsia="zh-CN"/>
              </w:rPr>
              <w:t>3</w:t>
            </w:r>
            <w:r>
              <w:rPr>
                <w:rFonts w:hint="eastAsia" w:ascii="Times New Roman" w:hAnsi="Times New Roman"/>
                <w:color w:val="auto"/>
                <w:spacing w:val="6"/>
                <w:sz w:val="24"/>
                <w:lang w:eastAsia="zh-CN"/>
              </w:rPr>
              <w:t>。</w:t>
            </w:r>
          </w:p>
          <w:p w14:paraId="48BD044F">
            <w:pPr>
              <w:keepNext w:val="0"/>
              <w:keepLines w:val="0"/>
              <w:pageBreakBefore w:val="0"/>
              <w:widowControl w:val="0"/>
              <w:wordWrap/>
              <w:topLinePunct w:val="0"/>
              <w:bidi w:val="0"/>
              <w:adjustRightInd w:val="0"/>
              <w:snapToGrid w:val="0"/>
              <w:spacing w:line="360" w:lineRule="auto"/>
              <w:ind w:firstLine="480" w:firstLineChars="200"/>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项目</w:t>
            </w:r>
            <w:r>
              <w:rPr>
                <w:rFonts w:hint="eastAsia" w:ascii="Times New Roman" w:hAnsi="Times New Roman" w:cs="Times New Roman"/>
                <w:kern w:val="0"/>
                <w:sz w:val="24"/>
                <w:szCs w:val="24"/>
                <w:lang w:val="en-US" w:eastAsia="zh-CN"/>
              </w:rPr>
              <w:t>天然气燃烧废气</w:t>
            </w:r>
            <w:r>
              <w:rPr>
                <w:rFonts w:hint="default" w:ascii="Times New Roman" w:hAnsi="Times New Roman" w:eastAsia="宋体" w:cs="Times New Roman"/>
                <w:kern w:val="0"/>
                <w:sz w:val="24"/>
                <w:szCs w:val="24"/>
                <w:lang w:val="en-US" w:eastAsia="zh-CN"/>
              </w:rPr>
              <w:t>排放情况见下表</w:t>
            </w:r>
            <w:r>
              <w:rPr>
                <w:rFonts w:hint="eastAsia" w:ascii="Times New Roman" w:hAnsi="Times New Roman" w:cs="Times New Roman"/>
                <w:kern w:val="0"/>
                <w:sz w:val="24"/>
                <w:szCs w:val="24"/>
                <w:lang w:val="en-US" w:eastAsia="zh-CN"/>
              </w:rPr>
              <w:t>。</w:t>
            </w:r>
          </w:p>
          <w:p w14:paraId="3560BB80">
            <w:pPr>
              <w:spacing w:line="240" w:lineRule="auto"/>
              <w:jc w:val="center"/>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表4-</w:t>
            </w:r>
            <w:r>
              <w:rPr>
                <w:rFonts w:hint="eastAsia" w:ascii="Times New Roman" w:hAnsi="Times New Roman" w:cs="Times New Roman"/>
                <w:b/>
                <w:bCs/>
                <w:color w:val="auto"/>
                <w:sz w:val="24"/>
                <w:lang w:val="en-US" w:eastAsia="zh-CN"/>
              </w:rPr>
              <w:t>4</w:t>
            </w:r>
            <w:r>
              <w:rPr>
                <w:rFonts w:hint="default" w:ascii="Times New Roman" w:hAnsi="Times New Roman" w:cs="Times New Roman"/>
                <w:b/>
                <w:bCs/>
                <w:color w:val="auto"/>
                <w:sz w:val="24"/>
                <w:lang w:val="en-US" w:eastAsia="zh-CN"/>
              </w:rPr>
              <w:t xml:space="preserve"> </w:t>
            </w:r>
            <w:r>
              <w:rPr>
                <w:rFonts w:hint="eastAsia" w:ascii="Times New Roman" w:hAnsi="Times New Roman" w:cs="Times New Roman"/>
                <w:b/>
                <w:bCs/>
                <w:color w:val="auto"/>
                <w:sz w:val="24"/>
                <w:lang w:val="en-US" w:eastAsia="zh-CN"/>
              </w:rPr>
              <w:t>天然气燃烧废气</w:t>
            </w:r>
            <w:r>
              <w:rPr>
                <w:rFonts w:hint="default" w:ascii="Times New Roman" w:hAnsi="Times New Roman" w:cs="Times New Roman"/>
                <w:b/>
                <w:bCs/>
                <w:color w:val="auto"/>
                <w:sz w:val="24"/>
                <w:lang w:val="en-US" w:eastAsia="zh-CN"/>
              </w:rPr>
              <w:t>排放情况表</w:t>
            </w:r>
          </w:p>
          <w:tbl>
            <w:tblPr>
              <w:tblStyle w:val="43"/>
              <w:tblW w:w="845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340"/>
              <w:gridCol w:w="641"/>
              <w:gridCol w:w="651"/>
              <w:gridCol w:w="641"/>
              <w:gridCol w:w="641"/>
              <w:gridCol w:w="644"/>
              <w:gridCol w:w="682"/>
              <w:gridCol w:w="648"/>
              <w:gridCol w:w="687"/>
              <w:gridCol w:w="573"/>
              <w:gridCol w:w="654"/>
              <w:gridCol w:w="358"/>
              <w:gridCol w:w="641"/>
              <w:gridCol w:w="651"/>
            </w:tblGrid>
            <w:tr w14:paraId="0914C3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546" w:hRule="atLeast"/>
                <w:jc w:val="center"/>
              </w:trPr>
              <w:tc>
                <w:tcPr>
                  <w:tcW w:w="340" w:type="dxa"/>
                  <w:vMerge w:val="restart"/>
                  <w:tcBorders>
                    <w:tl2br w:val="nil"/>
                    <w:tr2bl w:val="nil"/>
                  </w:tcBorders>
                  <w:shd w:val="clear" w:color="auto" w:fill="auto"/>
                  <w:noWrap w:val="0"/>
                  <w:vAlign w:val="center"/>
                </w:tcPr>
                <w:p w14:paraId="3E416093">
                  <w:pPr>
                    <w:pStyle w:val="32"/>
                    <w:bidi w:val="0"/>
                    <w:ind w:left="0" w:leftChars="0" w:firstLine="0" w:firstLineChars="0"/>
                    <w:jc w:val="both"/>
                    <w:rPr>
                      <w:rFonts w:hint="default" w:ascii="Times New Roman" w:hAnsi="Times New Roman" w:cs="Times New Roman"/>
                      <w:b/>
                      <w:bCs/>
                      <w:sz w:val="21"/>
                      <w:szCs w:val="21"/>
                    </w:rPr>
                  </w:pPr>
                  <w:r>
                    <w:rPr>
                      <w:rFonts w:hint="default" w:ascii="Times New Roman" w:hAnsi="Times New Roman" w:cs="Times New Roman"/>
                      <w:b/>
                      <w:bCs/>
                      <w:sz w:val="21"/>
                      <w:szCs w:val="21"/>
                    </w:rPr>
                    <w:t>污染物</w:t>
                  </w:r>
                </w:p>
              </w:tc>
              <w:tc>
                <w:tcPr>
                  <w:tcW w:w="641" w:type="dxa"/>
                  <w:vMerge w:val="restart"/>
                  <w:tcBorders>
                    <w:tl2br w:val="nil"/>
                    <w:tr2bl w:val="nil"/>
                  </w:tcBorders>
                  <w:shd w:val="clear" w:color="auto" w:fill="auto"/>
                  <w:noWrap w:val="0"/>
                  <w:vAlign w:val="center"/>
                </w:tcPr>
                <w:p w14:paraId="286E98D3">
                  <w:pPr>
                    <w:pStyle w:val="32"/>
                    <w:bidi w:val="0"/>
                    <w:ind w:left="0" w:leftChars="0" w:firstLine="0" w:firstLineChars="0"/>
                    <w:jc w:val="both"/>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年用气量</w:t>
                  </w:r>
                </w:p>
                <w:p w14:paraId="40BADBE1">
                  <w:pPr>
                    <w:pStyle w:val="32"/>
                    <w:bidi w:val="0"/>
                    <w:jc w:val="center"/>
                    <w:rPr>
                      <w:rFonts w:hint="default" w:ascii="Times New Roman" w:hAnsi="Times New Roman" w:cs="Times New Roman"/>
                      <w:b/>
                      <w:bCs/>
                      <w:sz w:val="21"/>
                      <w:szCs w:val="21"/>
                    </w:rPr>
                  </w:pPr>
                </w:p>
              </w:tc>
              <w:tc>
                <w:tcPr>
                  <w:tcW w:w="1933" w:type="dxa"/>
                  <w:gridSpan w:val="3"/>
                  <w:tcBorders>
                    <w:tl2br w:val="nil"/>
                    <w:tr2bl w:val="nil"/>
                  </w:tcBorders>
                  <w:shd w:val="clear" w:color="auto" w:fill="auto"/>
                  <w:noWrap w:val="0"/>
                  <w:vAlign w:val="center"/>
                </w:tcPr>
                <w:p w14:paraId="6F81A0DB">
                  <w:pPr>
                    <w:pStyle w:val="32"/>
                    <w:bidi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产生状况</w:t>
                  </w:r>
                </w:p>
              </w:tc>
              <w:tc>
                <w:tcPr>
                  <w:tcW w:w="644" w:type="dxa"/>
                  <w:vMerge w:val="restart"/>
                  <w:tcBorders>
                    <w:tl2br w:val="nil"/>
                    <w:tr2bl w:val="nil"/>
                  </w:tcBorders>
                  <w:shd w:val="clear" w:color="auto" w:fill="auto"/>
                  <w:noWrap w:val="0"/>
                  <w:vAlign w:val="center"/>
                </w:tcPr>
                <w:p w14:paraId="17BF810C">
                  <w:pPr>
                    <w:pStyle w:val="32"/>
                    <w:bidi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处理</w:t>
                  </w:r>
                </w:p>
                <w:p w14:paraId="348D58FD">
                  <w:pPr>
                    <w:pStyle w:val="32"/>
                    <w:bidi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方式</w:t>
                  </w:r>
                </w:p>
              </w:tc>
              <w:tc>
                <w:tcPr>
                  <w:tcW w:w="682" w:type="dxa"/>
                  <w:vMerge w:val="restart"/>
                  <w:tcBorders>
                    <w:tl2br w:val="nil"/>
                    <w:tr2bl w:val="nil"/>
                  </w:tcBorders>
                  <w:shd w:val="clear" w:color="auto" w:fill="auto"/>
                  <w:noWrap w:val="0"/>
                  <w:vAlign w:val="center"/>
                </w:tcPr>
                <w:p w14:paraId="0DA8AB88">
                  <w:pPr>
                    <w:pStyle w:val="32"/>
                    <w:bidi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去</w:t>
                  </w:r>
                </w:p>
                <w:p w14:paraId="5BEFE13F">
                  <w:pPr>
                    <w:pStyle w:val="32"/>
                    <w:bidi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除</w:t>
                  </w:r>
                </w:p>
                <w:p w14:paraId="1B73ECC2">
                  <w:pPr>
                    <w:pStyle w:val="32"/>
                    <w:bidi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率</w:t>
                  </w:r>
                </w:p>
                <w:p w14:paraId="455AC0A4">
                  <w:pPr>
                    <w:pStyle w:val="32"/>
                    <w:bidi w:val="0"/>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w:t>
                  </w:r>
                  <w:r>
                    <w:rPr>
                      <w:rFonts w:hint="default" w:ascii="Times New Roman" w:hAnsi="Times New Roman" w:cs="Times New Roman"/>
                      <w:b/>
                      <w:bCs/>
                      <w:sz w:val="21"/>
                      <w:szCs w:val="21"/>
                    </w:rPr>
                    <w:t>%</w:t>
                  </w:r>
                  <w:r>
                    <w:rPr>
                      <w:rFonts w:hint="default" w:ascii="Times New Roman" w:hAnsi="Times New Roman" w:cs="Times New Roman"/>
                      <w:b/>
                      <w:bCs/>
                      <w:sz w:val="21"/>
                      <w:szCs w:val="21"/>
                      <w:lang w:eastAsia="zh-CN"/>
                    </w:rPr>
                    <w:t>）</w:t>
                  </w:r>
                </w:p>
              </w:tc>
              <w:tc>
                <w:tcPr>
                  <w:tcW w:w="1908" w:type="dxa"/>
                  <w:gridSpan w:val="3"/>
                  <w:tcBorders>
                    <w:tl2br w:val="nil"/>
                    <w:tr2bl w:val="nil"/>
                  </w:tcBorders>
                  <w:shd w:val="clear" w:color="auto" w:fill="auto"/>
                  <w:noWrap w:val="0"/>
                  <w:vAlign w:val="center"/>
                </w:tcPr>
                <w:p w14:paraId="18F10E49">
                  <w:pPr>
                    <w:pStyle w:val="32"/>
                    <w:bidi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排放状况</w:t>
                  </w:r>
                </w:p>
              </w:tc>
              <w:tc>
                <w:tcPr>
                  <w:tcW w:w="654" w:type="dxa"/>
                  <w:tcBorders>
                    <w:tl2br w:val="nil"/>
                    <w:tr2bl w:val="nil"/>
                  </w:tcBorders>
                  <w:shd w:val="clear" w:color="auto" w:fill="auto"/>
                  <w:noWrap w:val="0"/>
                  <w:vAlign w:val="center"/>
                </w:tcPr>
                <w:p w14:paraId="085E1BC8">
                  <w:pPr>
                    <w:pStyle w:val="32"/>
                    <w:bidi w:val="0"/>
                    <w:ind w:left="0" w:leftChars="0" w:firstLine="0" w:firstLineChars="0"/>
                    <w:jc w:val="both"/>
                    <w:rPr>
                      <w:rFonts w:hint="default" w:ascii="Times New Roman" w:hAnsi="Times New Roman" w:cs="Times New Roman"/>
                      <w:b/>
                      <w:bCs/>
                      <w:sz w:val="21"/>
                      <w:szCs w:val="21"/>
                    </w:rPr>
                  </w:pPr>
                  <w:r>
                    <w:rPr>
                      <w:rFonts w:hint="default" w:ascii="Times New Roman" w:hAnsi="Times New Roman" w:cs="Times New Roman"/>
                      <w:b/>
                      <w:bCs/>
                      <w:sz w:val="21"/>
                      <w:szCs w:val="21"/>
                    </w:rPr>
                    <w:t>执行标准</w:t>
                  </w:r>
                </w:p>
              </w:tc>
              <w:tc>
                <w:tcPr>
                  <w:tcW w:w="999" w:type="dxa"/>
                  <w:gridSpan w:val="2"/>
                  <w:tcBorders>
                    <w:tl2br w:val="nil"/>
                    <w:tr2bl w:val="nil"/>
                  </w:tcBorders>
                  <w:shd w:val="clear" w:color="auto" w:fill="auto"/>
                  <w:noWrap w:val="0"/>
                  <w:vAlign w:val="center"/>
                </w:tcPr>
                <w:p w14:paraId="27D5DCEB">
                  <w:pPr>
                    <w:pStyle w:val="32"/>
                    <w:bidi w:val="0"/>
                    <w:ind w:left="0" w:leftChars="0" w:firstLine="0" w:firstLineChars="0"/>
                    <w:jc w:val="both"/>
                    <w:rPr>
                      <w:rFonts w:hint="default" w:ascii="Times New Roman" w:hAnsi="Times New Roman" w:cs="Times New Roman"/>
                      <w:b/>
                      <w:bCs/>
                      <w:sz w:val="21"/>
                      <w:szCs w:val="21"/>
                    </w:rPr>
                  </w:pPr>
                  <w:r>
                    <w:rPr>
                      <w:rFonts w:hint="default" w:ascii="Times New Roman" w:hAnsi="Times New Roman" w:cs="Times New Roman"/>
                      <w:b/>
                      <w:bCs/>
                      <w:sz w:val="21"/>
                      <w:szCs w:val="21"/>
                    </w:rPr>
                    <w:t>排放源参数</w:t>
                  </w:r>
                </w:p>
              </w:tc>
              <w:tc>
                <w:tcPr>
                  <w:tcW w:w="651" w:type="dxa"/>
                  <w:vMerge w:val="restart"/>
                  <w:tcBorders>
                    <w:tl2br w:val="nil"/>
                    <w:tr2bl w:val="nil"/>
                  </w:tcBorders>
                  <w:shd w:val="clear" w:color="auto" w:fill="auto"/>
                  <w:noWrap w:val="0"/>
                  <w:vAlign w:val="center"/>
                </w:tcPr>
                <w:p w14:paraId="549A031C">
                  <w:pPr>
                    <w:pStyle w:val="32"/>
                    <w:bidi w:val="0"/>
                    <w:ind w:left="0" w:leftChars="0" w:firstLine="0" w:firstLineChars="0"/>
                    <w:jc w:val="both"/>
                    <w:rPr>
                      <w:rFonts w:hint="default" w:ascii="Times New Roman" w:hAnsi="Times New Roman" w:cs="Times New Roman"/>
                      <w:b/>
                      <w:bCs/>
                      <w:sz w:val="21"/>
                      <w:szCs w:val="21"/>
                    </w:rPr>
                  </w:pPr>
                  <w:r>
                    <w:rPr>
                      <w:rFonts w:hint="default" w:ascii="Times New Roman" w:hAnsi="Times New Roman" w:cs="Times New Roman"/>
                      <w:b/>
                      <w:bCs/>
                      <w:sz w:val="21"/>
                      <w:szCs w:val="21"/>
                    </w:rPr>
                    <w:t>排放时间</w:t>
                  </w:r>
                </w:p>
              </w:tc>
            </w:tr>
            <w:tr w14:paraId="635A89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142" w:hRule="atLeast"/>
                <w:jc w:val="center"/>
              </w:trPr>
              <w:tc>
                <w:tcPr>
                  <w:tcW w:w="340" w:type="dxa"/>
                  <w:vMerge w:val="continue"/>
                  <w:tcBorders>
                    <w:tl2br w:val="nil"/>
                    <w:tr2bl w:val="nil"/>
                  </w:tcBorders>
                  <w:shd w:val="clear" w:color="auto" w:fill="auto"/>
                  <w:noWrap w:val="0"/>
                  <w:vAlign w:val="center"/>
                </w:tcPr>
                <w:p w14:paraId="727028C7">
                  <w:pPr>
                    <w:pStyle w:val="32"/>
                    <w:bidi w:val="0"/>
                    <w:jc w:val="center"/>
                    <w:rPr>
                      <w:rFonts w:hint="default" w:ascii="Times New Roman" w:hAnsi="Times New Roman" w:cs="Times New Roman"/>
                      <w:b/>
                      <w:bCs/>
                      <w:sz w:val="21"/>
                      <w:szCs w:val="21"/>
                    </w:rPr>
                  </w:pPr>
                </w:p>
              </w:tc>
              <w:tc>
                <w:tcPr>
                  <w:tcW w:w="641" w:type="dxa"/>
                  <w:vMerge w:val="continue"/>
                  <w:tcBorders>
                    <w:tl2br w:val="nil"/>
                    <w:tr2bl w:val="nil"/>
                  </w:tcBorders>
                  <w:shd w:val="clear" w:color="auto" w:fill="auto"/>
                  <w:noWrap w:val="0"/>
                  <w:vAlign w:val="center"/>
                </w:tcPr>
                <w:p w14:paraId="54092E83">
                  <w:pPr>
                    <w:pStyle w:val="32"/>
                    <w:bidi w:val="0"/>
                    <w:jc w:val="center"/>
                    <w:rPr>
                      <w:rFonts w:hint="default" w:ascii="Times New Roman" w:hAnsi="Times New Roman" w:cs="Times New Roman"/>
                      <w:b/>
                      <w:bCs/>
                      <w:sz w:val="21"/>
                      <w:szCs w:val="21"/>
                    </w:rPr>
                  </w:pPr>
                </w:p>
              </w:tc>
              <w:tc>
                <w:tcPr>
                  <w:tcW w:w="651" w:type="dxa"/>
                  <w:tcBorders>
                    <w:tl2br w:val="nil"/>
                    <w:tr2bl w:val="nil"/>
                  </w:tcBorders>
                  <w:shd w:val="clear" w:color="auto" w:fill="auto"/>
                  <w:noWrap w:val="0"/>
                  <w:vAlign w:val="center"/>
                </w:tcPr>
                <w:p w14:paraId="2BE9CE30">
                  <w:pPr>
                    <w:pStyle w:val="32"/>
                    <w:bidi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浓度</w:t>
                  </w:r>
                </w:p>
              </w:tc>
              <w:tc>
                <w:tcPr>
                  <w:tcW w:w="641" w:type="dxa"/>
                  <w:tcBorders>
                    <w:tl2br w:val="nil"/>
                    <w:tr2bl w:val="nil"/>
                  </w:tcBorders>
                  <w:shd w:val="clear" w:color="auto" w:fill="auto"/>
                  <w:noWrap w:val="0"/>
                  <w:vAlign w:val="center"/>
                </w:tcPr>
                <w:p w14:paraId="22F83008">
                  <w:pPr>
                    <w:pStyle w:val="32"/>
                    <w:bidi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速率</w:t>
                  </w:r>
                </w:p>
              </w:tc>
              <w:tc>
                <w:tcPr>
                  <w:tcW w:w="641" w:type="dxa"/>
                  <w:tcBorders>
                    <w:tl2br w:val="nil"/>
                    <w:tr2bl w:val="nil"/>
                  </w:tcBorders>
                  <w:shd w:val="clear" w:color="auto" w:fill="auto"/>
                  <w:noWrap w:val="0"/>
                  <w:vAlign w:val="center"/>
                </w:tcPr>
                <w:p w14:paraId="4C869E6F">
                  <w:pPr>
                    <w:pStyle w:val="32"/>
                    <w:bidi w:val="0"/>
                    <w:ind w:left="0" w:leftChars="0" w:firstLine="0" w:firstLineChars="0"/>
                    <w:jc w:val="both"/>
                    <w:rPr>
                      <w:rFonts w:hint="default" w:ascii="Times New Roman" w:hAnsi="Times New Roman" w:cs="Times New Roman"/>
                      <w:b/>
                      <w:bCs/>
                      <w:sz w:val="21"/>
                      <w:szCs w:val="21"/>
                    </w:rPr>
                  </w:pPr>
                  <w:r>
                    <w:rPr>
                      <w:rFonts w:hint="default" w:ascii="Times New Roman" w:hAnsi="Times New Roman" w:cs="Times New Roman"/>
                      <w:b/>
                      <w:bCs/>
                      <w:sz w:val="21"/>
                      <w:szCs w:val="21"/>
                    </w:rPr>
                    <w:t>产生量</w:t>
                  </w:r>
                </w:p>
              </w:tc>
              <w:tc>
                <w:tcPr>
                  <w:tcW w:w="644" w:type="dxa"/>
                  <w:vMerge w:val="continue"/>
                  <w:tcBorders>
                    <w:tl2br w:val="nil"/>
                    <w:tr2bl w:val="nil"/>
                  </w:tcBorders>
                  <w:shd w:val="clear" w:color="auto" w:fill="auto"/>
                  <w:noWrap w:val="0"/>
                  <w:vAlign w:val="center"/>
                </w:tcPr>
                <w:p w14:paraId="41583171">
                  <w:pPr>
                    <w:pStyle w:val="32"/>
                    <w:bidi w:val="0"/>
                    <w:jc w:val="center"/>
                    <w:rPr>
                      <w:rFonts w:hint="default" w:ascii="Times New Roman" w:hAnsi="Times New Roman" w:cs="Times New Roman"/>
                      <w:b/>
                      <w:bCs/>
                      <w:sz w:val="21"/>
                      <w:szCs w:val="21"/>
                    </w:rPr>
                  </w:pPr>
                </w:p>
              </w:tc>
              <w:tc>
                <w:tcPr>
                  <w:tcW w:w="682" w:type="dxa"/>
                  <w:vMerge w:val="continue"/>
                  <w:tcBorders>
                    <w:tl2br w:val="nil"/>
                    <w:tr2bl w:val="nil"/>
                  </w:tcBorders>
                  <w:shd w:val="clear" w:color="auto" w:fill="auto"/>
                  <w:noWrap w:val="0"/>
                  <w:vAlign w:val="center"/>
                </w:tcPr>
                <w:p w14:paraId="1107C81D">
                  <w:pPr>
                    <w:pStyle w:val="32"/>
                    <w:bidi w:val="0"/>
                    <w:jc w:val="center"/>
                    <w:rPr>
                      <w:rFonts w:hint="default" w:ascii="Times New Roman" w:hAnsi="Times New Roman" w:cs="Times New Roman"/>
                      <w:b/>
                      <w:bCs/>
                      <w:sz w:val="21"/>
                      <w:szCs w:val="21"/>
                    </w:rPr>
                  </w:pPr>
                </w:p>
              </w:tc>
              <w:tc>
                <w:tcPr>
                  <w:tcW w:w="648" w:type="dxa"/>
                  <w:tcBorders>
                    <w:tl2br w:val="nil"/>
                    <w:tr2bl w:val="nil"/>
                  </w:tcBorders>
                  <w:shd w:val="clear" w:color="auto" w:fill="auto"/>
                  <w:noWrap w:val="0"/>
                  <w:vAlign w:val="center"/>
                </w:tcPr>
                <w:p w14:paraId="5840D5B1">
                  <w:pPr>
                    <w:pStyle w:val="32"/>
                    <w:bidi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浓度</w:t>
                  </w:r>
                </w:p>
              </w:tc>
              <w:tc>
                <w:tcPr>
                  <w:tcW w:w="687" w:type="dxa"/>
                  <w:tcBorders>
                    <w:tl2br w:val="nil"/>
                    <w:tr2bl w:val="nil"/>
                  </w:tcBorders>
                  <w:shd w:val="clear" w:color="auto" w:fill="auto"/>
                  <w:noWrap w:val="0"/>
                  <w:vAlign w:val="center"/>
                </w:tcPr>
                <w:p w14:paraId="190D9D5A">
                  <w:pPr>
                    <w:pStyle w:val="32"/>
                    <w:bidi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速率</w:t>
                  </w:r>
                </w:p>
              </w:tc>
              <w:tc>
                <w:tcPr>
                  <w:tcW w:w="573" w:type="dxa"/>
                  <w:tcBorders>
                    <w:tl2br w:val="nil"/>
                    <w:tr2bl w:val="nil"/>
                  </w:tcBorders>
                  <w:shd w:val="clear" w:color="auto" w:fill="auto"/>
                  <w:noWrap w:val="0"/>
                  <w:vAlign w:val="center"/>
                </w:tcPr>
                <w:p w14:paraId="4600D015">
                  <w:pPr>
                    <w:pStyle w:val="32"/>
                    <w:bidi w:val="0"/>
                    <w:ind w:left="0" w:leftChars="0" w:firstLine="0" w:firstLineChars="0"/>
                    <w:jc w:val="both"/>
                    <w:rPr>
                      <w:rFonts w:hint="default" w:ascii="Times New Roman" w:hAnsi="Times New Roman" w:cs="Times New Roman"/>
                      <w:b/>
                      <w:bCs/>
                      <w:sz w:val="21"/>
                      <w:szCs w:val="21"/>
                    </w:rPr>
                  </w:pPr>
                  <w:r>
                    <w:rPr>
                      <w:rFonts w:hint="default" w:ascii="Times New Roman" w:hAnsi="Times New Roman" w:cs="Times New Roman"/>
                      <w:b/>
                      <w:bCs/>
                      <w:sz w:val="21"/>
                      <w:szCs w:val="21"/>
                    </w:rPr>
                    <w:t>排放量</w:t>
                  </w:r>
                </w:p>
              </w:tc>
              <w:tc>
                <w:tcPr>
                  <w:tcW w:w="654" w:type="dxa"/>
                  <w:tcBorders>
                    <w:tl2br w:val="nil"/>
                    <w:tr2bl w:val="nil"/>
                  </w:tcBorders>
                  <w:shd w:val="clear" w:color="auto" w:fill="auto"/>
                  <w:noWrap w:val="0"/>
                  <w:vAlign w:val="center"/>
                </w:tcPr>
                <w:p w14:paraId="5DF2CC65">
                  <w:pPr>
                    <w:pStyle w:val="32"/>
                    <w:bidi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浓度</w:t>
                  </w:r>
                </w:p>
              </w:tc>
              <w:tc>
                <w:tcPr>
                  <w:tcW w:w="358" w:type="dxa"/>
                  <w:vMerge w:val="restart"/>
                  <w:tcBorders>
                    <w:tl2br w:val="nil"/>
                    <w:tr2bl w:val="nil"/>
                  </w:tcBorders>
                  <w:shd w:val="clear" w:color="auto" w:fill="auto"/>
                  <w:noWrap w:val="0"/>
                  <w:vAlign w:val="center"/>
                </w:tcPr>
                <w:p w14:paraId="2FE8DE40">
                  <w:pPr>
                    <w:pStyle w:val="32"/>
                    <w:bidi w:val="0"/>
                    <w:ind w:left="0" w:leftChars="0" w:firstLine="0" w:firstLineChars="0"/>
                    <w:jc w:val="both"/>
                    <w:rPr>
                      <w:rFonts w:hint="default" w:ascii="Times New Roman" w:hAnsi="Times New Roman" w:cs="Times New Roman"/>
                      <w:b/>
                      <w:bCs/>
                      <w:sz w:val="21"/>
                      <w:szCs w:val="21"/>
                    </w:rPr>
                  </w:pPr>
                  <w:r>
                    <w:rPr>
                      <w:rFonts w:hint="default" w:ascii="Times New Roman" w:hAnsi="Times New Roman" w:cs="Times New Roman"/>
                      <w:b/>
                      <w:bCs/>
                      <w:sz w:val="21"/>
                      <w:szCs w:val="21"/>
                    </w:rPr>
                    <w:t>高度m</w:t>
                  </w:r>
                </w:p>
              </w:tc>
              <w:tc>
                <w:tcPr>
                  <w:tcW w:w="641" w:type="dxa"/>
                  <w:vMerge w:val="restart"/>
                  <w:tcBorders>
                    <w:tl2br w:val="nil"/>
                    <w:tr2bl w:val="nil"/>
                  </w:tcBorders>
                  <w:shd w:val="clear" w:color="auto" w:fill="auto"/>
                  <w:noWrap w:val="0"/>
                  <w:vAlign w:val="center"/>
                </w:tcPr>
                <w:p w14:paraId="04EA53B0">
                  <w:pPr>
                    <w:pStyle w:val="32"/>
                    <w:bidi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直径m</w:t>
                  </w:r>
                </w:p>
              </w:tc>
              <w:tc>
                <w:tcPr>
                  <w:tcW w:w="651" w:type="dxa"/>
                  <w:vMerge w:val="continue"/>
                  <w:tcBorders>
                    <w:tl2br w:val="nil"/>
                    <w:tr2bl w:val="nil"/>
                  </w:tcBorders>
                  <w:shd w:val="clear" w:color="auto" w:fill="auto"/>
                  <w:noWrap w:val="0"/>
                  <w:vAlign w:val="center"/>
                </w:tcPr>
                <w:p w14:paraId="405A5CB8">
                  <w:pPr>
                    <w:pStyle w:val="32"/>
                    <w:bidi w:val="0"/>
                    <w:jc w:val="center"/>
                    <w:rPr>
                      <w:rFonts w:hint="default" w:ascii="Times New Roman" w:hAnsi="Times New Roman" w:cs="Times New Roman"/>
                      <w:b/>
                      <w:bCs/>
                      <w:sz w:val="21"/>
                      <w:szCs w:val="21"/>
                    </w:rPr>
                  </w:pPr>
                </w:p>
              </w:tc>
            </w:tr>
            <w:tr w14:paraId="259E17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142" w:hRule="atLeast"/>
                <w:jc w:val="center"/>
              </w:trPr>
              <w:tc>
                <w:tcPr>
                  <w:tcW w:w="340" w:type="dxa"/>
                  <w:vMerge w:val="continue"/>
                  <w:tcBorders>
                    <w:tl2br w:val="nil"/>
                    <w:tr2bl w:val="nil"/>
                  </w:tcBorders>
                  <w:shd w:val="clear" w:color="auto" w:fill="auto"/>
                  <w:noWrap w:val="0"/>
                  <w:vAlign w:val="center"/>
                </w:tcPr>
                <w:p w14:paraId="633C8B77">
                  <w:pPr>
                    <w:pStyle w:val="32"/>
                    <w:bidi w:val="0"/>
                    <w:jc w:val="center"/>
                    <w:rPr>
                      <w:rFonts w:hint="default" w:ascii="Times New Roman" w:hAnsi="Times New Roman" w:cs="Times New Roman"/>
                      <w:b/>
                      <w:bCs/>
                      <w:sz w:val="21"/>
                      <w:szCs w:val="21"/>
                    </w:rPr>
                  </w:pPr>
                </w:p>
              </w:tc>
              <w:tc>
                <w:tcPr>
                  <w:tcW w:w="641" w:type="dxa"/>
                  <w:vMerge w:val="continue"/>
                  <w:tcBorders>
                    <w:tl2br w:val="nil"/>
                    <w:tr2bl w:val="nil"/>
                  </w:tcBorders>
                  <w:shd w:val="clear" w:color="auto" w:fill="auto"/>
                  <w:noWrap w:val="0"/>
                  <w:vAlign w:val="center"/>
                </w:tcPr>
                <w:p w14:paraId="657D3922">
                  <w:pPr>
                    <w:pStyle w:val="32"/>
                    <w:bidi w:val="0"/>
                    <w:jc w:val="center"/>
                    <w:rPr>
                      <w:rFonts w:hint="default" w:ascii="Times New Roman" w:hAnsi="Times New Roman" w:cs="Times New Roman"/>
                      <w:b/>
                      <w:bCs/>
                      <w:sz w:val="21"/>
                      <w:szCs w:val="21"/>
                    </w:rPr>
                  </w:pPr>
                </w:p>
              </w:tc>
              <w:tc>
                <w:tcPr>
                  <w:tcW w:w="651" w:type="dxa"/>
                  <w:tcBorders>
                    <w:tl2br w:val="nil"/>
                    <w:tr2bl w:val="nil"/>
                  </w:tcBorders>
                  <w:shd w:val="clear" w:color="auto" w:fill="auto"/>
                  <w:noWrap w:val="0"/>
                  <w:vAlign w:val="center"/>
                </w:tcPr>
                <w:p w14:paraId="4DDF2575">
                  <w:pPr>
                    <w:pStyle w:val="32"/>
                    <w:bidi w:val="0"/>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rPr>
                    <w:t>mg/</w:t>
                  </w:r>
                  <w:r>
                    <w:rPr>
                      <w:rFonts w:hint="default" w:ascii="Times New Roman" w:hAnsi="Times New Roman" w:cs="Times New Roman"/>
                      <w:b/>
                      <w:bCs/>
                      <w:sz w:val="21"/>
                      <w:szCs w:val="21"/>
                      <w:lang w:eastAsia="zh-CN"/>
                    </w:rPr>
                    <w:t>m³</w:t>
                  </w:r>
                </w:p>
              </w:tc>
              <w:tc>
                <w:tcPr>
                  <w:tcW w:w="641" w:type="dxa"/>
                  <w:tcBorders>
                    <w:tl2br w:val="nil"/>
                    <w:tr2bl w:val="nil"/>
                  </w:tcBorders>
                  <w:shd w:val="clear" w:color="auto" w:fill="auto"/>
                  <w:noWrap w:val="0"/>
                  <w:vAlign w:val="center"/>
                </w:tcPr>
                <w:p w14:paraId="058BFC66">
                  <w:pPr>
                    <w:pStyle w:val="32"/>
                    <w:bidi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kg/h</w:t>
                  </w:r>
                </w:p>
              </w:tc>
              <w:tc>
                <w:tcPr>
                  <w:tcW w:w="641" w:type="dxa"/>
                  <w:tcBorders>
                    <w:tl2br w:val="nil"/>
                    <w:tr2bl w:val="nil"/>
                  </w:tcBorders>
                  <w:shd w:val="clear" w:color="auto" w:fill="auto"/>
                  <w:noWrap w:val="0"/>
                  <w:vAlign w:val="center"/>
                </w:tcPr>
                <w:p w14:paraId="019399B0">
                  <w:pPr>
                    <w:pStyle w:val="32"/>
                    <w:bidi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t/a</w:t>
                  </w:r>
                </w:p>
              </w:tc>
              <w:tc>
                <w:tcPr>
                  <w:tcW w:w="644" w:type="dxa"/>
                  <w:vMerge w:val="continue"/>
                  <w:tcBorders>
                    <w:tl2br w:val="nil"/>
                    <w:tr2bl w:val="nil"/>
                  </w:tcBorders>
                  <w:shd w:val="clear" w:color="auto" w:fill="auto"/>
                  <w:noWrap w:val="0"/>
                  <w:vAlign w:val="center"/>
                </w:tcPr>
                <w:p w14:paraId="44CCD982">
                  <w:pPr>
                    <w:pStyle w:val="32"/>
                    <w:bidi w:val="0"/>
                    <w:jc w:val="center"/>
                    <w:rPr>
                      <w:rFonts w:hint="default" w:ascii="Times New Roman" w:hAnsi="Times New Roman" w:cs="Times New Roman"/>
                      <w:b/>
                      <w:bCs/>
                      <w:sz w:val="21"/>
                      <w:szCs w:val="21"/>
                    </w:rPr>
                  </w:pPr>
                </w:p>
              </w:tc>
              <w:tc>
                <w:tcPr>
                  <w:tcW w:w="682" w:type="dxa"/>
                  <w:vMerge w:val="continue"/>
                  <w:tcBorders>
                    <w:tl2br w:val="nil"/>
                    <w:tr2bl w:val="nil"/>
                  </w:tcBorders>
                  <w:shd w:val="clear" w:color="auto" w:fill="auto"/>
                  <w:noWrap w:val="0"/>
                  <w:vAlign w:val="center"/>
                </w:tcPr>
                <w:p w14:paraId="6D7AA584">
                  <w:pPr>
                    <w:pStyle w:val="32"/>
                    <w:bidi w:val="0"/>
                    <w:jc w:val="center"/>
                    <w:rPr>
                      <w:rFonts w:hint="default" w:ascii="Times New Roman" w:hAnsi="Times New Roman" w:cs="Times New Roman"/>
                      <w:b/>
                      <w:bCs/>
                      <w:sz w:val="21"/>
                      <w:szCs w:val="21"/>
                    </w:rPr>
                  </w:pPr>
                </w:p>
              </w:tc>
              <w:tc>
                <w:tcPr>
                  <w:tcW w:w="648" w:type="dxa"/>
                  <w:tcBorders>
                    <w:tl2br w:val="nil"/>
                    <w:tr2bl w:val="nil"/>
                  </w:tcBorders>
                  <w:shd w:val="clear" w:color="auto" w:fill="auto"/>
                  <w:noWrap w:val="0"/>
                  <w:vAlign w:val="center"/>
                </w:tcPr>
                <w:p w14:paraId="2DF89FFB">
                  <w:pPr>
                    <w:pStyle w:val="32"/>
                    <w:bidi w:val="0"/>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rPr>
                    <w:t>mg/</w:t>
                  </w:r>
                  <w:r>
                    <w:rPr>
                      <w:rFonts w:hint="default" w:ascii="Times New Roman" w:hAnsi="Times New Roman" w:cs="Times New Roman"/>
                      <w:b/>
                      <w:bCs/>
                      <w:sz w:val="21"/>
                      <w:szCs w:val="21"/>
                      <w:lang w:eastAsia="zh-CN"/>
                    </w:rPr>
                    <w:t>m³</w:t>
                  </w:r>
                </w:p>
              </w:tc>
              <w:tc>
                <w:tcPr>
                  <w:tcW w:w="687" w:type="dxa"/>
                  <w:tcBorders>
                    <w:tl2br w:val="nil"/>
                    <w:tr2bl w:val="nil"/>
                  </w:tcBorders>
                  <w:shd w:val="clear" w:color="auto" w:fill="auto"/>
                  <w:noWrap w:val="0"/>
                  <w:vAlign w:val="center"/>
                </w:tcPr>
                <w:p w14:paraId="072A4C4B">
                  <w:pPr>
                    <w:pStyle w:val="32"/>
                    <w:bidi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kg/h</w:t>
                  </w:r>
                </w:p>
              </w:tc>
              <w:tc>
                <w:tcPr>
                  <w:tcW w:w="573" w:type="dxa"/>
                  <w:tcBorders>
                    <w:tl2br w:val="nil"/>
                    <w:tr2bl w:val="nil"/>
                  </w:tcBorders>
                  <w:shd w:val="clear" w:color="auto" w:fill="auto"/>
                  <w:noWrap w:val="0"/>
                  <w:vAlign w:val="center"/>
                </w:tcPr>
                <w:p w14:paraId="1075EBD6">
                  <w:pPr>
                    <w:pStyle w:val="32"/>
                    <w:bidi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t/a</w:t>
                  </w:r>
                </w:p>
              </w:tc>
              <w:tc>
                <w:tcPr>
                  <w:tcW w:w="654" w:type="dxa"/>
                  <w:tcBorders>
                    <w:tl2br w:val="nil"/>
                    <w:tr2bl w:val="nil"/>
                  </w:tcBorders>
                  <w:shd w:val="clear" w:color="auto" w:fill="auto"/>
                  <w:noWrap w:val="0"/>
                  <w:vAlign w:val="center"/>
                </w:tcPr>
                <w:p w14:paraId="0A1D2997">
                  <w:pPr>
                    <w:pStyle w:val="32"/>
                    <w:bidi w:val="0"/>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rPr>
                    <w:t>mg/</w:t>
                  </w:r>
                  <w:r>
                    <w:rPr>
                      <w:rFonts w:hint="default" w:ascii="Times New Roman" w:hAnsi="Times New Roman" w:cs="Times New Roman"/>
                      <w:b/>
                      <w:bCs/>
                      <w:sz w:val="21"/>
                      <w:szCs w:val="21"/>
                      <w:lang w:eastAsia="zh-CN"/>
                    </w:rPr>
                    <w:t>m³</w:t>
                  </w:r>
                </w:p>
              </w:tc>
              <w:tc>
                <w:tcPr>
                  <w:tcW w:w="358" w:type="dxa"/>
                  <w:vMerge w:val="continue"/>
                  <w:tcBorders>
                    <w:tl2br w:val="nil"/>
                    <w:tr2bl w:val="nil"/>
                  </w:tcBorders>
                  <w:shd w:val="clear" w:color="auto" w:fill="auto"/>
                  <w:noWrap w:val="0"/>
                  <w:vAlign w:val="center"/>
                </w:tcPr>
                <w:p w14:paraId="41C27F9E">
                  <w:pPr>
                    <w:pStyle w:val="32"/>
                    <w:bidi w:val="0"/>
                    <w:jc w:val="center"/>
                    <w:rPr>
                      <w:rFonts w:hint="default" w:ascii="Times New Roman" w:hAnsi="Times New Roman" w:cs="Times New Roman"/>
                      <w:b/>
                      <w:bCs/>
                      <w:sz w:val="21"/>
                      <w:szCs w:val="21"/>
                    </w:rPr>
                  </w:pPr>
                </w:p>
              </w:tc>
              <w:tc>
                <w:tcPr>
                  <w:tcW w:w="641" w:type="dxa"/>
                  <w:vMerge w:val="continue"/>
                  <w:tcBorders>
                    <w:tl2br w:val="nil"/>
                    <w:tr2bl w:val="nil"/>
                  </w:tcBorders>
                  <w:shd w:val="clear" w:color="auto" w:fill="auto"/>
                  <w:noWrap w:val="0"/>
                  <w:vAlign w:val="center"/>
                </w:tcPr>
                <w:p w14:paraId="1BEE0909">
                  <w:pPr>
                    <w:pStyle w:val="32"/>
                    <w:bidi w:val="0"/>
                    <w:jc w:val="center"/>
                    <w:rPr>
                      <w:rFonts w:hint="default" w:ascii="Times New Roman" w:hAnsi="Times New Roman" w:cs="Times New Roman"/>
                      <w:b/>
                      <w:bCs/>
                      <w:sz w:val="21"/>
                      <w:szCs w:val="21"/>
                    </w:rPr>
                  </w:pPr>
                </w:p>
              </w:tc>
              <w:tc>
                <w:tcPr>
                  <w:tcW w:w="651" w:type="dxa"/>
                  <w:tcBorders>
                    <w:tl2br w:val="nil"/>
                    <w:tr2bl w:val="nil"/>
                  </w:tcBorders>
                  <w:shd w:val="clear" w:color="auto" w:fill="auto"/>
                  <w:noWrap w:val="0"/>
                  <w:vAlign w:val="center"/>
                </w:tcPr>
                <w:p w14:paraId="2092C3EF">
                  <w:pPr>
                    <w:pStyle w:val="32"/>
                    <w:bidi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H</w:t>
                  </w:r>
                </w:p>
              </w:tc>
            </w:tr>
            <w:tr w14:paraId="5B7FC9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142" w:hRule="atLeast"/>
                <w:jc w:val="center"/>
              </w:trPr>
              <w:tc>
                <w:tcPr>
                  <w:tcW w:w="340" w:type="dxa"/>
                  <w:tcBorders>
                    <w:tl2br w:val="nil"/>
                    <w:tr2bl w:val="nil"/>
                  </w:tcBorders>
                  <w:shd w:val="clear" w:color="auto" w:fill="FFFFFF"/>
                  <w:noWrap w:val="0"/>
                  <w:vAlign w:val="center"/>
                </w:tcPr>
                <w:p w14:paraId="58E1F56D">
                  <w:pPr>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b w:val="0"/>
                      <w:bCs w:val="0"/>
                      <w:color w:val="auto"/>
                      <w:szCs w:val="21"/>
                      <w:lang w:val="en-US" w:eastAsia="zh-CN"/>
                    </w:rPr>
                    <w:t>工业废气量</w:t>
                  </w:r>
                </w:p>
              </w:tc>
              <w:tc>
                <w:tcPr>
                  <w:tcW w:w="641" w:type="dxa"/>
                  <w:tcBorders>
                    <w:tl2br w:val="nil"/>
                    <w:tr2bl w:val="nil"/>
                  </w:tcBorders>
                  <w:shd w:val="clear" w:color="auto" w:fill="FFFFFF"/>
                  <w:noWrap w:val="0"/>
                  <w:vAlign w:val="center"/>
                </w:tcPr>
                <w:p w14:paraId="00AB88A6">
                  <w:pPr>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w:t>
                  </w:r>
                </w:p>
              </w:tc>
              <w:tc>
                <w:tcPr>
                  <w:tcW w:w="651" w:type="dxa"/>
                  <w:tcBorders>
                    <w:tl2br w:val="nil"/>
                    <w:tr2bl w:val="nil"/>
                  </w:tcBorders>
                  <w:shd w:val="clear" w:color="auto" w:fill="auto"/>
                  <w:noWrap w:val="0"/>
                  <w:vAlign w:val="center"/>
                </w:tcPr>
                <w:p w14:paraId="23B87429">
                  <w:pPr>
                    <w:pStyle w:val="32"/>
                    <w:bidi w:val="0"/>
                    <w:jc w:val="center"/>
                    <w:rPr>
                      <w:rFonts w:hint="eastAsia"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w:t>
                  </w:r>
                </w:p>
              </w:tc>
              <w:tc>
                <w:tcPr>
                  <w:tcW w:w="641" w:type="dxa"/>
                  <w:tcBorders>
                    <w:tl2br w:val="nil"/>
                    <w:tr2bl w:val="nil"/>
                  </w:tcBorders>
                  <w:shd w:val="clear" w:color="auto" w:fill="auto"/>
                  <w:noWrap w:val="0"/>
                  <w:vAlign w:val="center"/>
                </w:tcPr>
                <w:p w14:paraId="538786C0">
                  <w:pPr>
                    <w:pStyle w:val="32"/>
                    <w:bidi w:val="0"/>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c>
                <w:tcPr>
                  <w:tcW w:w="641" w:type="dxa"/>
                  <w:tcBorders>
                    <w:tl2br w:val="nil"/>
                    <w:tr2bl w:val="nil"/>
                  </w:tcBorders>
                  <w:shd w:val="clear" w:color="auto" w:fill="auto"/>
                  <w:noWrap w:val="0"/>
                  <w:vAlign w:val="center"/>
                </w:tcPr>
                <w:p w14:paraId="0FE573A6">
                  <w:pPr>
                    <w:pStyle w:val="32"/>
                    <w:bidi w:val="0"/>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c>
                <w:tcPr>
                  <w:tcW w:w="644" w:type="dxa"/>
                  <w:tcBorders>
                    <w:tl2br w:val="nil"/>
                    <w:tr2bl w:val="nil"/>
                  </w:tcBorders>
                  <w:shd w:val="clear" w:color="auto" w:fill="auto"/>
                  <w:noWrap w:val="0"/>
                  <w:vAlign w:val="center"/>
                </w:tcPr>
                <w:p w14:paraId="22CAC705">
                  <w:pPr>
                    <w:pStyle w:val="32"/>
                    <w:bidi w:val="0"/>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c>
                <w:tcPr>
                  <w:tcW w:w="682" w:type="dxa"/>
                  <w:tcBorders>
                    <w:tl2br w:val="nil"/>
                    <w:tr2bl w:val="nil"/>
                  </w:tcBorders>
                  <w:shd w:val="clear" w:color="auto" w:fill="auto"/>
                  <w:noWrap w:val="0"/>
                  <w:vAlign w:val="center"/>
                </w:tcPr>
                <w:p w14:paraId="36552380">
                  <w:pPr>
                    <w:pStyle w:val="32"/>
                    <w:bidi w:val="0"/>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c>
                <w:tcPr>
                  <w:tcW w:w="648" w:type="dxa"/>
                  <w:tcBorders>
                    <w:tl2br w:val="nil"/>
                    <w:tr2bl w:val="nil"/>
                  </w:tcBorders>
                  <w:shd w:val="clear" w:color="auto" w:fill="auto"/>
                  <w:noWrap w:val="0"/>
                  <w:vAlign w:val="center"/>
                </w:tcPr>
                <w:p w14:paraId="56A1D99A">
                  <w:pPr>
                    <w:pStyle w:val="32"/>
                    <w:bidi w:val="0"/>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c>
                <w:tcPr>
                  <w:tcW w:w="687" w:type="dxa"/>
                  <w:tcBorders>
                    <w:tl2br w:val="nil"/>
                    <w:tr2bl w:val="nil"/>
                  </w:tcBorders>
                  <w:shd w:val="clear" w:color="auto" w:fill="auto"/>
                  <w:noWrap w:val="0"/>
                  <w:vAlign w:val="center"/>
                </w:tcPr>
                <w:p w14:paraId="1BB61A42">
                  <w:pPr>
                    <w:pStyle w:val="32"/>
                    <w:bidi w:val="0"/>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c>
                <w:tcPr>
                  <w:tcW w:w="573" w:type="dxa"/>
                  <w:tcBorders>
                    <w:tl2br w:val="nil"/>
                    <w:tr2bl w:val="nil"/>
                  </w:tcBorders>
                  <w:shd w:val="clear" w:color="auto" w:fill="auto"/>
                  <w:noWrap w:val="0"/>
                  <w:vAlign w:val="center"/>
                </w:tcPr>
                <w:p w14:paraId="5E4ED6DF">
                  <w:pPr>
                    <w:pStyle w:val="32"/>
                    <w:bidi w:val="0"/>
                    <w:ind w:left="0" w:leftChars="0" w:firstLine="0" w:firstLineChars="0"/>
                    <w:jc w:val="both"/>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508.5941</w:t>
                  </w:r>
                  <w:r>
                    <w:rPr>
                      <w:rFonts w:hint="eastAsia" w:ascii="Times New Roman" w:hAnsi="Times New Roman" w:eastAsia="宋体"/>
                      <w:b w:val="0"/>
                      <w:bCs w:val="0"/>
                      <w:color w:val="auto"/>
                      <w:szCs w:val="21"/>
                      <w:lang w:val="en-US" w:eastAsia="zh-CN"/>
                    </w:rPr>
                    <w:t>万m</w:t>
                  </w:r>
                  <w:r>
                    <w:rPr>
                      <w:rFonts w:hint="eastAsia" w:ascii="Times New Roman" w:hAnsi="Times New Roman" w:eastAsia="宋体"/>
                      <w:b w:val="0"/>
                      <w:bCs w:val="0"/>
                      <w:color w:val="auto"/>
                      <w:szCs w:val="21"/>
                      <w:vertAlign w:val="superscript"/>
                      <w:lang w:val="en-US" w:eastAsia="zh-CN"/>
                    </w:rPr>
                    <w:t>3</w:t>
                  </w:r>
                </w:p>
              </w:tc>
              <w:tc>
                <w:tcPr>
                  <w:tcW w:w="654" w:type="dxa"/>
                  <w:tcBorders>
                    <w:tl2br w:val="nil"/>
                    <w:tr2bl w:val="nil"/>
                  </w:tcBorders>
                  <w:shd w:val="clear" w:color="auto" w:fill="auto"/>
                  <w:noWrap w:val="0"/>
                  <w:vAlign w:val="center"/>
                </w:tcPr>
                <w:p w14:paraId="0216841A">
                  <w:pPr>
                    <w:pStyle w:val="32"/>
                    <w:bidi w:val="0"/>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c>
                <w:tcPr>
                  <w:tcW w:w="358" w:type="dxa"/>
                  <w:tcBorders>
                    <w:tl2br w:val="nil"/>
                    <w:tr2bl w:val="nil"/>
                  </w:tcBorders>
                  <w:shd w:val="clear" w:color="auto" w:fill="auto"/>
                  <w:noWrap w:val="0"/>
                  <w:vAlign w:val="center"/>
                </w:tcPr>
                <w:p w14:paraId="21E6E876">
                  <w:pPr>
                    <w:pStyle w:val="32"/>
                    <w:bidi w:val="0"/>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c>
                <w:tcPr>
                  <w:tcW w:w="641" w:type="dxa"/>
                  <w:tcBorders>
                    <w:tl2br w:val="nil"/>
                    <w:tr2bl w:val="nil"/>
                  </w:tcBorders>
                  <w:shd w:val="clear" w:color="auto" w:fill="auto"/>
                  <w:noWrap w:val="0"/>
                  <w:vAlign w:val="center"/>
                </w:tcPr>
                <w:p w14:paraId="3DE74F4F">
                  <w:pPr>
                    <w:pStyle w:val="32"/>
                    <w:bidi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0.6</w:t>
                  </w:r>
                </w:p>
              </w:tc>
              <w:tc>
                <w:tcPr>
                  <w:tcW w:w="651" w:type="dxa"/>
                  <w:tcBorders>
                    <w:tl2br w:val="nil"/>
                    <w:tr2bl w:val="nil"/>
                  </w:tcBorders>
                  <w:shd w:val="clear" w:color="auto" w:fill="auto"/>
                  <w:noWrap w:val="0"/>
                  <w:vAlign w:val="center"/>
                </w:tcPr>
                <w:p w14:paraId="73C9B83F">
                  <w:pPr>
                    <w:pStyle w:val="32"/>
                    <w:bidi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7200</w:t>
                  </w:r>
                </w:p>
              </w:tc>
            </w:tr>
            <w:tr w14:paraId="368EE1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1339" w:hRule="atLeast"/>
                <w:jc w:val="center"/>
              </w:trPr>
              <w:tc>
                <w:tcPr>
                  <w:tcW w:w="340" w:type="dxa"/>
                  <w:tcBorders>
                    <w:tl2br w:val="nil"/>
                    <w:tr2bl w:val="nil"/>
                  </w:tcBorders>
                  <w:shd w:val="clear" w:color="auto" w:fill="auto"/>
                  <w:noWrap w:val="0"/>
                  <w:vAlign w:val="center"/>
                </w:tcPr>
                <w:p w14:paraId="479700D3">
                  <w:pPr>
                    <w:pStyle w:val="32"/>
                    <w:bidi w:val="0"/>
                    <w:ind w:left="0" w:leftChars="0" w:firstLine="0" w:firstLineChars="0"/>
                    <w:jc w:val="both"/>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颗粒物</w:t>
                  </w:r>
                </w:p>
              </w:tc>
              <w:tc>
                <w:tcPr>
                  <w:tcW w:w="641" w:type="dxa"/>
                  <w:vMerge w:val="restart"/>
                  <w:tcBorders>
                    <w:tl2br w:val="nil"/>
                    <w:tr2bl w:val="nil"/>
                  </w:tcBorders>
                  <w:shd w:val="clear" w:color="auto" w:fill="auto"/>
                  <w:noWrap w:val="0"/>
                  <w:vAlign w:val="center"/>
                </w:tcPr>
                <w:p w14:paraId="5CE07B52">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i w:val="0"/>
                      <w:iCs w:val="0"/>
                      <w:color w:val="000000"/>
                      <w:kern w:val="0"/>
                      <w:sz w:val="21"/>
                      <w:szCs w:val="21"/>
                      <w:u w:val="none"/>
                      <w:lang w:val="en-US" w:eastAsia="zh-CN" w:bidi="ar"/>
                    </w:rPr>
                    <w:t>47.2万</w:t>
                  </w:r>
                </w:p>
              </w:tc>
              <w:tc>
                <w:tcPr>
                  <w:tcW w:w="651" w:type="dxa"/>
                  <w:tcBorders>
                    <w:tl2br w:val="nil"/>
                    <w:tr2bl w:val="nil"/>
                  </w:tcBorders>
                  <w:shd w:val="clear" w:color="auto" w:fill="auto"/>
                  <w:noWrap w:val="0"/>
                  <w:vAlign w:val="center"/>
                </w:tcPr>
                <w:p w14:paraId="789DD27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26.524 </w:t>
                  </w:r>
                </w:p>
              </w:tc>
              <w:tc>
                <w:tcPr>
                  <w:tcW w:w="641" w:type="dxa"/>
                  <w:tcBorders>
                    <w:tl2br w:val="nil"/>
                    <w:tr2bl w:val="nil"/>
                  </w:tcBorders>
                  <w:shd w:val="clear" w:color="auto" w:fill="auto"/>
                  <w:noWrap w:val="0"/>
                  <w:vAlign w:val="center"/>
                </w:tcPr>
                <w:p w14:paraId="1A6E4F6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0.0187 </w:t>
                  </w:r>
                </w:p>
              </w:tc>
              <w:tc>
                <w:tcPr>
                  <w:tcW w:w="641" w:type="dxa"/>
                  <w:tcBorders>
                    <w:tl2br w:val="nil"/>
                    <w:tr2bl w:val="nil"/>
                  </w:tcBorders>
                  <w:shd w:val="clear" w:color="auto" w:fill="auto"/>
                  <w:noWrap w:val="0"/>
                  <w:vAlign w:val="center"/>
                </w:tcPr>
                <w:p w14:paraId="6EA22FA0">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0.1349</w:t>
                  </w:r>
                </w:p>
              </w:tc>
              <w:tc>
                <w:tcPr>
                  <w:tcW w:w="644" w:type="dxa"/>
                  <w:tcBorders>
                    <w:tl2br w:val="nil"/>
                    <w:tr2bl w:val="nil"/>
                  </w:tcBorders>
                  <w:shd w:val="clear" w:color="auto" w:fill="auto"/>
                  <w:noWrap w:val="0"/>
                  <w:vAlign w:val="center"/>
                </w:tcPr>
                <w:p w14:paraId="0EB5E64B">
                  <w:pPr>
                    <w:pStyle w:val="32"/>
                    <w:bidi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c>
                <w:tcPr>
                  <w:tcW w:w="682" w:type="dxa"/>
                  <w:tcBorders>
                    <w:tl2br w:val="nil"/>
                    <w:tr2bl w:val="nil"/>
                  </w:tcBorders>
                  <w:shd w:val="clear" w:color="auto" w:fill="auto"/>
                  <w:noWrap w:val="0"/>
                  <w:vAlign w:val="center"/>
                </w:tcPr>
                <w:p w14:paraId="2CC4B500">
                  <w:pPr>
                    <w:pStyle w:val="32"/>
                    <w:bidi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c>
                <w:tcPr>
                  <w:tcW w:w="648" w:type="dxa"/>
                  <w:tcBorders>
                    <w:tl2br w:val="nil"/>
                    <w:tr2bl w:val="nil"/>
                  </w:tcBorders>
                  <w:shd w:val="clear" w:color="auto" w:fill="auto"/>
                  <w:noWrap w:val="0"/>
                  <w:vAlign w:val="center"/>
                </w:tcPr>
                <w:p w14:paraId="25FC0D6B">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 xml:space="preserve">26.524 </w:t>
                  </w:r>
                </w:p>
              </w:tc>
              <w:tc>
                <w:tcPr>
                  <w:tcW w:w="687" w:type="dxa"/>
                  <w:tcBorders>
                    <w:tl2br w:val="nil"/>
                    <w:tr2bl w:val="nil"/>
                  </w:tcBorders>
                  <w:shd w:val="clear" w:color="auto" w:fill="auto"/>
                  <w:noWrap w:val="0"/>
                  <w:vAlign w:val="center"/>
                </w:tcPr>
                <w:p w14:paraId="65AB979C">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 xml:space="preserve">0.0187 </w:t>
                  </w:r>
                </w:p>
              </w:tc>
              <w:tc>
                <w:tcPr>
                  <w:tcW w:w="573" w:type="dxa"/>
                  <w:tcBorders>
                    <w:tl2br w:val="nil"/>
                    <w:tr2bl w:val="nil"/>
                  </w:tcBorders>
                  <w:shd w:val="clear" w:color="auto" w:fill="auto"/>
                  <w:noWrap w:val="0"/>
                  <w:vAlign w:val="center"/>
                </w:tcPr>
                <w:p w14:paraId="772BA0C7">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0.1349</w:t>
                  </w:r>
                </w:p>
              </w:tc>
              <w:tc>
                <w:tcPr>
                  <w:tcW w:w="654" w:type="dxa"/>
                  <w:tcBorders>
                    <w:tl2br w:val="nil"/>
                    <w:tr2bl w:val="nil"/>
                  </w:tcBorders>
                  <w:shd w:val="clear" w:color="auto" w:fill="auto"/>
                  <w:noWrap w:val="0"/>
                  <w:vAlign w:val="center"/>
                </w:tcPr>
                <w:p w14:paraId="608D5CA9">
                  <w:pPr>
                    <w:pStyle w:val="32"/>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30</w:t>
                  </w:r>
                </w:p>
              </w:tc>
              <w:tc>
                <w:tcPr>
                  <w:tcW w:w="358" w:type="dxa"/>
                  <w:tcBorders>
                    <w:tl2br w:val="nil"/>
                    <w:tr2bl w:val="nil"/>
                  </w:tcBorders>
                  <w:shd w:val="clear" w:color="auto" w:fill="auto"/>
                  <w:noWrap w:val="0"/>
                  <w:vAlign w:val="center"/>
                </w:tcPr>
                <w:p w14:paraId="6E4A9656">
                  <w:pPr>
                    <w:pStyle w:val="32"/>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w:t>
                  </w:r>
                </w:p>
              </w:tc>
              <w:tc>
                <w:tcPr>
                  <w:tcW w:w="641" w:type="dxa"/>
                  <w:vMerge w:val="restart"/>
                  <w:tcBorders>
                    <w:tl2br w:val="nil"/>
                    <w:tr2bl w:val="nil"/>
                  </w:tcBorders>
                  <w:shd w:val="clear" w:color="auto" w:fill="auto"/>
                  <w:noWrap w:val="0"/>
                  <w:vAlign w:val="center"/>
                </w:tcPr>
                <w:p w14:paraId="28296B78">
                  <w:pPr>
                    <w:pStyle w:val="32"/>
                    <w:bidi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6</w:t>
                  </w:r>
                </w:p>
              </w:tc>
              <w:tc>
                <w:tcPr>
                  <w:tcW w:w="651" w:type="dxa"/>
                  <w:tcBorders>
                    <w:tl2br w:val="nil"/>
                    <w:tr2bl w:val="nil"/>
                  </w:tcBorders>
                  <w:shd w:val="clear" w:color="auto" w:fill="auto"/>
                  <w:noWrap w:val="0"/>
                  <w:vAlign w:val="center"/>
                </w:tcPr>
                <w:p w14:paraId="09356B17">
                  <w:pPr>
                    <w:pStyle w:val="32"/>
                    <w:bidi w:val="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7200</w:t>
                  </w:r>
                </w:p>
              </w:tc>
            </w:tr>
            <w:tr w14:paraId="02B1B3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1339" w:hRule="atLeast"/>
                <w:jc w:val="center"/>
              </w:trPr>
              <w:tc>
                <w:tcPr>
                  <w:tcW w:w="340" w:type="dxa"/>
                  <w:tcBorders>
                    <w:tl2br w:val="nil"/>
                    <w:tr2bl w:val="nil"/>
                  </w:tcBorders>
                  <w:shd w:val="clear" w:color="auto" w:fill="auto"/>
                  <w:noWrap w:val="0"/>
                  <w:vAlign w:val="center"/>
                </w:tcPr>
                <w:p w14:paraId="1C4E085A">
                  <w:pPr>
                    <w:pStyle w:val="32"/>
                    <w:bidi w:val="0"/>
                    <w:ind w:left="0" w:leftChars="0" w:firstLine="0" w:firstLineChars="0"/>
                    <w:jc w:val="both"/>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二氧化硫</w:t>
                  </w:r>
                </w:p>
              </w:tc>
              <w:tc>
                <w:tcPr>
                  <w:tcW w:w="641" w:type="dxa"/>
                  <w:vMerge w:val="continue"/>
                  <w:tcBorders>
                    <w:tl2br w:val="nil"/>
                    <w:tr2bl w:val="nil"/>
                  </w:tcBorders>
                  <w:shd w:val="clear" w:color="auto" w:fill="auto"/>
                  <w:noWrap w:val="0"/>
                  <w:vAlign w:val="center"/>
                </w:tcPr>
                <w:p w14:paraId="0F74E368">
                  <w:pPr>
                    <w:keepNext w:val="0"/>
                    <w:keepLines w:val="0"/>
                    <w:widowControl/>
                    <w:suppressLineNumbers w:val="0"/>
                    <w:jc w:val="center"/>
                    <w:textAlignment w:val="center"/>
                    <w:rPr>
                      <w:rFonts w:hint="default" w:ascii="Times New Roman" w:hAnsi="Times New Roman" w:cs="Times New Roman"/>
                      <w:sz w:val="21"/>
                      <w:szCs w:val="21"/>
                      <w:lang w:val="en-US" w:eastAsia="zh-CN"/>
                    </w:rPr>
                  </w:pPr>
                </w:p>
              </w:tc>
              <w:tc>
                <w:tcPr>
                  <w:tcW w:w="651" w:type="dxa"/>
                  <w:tcBorders>
                    <w:tl2br w:val="nil"/>
                    <w:tr2bl w:val="nil"/>
                  </w:tcBorders>
                  <w:shd w:val="clear" w:color="auto" w:fill="auto"/>
                  <w:noWrap w:val="0"/>
                  <w:vAlign w:val="center"/>
                </w:tcPr>
                <w:p w14:paraId="5E3B379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18.561 </w:t>
                  </w:r>
                </w:p>
              </w:tc>
              <w:tc>
                <w:tcPr>
                  <w:tcW w:w="641" w:type="dxa"/>
                  <w:tcBorders>
                    <w:tl2br w:val="nil"/>
                    <w:tr2bl w:val="nil"/>
                  </w:tcBorders>
                  <w:shd w:val="clear" w:color="auto" w:fill="auto"/>
                  <w:noWrap w:val="0"/>
                  <w:vAlign w:val="center"/>
                </w:tcPr>
                <w:p w14:paraId="1416544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0.0131 </w:t>
                  </w:r>
                </w:p>
              </w:tc>
              <w:tc>
                <w:tcPr>
                  <w:tcW w:w="641" w:type="dxa"/>
                  <w:tcBorders>
                    <w:tl2br w:val="nil"/>
                    <w:tr2bl w:val="nil"/>
                  </w:tcBorders>
                  <w:shd w:val="clear" w:color="auto" w:fill="auto"/>
                  <w:noWrap w:val="0"/>
                  <w:vAlign w:val="center"/>
                </w:tcPr>
                <w:p w14:paraId="7DE03FDF">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i w:val="0"/>
                      <w:iCs w:val="0"/>
                      <w:color w:val="000000"/>
                      <w:kern w:val="0"/>
                      <w:sz w:val="21"/>
                      <w:szCs w:val="21"/>
                      <w:u w:val="none"/>
                      <w:lang w:val="en-US" w:eastAsia="zh-CN" w:bidi="ar"/>
                    </w:rPr>
                    <w:t>0.0944</w:t>
                  </w:r>
                </w:p>
              </w:tc>
              <w:tc>
                <w:tcPr>
                  <w:tcW w:w="644" w:type="dxa"/>
                  <w:tcBorders>
                    <w:tl2br w:val="nil"/>
                    <w:tr2bl w:val="nil"/>
                  </w:tcBorders>
                  <w:shd w:val="clear" w:color="auto" w:fill="auto"/>
                  <w:noWrap w:val="0"/>
                  <w:vAlign w:val="center"/>
                </w:tcPr>
                <w:p w14:paraId="4575D8E8">
                  <w:pPr>
                    <w:pStyle w:val="32"/>
                    <w:bidi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c>
                <w:tcPr>
                  <w:tcW w:w="682" w:type="dxa"/>
                  <w:tcBorders>
                    <w:tl2br w:val="nil"/>
                    <w:tr2bl w:val="nil"/>
                  </w:tcBorders>
                  <w:shd w:val="clear" w:color="auto" w:fill="auto"/>
                  <w:noWrap w:val="0"/>
                  <w:vAlign w:val="center"/>
                </w:tcPr>
                <w:p w14:paraId="59514F27">
                  <w:pPr>
                    <w:pStyle w:val="32"/>
                    <w:bidi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c>
                <w:tcPr>
                  <w:tcW w:w="648" w:type="dxa"/>
                  <w:tcBorders>
                    <w:tl2br w:val="nil"/>
                    <w:tr2bl w:val="nil"/>
                  </w:tcBorders>
                  <w:shd w:val="clear" w:color="auto" w:fill="auto"/>
                  <w:noWrap w:val="0"/>
                  <w:vAlign w:val="center"/>
                </w:tcPr>
                <w:p w14:paraId="162AF059">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 xml:space="preserve">18.561 </w:t>
                  </w:r>
                </w:p>
              </w:tc>
              <w:tc>
                <w:tcPr>
                  <w:tcW w:w="687" w:type="dxa"/>
                  <w:tcBorders>
                    <w:tl2br w:val="nil"/>
                    <w:tr2bl w:val="nil"/>
                  </w:tcBorders>
                  <w:shd w:val="clear" w:color="auto" w:fill="auto"/>
                  <w:noWrap w:val="0"/>
                  <w:vAlign w:val="center"/>
                </w:tcPr>
                <w:p w14:paraId="64DCAB4C">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 xml:space="preserve">0.0131 </w:t>
                  </w:r>
                </w:p>
              </w:tc>
              <w:tc>
                <w:tcPr>
                  <w:tcW w:w="573" w:type="dxa"/>
                  <w:tcBorders>
                    <w:tl2br w:val="nil"/>
                    <w:tr2bl w:val="nil"/>
                  </w:tcBorders>
                  <w:shd w:val="clear" w:color="auto" w:fill="auto"/>
                  <w:noWrap w:val="0"/>
                  <w:vAlign w:val="center"/>
                </w:tcPr>
                <w:p w14:paraId="7450874F">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i w:val="0"/>
                      <w:iCs w:val="0"/>
                      <w:color w:val="000000"/>
                      <w:kern w:val="0"/>
                      <w:sz w:val="21"/>
                      <w:szCs w:val="21"/>
                      <w:u w:val="none"/>
                      <w:lang w:val="en-US" w:eastAsia="zh-CN" w:bidi="ar"/>
                    </w:rPr>
                    <w:t>0.0944</w:t>
                  </w:r>
                </w:p>
              </w:tc>
              <w:tc>
                <w:tcPr>
                  <w:tcW w:w="654" w:type="dxa"/>
                  <w:tcBorders>
                    <w:tl2br w:val="nil"/>
                    <w:tr2bl w:val="nil"/>
                  </w:tcBorders>
                  <w:shd w:val="clear" w:color="auto" w:fill="auto"/>
                  <w:noWrap w:val="0"/>
                  <w:vAlign w:val="center"/>
                </w:tcPr>
                <w:p w14:paraId="2C4ABADD">
                  <w:pPr>
                    <w:pStyle w:val="32"/>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150</w:t>
                  </w:r>
                </w:p>
              </w:tc>
              <w:tc>
                <w:tcPr>
                  <w:tcW w:w="358" w:type="dxa"/>
                  <w:tcBorders>
                    <w:tl2br w:val="nil"/>
                    <w:tr2bl w:val="nil"/>
                  </w:tcBorders>
                  <w:shd w:val="clear" w:color="auto" w:fill="auto"/>
                  <w:noWrap w:val="0"/>
                  <w:vAlign w:val="center"/>
                </w:tcPr>
                <w:p w14:paraId="32BAE838">
                  <w:pPr>
                    <w:pStyle w:val="32"/>
                    <w:bidi w:val="0"/>
                    <w:ind w:left="0" w:leftChars="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w:t>
                  </w:r>
                </w:p>
              </w:tc>
              <w:tc>
                <w:tcPr>
                  <w:tcW w:w="641" w:type="dxa"/>
                  <w:vMerge w:val="continue"/>
                  <w:tcBorders>
                    <w:tl2br w:val="nil"/>
                    <w:tr2bl w:val="nil"/>
                  </w:tcBorders>
                  <w:shd w:val="clear" w:color="auto" w:fill="auto"/>
                  <w:noWrap w:val="0"/>
                  <w:vAlign w:val="center"/>
                </w:tcPr>
                <w:p w14:paraId="2D4160DB">
                  <w:pPr>
                    <w:pStyle w:val="32"/>
                    <w:bidi w:val="0"/>
                    <w:ind w:left="0" w:leftChars="0" w:firstLine="0" w:firstLineChars="0"/>
                    <w:jc w:val="center"/>
                    <w:rPr>
                      <w:rFonts w:hint="default" w:ascii="Times New Roman" w:hAnsi="Times New Roman" w:eastAsia="宋体" w:cs="Times New Roman"/>
                      <w:sz w:val="21"/>
                      <w:szCs w:val="21"/>
                      <w:lang w:val="en-US" w:eastAsia="zh-CN"/>
                    </w:rPr>
                  </w:pPr>
                </w:p>
              </w:tc>
              <w:tc>
                <w:tcPr>
                  <w:tcW w:w="651" w:type="dxa"/>
                  <w:tcBorders>
                    <w:tl2br w:val="nil"/>
                    <w:tr2bl w:val="nil"/>
                  </w:tcBorders>
                  <w:shd w:val="clear" w:color="auto" w:fill="auto"/>
                  <w:noWrap w:val="0"/>
                  <w:vAlign w:val="center"/>
                </w:tcPr>
                <w:p w14:paraId="4C8AF3DF">
                  <w:pPr>
                    <w:bidi w:val="0"/>
                    <w:ind w:left="0" w:lef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7200</w:t>
                  </w:r>
                </w:p>
              </w:tc>
            </w:tr>
            <w:tr w14:paraId="4E760A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0" w:type="dxa"/>
                  <w:bottom w:w="0" w:type="dxa"/>
                  <w:right w:w="0" w:type="dxa"/>
                </w:tblCellMar>
              </w:tblPrEx>
              <w:trPr>
                <w:trHeight w:val="1339" w:hRule="atLeast"/>
                <w:jc w:val="center"/>
              </w:trPr>
              <w:tc>
                <w:tcPr>
                  <w:tcW w:w="340" w:type="dxa"/>
                  <w:tcBorders>
                    <w:tl2br w:val="nil"/>
                    <w:tr2bl w:val="nil"/>
                  </w:tcBorders>
                  <w:shd w:val="clear" w:color="auto" w:fill="auto"/>
                  <w:noWrap w:val="0"/>
                  <w:vAlign w:val="center"/>
                </w:tcPr>
                <w:p w14:paraId="41E1192E">
                  <w:pPr>
                    <w:pStyle w:val="32"/>
                    <w:bidi w:val="0"/>
                    <w:ind w:left="0" w:leftChars="0" w:firstLine="0" w:firstLineChars="0"/>
                    <w:jc w:val="both"/>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氮氧化物</w:t>
                  </w:r>
                </w:p>
              </w:tc>
              <w:tc>
                <w:tcPr>
                  <w:tcW w:w="641" w:type="dxa"/>
                  <w:vMerge w:val="continue"/>
                  <w:tcBorders>
                    <w:tl2br w:val="nil"/>
                    <w:tr2bl w:val="nil"/>
                  </w:tcBorders>
                  <w:shd w:val="clear" w:color="auto" w:fill="auto"/>
                  <w:noWrap w:val="0"/>
                  <w:vAlign w:val="center"/>
                </w:tcPr>
                <w:p w14:paraId="159D6A44">
                  <w:pPr>
                    <w:keepNext w:val="0"/>
                    <w:keepLines w:val="0"/>
                    <w:widowControl/>
                    <w:suppressLineNumbers w:val="0"/>
                    <w:jc w:val="center"/>
                    <w:textAlignment w:val="center"/>
                    <w:rPr>
                      <w:rFonts w:hint="default" w:ascii="Times New Roman" w:hAnsi="Times New Roman" w:cs="Times New Roman"/>
                      <w:sz w:val="21"/>
                      <w:szCs w:val="21"/>
                      <w:lang w:val="en-US" w:eastAsia="zh-CN"/>
                    </w:rPr>
                  </w:pPr>
                </w:p>
              </w:tc>
              <w:tc>
                <w:tcPr>
                  <w:tcW w:w="651" w:type="dxa"/>
                  <w:tcBorders>
                    <w:tl2br w:val="nil"/>
                    <w:tr2bl w:val="nil"/>
                  </w:tcBorders>
                  <w:shd w:val="clear" w:color="auto" w:fill="auto"/>
                  <w:noWrap w:val="0"/>
                  <w:vAlign w:val="center"/>
                </w:tcPr>
                <w:p w14:paraId="00420EF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64.668 </w:t>
                  </w:r>
                </w:p>
              </w:tc>
              <w:tc>
                <w:tcPr>
                  <w:tcW w:w="641" w:type="dxa"/>
                  <w:tcBorders>
                    <w:tl2br w:val="nil"/>
                    <w:tr2bl w:val="nil"/>
                  </w:tcBorders>
                  <w:shd w:val="clear" w:color="auto" w:fill="auto"/>
                  <w:noWrap w:val="0"/>
                  <w:vAlign w:val="center"/>
                </w:tcPr>
                <w:p w14:paraId="76C37C9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0.0457 </w:t>
                  </w:r>
                </w:p>
              </w:tc>
              <w:tc>
                <w:tcPr>
                  <w:tcW w:w="641" w:type="dxa"/>
                  <w:tcBorders>
                    <w:tl2br w:val="nil"/>
                    <w:tr2bl w:val="nil"/>
                  </w:tcBorders>
                  <w:shd w:val="clear" w:color="auto" w:fill="auto"/>
                  <w:noWrap w:val="0"/>
                  <w:vAlign w:val="center"/>
                </w:tcPr>
                <w:p w14:paraId="6DFD0E50">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i w:val="0"/>
                      <w:iCs w:val="0"/>
                      <w:color w:val="000000"/>
                      <w:kern w:val="0"/>
                      <w:sz w:val="21"/>
                      <w:szCs w:val="21"/>
                      <w:u w:val="none"/>
                      <w:lang w:val="en-US" w:eastAsia="zh-CN" w:bidi="ar"/>
                    </w:rPr>
                    <w:t>0.3289</w:t>
                  </w:r>
                </w:p>
              </w:tc>
              <w:tc>
                <w:tcPr>
                  <w:tcW w:w="644" w:type="dxa"/>
                  <w:tcBorders>
                    <w:tl2br w:val="nil"/>
                    <w:tr2bl w:val="nil"/>
                  </w:tcBorders>
                  <w:shd w:val="clear" w:color="auto" w:fill="auto"/>
                  <w:noWrap w:val="0"/>
                  <w:vAlign w:val="center"/>
                </w:tcPr>
                <w:p w14:paraId="00B19C70">
                  <w:pPr>
                    <w:pStyle w:val="32"/>
                    <w:bidi w:val="0"/>
                    <w:ind w:left="0" w:leftChars="0" w:firstLine="0" w:firstLineChars="0"/>
                    <w:jc w:val="both"/>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低氮燃烧</w:t>
                  </w:r>
                </w:p>
              </w:tc>
              <w:tc>
                <w:tcPr>
                  <w:tcW w:w="682" w:type="dxa"/>
                  <w:tcBorders>
                    <w:tl2br w:val="nil"/>
                    <w:tr2bl w:val="nil"/>
                  </w:tcBorders>
                  <w:shd w:val="clear" w:color="auto" w:fill="auto"/>
                  <w:noWrap w:val="0"/>
                  <w:vAlign w:val="center"/>
                </w:tcPr>
                <w:p w14:paraId="07E2E7E3">
                  <w:pPr>
                    <w:pStyle w:val="32"/>
                    <w:bidi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c>
                <w:tcPr>
                  <w:tcW w:w="648" w:type="dxa"/>
                  <w:tcBorders>
                    <w:tl2br w:val="nil"/>
                    <w:tr2bl w:val="nil"/>
                  </w:tcBorders>
                  <w:shd w:val="clear" w:color="auto" w:fill="auto"/>
                  <w:noWrap w:val="0"/>
                  <w:vAlign w:val="center"/>
                </w:tcPr>
                <w:p w14:paraId="3E92211C">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 xml:space="preserve">64.668 </w:t>
                  </w:r>
                </w:p>
              </w:tc>
              <w:tc>
                <w:tcPr>
                  <w:tcW w:w="687" w:type="dxa"/>
                  <w:tcBorders>
                    <w:tl2br w:val="nil"/>
                    <w:tr2bl w:val="nil"/>
                  </w:tcBorders>
                  <w:shd w:val="clear" w:color="auto" w:fill="auto"/>
                  <w:noWrap w:val="0"/>
                  <w:vAlign w:val="center"/>
                </w:tcPr>
                <w:p w14:paraId="3BEBDC28">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 xml:space="preserve">0.0457 </w:t>
                  </w:r>
                </w:p>
              </w:tc>
              <w:tc>
                <w:tcPr>
                  <w:tcW w:w="573" w:type="dxa"/>
                  <w:tcBorders>
                    <w:tl2br w:val="nil"/>
                    <w:tr2bl w:val="nil"/>
                  </w:tcBorders>
                  <w:shd w:val="clear" w:color="auto" w:fill="auto"/>
                  <w:noWrap w:val="0"/>
                  <w:vAlign w:val="center"/>
                </w:tcPr>
                <w:p w14:paraId="6113F9F1">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i w:val="0"/>
                      <w:iCs w:val="0"/>
                      <w:color w:val="000000"/>
                      <w:kern w:val="0"/>
                      <w:sz w:val="21"/>
                      <w:szCs w:val="21"/>
                      <w:u w:val="none"/>
                      <w:lang w:val="en-US" w:eastAsia="zh-CN" w:bidi="ar"/>
                    </w:rPr>
                    <w:t>0.3289</w:t>
                  </w:r>
                </w:p>
              </w:tc>
              <w:tc>
                <w:tcPr>
                  <w:tcW w:w="654" w:type="dxa"/>
                  <w:tcBorders>
                    <w:tl2br w:val="nil"/>
                    <w:tr2bl w:val="nil"/>
                  </w:tcBorders>
                  <w:shd w:val="clear" w:color="auto" w:fill="auto"/>
                  <w:noWrap w:val="0"/>
                  <w:vAlign w:val="center"/>
                </w:tcPr>
                <w:p w14:paraId="01A36B30">
                  <w:pPr>
                    <w:pStyle w:val="32"/>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200</w:t>
                  </w:r>
                </w:p>
              </w:tc>
              <w:tc>
                <w:tcPr>
                  <w:tcW w:w="358" w:type="dxa"/>
                  <w:tcBorders>
                    <w:tl2br w:val="nil"/>
                    <w:tr2bl w:val="nil"/>
                  </w:tcBorders>
                  <w:shd w:val="clear" w:color="auto" w:fill="auto"/>
                  <w:noWrap w:val="0"/>
                  <w:vAlign w:val="center"/>
                </w:tcPr>
                <w:p w14:paraId="63FFA70D">
                  <w:pPr>
                    <w:pStyle w:val="32"/>
                    <w:bidi w:val="0"/>
                    <w:ind w:left="0" w:leftChars="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w:t>
                  </w:r>
                </w:p>
              </w:tc>
              <w:tc>
                <w:tcPr>
                  <w:tcW w:w="641" w:type="dxa"/>
                  <w:vMerge w:val="continue"/>
                  <w:tcBorders>
                    <w:tl2br w:val="nil"/>
                    <w:tr2bl w:val="nil"/>
                  </w:tcBorders>
                  <w:shd w:val="clear" w:color="auto" w:fill="auto"/>
                  <w:noWrap w:val="0"/>
                  <w:vAlign w:val="center"/>
                </w:tcPr>
                <w:p w14:paraId="56A50E13">
                  <w:pPr>
                    <w:pStyle w:val="32"/>
                    <w:bidi w:val="0"/>
                    <w:ind w:left="0" w:leftChars="0" w:firstLine="0" w:firstLineChars="0"/>
                    <w:jc w:val="center"/>
                    <w:rPr>
                      <w:rFonts w:hint="default" w:ascii="Times New Roman" w:hAnsi="Times New Roman" w:eastAsia="宋体" w:cs="Times New Roman"/>
                      <w:sz w:val="21"/>
                      <w:szCs w:val="21"/>
                      <w:lang w:val="en-US" w:eastAsia="zh-CN"/>
                    </w:rPr>
                  </w:pPr>
                </w:p>
              </w:tc>
              <w:tc>
                <w:tcPr>
                  <w:tcW w:w="651" w:type="dxa"/>
                  <w:tcBorders>
                    <w:tl2br w:val="nil"/>
                    <w:tr2bl w:val="nil"/>
                  </w:tcBorders>
                  <w:shd w:val="clear" w:color="auto" w:fill="auto"/>
                  <w:noWrap w:val="0"/>
                  <w:vAlign w:val="center"/>
                </w:tcPr>
                <w:p w14:paraId="237622D2">
                  <w:pPr>
                    <w:bidi w:val="0"/>
                    <w:ind w:left="0" w:lef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7200</w:t>
                  </w:r>
                </w:p>
              </w:tc>
            </w:tr>
          </w:tbl>
          <w:p w14:paraId="1871EB6D">
            <w:pPr>
              <w:spacing w:line="360" w:lineRule="auto"/>
              <w:ind w:firstLine="504" w:firstLineChars="200"/>
              <w:jc w:val="left"/>
              <w:rPr>
                <w:rFonts w:hint="eastAsia" w:ascii="Times New Roman" w:hAnsi="Times New Roman"/>
                <w:color w:val="auto"/>
                <w:spacing w:val="6"/>
                <w:sz w:val="24"/>
                <w:u w:val="none" w:color="auto"/>
                <w:lang w:eastAsia="zh-CN"/>
              </w:rPr>
            </w:pPr>
            <w:r>
              <w:rPr>
                <w:rFonts w:hint="eastAsia" w:ascii="Times New Roman" w:hAnsi="Times New Roman"/>
                <w:color w:val="auto"/>
                <w:spacing w:val="6"/>
                <w:sz w:val="24"/>
                <w:u w:val="none" w:color="auto"/>
                <w:lang w:eastAsia="zh-CN"/>
              </w:rPr>
              <w:t>根据表4-</w:t>
            </w:r>
            <w:r>
              <w:rPr>
                <w:rFonts w:hint="eastAsia" w:ascii="Times New Roman" w:hAnsi="Times New Roman"/>
                <w:color w:val="auto"/>
                <w:spacing w:val="6"/>
                <w:sz w:val="24"/>
                <w:u w:val="none" w:color="auto"/>
                <w:lang w:val="en-US" w:eastAsia="zh-CN"/>
              </w:rPr>
              <w:t>4</w:t>
            </w:r>
            <w:r>
              <w:rPr>
                <w:rFonts w:hint="eastAsia" w:ascii="Times New Roman" w:hAnsi="Times New Roman"/>
                <w:color w:val="auto"/>
                <w:spacing w:val="6"/>
                <w:sz w:val="24"/>
                <w:u w:val="none" w:color="auto"/>
                <w:lang w:eastAsia="zh-CN"/>
              </w:rPr>
              <w:t>中的计算结果，天然气燃烧废气能够满足</w:t>
            </w:r>
            <w:r>
              <w:rPr>
                <w:rFonts w:hint="eastAsia" w:ascii="Times New Roman" w:hAnsi="Times New Roman"/>
                <w:color w:val="auto"/>
                <w:spacing w:val="6"/>
                <w:sz w:val="24"/>
                <w:u w:val="none" w:color="auto"/>
                <w:lang w:val="en-US" w:eastAsia="zh-CN"/>
              </w:rPr>
              <w:t>《工业炉窑主要大气污染物排放标准》（DB43/ 3082-2024）</w:t>
            </w:r>
            <w:r>
              <w:rPr>
                <w:rFonts w:hint="eastAsia" w:ascii="Times New Roman" w:hAnsi="Times New Roman"/>
                <w:color w:val="auto"/>
                <w:spacing w:val="6"/>
                <w:sz w:val="24"/>
                <w:u w:val="none" w:color="auto"/>
                <w:lang w:eastAsia="zh-CN"/>
              </w:rPr>
              <w:t>，最终通过</w:t>
            </w:r>
            <w:r>
              <w:rPr>
                <w:rFonts w:hint="eastAsia" w:ascii="Times New Roman" w:hAnsi="Times New Roman"/>
                <w:color w:val="auto"/>
                <w:spacing w:val="6"/>
                <w:sz w:val="24"/>
                <w:u w:val="none" w:color="auto"/>
                <w:lang w:val="en-US" w:eastAsia="zh-CN"/>
              </w:rPr>
              <w:t>1</w:t>
            </w:r>
            <w:r>
              <w:rPr>
                <w:rFonts w:hint="eastAsia" w:ascii="Times New Roman" w:hAnsi="Times New Roman"/>
                <w:color w:val="auto"/>
                <w:spacing w:val="6"/>
                <w:sz w:val="24"/>
                <w:u w:val="none" w:color="auto"/>
                <w:lang w:eastAsia="zh-CN"/>
              </w:rPr>
              <w:t>根15m的排气筒排放至环境大气中，</w:t>
            </w:r>
            <w:r>
              <w:rPr>
                <w:rFonts w:ascii="宋体" w:hAnsi="宋体" w:eastAsia="宋体" w:cs="宋体"/>
                <w:color w:val="auto"/>
                <w:sz w:val="24"/>
                <w:szCs w:val="24"/>
                <w:u w:val="none" w:color="auto"/>
              </w:rPr>
              <w:t>由于项目废气污染物排放量较小且达标排放，因此本项目建成后对周边环境空气及保护目标的影响较小，可实现达标排放。</w:t>
            </w:r>
          </w:p>
          <w:p w14:paraId="2A66A291">
            <w:pPr>
              <w:spacing w:line="360" w:lineRule="auto"/>
              <w:ind w:firstLine="504" w:firstLineChars="200"/>
              <w:jc w:val="left"/>
              <w:rPr>
                <w:rFonts w:hint="eastAsia" w:ascii="Times New Roman" w:hAnsi="Times New Roman"/>
                <w:color w:val="auto"/>
                <w:spacing w:val="6"/>
                <w:sz w:val="24"/>
                <w:u w:val="none" w:color="auto"/>
                <w:lang w:val="en-US" w:eastAsia="zh-CN"/>
              </w:rPr>
            </w:pPr>
            <w:r>
              <w:rPr>
                <w:rFonts w:hint="eastAsia" w:ascii="Times New Roman" w:hAnsi="Times New Roman"/>
                <w:color w:val="auto"/>
                <w:spacing w:val="6"/>
                <w:sz w:val="24"/>
                <w:u w:val="none" w:color="auto"/>
                <w:lang w:val="en-US" w:eastAsia="zh-CN"/>
              </w:rPr>
              <w:t>（3）污染防治措施可行性分析</w:t>
            </w:r>
          </w:p>
          <w:p w14:paraId="7085C06C">
            <w:pPr>
              <w:spacing w:line="360" w:lineRule="auto"/>
              <w:ind w:firstLine="504" w:firstLineChars="200"/>
              <w:jc w:val="left"/>
              <w:rPr>
                <w:rFonts w:hint="eastAsia" w:ascii="Times New Roman" w:hAnsi="Times New Roman"/>
                <w:color w:val="auto"/>
                <w:spacing w:val="6"/>
                <w:sz w:val="24"/>
                <w:u w:val="none" w:color="auto"/>
                <w:lang w:val="en-US" w:eastAsia="zh-CN"/>
              </w:rPr>
            </w:pPr>
            <w:r>
              <w:rPr>
                <w:rFonts w:hint="eastAsia" w:ascii="Times New Roman" w:hAnsi="Times New Roman"/>
                <w:color w:val="auto"/>
                <w:spacing w:val="6"/>
                <w:sz w:val="24"/>
                <w:u w:val="none" w:color="auto"/>
                <w:lang w:val="en-US" w:eastAsia="zh-CN"/>
              </w:rPr>
              <w:t>本项目采用低氮燃烧技术减少NOx的产生。</w:t>
            </w:r>
          </w:p>
          <w:p w14:paraId="614FAF07">
            <w:pPr>
              <w:spacing w:line="360" w:lineRule="auto"/>
              <w:ind w:firstLine="504" w:firstLineChars="200"/>
              <w:jc w:val="left"/>
              <w:rPr>
                <w:rFonts w:hint="eastAsia" w:ascii="Times New Roman" w:hAnsi="Times New Roman"/>
                <w:color w:val="auto"/>
                <w:spacing w:val="6"/>
                <w:sz w:val="24"/>
                <w:u w:val="none" w:color="auto"/>
                <w:lang w:val="en-US" w:eastAsia="zh-CN"/>
              </w:rPr>
            </w:pPr>
            <w:r>
              <w:rPr>
                <w:rFonts w:hint="eastAsia" w:ascii="Times New Roman" w:hAnsi="Times New Roman"/>
                <w:color w:val="auto"/>
                <w:spacing w:val="6"/>
                <w:sz w:val="24"/>
                <w:u w:val="none" w:color="auto"/>
                <w:lang w:val="en-US" w:eastAsia="zh-CN"/>
              </w:rPr>
              <w:t>项目通过设定合理的二次风配比来控制氧含量及炉膛温度，从而减少氮氧化物的产生，氮氧化物的产生机理及污染控制措施具体分析如下，燃料燃 烧的过程中生产NOx的途径有3个：</w:t>
            </w:r>
          </w:p>
          <w:p w14:paraId="602E002F">
            <w:pPr>
              <w:spacing w:line="360" w:lineRule="auto"/>
              <w:ind w:firstLine="504" w:firstLineChars="200"/>
              <w:jc w:val="left"/>
              <w:rPr>
                <w:rFonts w:hint="eastAsia" w:ascii="Times New Roman" w:hAnsi="Times New Roman"/>
                <w:color w:val="auto"/>
                <w:spacing w:val="6"/>
                <w:sz w:val="24"/>
                <w:u w:val="none" w:color="auto"/>
                <w:lang w:val="en-US" w:eastAsia="zh-CN"/>
              </w:rPr>
            </w:pPr>
            <w:r>
              <w:rPr>
                <w:rFonts w:hint="eastAsia" w:ascii="Times New Roman" w:hAnsi="Times New Roman"/>
                <w:color w:val="auto"/>
                <w:spacing w:val="6"/>
                <w:sz w:val="24"/>
                <w:u w:val="none" w:color="auto"/>
                <w:lang w:val="en-US" w:eastAsia="zh-CN"/>
              </w:rPr>
              <w:t>1）热力型NOx</w:t>
            </w:r>
          </w:p>
          <w:p w14:paraId="0445FB19">
            <w:pPr>
              <w:spacing w:line="360" w:lineRule="auto"/>
              <w:ind w:firstLine="504" w:firstLineChars="200"/>
              <w:jc w:val="left"/>
              <w:rPr>
                <w:rFonts w:hint="eastAsia" w:ascii="Times New Roman" w:hAnsi="Times New Roman"/>
                <w:color w:val="auto"/>
                <w:spacing w:val="6"/>
                <w:sz w:val="24"/>
                <w:u w:val="none" w:color="auto"/>
                <w:lang w:val="en-US" w:eastAsia="zh-CN"/>
              </w:rPr>
            </w:pPr>
            <w:r>
              <w:rPr>
                <w:rFonts w:hint="eastAsia" w:ascii="Times New Roman" w:hAnsi="Times New Roman"/>
                <w:color w:val="auto"/>
                <w:spacing w:val="6"/>
                <w:sz w:val="24"/>
                <w:u w:val="none" w:color="auto"/>
                <w:lang w:val="en-US" w:eastAsia="zh-CN"/>
              </w:rPr>
              <w:t>产生机理：空气中的氮气在高温下氧化而生产的NOx，约占总NOx排放 量的20%左右，随着反应温度的升高，其反应速率按指数规律增加。当温度小于1500℃时，NOx的生产量很少，而当温度大于1500℃时，温度每增加100℃，反应速率增大6-7倍。影响热力型NOx生产量的方法，概括为降低燃烧温度，运营期环境影响和保护措施避免局部高温，控制氧气浓度，缩短在高温区内的停留时间。</w:t>
            </w:r>
          </w:p>
          <w:p w14:paraId="50104ED4">
            <w:pPr>
              <w:spacing w:line="360" w:lineRule="auto"/>
              <w:ind w:firstLine="504" w:firstLineChars="200"/>
              <w:jc w:val="left"/>
              <w:rPr>
                <w:rFonts w:hint="eastAsia" w:ascii="Times New Roman" w:hAnsi="Times New Roman"/>
                <w:color w:val="auto"/>
                <w:spacing w:val="6"/>
                <w:sz w:val="24"/>
                <w:u w:val="none" w:color="auto"/>
                <w:lang w:val="en-US" w:eastAsia="zh-CN"/>
              </w:rPr>
            </w:pPr>
            <w:r>
              <w:rPr>
                <w:rFonts w:hint="eastAsia" w:ascii="Times New Roman" w:hAnsi="Times New Roman"/>
                <w:color w:val="auto"/>
                <w:spacing w:val="6"/>
                <w:sz w:val="24"/>
                <w:u w:val="none" w:color="auto"/>
                <w:lang w:val="en-US" w:eastAsia="zh-CN"/>
              </w:rPr>
              <w:t>污染控制措施：热力型NOx生产很大程度取决于燃烧温度。燃烧温度在燃料与助燃空气当量比为1的情况下达到最高，在贫染或者富燃情况下进行燃烧，燃烧温度会下降很多，本项目低氮燃烧器采用分级分段燃烧技术。空气分级燃烧第一级是富燃料燃烧，在第二级加入过量空气，为贫燃料燃烧，两级之间加入空气冷却以保证燃烧温度不至于太高。燃料分级燃烧与空气正好相反，第一级为燃料稀相燃料，而在第二级加入燃料使得当量比达到要求 的数值。这两种方法最终将会使整个系统的过量空气系数保持一个定值，火焰的散热效果相对较好，可以降低火焰局部高温，有助于减少NOx的形成。</w:t>
            </w:r>
          </w:p>
          <w:p w14:paraId="438AE35E">
            <w:pPr>
              <w:spacing w:line="360" w:lineRule="auto"/>
              <w:ind w:firstLine="504" w:firstLineChars="200"/>
              <w:jc w:val="left"/>
              <w:rPr>
                <w:rFonts w:hint="eastAsia" w:ascii="Times New Roman" w:hAnsi="Times New Roman"/>
                <w:color w:val="auto"/>
                <w:spacing w:val="6"/>
                <w:sz w:val="24"/>
                <w:u w:val="none" w:color="auto"/>
                <w:lang w:val="en-US" w:eastAsia="zh-CN"/>
              </w:rPr>
            </w:pPr>
            <w:r>
              <w:rPr>
                <w:rFonts w:hint="eastAsia" w:ascii="Times New Roman" w:hAnsi="Times New Roman"/>
                <w:color w:val="auto"/>
                <w:spacing w:val="6"/>
                <w:sz w:val="24"/>
                <w:u w:val="none" w:color="auto"/>
                <w:lang w:val="en-US" w:eastAsia="zh-CN"/>
              </w:rPr>
              <w:t>2）燃料型NOx</w:t>
            </w:r>
          </w:p>
          <w:p w14:paraId="66662E4C">
            <w:pPr>
              <w:spacing w:line="360" w:lineRule="auto"/>
              <w:ind w:firstLine="504" w:firstLineChars="200"/>
              <w:jc w:val="left"/>
              <w:rPr>
                <w:rFonts w:hint="eastAsia" w:ascii="Times New Roman" w:hAnsi="Times New Roman"/>
                <w:color w:val="auto"/>
                <w:spacing w:val="6"/>
                <w:sz w:val="24"/>
                <w:u w:val="none" w:color="auto"/>
                <w:lang w:val="en-US" w:eastAsia="zh-CN"/>
              </w:rPr>
            </w:pPr>
            <w:r>
              <w:rPr>
                <w:rFonts w:hint="eastAsia" w:ascii="Times New Roman" w:hAnsi="Times New Roman"/>
                <w:color w:val="auto"/>
                <w:spacing w:val="6"/>
                <w:sz w:val="24"/>
                <w:u w:val="none" w:color="auto"/>
                <w:lang w:val="en-US" w:eastAsia="zh-CN"/>
              </w:rPr>
              <w:t>产生机理：燃料中含氮化合物在燃烧过程中热分解，然后氧化生产NOx。 燃料燃烧时5%~90%的NOx是燃料型。反应过程和燃烧条件（如温度和氧含量及各种成分的浓度等）密切相关。</w:t>
            </w:r>
          </w:p>
          <w:p w14:paraId="61C1D700">
            <w:pPr>
              <w:spacing w:line="360" w:lineRule="auto"/>
              <w:ind w:firstLine="504" w:firstLineChars="200"/>
              <w:jc w:val="left"/>
              <w:rPr>
                <w:rFonts w:hint="eastAsia" w:ascii="Times New Roman" w:hAnsi="Times New Roman"/>
                <w:color w:val="auto"/>
                <w:spacing w:val="6"/>
                <w:sz w:val="24"/>
                <w:u w:val="none" w:color="auto"/>
                <w:lang w:val="en-US" w:eastAsia="zh-CN"/>
              </w:rPr>
            </w:pPr>
            <w:r>
              <w:rPr>
                <w:rFonts w:hint="eastAsia" w:ascii="Times New Roman" w:hAnsi="Times New Roman"/>
                <w:color w:val="auto"/>
                <w:spacing w:val="6"/>
                <w:sz w:val="24"/>
                <w:u w:val="none" w:color="auto"/>
                <w:lang w:val="en-US" w:eastAsia="zh-CN"/>
              </w:rPr>
              <w:t>污染控制措施：项目采用清洁能源天然气为加热炉燃料，由于本身的含氮量极地，因而产生的NOx也较少。</w:t>
            </w:r>
          </w:p>
          <w:p w14:paraId="777154FC">
            <w:pPr>
              <w:spacing w:line="360" w:lineRule="auto"/>
              <w:ind w:firstLine="504" w:firstLineChars="200"/>
              <w:jc w:val="left"/>
              <w:rPr>
                <w:rFonts w:hint="eastAsia" w:ascii="Times New Roman" w:hAnsi="Times New Roman"/>
                <w:color w:val="auto"/>
                <w:spacing w:val="6"/>
                <w:sz w:val="24"/>
                <w:u w:val="none" w:color="auto"/>
                <w:lang w:val="en-US" w:eastAsia="zh-CN"/>
              </w:rPr>
            </w:pPr>
            <w:r>
              <w:rPr>
                <w:rFonts w:hint="eastAsia" w:ascii="Times New Roman" w:hAnsi="Times New Roman"/>
                <w:color w:val="auto"/>
                <w:spacing w:val="6"/>
                <w:sz w:val="24"/>
                <w:u w:val="none" w:color="auto"/>
                <w:lang w:val="en-US" w:eastAsia="zh-CN"/>
              </w:rPr>
              <w:t>3）快速型NOx</w:t>
            </w:r>
          </w:p>
          <w:p w14:paraId="302D65A5">
            <w:pPr>
              <w:spacing w:line="360" w:lineRule="auto"/>
              <w:ind w:firstLine="504" w:firstLineChars="200"/>
              <w:jc w:val="left"/>
              <w:rPr>
                <w:rFonts w:hint="eastAsia" w:ascii="Times New Roman" w:hAnsi="Times New Roman"/>
                <w:color w:val="auto"/>
                <w:spacing w:val="6"/>
                <w:sz w:val="24"/>
                <w:u w:val="none" w:color="auto"/>
                <w:lang w:val="en-US" w:eastAsia="zh-CN"/>
              </w:rPr>
            </w:pPr>
            <w:r>
              <w:rPr>
                <w:rFonts w:hint="eastAsia" w:ascii="Times New Roman" w:hAnsi="Times New Roman"/>
                <w:color w:val="auto"/>
                <w:spacing w:val="6"/>
                <w:sz w:val="24"/>
                <w:u w:val="none" w:color="auto"/>
                <w:lang w:val="en-US" w:eastAsia="zh-CN"/>
              </w:rPr>
              <w:t>产生机理：碳氢化合物燃料燃烧时，若燃料过量，在反应区附近会快速生 产NOx。由于燃料挥发物中碳氢化合物高温分解生成的CH自由基可以和空气中氮气反应生产HCN和N，再进一步与氧气作用以极快的速度生成氮氧化物，其形成时间只需60ms，与炉膛压力0.5次方成正比，与温度的关系不大。其生成量很小，一般在总NOx排放量的5%以下，不是主要来源。</w:t>
            </w:r>
          </w:p>
          <w:p w14:paraId="376FB6EC">
            <w:pPr>
              <w:spacing w:line="360" w:lineRule="auto"/>
              <w:ind w:firstLine="504" w:firstLineChars="200"/>
              <w:jc w:val="left"/>
              <w:rPr>
                <w:rFonts w:hint="eastAsia" w:ascii="Times New Roman" w:hAnsi="Times New Roman"/>
                <w:color w:val="auto"/>
                <w:spacing w:val="6"/>
                <w:sz w:val="24"/>
                <w:u w:val="none" w:color="auto"/>
                <w:lang w:val="en-US" w:eastAsia="zh-CN"/>
              </w:rPr>
            </w:pPr>
            <w:r>
              <w:rPr>
                <w:rFonts w:hint="eastAsia" w:ascii="Times New Roman" w:hAnsi="Times New Roman"/>
                <w:color w:val="auto"/>
                <w:spacing w:val="6"/>
                <w:sz w:val="24"/>
                <w:u w:val="none" w:color="auto"/>
                <w:lang w:val="en-US" w:eastAsia="zh-CN"/>
              </w:rPr>
              <w:t>污染控制措施：根据上述机理，项目采用天然气为燃料，不会出现燃料过量的情况出现，保证燃料充分燃烧，避免快速型NOx的产生。</w:t>
            </w:r>
          </w:p>
          <w:p w14:paraId="2424C7A2">
            <w:pPr>
              <w:spacing w:line="360" w:lineRule="auto"/>
              <w:ind w:firstLine="504" w:firstLineChars="200"/>
              <w:jc w:val="left"/>
              <w:rPr>
                <w:rFonts w:hint="eastAsia" w:ascii="Times New Roman" w:hAnsi="Times New Roman"/>
                <w:color w:val="auto"/>
                <w:spacing w:val="6"/>
                <w:sz w:val="24"/>
                <w:u w:val="none" w:color="auto"/>
                <w:lang w:val="en-US" w:eastAsia="zh-CN"/>
              </w:rPr>
            </w:pPr>
            <w:r>
              <w:rPr>
                <w:rFonts w:hint="eastAsia" w:ascii="Times New Roman" w:hAnsi="Times New Roman"/>
                <w:color w:val="auto"/>
                <w:spacing w:val="6"/>
                <w:sz w:val="24"/>
                <w:u w:val="none" w:color="auto"/>
                <w:lang w:val="en-US" w:eastAsia="zh-CN"/>
              </w:rPr>
              <w:t xml:space="preserve">综上，控制燃烧过程中NOx的生成，即低氮燃烧技术，是指通过改变燃烧条件、控制燃烧区的温度和空气量，以降低NOx的产生。燃气加热炉通过调节鼓风、引风、下料机及炉排速度，使燃料与空气含量保持合理比例，达到充分燃烧的同时控制过氧反应的发生。通过燃烧过程的控制，降低NOx的产生。 </w:t>
            </w:r>
          </w:p>
          <w:p w14:paraId="6809D461">
            <w:pPr>
              <w:widowControl/>
              <w:adjustRightInd w:val="0"/>
              <w:snapToGrid w:val="0"/>
              <w:spacing w:line="360" w:lineRule="auto"/>
              <w:ind w:firstLine="480" w:firstLineChars="200"/>
              <w:rPr>
                <w:rFonts w:hint="eastAsia" w:ascii="Times New Roman" w:hAnsi="Times New Roman" w:eastAsia="宋体"/>
                <w:color w:val="auto"/>
                <w:sz w:val="24"/>
                <w:u w:val="none" w:color="auto"/>
              </w:rPr>
            </w:pPr>
            <w:r>
              <w:rPr>
                <w:rFonts w:ascii="Times New Roman" w:hAnsi="Times New Roman" w:eastAsia="宋体"/>
                <w:color w:val="auto"/>
                <w:sz w:val="24"/>
                <w:u w:val="none" w:color="auto"/>
              </w:rPr>
              <w:t>（</w:t>
            </w:r>
            <w:r>
              <w:rPr>
                <w:rFonts w:hint="eastAsia" w:ascii="Times New Roman" w:hAnsi="Times New Roman"/>
                <w:color w:val="auto"/>
                <w:sz w:val="24"/>
                <w:u w:val="none" w:color="auto"/>
                <w:lang w:val="en-US" w:eastAsia="zh-CN"/>
              </w:rPr>
              <w:t>4</w:t>
            </w:r>
            <w:r>
              <w:rPr>
                <w:rFonts w:ascii="Times New Roman" w:hAnsi="Times New Roman" w:eastAsia="宋体"/>
                <w:color w:val="auto"/>
                <w:sz w:val="24"/>
                <w:u w:val="none" w:color="auto"/>
              </w:rPr>
              <w:t>）</w:t>
            </w:r>
            <w:r>
              <w:rPr>
                <w:rFonts w:hint="eastAsia" w:ascii="Times New Roman" w:hAnsi="Times New Roman" w:eastAsia="宋体"/>
                <w:color w:val="auto"/>
                <w:sz w:val="24"/>
                <w:u w:val="none" w:color="auto"/>
              </w:rPr>
              <w:t>大气污染源监测计划</w:t>
            </w:r>
          </w:p>
          <w:p w14:paraId="65B316CA">
            <w:pPr>
              <w:widowControl/>
              <w:adjustRightInd w:val="0"/>
              <w:snapToGrid w:val="0"/>
              <w:spacing w:line="360" w:lineRule="auto"/>
              <w:ind w:firstLine="480" w:firstLineChars="200"/>
              <w:rPr>
                <w:rFonts w:hint="eastAsia" w:ascii="Times New Roman" w:hAnsi="Times New Roman"/>
                <w:color w:val="auto"/>
                <w:sz w:val="24"/>
                <w:u w:val="none" w:color="auto"/>
                <w:lang w:eastAsia="zh-CN"/>
              </w:rPr>
            </w:pPr>
            <w:r>
              <w:rPr>
                <w:rFonts w:hint="eastAsia" w:ascii="Times New Roman" w:hAnsi="Times New Roman"/>
                <w:color w:val="auto"/>
                <w:sz w:val="24"/>
                <w:u w:val="none" w:color="auto"/>
                <w:lang w:eastAsia="zh-CN"/>
              </w:rPr>
              <w:t>根据《排污单位自行监测技术指南总则》(HJ819-2017)、《环境影响评价技术导则大气环境》(HJ2.2-2018）附录C.7自行监测计划以及结合《排污许可证申请与核发技术规范 总则》（HJ942-2018），本项目废气污染源监测计划如下：</w:t>
            </w:r>
          </w:p>
          <w:p w14:paraId="41850FB5">
            <w:pPr>
              <w:widowControl/>
              <w:adjustRightInd w:val="0"/>
              <w:snapToGrid w:val="0"/>
              <w:ind w:firstLine="482" w:firstLineChars="200"/>
              <w:jc w:val="center"/>
              <w:rPr>
                <w:rFonts w:ascii="Times New Roman" w:hAnsi="Times New Roman" w:eastAsia="宋体"/>
                <w:b/>
                <w:color w:val="auto"/>
                <w:sz w:val="24"/>
                <w:u w:val="none" w:color="auto"/>
              </w:rPr>
            </w:pPr>
            <w:r>
              <w:rPr>
                <w:rFonts w:ascii="Times New Roman" w:hAnsi="Times New Roman" w:eastAsia="宋体"/>
                <w:b/>
                <w:color w:val="auto"/>
                <w:sz w:val="24"/>
                <w:u w:val="none" w:color="auto"/>
              </w:rPr>
              <w:t>表4-</w:t>
            </w:r>
            <w:r>
              <w:rPr>
                <w:rFonts w:hint="eastAsia" w:ascii="Times New Roman" w:hAnsi="Times New Roman"/>
                <w:b/>
                <w:color w:val="auto"/>
                <w:sz w:val="24"/>
                <w:u w:val="none" w:color="auto"/>
                <w:lang w:val="en-US" w:eastAsia="zh-CN"/>
              </w:rPr>
              <w:t>5</w:t>
            </w:r>
            <w:r>
              <w:rPr>
                <w:rFonts w:ascii="Times New Roman" w:hAnsi="Times New Roman" w:eastAsia="宋体"/>
                <w:b/>
                <w:color w:val="auto"/>
                <w:sz w:val="24"/>
                <w:u w:val="none" w:color="auto"/>
              </w:rPr>
              <w:t xml:space="preserve">  运营期废气排放环境监测计划</w:t>
            </w:r>
          </w:p>
          <w:tbl>
            <w:tblPr>
              <w:tblStyle w:val="43"/>
              <w:tblW w:w="837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98"/>
              <w:gridCol w:w="1804"/>
              <w:gridCol w:w="1544"/>
              <w:gridCol w:w="3357"/>
            </w:tblGrid>
            <w:tr w14:paraId="68B77C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tcBorders>
                    <w:tl2br w:val="nil"/>
                    <w:tr2bl w:val="nil"/>
                  </w:tcBorders>
                  <w:vAlign w:val="center"/>
                </w:tcPr>
                <w:p w14:paraId="770A0F19">
                  <w:pPr>
                    <w:adjustRightInd w:val="0"/>
                    <w:snapToGrid w:val="0"/>
                    <w:jc w:val="center"/>
                    <w:rPr>
                      <w:rFonts w:ascii="Times New Roman" w:hAnsi="Times New Roman" w:eastAsia="宋体"/>
                      <w:b/>
                      <w:color w:val="auto"/>
                      <w:sz w:val="21"/>
                      <w:szCs w:val="21"/>
                      <w:u w:val="none" w:color="auto"/>
                    </w:rPr>
                  </w:pPr>
                  <w:r>
                    <w:rPr>
                      <w:rFonts w:ascii="Times New Roman" w:hAnsi="Times New Roman" w:eastAsia="宋体"/>
                      <w:b/>
                      <w:color w:val="auto"/>
                      <w:sz w:val="21"/>
                      <w:szCs w:val="21"/>
                      <w:u w:val="none" w:color="auto"/>
                    </w:rPr>
                    <w:t>监测</w:t>
                  </w:r>
                </w:p>
                <w:p w14:paraId="396E40C3">
                  <w:pPr>
                    <w:adjustRightInd w:val="0"/>
                    <w:snapToGrid w:val="0"/>
                    <w:jc w:val="center"/>
                    <w:rPr>
                      <w:rFonts w:ascii="Times New Roman" w:hAnsi="Times New Roman" w:eastAsia="宋体"/>
                      <w:b/>
                      <w:color w:val="auto"/>
                      <w:sz w:val="21"/>
                      <w:szCs w:val="21"/>
                      <w:u w:val="none" w:color="auto"/>
                    </w:rPr>
                  </w:pPr>
                  <w:r>
                    <w:rPr>
                      <w:rFonts w:ascii="Times New Roman" w:hAnsi="Times New Roman" w:eastAsia="宋体"/>
                      <w:b/>
                      <w:color w:val="auto"/>
                      <w:sz w:val="21"/>
                      <w:szCs w:val="21"/>
                      <w:u w:val="none" w:color="auto"/>
                    </w:rPr>
                    <w:t>项目</w:t>
                  </w:r>
                </w:p>
              </w:tc>
              <w:tc>
                <w:tcPr>
                  <w:tcW w:w="998" w:type="dxa"/>
                  <w:tcBorders>
                    <w:tl2br w:val="nil"/>
                    <w:tr2bl w:val="nil"/>
                  </w:tcBorders>
                  <w:vAlign w:val="center"/>
                </w:tcPr>
                <w:p w14:paraId="368E00C0">
                  <w:pPr>
                    <w:adjustRightInd w:val="0"/>
                    <w:snapToGrid w:val="0"/>
                    <w:jc w:val="center"/>
                    <w:rPr>
                      <w:rFonts w:ascii="Times New Roman" w:hAnsi="Times New Roman" w:eastAsia="宋体"/>
                      <w:b/>
                      <w:color w:val="auto"/>
                      <w:sz w:val="21"/>
                      <w:szCs w:val="21"/>
                      <w:u w:val="none" w:color="auto"/>
                    </w:rPr>
                  </w:pPr>
                  <w:r>
                    <w:rPr>
                      <w:rFonts w:ascii="Times New Roman" w:hAnsi="Times New Roman" w:eastAsia="宋体"/>
                      <w:b/>
                      <w:color w:val="auto"/>
                      <w:sz w:val="21"/>
                      <w:szCs w:val="21"/>
                      <w:u w:val="none" w:color="auto"/>
                    </w:rPr>
                    <w:t>监测点</w:t>
                  </w:r>
                </w:p>
              </w:tc>
              <w:tc>
                <w:tcPr>
                  <w:tcW w:w="1804" w:type="dxa"/>
                  <w:tcBorders>
                    <w:tl2br w:val="nil"/>
                    <w:tr2bl w:val="nil"/>
                  </w:tcBorders>
                  <w:vAlign w:val="center"/>
                </w:tcPr>
                <w:p w14:paraId="0C48FB8B">
                  <w:pPr>
                    <w:adjustRightInd w:val="0"/>
                    <w:snapToGrid w:val="0"/>
                    <w:jc w:val="center"/>
                    <w:rPr>
                      <w:rFonts w:ascii="Times New Roman" w:hAnsi="Times New Roman" w:eastAsia="宋体"/>
                      <w:b/>
                      <w:color w:val="auto"/>
                      <w:sz w:val="21"/>
                      <w:szCs w:val="21"/>
                      <w:u w:val="none" w:color="auto"/>
                    </w:rPr>
                  </w:pPr>
                  <w:r>
                    <w:rPr>
                      <w:rFonts w:ascii="Times New Roman" w:hAnsi="Times New Roman" w:eastAsia="宋体"/>
                      <w:b/>
                      <w:color w:val="auto"/>
                      <w:sz w:val="21"/>
                      <w:szCs w:val="21"/>
                      <w:u w:val="none" w:color="auto"/>
                    </w:rPr>
                    <w:t>监测内容</w:t>
                  </w:r>
                </w:p>
              </w:tc>
              <w:tc>
                <w:tcPr>
                  <w:tcW w:w="1544" w:type="dxa"/>
                  <w:tcBorders>
                    <w:tl2br w:val="nil"/>
                    <w:tr2bl w:val="nil"/>
                  </w:tcBorders>
                  <w:vAlign w:val="center"/>
                </w:tcPr>
                <w:p w14:paraId="0258862C">
                  <w:pPr>
                    <w:adjustRightInd w:val="0"/>
                    <w:snapToGrid w:val="0"/>
                    <w:jc w:val="center"/>
                    <w:rPr>
                      <w:rFonts w:ascii="Times New Roman" w:hAnsi="Times New Roman" w:eastAsia="宋体"/>
                      <w:b/>
                      <w:color w:val="auto"/>
                      <w:sz w:val="21"/>
                      <w:szCs w:val="21"/>
                      <w:u w:val="none" w:color="auto"/>
                    </w:rPr>
                  </w:pPr>
                  <w:r>
                    <w:rPr>
                      <w:rFonts w:ascii="Times New Roman" w:hAnsi="Times New Roman" w:eastAsia="宋体"/>
                      <w:b/>
                      <w:color w:val="auto"/>
                      <w:sz w:val="21"/>
                      <w:szCs w:val="21"/>
                      <w:u w:val="none" w:color="auto"/>
                    </w:rPr>
                    <w:t>监测频率</w:t>
                  </w:r>
                </w:p>
              </w:tc>
              <w:tc>
                <w:tcPr>
                  <w:tcW w:w="3357" w:type="dxa"/>
                  <w:tcBorders>
                    <w:tl2br w:val="nil"/>
                    <w:tr2bl w:val="nil"/>
                  </w:tcBorders>
                  <w:vAlign w:val="center"/>
                </w:tcPr>
                <w:p w14:paraId="5F00F2FD">
                  <w:pPr>
                    <w:adjustRightInd w:val="0"/>
                    <w:snapToGrid w:val="0"/>
                    <w:jc w:val="center"/>
                    <w:rPr>
                      <w:rFonts w:ascii="Times New Roman" w:hAnsi="Times New Roman" w:eastAsia="宋体"/>
                      <w:b/>
                      <w:color w:val="auto"/>
                      <w:sz w:val="21"/>
                      <w:szCs w:val="21"/>
                      <w:u w:val="none" w:color="auto"/>
                    </w:rPr>
                  </w:pPr>
                  <w:r>
                    <w:rPr>
                      <w:rFonts w:ascii="Times New Roman" w:hAnsi="Times New Roman" w:eastAsia="宋体"/>
                      <w:b/>
                      <w:color w:val="auto"/>
                      <w:sz w:val="21"/>
                      <w:szCs w:val="21"/>
                      <w:u w:val="none" w:color="auto"/>
                    </w:rPr>
                    <w:t>执行标准</w:t>
                  </w:r>
                </w:p>
              </w:tc>
            </w:tr>
            <w:tr w14:paraId="31A40C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tcBorders>
                    <w:tl2br w:val="nil"/>
                    <w:tr2bl w:val="nil"/>
                  </w:tcBorders>
                  <w:vAlign w:val="center"/>
                </w:tcPr>
                <w:p w14:paraId="31761B78">
                  <w:pPr>
                    <w:adjustRightInd w:val="0"/>
                    <w:snapToGrid w:val="0"/>
                    <w:jc w:val="center"/>
                    <w:rPr>
                      <w:rFonts w:ascii="Times New Roman" w:hAnsi="Times New Roman" w:eastAsia="宋体"/>
                      <w:bCs/>
                      <w:color w:val="auto"/>
                      <w:sz w:val="21"/>
                      <w:szCs w:val="21"/>
                      <w:u w:val="none" w:color="auto"/>
                    </w:rPr>
                  </w:pPr>
                  <w:r>
                    <w:rPr>
                      <w:rFonts w:ascii="Times New Roman" w:hAnsi="Times New Roman" w:eastAsia="宋体"/>
                      <w:bCs/>
                      <w:color w:val="auto"/>
                      <w:sz w:val="21"/>
                      <w:szCs w:val="21"/>
                      <w:u w:val="none" w:color="auto"/>
                    </w:rPr>
                    <w:t>废气</w:t>
                  </w:r>
                </w:p>
              </w:tc>
              <w:tc>
                <w:tcPr>
                  <w:tcW w:w="998" w:type="dxa"/>
                  <w:tcBorders>
                    <w:tl2br w:val="nil"/>
                    <w:tr2bl w:val="nil"/>
                  </w:tcBorders>
                  <w:vAlign w:val="center"/>
                </w:tcPr>
                <w:p w14:paraId="4AAC9E9B">
                  <w:pPr>
                    <w:pStyle w:val="301"/>
                    <w:spacing w:line="240" w:lineRule="auto"/>
                    <w:ind w:firstLine="0" w:firstLineChars="0"/>
                    <w:jc w:val="center"/>
                    <w:rPr>
                      <w:rFonts w:hint="default" w:ascii="Times New Roman" w:hAnsi="Times New Roman" w:eastAsia="宋体"/>
                      <w:bCs/>
                      <w:color w:val="auto"/>
                      <w:sz w:val="21"/>
                      <w:szCs w:val="21"/>
                      <w:u w:val="none" w:color="auto"/>
                      <w:lang w:val="en-US" w:eastAsia="zh-CN"/>
                    </w:rPr>
                  </w:pPr>
                  <w:r>
                    <w:rPr>
                      <w:rFonts w:hint="eastAsia" w:ascii="Times New Roman" w:hAnsi="Times New Roman"/>
                      <w:color w:val="auto"/>
                      <w:sz w:val="21"/>
                      <w:szCs w:val="21"/>
                      <w:u w:val="none" w:color="auto"/>
                      <w:lang w:val="en-US" w:eastAsia="zh-CN"/>
                    </w:rPr>
                    <w:t>DA001</w:t>
                  </w:r>
                </w:p>
              </w:tc>
              <w:tc>
                <w:tcPr>
                  <w:tcW w:w="1804" w:type="dxa"/>
                  <w:tcBorders>
                    <w:tl2br w:val="nil"/>
                    <w:tr2bl w:val="nil"/>
                  </w:tcBorders>
                  <w:vAlign w:val="center"/>
                </w:tcPr>
                <w:p w14:paraId="47E822A7">
                  <w:pPr>
                    <w:spacing w:line="276" w:lineRule="auto"/>
                    <w:jc w:val="center"/>
                    <w:rPr>
                      <w:rFonts w:hint="default" w:ascii="Times New Roman" w:hAnsi="Times New Roman" w:eastAsia="宋体" w:cs="Times New Roman"/>
                      <w:color w:val="auto"/>
                      <w:sz w:val="21"/>
                      <w:szCs w:val="21"/>
                      <w:u w:val="none" w:color="auto"/>
                      <w:lang w:eastAsia="zh-CN"/>
                    </w:rPr>
                  </w:pPr>
                  <w:r>
                    <w:rPr>
                      <w:rFonts w:hint="eastAsia" w:ascii="Times New Roman" w:hAnsi="Times New Roman" w:eastAsia="宋体"/>
                      <w:bCs/>
                      <w:color w:val="auto"/>
                      <w:sz w:val="21"/>
                      <w:szCs w:val="21"/>
                      <w:u w:val="none" w:color="auto"/>
                    </w:rPr>
                    <w:t>NOx</w:t>
                  </w:r>
                  <w:r>
                    <w:rPr>
                      <w:rFonts w:hint="eastAsia" w:ascii="Times New Roman" w:hAnsi="Times New Roman" w:eastAsia="宋体"/>
                      <w:bCs/>
                      <w:color w:val="auto"/>
                      <w:sz w:val="21"/>
                      <w:szCs w:val="21"/>
                      <w:u w:val="none" w:color="auto"/>
                      <w:lang w:eastAsia="zh-CN"/>
                    </w:rPr>
                    <w:t>、</w:t>
                  </w:r>
                  <w:r>
                    <w:rPr>
                      <w:rFonts w:hint="default" w:ascii="Times New Roman" w:hAnsi="Times New Roman" w:eastAsia="宋体" w:cs="Times New Roman"/>
                      <w:color w:val="auto"/>
                      <w:sz w:val="21"/>
                      <w:szCs w:val="21"/>
                      <w:u w:val="none" w:color="auto"/>
                      <w:lang w:eastAsia="zh-CN"/>
                    </w:rPr>
                    <w:t>颗粒物、SO</w:t>
                  </w:r>
                  <w:r>
                    <w:rPr>
                      <w:rFonts w:hint="default" w:ascii="Times New Roman" w:hAnsi="Times New Roman" w:eastAsia="宋体" w:cs="Times New Roman"/>
                      <w:color w:val="auto"/>
                      <w:sz w:val="21"/>
                      <w:szCs w:val="21"/>
                      <w:u w:val="none" w:color="auto"/>
                      <w:vertAlign w:val="subscript"/>
                      <w:lang w:eastAsia="zh-CN"/>
                    </w:rPr>
                    <w:t>2</w:t>
                  </w:r>
                </w:p>
              </w:tc>
              <w:tc>
                <w:tcPr>
                  <w:tcW w:w="1544" w:type="dxa"/>
                  <w:tcBorders>
                    <w:tl2br w:val="nil"/>
                    <w:tr2bl w:val="nil"/>
                  </w:tcBorders>
                  <w:vAlign w:val="center"/>
                </w:tcPr>
                <w:p w14:paraId="7E555613">
                  <w:pPr>
                    <w:adjustRightInd w:val="0"/>
                    <w:snapToGrid w:val="0"/>
                    <w:jc w:val="center"/>
                    <w:rPr>
                      <w:rFonts w:hint="eastAsia" w:ascii="Times New Roman" w:hAnsi="Times New Roman" w:eastAsia="宋体"/>
                      <w:bCs/>
                      <w:color w:val="auto"/>
                      <w:sz w:val="21"/>
                      <w:szCs w:val="21"/>
                      <w:u w:val="none" w:color="auto"/>
                    </w:rPr>
                  </w:pPr>
                  <w:r>
                    <w:rPr>
                      <w:rFonts w:ascii="Times New Roman" w:hAnsi="Times New Roman"/>
                      <w:color w:val="000000"/>
                    </w:rPr>
                    <w:t>每</w:t>
                  </w:r>
                  <w:r>
                    <w:rPr>
                      <w:rFonts w:hint="eastAsia" w:ascii="Times New Roman" w:hAnsi="Times New Roman"/>
                      <w:color w:val="000000"/>
                      <w:lang w:val="en-US" w:eastAsia="zh-CN"/>
                    </w:rPr>
                    <w:t>半年</w:t>
                  </w:r>
                  <w:r>
                    <w:rPr>
                      <w:rFonts w:ascii="Times New Roman" w:hAnsi="Times New Roman"/>
                      <w:color w:val="000000"/>
                    </w:rPr>
                    <w:t>一次</w:t>
                  </w:r>
                </w:p>
              </w:tc>
              <w:tc>
                <w:tcPr>
                  <w:tcW w:w="3357" w:type="dxa"/>
                  <w:tcBorders>
                    <w:tl2br w:val="nil"/>
                    <w:tr2bl w:val="nil"/>
                  </w:tcBorders>
                  <w:vAlign w:val="center"/>
                </w:tcPr>
                <w:p w14:paraId="5816F424">
                  <w:pPr>
                    <w:adjustRightInd w:val="0"/>
                    <w:snapToGrid w:val="0"/>
                    <w:jc w:val="center"/>
                    <w:rPr>
                      <w:rFonts w:ascii="Times New Roman" w:hAnsi="Times New Roman" w:eastAsia="宋体"/>
                      <w:color w:val="auto"/>
                      <w:sz w:val="21"/>
                      <w:szCs w:val="21"/>
                      <w:u w:val="none" w:color="auto"/>
                    </w:rPr>
                  </w:pPr>
                  <w:r>
                    <w:rPr>
                      <w:rFonts w:hint="eastAsia" w:ascii="Times New Roman" w:hAnsi="Times New Roman"/>
                      <w:color w:val="auto"/>
                      <w:sz w:val="21"/>
                      <w:szCs w:val="21"/>
                      <w:u w:val="none" w:color="auto"/>
                      <w:lang w:eastAsia="zh-CN"/>
                    </w:rPr>
                    <w:t>《</w:t>
                  </w:r>
                  <w:r>
                    <w:rPr>
                      <w:rFonts w:hint="eastAsia" w:ascii="Times New Roman" w:hAnsi="Times New Roman" w:eastAsia="宋体"/>
                      <w:color w:val="auto"/>
                      <w:sz w:val="21"/>
                      <w:szCs w:val="21"/>
                      <w:u w:val="none" w:color="auto"/>
                    </w:rPr>
                    <w:t>工业炉窑主要大气污染物排放标准</w:t>
                  </w:r>
                  <w:r>
                    <w:rPr>
                      <w:rFonts w:hint="eastAsia" w:ascii="Times New Roman" w:hAnsi="Times New Roman"/>
                      <w:color w:val="auto"/>
                      <w:sz w:val="21"/>
                      <w:szCs w:val="21"/>
                      <w:u w:val="none" w:color="auto"/>
                      <w:lang w:eastAsia="zh-CN"/>
                    </w:rPr>
                    <w:t>》</w:t>
                  </w:r>
                  <w:r>
                    <w:rPr>
                      <w:rFonts w:hint="eastAsia" w:ascii="Times New Roman" w:hAnsi="Times New Roman" w:eastAsia="宋体"/>
                      <w:color w:val="auto"/>
                      <w:sz w:val="21"/>
                      <w:szCs w:val="21"/>
                      <w:u w:val="none" w:color="auto"/>
                    </w:rPr>
                    <w:t>（</w:t>
                  </w:r>
                  <w:r>
                    <w:rPr>
                      <w:rFonts w:hint="eastAsia" w:ascii="Times New Roman" w:hAnsi="Times New Roman"/>
                      <w:color w:val="auto"/>
                      <w:sz w:val="21"/>
                      <w:szCs w:val="21"/>
                      <w:u w:val="none" w:color="auto"/>
                      <w:lang w:val="en-US" w:eastAsia="zh-CN"/>
                    </w:rPr>
                    <w:t>DB43/3082</w:t>
                  </w:r>
                  <w:r>
                    <w:rPr>
                      <w:rFonts w:hint="eastAsia" w:ascii="Times New Roman" w:hAnsi="Times New Roman" w:eastAsia="宋体"/>
                      <w:color w:val="auto"/>
                      <w:sz w:val="21"/>
                      <w:szCs w:val="21"/>
                      <w:u w:val="none" w:color="auto"/>
                    </w:rPr>
                    <w:t>-20</w:t>
                  </w:r>
                  <w:r>
                    <w:rPr>
                      <w:rFonts w:hint="eastAsia" w:ascii="Times New Roman" w:hAnsi="Times New Roman"/>
                      <w:color w:val="auto"/>
                      <w:sz w:val="21"/>
                      <w:szCs w:val="21"/>
                      <w:u w:val="none" w:color="auto"/>
                      <w:lang w:val="en-US" w:eastAsia="zh-CN"/>
                    </w:rPr>
                    <w:t>24</w:t>
                  </w:r>
                  <w:r>
                    <w:rPr>
                      <w:rFonts w:hint="eastAsia" w:ascii="Times New Roman" w:hAnsi="Times New Roman" w:eastAsia="宋体"/>
                      <w:color w:val="auto"/>
                      <w:sz w:val="21"/>
                      <w:szCs w:val="21"/>
                      <w:u w:val="none" w:color="auto"/>
                    </w:rPr>
                    <w:t>）表</w:t>
                  </w:r>
                  <w:r>
                    <w:rPr>
                      <w:rFonts w:hint="eastAsia" w:ascii="Times New Roman" w:hAnsi="Times New Roman"/>
                      <w:color w:val="auto"/>
                      <w:sz w:val="21"/>
                      <w:szCs w:val="21"/>
                      <w:u w:val="none" w:color="auto"/>
                      <w:lang w:val="en-US" w:eastAsia="zh-CN"/>
                    </w:rPr>
                    <w:t>4</w:t>
                  </w:r>
                  <w:r>
                    <w:rPr>
                      <w:rFonts w:hint="eastAsia" w:ascii="Times New Roman" w:hAnsi="Times New Roman" w:eastAsia="宋体"/>
                      <w:color w:val="auto"/>
                      <w:sz w:val="21"/>
                      <w:szCs w:val="21"/>
                      <w:u w:val="none" w:color="auto"/>
                    </w:rPr>
                    <w:t>相关行业主要大气污染物排放限值</w:t>
                  </w:r>
                </w:p>
              </w:tc>
            </w:tr>
          </w:tbl>
          <w:p w14:paraId="40768DB0">
            <w:pPr>
              <w:widowControl/>
              <w:spacing w:before="157" w:beforeLines="50" w:line="360" w:lineRule="auto"/>
              <w:ind w:firstLine="723" w:firstLineChars="300"/>
              <w:jc w:val="left"/>
              <w:rPr>
                <w:rFonts w:ascii="Times New Roman" w:hAnsi="Times New Roman" w:eastAsiaTheme="minorEastAsia"/>
                <w:b/>
                <w:color w:val="auto"/>
                <w:sz w:val="24"/>
              </w:rPr>
            </w:pPr>
            <w:r>
              <w:rPr>
                <w:rFonts w:ascii="Times New Roman" w:hAnsi="Times New Roman" w:eastAsiaTheme="minorEastAsia"/>
                <w:b/>
                <w:color w:val="auto"/>
                <w:sz w:val="24"/>
              </w:rPr>
              <w:t>2、水环境影响分析</w:t>
            </w:r>
          </w:p>
          <w:p w14:paraId="24A5CAF3">
            <w:pPr>
              <w:widowControl/>
              <w:adjustRightInd w:val="0"/>
              <w:snapToGrid w:val="0"/>
              <w:spacing w:line="360" w:lineRule="auto"/>
              <w:ind w:firstLine="480" w:firstLineChars="200"/>
              <w:rPr>
                <w:rFonts w:hint="eastAsia" w:ascii="Times New Roman" w:hAnsi="Times New Roman" w:eastAsia="宋体" w:cs="Times New Roman"/>
                <w:color w:val="auto"/>
                <w:sz w:val="24"/>
                <w:u w:val="none" w:color="auto"/>
                <w:lang w:val="en-US" w:eastAsia="zh-CN"/>
              </w:rPr>
            </w:pPr>
            <w:r>
              <w:rPr>
                <w:rFonts w:hint="eastAsia" w:ascii="Times New Roman" w:hAnsi="Times New Roman" w:eastAsia="宋体" w:cs="Times New Roman"/>
                <w:color w:val="auto"/>
                <w:sz w:val="24"/>
                <w:u w:val="none" w:color="auto"/>
                <w:lang w:val="en-US" w:eastAsia="zh-CN"/>
              </w:rPr>
              <w:t>（1）废水的产生量</w:t>
            </w:r>
          </w:p>
          <w:p w14:paraId="0C879FAD">
            <w:pPr>
              <w:spacing w:line="360" w:lineRule="auto"/>
              <w:ind w:firstLine="504" w:firstLineChars="200"/>
              <w:jc w:val="left"/>
              <w:rPr>
                <w:rFonts w:hint="eastAsia" w:ascii="Times New Roman" w:hAnsi="Times New Roman" w:eastAsia="宋体" w:cs="Times New Roman"/>
                <w:color w:val="auto"/>
                <w:spacing w:val="6"/>
                <w:sz w:val="24"/>
                <w:lang w:val="en-US" w:eastAsia="zh-CN"/>
              </w:rPr>
            </w:pPr>
            <w:r>
              <w:rPr>
                <w:rFonts w:hint="eastAsia" w:ascii="Times New Roman" w:hAnsi="Times New Roman" w:eastAsia="宋体" w:cs="Times New Roman"/>
                <w:color w:val="auto"/>
                <w:spacing w:val="6"/>
                <w:sz w:val="24"/>
                <w:lang w:val="en-US" w:eastAsia="zh-CN"/>
              </w:rPr>
              <w:t>本项目无生产废水</w:t>
            </w:r>
            <w:r>
              <w:rPr>
                <w:rFonts w:hint="eastAsia" w:ascii="Times New Roman" w:hAnsi="Times New Roman" w:cs="Times New Roman"/>
                <w:color w:val="auto"/>
                <w:spacing w:val="6"/>
                <w:sz w:val="24"/>
                <w:lang w:val="en-US" w:eastAsia="zh-CN"/>
              </w:rPr>
              <w:t>外排</w:t>
            </w:r>
            <w:r>
              <w:rPr>
                <w:rFonts w:hint="eastAsia" w:ascii="Times New Roman" w:hAnsi="Times New Roman" w:eastAsia="宋体" w:cs="Times New Roman"/>
                <w:color w:val="auto"/>
                <w:spacing w:val="6"/>
                <w:sz w:val="24"/>
                <w:lang w:val="en-US" w:eastAsia="zh-CN"/>
              </w:rPr>
              <w:t>，废水主要为生活污水</w:t>
            </w:r>
            <w:r>
              <w:rPr>
                <w:rFonts w:hint="eastAsia" w:ascii="Times New Roman" w:hAnsi="Times New Roman" w:cs="Times New Roman"/>
                <w:color w:val="auto"/>
                <w:spacing w:val="6"/>
                <w:sz w:val="24"/>
                <w:lang w:val="en-US" w:eastAsia="zh-CN"/>
              </w:rPr>
              <w:t>及冷却水循环使用</w:t>
            </w:r>
            <w:r>
              <w:rPr>
                <w:rFonts w:hint="eastAsia" w:ascii="Times New Roman" w:hAnsi="Times New Roman" w:eastAsia="宋体" w:cs="Times New Roman"/>
                <w:color w:val="auto"/>
                <w:spacing w:val="6"/>
                <w:sz w:val="24"/>
                <w:lang w:val="en-US" w:eastAsia="zh-CN"/>
              </w:rPr>
              <w:t>。</w:t>
            </w:r>
          </w:p>
          <w:p w14:paraId="3358C75E">
            <w:pPr>
              <w:widowControl/>
              <w:adjustRightInd w:val="0"/>
              <w:snapToGrid w:val="0"/>
              <w:spacing w:line="360" w:lineRule="auto"/>
              <w:ind w:firstLine="480" w:firstLineChars="200"/>
              <w:rPr>
                <w:rFonts w:hint="eastAsia" w:ascii="Times New Roman" w:hAnsi="Times New Roman" w:eastAsia="宋体" w:cs="Times New Roman"/>
                <w:color w:val="auto"/>
                <w:sz w:val="24"/>
                <w:u w:val="none" w:color="auto"/>
                <w:lang w:val="en-US" w:eastAsia="zh-CN"/>
              </w:rPr>
            </w:pPr>
            <w:r>
              <w:rPr>
                <w:rFonts w:hint="eastAsia" w:ascii="Times New Roman" w:hAnsi="Times New Roman" w:eastAsia="宋体" w:cs="Times New Roman"/>
                <w:color w:val="auto"/>
                <w:sz w:val="24"/>
                <w:u w:val="none" w:color="auto"/>
                <w:lang w:val="en-US" w:eastAsia="zh-CN"/>
              </w:rPr>
              <w:t>生活废水：本项目劳动定员150人，年工作天数300天，</w:t>
            </w:r>
            <w:r>
              <w:rPr>
                <w:rFonts w:hint="eastAsia" w:ascii="Times New Roman" w:hAnsi="Times New Roman" w:eastAsia="宋体" w:cs="Times New Roman"/>
                <w:color w:val="auto"/>
                <w:sz w:val="24"/>
                <w:u w:val="none" w:color="auto"/>
                <w:lang w:val="zh-CN" w:eastAsia="zh-CN"/>
              </w:rPr>
              <w:t>本项目生活用水量为</w:t>
            </w:r>
            <w:r>
              <w:rPr>
                <w:rFonts w:hint="eastAsia" w:ascii="Times New Roman" w:hAnsi="Times New Roman" w:eastAsia="宋体" w:cs="Times New Roman"/>
                <w:color w:val="auto"/>
                <w:sz w:val="24"/>
                <w:u w:val="none" w:color="auto"/>
                <w:lang w:val="en-US" w:eastAsia="zh-CN"/>
              </w:rPr>
              <w:t>5.7</w:t>
            </w:r>
            <w:r>
              <w:rPr>
                <w:rFonts w:hint="eastAsia" w:ascii="Times New Roman" w:hAnsi="Times New Roman" w:eastAsia="宋体" w:cs="Times New Roman"/>
                <w:color w:val="auto"/>
                <w:sz w:val="24"/>
                <w:u w:val="none" w:color="auto"/>
                <w:lang w:val="zh-CN" w:eastAsia="zh-CN"/>
              </w:rPr>
              <w:t>m</w:t>
            </w:r>
            <w:r>
              <w:rPr>
                <w:rFonts w:hint="eastAsia" w:ascii="Times New Roman" w:hAnsi="Times New Roman" w:eastAsia="宋体" w:cs="Times New Roman"/>
                <w:color w:val="auto"/>
                <w:sz w:val="24"/>
                <w:u w:val="none" w:color="auto"/>
                <w:vertAlign w:val="superscript"/>
                <w:lang w:val="zh-CN" w:eastAsia="zh-CN"/>
              </w:rPr>
              <w:t xml:space="preserve">3 </w:t>
            </w:r>
            <w:r>
              <w:rPr>
                <w:rFonts w:hint="eastAsia" w:ascii="Times New Roman" w:hAnsi="Times New Roman" w:eastAsia="宋体" w:cs="Times New Roman"/>
                <w:color w:val="auto"/>
                <w:sz w:val="24"/>
                <w:u w:val="none" w:color="auto"/>
                <w:lang w:val="zh-CN" w:eastAsia="zh-CN"/>
              </w:rPr>
              <w:t>/d（</w:t>
            </w:r>
            <w:r>
              <w:rPr>
                <w:rFonts w:hint="eastAsia" w:ascii="Times New Roman" w:hAnsi="Times New Roman" w:eastAsia="宋体" w:cs="Times New Roman"/>
                <w:color w:val="auto"/>
                <w:sz w:val="24"/>
                <w:u w:val="none" w:color="auto"/>
                <w:lang w:val="en-US" w:eastAsia="zh-CN"/>
              </w:rPr>
              <w:t>1710</w:t>
            </w:r>
            <w:r>
              <w:rPr>
                <w:rFonts w:hint="eastAsia" w:ascii="Times New Roman" w:hAnsi="Times New Roman" w:eastAsia="宋体" w:cs="Times New Roman"/>
                <w:color w:val="auto"/>
                <w:sz w:val="24"/>
                <w:u w:val="none" w:color="auto"/>
                <w:lang w:val="zh-CN" w:eastAsia="zh-CN"/>
              </w:rPr>
              <w:t>m</w:t>
            </w:r>
            <w:r>
              <w:rPr>
                <w:rFonts w:hint="eastAsia" w:ascii="Times New Roman" w:hAnsi="Times New Roman" w:eastAsia="宋体" w:cs="Times New Roman"/>
                <w:color w:val="auto"/>
                <w:sz w:val="24"/>
                <w:u w:val="none" w:color="auto"/>
                <w:vertAlign w:val="superscript"/>
                <w:lang w:val="zh-CN" w:eastAsia="zh-CN"/>
              </w:rPr>
              <w:t>3</w:t>
            </w:r>
            <w:r>
              <w:rPr>
                <w:rFonts w:hint="eastAsia" w:ascii="Times New Roman" w:hAnsi="Times New Roman" w:eastAsia="宋体" w:cs="Times New Roman"/>
                <w:color w:val="auto"/>
                <w:sz w:val="24"/>
                <w:u w:val="none" w:color="auto"/>
                <w:lang w:val="zh-CN" w:eastAsia="zh-CN"/>
              </w:rPr>
              <w:t>/a），排污系数按0.8计，则生活污水排放量为</w:t>
            </w:r>
            <w:r>
              <w:rPr>
                <w:rFonts w:hint="eastAsia" w:ascii="Times New Roman" w:hAnsi="Times New Roman" w:eastAsia="宋体" w:cs="Times New Roman"/>
                <w:color w:val="auto"/>
                <w:sz w:val="24"/>
                <w:u w:val="none" w:color="auto"/>
                <w:lang w:val="en-US" w:eastAsia="zh-CN"/>
              </w:rPr>
              <w:t>4.56</w:t>
            </w:r>
            <w:r>
              <w:rPr>
                <w:rFonts w:hint="eastAsia" w:ascii="Times New Roman" w:hAnsi="Times New Roman" w:eastAsia="宋体" w:cs="Times New Roman"/>
                <w:color w:val="auto"/>
                <w:sz w:val="24"/>
                <w:u w:val="none" w:color="auto"/>
                <w:lang w:val="zh-CN" w:eastAsia="zh-CN"/>
              </w:rPr>
              <w:t>m</w:t>
            </w:r>
            <w:r>
              <w:rPr>
                <w:rFonts w:hint="eastAsia" w:ascii="Times New Roman" w:hAnsi="Times New Roman" w:eastAsia="宋体" w:cs="Times New Roman"/>
                <w:color w:val="auto"/>
                <w:sz w:val="24"/>
                <w:u w:val="none" w:color="auto"/>
                <w:vertAlign w:val="superscript"/>
                <w:lang w:val="zh-CN" w:eastAsia="zh-CN"/>
              </w:rPr>
              <w:t>3</w:t>
            </w:r>
            <w:r>
              <w:rPr>
                <w:rFonts w:hint="eastAsia" w:ascii="Times New Roman" w:hAnsi="Times New Roman" w:eastAsia="宋体" w:cs="Times New Roman"/>
                <w:color w:val="auto"/>
                <w:sz w:val="24"/>
                <w:u w:val="none" w:color="auto"/>
                <w:lang w:val="zh-CN" w:eastAsia="zh-CN"/>
              </w:rPr>
              <w:t>/d(</w:t>
            </w:r>
            <w:r>
              <w:rPr>
                <w:rFonts w:hint="eastAsia" w:ascii="Times New Roman" w:hAnsi="Times New Roman" w:eastAsia="宋体" w:cs="Times New Roman"/>
                <w:color w:val="auto"/>
                <w:sz w:val="24"/>
                <w:u w:val="none" w:color="auto"/>
                <w:lang w:val="en-US" w:eastAsia="zh-CN"/>
              </w:rPr>
              <w:t>1368</w:t>
            </w:r>
            <w:r>
              <w:rPr>
                <w:rFonts w:hint="eastAsia" w:ascii="Times New Roman" w:hAnsi="Times New Roman" w:eastAsia="宋体" w:cs="Times New Roman"/>
                <w:color w:val="auto"/>
                <w:sz w:val="24"/>
                <w:u w:val="none" w:color="auto"/>
                <w:lang w:val="zh-CN" w:eastAsia="zh-CN"/>
              </w:rPr>
              <w:t>m</w:t>
            </w:r>
            <w:r>
              <w:rPr>
                <w:rFonts w:hint="eastAsia" w:ascii="Times New Roman" w:hAnsi="Times New Roman" w:eastAsia="宋体" w:cs="Times New Roman"/>
                <w:color w:val="auto"/>
                <w:sz w:val="24"/>
                <w:u w:val="none" w:color="auto"/>
                <w:vertAlign w:val="superscript"/>
                <w:lang w:val="zh-CN" w:eastAsia="zh-CN"/>
              </w:rPr>
              <w:t>3</w:t>
            </w:r>
            <w:r>
              <w:rPr>
                <w:rFonts w:hint="eastAsia" w:ascii="Times New Roman" w:hAnsi="Times New Roman" w:eastAsia="宋体" w:cs="Times New Roman"/>
                <w:color w:val="auto"/>
                <w:sz w:val="24"/>
                <w:u w:val="none" w:color="auto"/>
                <w:lang w:val="zh-CN" w:eastAsia="zh-CN"/>
              </w:rPr>
              <w:t xml:space="preserve"> /a)</w:t>
            </w:r>
            <w:r>
              <w:rPr>
                <w:rFonts w:hint="eastAsia" w:ascii="Times New Roman" w:hAnsi="Times New Roman" w:eastAsia="宋体" w:cs="Times New Roman"/>
                <w:color w:val="auto"/>
                <w:sz w:val="24"/>
                <w:u w:val="none" w:color="auto"/>
                <w:lang w:val="en-US" w:eastAsia="zh-CN"/>
              </w:rPr>
              <w:t>。</w:t>
            </w:r>
          </w:p>
          <w:p w14:paraId="7263E4B4">
            <w:pPr>
              <w:widowControl/>
              <w:adjustRightInd w:val="0"/>
              <w:snapToGrid w:val="0"/>
              <w:spacing w:line="360" w:lineRule="auto"/>
              <w:ind w:firstLine="480" w:firstLineChars="200"/>
              <w:rPr>
                <w:rFonts w:hint="eastAsia" w:ascii="Times New Roman" w:hAnsi="Times New Roman" w:eastAsia="宋体" w:cs="Times New Roman"/>
                <w:color w:val="auto"/>
                <w:sz w:val="24"/>
                <w:u w:val="none" w:color="auto"/>
                <w:lang w:val="zh-CN" w:eastAsia="zh-CN"/>
              </w:rPr>
            </w:pPr>
            <w:r>
              <w:rPr>
                <w:rFonts w:hint="eastAsia" w:ascii="Times New Roman" w:hAnsi="Times New Roman" w:eastAsia="宋体" w:cs="Times New Roman"/>
                <w:color w:val="auto"/>
                <w:sz w:val="24"/>
                <w:u w:val="none" w:color="auto"/>
                <w:lang w:val="zh-CN" w:eastAsia="zh-CN"/>
              </w:rPr>
              <w:t>（</w:t>
            </w:r>
            <w:r>
              <w:rPr>
                <w:rFonts w:hint="eastAsia" w:ascii="Times New Roman" w:hAnsi="Times New Roman" w:eastAsia="宋体" w:cs="Times New Roman"/>
                <w:color w:val="auto"/>
                <w:sz w:val="24"/>
                <w:u w:val="none" w:color="auto"/>
                <w:lang w:val="en-US" w:eastAsia="zh-CN"/>
              </w:rPr>
              <w:t>2</w:t>
            </w:r>
            <w:r>
              <w:rPr>
                <w:rFonts w:hint="eastAsia" w:ascii="Times New Roman" w:hAnsi="Times New Roman" w:eastAsia="宋体" w:cs="Times New Roman"/>
                <w:color w:val="auto"/>
                <w:sz w:val="24"/>
                <w:u w:val="none" w:color="auto"/>
                <w:lang w:val="zh-CN" w:eastAsia="zh-CN"/>
              </w:rPr>
              <w:t>）废水处理措施</w:t>
            </w:r>
          </w:p>
          <w:p w14:paraId="34A5869E">
            <w:pPr>
              <w:widowControl/>
              <w:adjustRightInd w:val="0"/>
              <w:snapToGrid w:val="0"/>
              <w:spacing w:line="360" w:lineRule="auto"/>
              <w:ind w:firstLine="480" w:firstLineChars="200"/>
              <w:rPr>
                <w:rFonts w:hint="eastAsia" w:ascii="Times New Roman" w:hAnsi="Times New Roman" w:eastAsia="宋体" w:cs="Times New Roman"/>
                <w:color w:val="auto"/>
                <w:sz w:val="24"/>
                <w:u w:val="none" w:color="auto"/>
                <w:lang w:val="en-US" w:eastAsia="zh-CN"/>
              </w:rPr>
            </w:pPr>
            <w:r>
              <w:rPr>
                <w:rFonts w:hint="eastAsia" w:ascii="Times New Roman" w:hAnsi="Times New Roman" w:eastAsia="宋体" w:cs="Times New Roman"/>
                <w:color w:val="auto"/>
                <w:sz w:val="24"/>
                <w:u w:val="none" w:color="auto"/>
                <w:lang w:val="en-US" w:eastAsia="zh-CN"/>
              </w:rPr>
              <w:t>根据现场调查，本项目生活污水厂区依托租赁厂房化粪池预处理达到《污水综合排放标准》(GB8978-1996)表4中三级标准和城陵矶临港产业新区污水处理厂进水水质要求后进入城陵矶产业园区污水处理厂，处理达《城镇污水处理厂污染物排放标准》(GB18918-2002)中的一级A标准经象骨港排入长江。</w:t>
            </w:r>
          </w:p>
          <w:p w14:paraId="14A550F6">
            <w:pPr>
              <w:widowControl/>
              <w:adjustRightInd w:val="0"/>
              <w:snapToGrid w:val="0"/>
              <w:spacing w:line="360" w:lineRule="auto"/>
              <w:ind w:firstLine="480" w:firstLineChars="200"/>
              <w:rPr>
                <w:rFonts w:hint="eastAsia" w:ascii="Times New Roman" w:hAnsi="Times New Roman" w:eastAsia="宋体" w:cs="Times New Roman"/>
                <w:color w:val="auto"/>
                <w:sz w:val="24"/>
                <w:u w:val="none" w:color="auto"/>
                <w:lang w:val="en-US" w:eastAsia="zh-CN"/>
              </w:rPr>
            </w:pPr>
            <w:r>
              <w:rPr>
                <w:rFonts w:hint="eastAsia" w:ascii="Times New Roman" w:hAnsi="Times New Roman" w:eastAsia="宋体" w:cs="Times New Roman"/>
                <w:color w:val="auto"/>
                <w:sz w:val="24"/>
                <w:u w:val="none" w:color="auto"/>
                <w:lang w:val="en-US" w:eastAsia="zh-CN"/>
              </w:rPr>
              <w:t>本项目废水产生及排放情况如下表：</w:t>
            </w:r>
          </w:p>
          <w:p w14:paraId="708387C1">
            <w:pPr>
              <w:widowControl/>
              <w:adjustRightInd w:val="0"/>
              <w:snapToGrid w:val="0"/>
              <w:ind w:firstLine="482" w:firstLineChars="200"/>
              <w:jc w:val="center"/>
              <w:rPr>
                <w:rFonts w:hint="eastAsia" w:ascii="Times New Roman" w:hAnsi="Times New Roman" w:eastAsia="宋体" w:cs="Times New Roman"/>
                <w:b/>
                <w:color w:val="auto"/>
                <w:sz w:val="24"/>
                <w:u w:val="none" w:color="auto"/>
              </w:rPr>
            </w:pPr>
            <w:r>
              <w:rPr>
                <w:rFonts w:hint="eastAsia" w:ascii="Times New Roman" w:hAnsi="Times New Roman" w:eastAsia="宋体" w:cs="Times New Roman"/>
                <w:b/>
                <w:color w:val="auto"/>
                <w:sz w:val="24"/>
                <w:u w:val="none" w:color="auto"/>
              </w:rPr>
              <w:t>表4-</w:t>
            </w:r>
            <w:r>
              <w:rPr>
                <w:rFonts w:hint="eastAsia" w:ascii="Times New Roman" w:hAnsi="Times New Roman" w:cs="Times New Roman"/>
                <w:b/>
                <w:color w:val="auto"/>
                <w:sz w:val="24"/>
                <w:u w:val="none" w:color="auto"/>
                <w:lang w:val="en-US" w:eastAsia="zh-CN"/>
              </w:rPr>
              <w:t>6</w:t>
            </w:r>
            <w:r>
              <w:rPr>
                <w:rFonts w:hint="eastAsia" w:ascii="Times New Roman" w:hAnsi="Times New Roman" w:eastAsia="宋体" w:cs="Times New Roman"/>
                <w:b/>
                <w:color w:val="auto"/>
                <w:sz w:val="24"/>
                <w:u w:val="none" w:color="auto"/>
                <w:lang w:val="en-US" w:eastAsia="zh-CN"/>
              </w:rPr>
              <w:t xml:space="preserve">  </w:t>
            </w:r>
            <w:r>
              <w:rPr>
                <w:rFonts w:hint="eastAsia" w:ascii="Times New Roman" w:hAnsi="Times New Roman" w:eastAsia="宋体" w:cs="Times New Roman"/>
                <w:b/>
                <w:color w:val="auto"/>
                <w:sz w:val="24"/>
                <w:u w:val="none" w:color="auto"/>
              </w:rPr>
              <w:t>营运期废水产生及处理后排放情况一览表</w:t>
            </w:r>
          </w:p>
          <w:tbl>
            <w:tblPr>
              <w:tblStyle w:val="44"/>
              <w:tblW w:w="8376"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6"/>
              <w:gridCol w:w="821"/>
              <w:gridCol w:w="827"/>
              <w:gridCol w:w="827"/>
              <w:gridCol w:w="521"/>
              <w:gridCol w:w="473"/>
              <w:gridCol w:w="510"/>
              <w:gridCol w:w="389"/>
              <w:gridCol w:w="914"/>
              <w:gridCol w:w="1003"/>
              <w:gridCol w:w="771"/>
              <w:gridCol w:w="924"/>
            </w:tblGrid>
            <w:tr w14:paraId="77DD5D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396" w:type="dxa"/>
                  <w:vMerge w:val="restart"/>
                  <w:tcBorders>
                    <w:tl2br w:val="nil"/>
                    <w:tr2bl w:val="nil"/>
                  </w:tcBorders>
                  <w:noWrap w:val="0"/>
                  <w:vAlign w:val="center"/>
                </w:tcPr>
                <w:p w14:paraId="5AA5F014">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类别</w:t>
                  </w:r>
                </w:p>
              </w:tc>
              <w:tc>
                <w:tcPr>
                  <w:tcW w:w="821" w:type="dxa"/>
                  <w:vMerge w:val="restart"/>
                  <w:tcBorders>
                    <w:tl2br w:val="nil"/>
                    <w:tr2bl w:val="nil"/>
                  </w:tcBorders>
                  <w:noWrap w:val="0"/>
                  <w:vAlign w:val="center"/>
                </w:tcPr>
                <w:p w14:paraId="141EC08B">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污染物种类</w:t>
                  </w:r>
                </w:p>
              </w:tc>
              <w:tc>
                <w:tcPr>
                  <w:tcW w:w="1654" w:type="dxa"/>
                  <w:gridSpan w:val="2"/>
                  <w:tcBorders>
                    <w:tl2br w:val="nil"/>
                    <w:tr2bl w:val="nil"/>
                  </w:tcBorders>
                  <w:noWrap w:val="0"/>
                  <w:vAlign w:val="center"/>
                </w:tcPr>
                <w:p w14:paraId="3249B8EF">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污染物产生情况</w:t>
                  </w:r>
                </w:p>
              </w:tc>
              <w:tc>
                <w:tcPr>
                  <w:tcW w:w="521" w:type="dxa"/>
                  <w:vMerge w:val="restart"/>
                  <w:tcBorders>
                    <w:tl2br w:val="nil"/>
                    <w:tr2bl w:val="nil"/>
                  </w:tcBorders>
                  <w:noWrap w:val="0"/>
                  <w:vAlign w:val="center"/>
                </w:tcPr>
                <w:p w14:paraId="7A20D976">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废水排放量（t/a）</w:t>
                  </w:r>
                </w:p>
              </w:tc>
              <w:tc>
                <w:tcPr>
                  <w:tcW w:w="1372" w:type="dxa"/>
                  <w:gridSpan w:val="3"/>
                  <w:tcBorders>
                    <w:tl2br w:val="nil"/>
                    <w:tr2bl w:val="nil"/>
                  </w:tcBorders>
                  <w:noWrap w:val="0"/>
                  <w:vAlign w:val="center"/>
                </w:tcPr>
                <w:p w14:paraId="48E8AEB3">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治理设施情况</w:t>
                  </w:r>
                </w:p>
              </w:tc>
              <w:tc>
                <w:tcPr>
                  <w:tcW w:w="1917" w:type="dxa"/>
                  <w:gridSpan w:val="2"/>
                  <w:tcBorders>
                    <w:tl2br w:val="nil"/>
                    <w:tr2bl w:val="nil"/>
                  </w:tcBorders>
                  <w:noWrap w:val="0"/>
                  <w:vAlign w:val="center"/>
                </w:tcPr>
                <w:p w14:paraId="5C0877FF">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污染物排放情况（出厂量）</w:t>
                  </w:r>
                </w:p>
              </w:tc>
              <w:tc>
                <w:tcPr>
                  <w:tcW w:w="771" w:type="dxa"/>
                  <w:vMerge w:val="restart"/>
                  <w:tcBorders>
                    <w:tl2br w:val="nil"/>
                    <w:tr2bl w:val="nil"/>
                  </w:tcBorders>
                  <w:noWrap w:val="0"/>
                  <w:vAlign w:val="center"/>
                </w:tcPr>
                <w:p w14:paraId="0F75800A">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一级</w:t>
                  </w:r>
                </w:p>
                <w:p w14:paraId="4B7401C1">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A排放标准（mg/L）</w:t>
                  </w:r>
                </w:p>
              </w:tc>
              <w:tc>
                <w:tcPr>
                  <w:tcW w:w="924" w:type="dxa"/>
                  <w:vMerge w:val="restart"/>
                  <w:tcBorders>
                    <w:tl2br w:val="nil"/>
                    <w:tr2bl w:val="nil"/>
                  </w:tcBorders>
                  <w:noWrap w:val="0"/>
                  <w:vAlign w:val="center"/>
                </w:tcPr>
                <w:p w14:paraId="45BDB340">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污水处理厂排放量（t/a）</w:t>
                  </w:r>
                </w:p>
              </w:tc>
            </w:tr>
            <w:tr w14:paraId="6893A7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dxa"/>
                  <w:vMerge w:val="continue"/>
                  <w:tcBorders>
                    <w:tl2br w:val="nil"/>
                    <w:tr2bl w:val="nil"/>
                  </w:tcBorders>
                  <w:noWrap w:val="0"/>
                  <w:vAlign w:val="center"/>
                </w:tcPr>
                <w:p w14:paraId="6975B104">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p>
              </w:tc>
              <w:tc>
                <w:tcPr>
                  <w:tcW w:w="821" w:type="dxa"/>
                  <w:vMerge w:val="continue"/>
                  <w:tcBorders>
                    <w:tl2br w:val="nil"/>
                    <w:tr2bl w:val="nil"/>
                  </w:tcBorders>
                  <w:noWrap w:val="0"/>
                  <w:vAlign w:val="center"/>
                </w:tcPr>
                <w:p w14:paraId="0A30B0A2">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p>
              </w:tc>
              <w:tc>
                <w:tcPr>
                  <w:tcW w:w="827" w:type="dxa"/>
                  <w:tcBorders>
                    <w:tl2br w:val="nil"/>
                    <w:tr2bl w:val="nil"/>
                  </w:tcBorders>
                  <w:noWrap w:val="0"/>
                  <w:vAlign w:val="center"/>
                </w:tcPr>
                <w:p w14:paraId="2F3C49DA">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产生浓度（mg/L）</w:t>
                  </w:r>
                </w:p>
              </w:tc>
              <w:tc>
                <w:tcPr>
                  <w:tcW w:w="827" w:type="dxa"/>
                  <w:tcBorders>
                    <w:tl2br w:val="nil"/>
                    <w:tr2bl w:val="nil"/>
                  </w:tcBorders>
                  <w:noWrap w:val="0"/>
                  <w:vAlign w:val="center"/>
                </w:tcPr>
                <w:p w14:paraId="05FA0B6B">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产生量（t/a）</w:t>
                  </w:r>
                </w:p>
              </w:tc>
              <w:tc>
                <w:tcPr>
                  <w:tcW w:w="521" w:type="dxa"/>
                  <w:vMerge w:val="continue"/>
                  <w:tcBorders>
                    <w:tl2br w:val="nil"/>
                    <w:tr2bl w:val="nil"/>
                  </w:tcBorders>
                  <w:noWrap w:val="0"/>
                  <w:vAlign w:val="center"/>
                </w:tcPr>
                <w:p w14:paraId="738C0CE3">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p>
              </w:tc>
              <w:tc>
                <w:tcPr>
                  <w:tcW w:w="473" w:type="dxa"/>
                  <w:tcBorders>
                    <w:tl2br w:val="nil"/>
                    <w:tr2bl w:val="nil"/>
                  </w:tcBorders>
                  <w:noWrap w:val="0"/>
                  <w:vAlign w:val="center"/>
                </w:tcPr>
                <w:p w14:paraId="3973F2D5">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处理工艺</w:t>
                  </w:r>
                </w:p>
              </w:tc>
              <w:tc>
                <w:tcPr>
                  <w:tcW w:w="510" w:type="dxa"/>
                  <w:tcBorders>
                    <w:tl2br w:val="nil"/>
                    <w:tr2bl w:val="nil"/>
                  </w:tcBorders>
                  <w:noWrap w:val="0"/>
                  <w:vAlign w:val="center"/>
                </w:tcPr>
                <w:p w14:paraId="20E5BAA9">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治理效率</w:t>
                  </w:r>
                </w:p>
              </w:tc>
              <w:tc>
                <w:tcPr>
                  <w:tcW w:w="389" w:type="dxa"/>
                  <w:tcBorders>
                    <w:tl2br w:val="nil"/>
                    <w:tr2bl w:val="nil"/>
                  </w:tcBorders>
                  <w:noWrap w:val="0"/>
                  <w:vAlign w:val="center"/>
                </w:tcPr>
                <w:p w14:paraId="68CF1BCE">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可行技术</w:t>
                  </w:r>
                </w:p>
              </w:tc>
              <w:tc>
                <w:tcPr>
                  <w:tcW w:w="914" w:type="dxa"/>
                  <w:tcBorders>
                    <w:tl2br w:val="nil"/>
                    <w:tr2bl w:val="nil"/>
                  </w:tcBorders>
                  <w:noWrap w:val="0"/>
                  <w:vAlign w:val="center"/>
                </w:tcPr>
                <w:p w14:paraId="604BE3B4">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排放浓度（mg/L）</w:t>
                  </w:r>
                </w:p>
              </w:tc>
              <w:tc>
                <w:tcPr>
                  <w:tcW w:w="1003" w:type="dxa"/>
                  <w:tcBorders>
                    <w:tl2br w:val="nil"/>
                    <w:tr2bl w:val="nil"/>
                  </w:tcBorders>
                  <w:noWrap w:val="0"/>
                  <w:vAlign w:val="center"/>
                </w:tcPr>
                <w:p w14:paraId="6E172B22">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排放量（t/a）</w:t>
                  </w:r>
                </w:p>
              </w:tc>
              <w:tc>
                <w:tcPr>
                  <w:tcW w:w="771" w:type="dxa"/>
                  <w:vMerge w:val="continue"/>
                  <w:tcBorders>
                    <w:tl2br w:val="nil"/>
                    <w:tr2bl w:val="nil"/>
                  </w:tcBorders>
                  <w:noWrap w:val="0"/>
                  <w:vAlign w:val="center"/>
                </w:tcPr>
                <w:p w14:paraId="57262290">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p>
              </w:tc>
              <w:tc>
                <w:tcPr>
                  <w:tcW w:w="924" w:type="dxa"/>
                  <w:vMerge w:val="continue"/>
                  <w:tcBorders>
                    <w:tl2br w:val="nil"/>
                    <w:tr2bl w:val="nil"/>
                  </w:tcBorders>
                  <w:noWrap w:val="0"/>
                  <w:vAlign w:val="center"/>
                </w:tcPr>
                <w:p w14:paraId="70D4D826">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p>
              </w:tc>
            </w:tr>
            <w:tr w14:paraId="37A88D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396" w:type="dxa"/>
                  <w:vMerge w:val="restart"/>
                  <w:tcBorders>
                    <w:tl2br w:val="nil"/>
                    <w:tr2bl w:val="nil"/>
                  </w:tcBorders>
                  <w:noWrap w:val="0"/>
                  <w:vAlign w:val="center"/>
                </w:tcPr>
                <w:p w14:paraId="057F8C29">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生活污水</w:t>
                  </w:r>
                </w:p>
              </w:tc>
              <w:tc>
                <w:tcPr>
                  <w:tcW w:w="821" w:type="dxa"/>
                  <w:tcBorders>
                    <w:tl2br w:val="nil"/>
                    <w:tr2bl w:val="nil"/>
                  </w:tcBorders>
                  <w:noWrap w:val="0"/>
                  <w:vAlign w:val="center"/>
                </w:tcPr>
                <w:p w14:paraId="30954302">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COD</w:t>
                  </w:r>
                </w:p>
              </w:tc>
              <w:tc>
                <w:tcPr>
                  <w:tcW w:w="827" w:type="dxa"/>
                  <w:tcBorders>
                    <w:tl2br w:val="nil"/>
                    <w:tr2bl w:val="nil"/>
                  </w:tcBorders>
                  <w:noWrap w:val="0"/>
                  <w:vAlign w:val="center"/>
                </w:tcPr>
                <w:p w14:paraId="5C8912F9">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350</w:t>
                  </w:r>
                </w:p>
              </w:tc>
              <w:tc>
                <w:tcPr>
                  <w:tcW w:w="827" w:type="dxa"/>
                  <w:tcBorders>
                    <w:tl2br w:val="nil"/>
                    <w:tr2bl w:val="nil"/>
                  </w:tcBorders>
                  <w:noWrap w:val="0"/>
                  <w:vAlign w:val="center"/>
                </w:tcPr>
                <w:p w14:paraId="3660046D">
                  <w:pPr>
                    <w:keepNext w:val="0"/>
                    <w:keepLines w:val="0"/>
                    <w:widowControl/>
                    <w:suppressLineNumbers w:val="0"/>
                    <w:jc w:val="center"/>
                    <w:textAlignment w:val="center"/>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0.479 </w:t>
                  </w:r>
                </w:p>
              </w:tc>
              <w:tc>
                <w:tcPr>
                  <w:tcW w:w="521" w:type="dxa"/>
                  <w:vMerge w:val="restart"/>
                  <w:tcBorders>
                    <w:tl2br w:val="nil"/>
                    <w:tr2bl w:val="nil"/>
                  </w:tcBorders>
                  <w:noWrap w:val="0"/>
                  <w:vAlign w:val="center"/>
                </w:tcPr>
                <w:p w14:paraId="031B986F">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1368</w:t>
                  </w:r>
                </w:p>
              </w:tc>
              <w:tc>
                <w:tcPr>
                  <w:tcW w:w="473" w:type="dxa"/>
                  <w:vMerge w:val="restart"/>
                  <w:tcBorders>
                    <w:tl2br w:val="nil"/>
                    <w:tr2bl w:val="nil"/>
                  </w:tcBorders>
                  <w:noWrap w:val="0"/>
                  <w:vAlign w:val="center"/>
                </w:tcPr>
                <w:p w14:paraId="380709AD">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p>
                <w:p w14:paraId="4E631D85">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化粪池</w:t>
                  </w:r>
                </w:p>
              </w:tc>
              <w:tc>
                <w:tcPr>
                  <w:tcW w:w="510" w:type="dxa"/>
                  <w:tcBorders>
                    <w:tl2br w:val="nil"/>
                    <w:tr2bl w:val="nil"/>
                  </w:tcBorders>
                  <w:noWrap w:val="0"/>
                  <w:vAlign w:val="center"/>
                </w:tcPr>
                <w:p w14:paraId="5546549F">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15</w:t>
                  </w:r>
                </w:p>
              </w:tc>
              <w:tc>
                <w:tcPr>
                  <w:tcW w:w="389" w:type="dxa"/>
                  <w:vMerge w:val="restart"/>
                  <w:tcBorders>
                    <w:tl2br w:val="nil"/>
                    <w:tr2bl w:val="nil"/>
                  </w:tcBorders>
                  <w:noWrap w:val="0"/>
                  <w:vAlign w:val="center"/>
                </w:tcPr>
                <w:p w14:paraId="180706D2">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是</w:t>
                  </w:r>
                </w:p>
              </w:tc>
              <w:tc>
                <w:tcPr>
                  <w:tcW w:w="914" w:type="dxa"/>
                  <w:tcBorders>
                    <w:tl2br w:val="nil"/>
                    <w:tr2bl w:val="nil"/>
                  </w:tcBorders>
                  <w:noWrap w:val="0"/>
                  <w:vAlign w:val="center"/>
                </w:tcPr>
                <w:p w14:paraId="7005A687">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297.5</w:t>
                  </w:r>
                </w:p>
              </w:tc>
              <w:tc>
                <w:tcPr>
                  <w:tcW w:w="1003" w:type="dxa"/>
                  <w:tcBorders>
                    <w:tl2br w:val="nil"/>
                    <w:tr2bl w:val="nil"/>
                  </w:tcBorders>
                  <w:noWrap w:val="0"/>
                  <w:vAlign w:val="center"/>
                </w:tcPr>
                <w:p w14:paraId="5B96C524">
                  <w:pPr>
                    <w:keepNext w:val="0"/>
                    <w:keepLines w:val="0"/>
                    <w:widowControl/>
                    <w:suppressLineNumbers w:val="0"/>
                    <w:jc w:val="center"/>
                    <w:textAlignment w:val="center"/>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0.407 </w:t>
                  </w:r>
                </w:p>
              </w:tc>
              <w:tc>
                <w:tcPr>
                  <w:tcW w:w="771" w:type="dxa"/>
                  <w:tcBorders>
                    <w:tl2br w:val="nil"/>
                    <w:tr2bl w:val="nil"/>
                  </w:tcBorders>
                  <w:noWrap w:val="0"/>
                  <w:vAlign w:val="center"/>
                </w:tcPr>
                <w:p w14:paraId="4572BA30">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50</w:t>
                  </w:r>
                </w:p>
              </w:tc>
              <w:tc>
                <w:tcPr>
                  <w:tcW w:w="924" w:type="dxa"/>
                  <w:tcBorders>
                    <w:tl2br w:val="nil"/>
                    <w:tr2bl w:val="nil"/>
                  </w:tcBorders>
                  <w:noWrap w:val="0"/>
                  <w:vAlign w:val="center"/>
                </w:tcPr>
                <w:p w14:paraId="17D67C79">
                  <w:pPr>
                    <w:keepNext w:val="0"/>
                    <w:keepLines w:val="0"/>
                    <w:widowControl/>
                    <w:suppressLineNumbers w:val="0"/>
                    <w:jc w:val="center"/>
                    <w:textAlignment w:val="center"/>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0.068 </w:t>
                  </w:r>
                </w:p>
              </w:tc>
            </w:tr>
            <w:tr w14:paraId="55BCE4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dxa"/>
                  <w:vMerge w:val="continue"/>
                  <w:tcBorders>
                    <w:tl2br w:val="nil"/>
                    <w:tr2bl w:val="nil"/>
                  </w:tcBorders>
                  <w:noWrap w:val="0"/>
                  <w:vAlign w:val="center"/>
                </w:tcPr>
                <w:p w14:paraId="162C330C">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p>
              </w:tc>
              <w:tc>
                <w:tcPr>
                  <w:tcW w:w="821" w:type="dxa"/>
                  <w:tcBorders>
                    <w:tl2br w:val="nil"/>
                    <w:tr2bl w:val="nil"/>
                  </w:tcBorders>
                  <w:noWrap w:val="0"/>
                  <w:vAlign w:val="center"/>
                </w:tcPr>
                <w:p w14:paraId="3441FD8C">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BOD</w:t>
                  </w:r>
                </w:p>
              </w:tc>
              <w:tc>
                <w:tcPr>
                  <w:tcW w:w="827" w:type="dxa"/>
                  <w:tcBorders>
                    <w:tl2br w:val="nil"/>
                    <w:tr2bl w:val="nil"/>
                  </w:tcBorders>
                  <w:noWrap w:val="0"/>
                  <w:vAlign w:val="center"/>
                </w:tcPr>
                <w:p w14:paraId="263CF316">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200</w:t>
                  </w:r>
                </w:p>
              </w:tc>
              <w:tc>
                <w:tcPr>
                  <w:tcW w:w="827" w:type="dxa"/>
                  <w:tcBorders>
                    <w:tl2br w:val="nil"/>
                    <w:tr2bl w:val="nil"/>
                  </w:tcBorders>
                  <w:noWrap w:val="0"/>
                  <w:vAlign w:val="center"/>
                </w:tcPr>
                <w:p w14:paraId="3DB3F87D">
                  <w:pPr>
                    <w:keepNext w:val="0"/>
                    <w:keepLines w:val="0"/>
                    <w:widowControl/>
                    <w:suppressLineNumbers w:val="0"/>
                    <w:jc w:val="center"/>
                    <w:textAlignment w:val="center"/>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0.274 </w:t>
                  </w:r>
                </w:p>
              </w:tc>
              <w:tc>
                <w:tcPr>
                  <w:tcW w:w="521" w:type="dxa"/>
                  <w:vMerge w:val="continue"/>
                  <w:tcBorders>
                    <w:tl2br w:val="nil"/>
                    <w:tr2bl w:val="nil"/>
                  </w:tcBorders>
                  <w:noWrap w:val="0"/>
                  <w:vAlign w:val="center"/>
                </w:tcPr>
                <w:p w14:paraId="3408CA7A">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p>
              </w:tc>
              <w:tc>
                <w:tcPr>
                  <w:tcW w:w="473" w:type="dxa"/>
                  <w:vMerge w:val="continue"/>
                  <w:tcBorders>
                    <w:tl2br w:val="nil"/>
                    <w:tr2bl w:val="nil"/>
                  </w:tcBorders>
                  <w:noWrap w:val="0"/>
                  <w:vAlign w:val="center"/>
                </w:tcPr>
                <w:p w14:paraId="4B540064">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p>
              </w:tc>
              <w:tc>
                <w:tcPr>
                  <w:tcW w:w="510" w:type="dxa"/>
                  <w:tcBorders>
                    <w:tl2br w:val="nil"/>
                    <w:tr2bl w:val="nil"/>
                  </w:tcBorders>
                  <w:noWrap w:val="0"/>
                  <w:vAlign w:val="center"/>
                </w:tcPr>
                <w:p w14:paraId="1C0DC98B">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9</w:t>
                  </w:r>
                </w:p>
              </w:tc>
              <w:tc>
                <w:tcPr>
                  <w:tcW w:w="389" w:type="dxa"/>
                  <w:vMerge w:val="continue"/>
                  <w:tcBorders>
                    <w:tl2br w:val="nil"/>
                    <w:tr2bl w:val="nil"/>
                  </w:tcBorders>
                  <w:noWrap w:val="0"/>
                  <w:vAlign w:val="center"/>
                </w:tcPr>
                <w:p w14:paraId="1AC2CAB0">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p>
              </w:tc>
              <w:tc>
                <w:tcPr>
                  <w:tcW w:w="914" w:type="dxa"/>
                  <w:tcBorders>
                    <w:tl2br w:val="nil"/>
                    <w:tr2bl w:val="nil"/>
                  </w:tcBorders>
                  <w:noWrap w:val="0"/>
                  <w:vAlign w:val="center"/>
                </w:tcPr>
                <w:p w14:paraId="418DFFAC">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182</w:t>
                  </w:r>
                </w:p>
              </w:tc>
              <w:tc>
                <w:tcPr>
                  <w:tcW w:w="1003" w:type="dxa"/>
                  <w:tcBorders>
                    <w:tl2br w:val="nil"/>
                    <w:tr2bl w:val="nil"/>
                  </w:tcBorders>
                  <w:noWrap w:val="0"/>
                  <w:vAlign w:val="center"/>
                </w:tcPr>
                <w:p w14:paraId="49B5D31C">
                  <w:pPr>
                    <w:keepNext w:val="0"/>
                    <w:keepLines w:val="0"/>
                    <w:widowControl/>
                    <w:suppressLineNumbers w:val="0"/>
                    <w:jc w:val="center"/>
                    <w:textAlignment w:val="center"/>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0.249 </w:t>
                  </w:r>
                </w:p>
              </w:tc>
              <w:tc>
                <w:tcPr>
                  <w:tcW w:w="771" w:type="dxa"/>
                  <w:tcBorders>
                    <w:tl2br w:val="nil"/>
                    <w:tr2bl w:val="nil"/>
                  </w:tcBorders>
                  <w:noWrap w:val="0"/>
                  <w:vAlign w:val="center"/>
                </w:tcPr>
                <w:p w14:paraId="0F5A05C7">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10</w:t>
                  </w:r>
                </w:p>
              </w:tc>
              <w:tc>
                <w:tcPr>
                  <w:tcW w:w="924" w:type="dxa"/>
                  <w:tcBorders>
                    <w:tl2br w:val="nil"/>
                    <w:tr2bl w:val="nil"/>
                  </w:tcBorders>
                  <w:noWrap w:val="0"/>
                  <w:vAlign w:val="center"/>
                </w:tcPr>
                <w:p w14:paraId="647C8C41">
                  <w:pPr>
                    <w:keepNext w:val="0"/>
                    <w:keepLines w:val="0"/>
                    <w:widowControl/>
                    <w:suppressLineNumbers w:val="0"/>
                    <w:jc w:val="center"/>
                    <w:textAlignment w:val="center"/>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0.014 </w:t>
                  </w:r>
                </w:p>
              </w:tc>
            </w:tr>
            <w:tr w14:paraId="20B2EA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dxa"/>
                  <w:vMerge w:val="continue"/>
                  <w:tcBorders>
                    <w:tl2br w:val="nil"/>
                    <w:tr2bl w:val="nil"/>
                  </w:tcBorders>
                  <w:noWrap w:val="0"/>
                  <w:vAlign w:val="center"/>
                </w:tcPr>
                <w:p w14:paraId="24C933ED">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p>
              </w:tc>
              <w:tc>
                <w:tcPr>
                  <w:tcW w:w="821" w:type="dxa"/>
                  <w:tcBorders>
                    <w:tl2br w:val="nil"/>
                    <w:tr2bl w:val="nil"/>
                  </w:tcBorders>
                  <w:noWrap w:val="0"/>
                  <w:vAlign w:val="center"/>
                </w:tcPr>
                <w:p w14:paraId="274EA845">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SS</w:t>
                  </w:r>
                </w:p>
              </w:tc>
              <w:tc>
                <w:tcPr>
                  <w:tcW w:w="827" w:type="dxa"/>
                  <w:tcBorders>
                    <w:tl2br w:val="nil"/>
                    <w:tr2bl w:val="nil"/>
                  </w:tcBorders>
                  <w:noWrap w:val="0"/>
                  <w:vAlign w:val="center"/>
                </w:tcPr>
                <w:p w14:paraId="06D475D3">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200</w:t>
                  </w:r>
                </w:p>
              </w:tc>
              <w:tc>
                <w:tcPr>
                  <w:tcW w:w="827" w:type="dxa"/>
                  <w:tcBorders>
                    <w:tl2br w:val="nil"/>
                    <w:tr2bl w:val="nil"/>
                  </w:tcBorders>
                  <w:noWrap w:val="0"/>
                  <w:vAlign w:val="center"/>
                </w:tcPr>
                <w:p w14:paraId="775B24F3">
                  <w:pPr>
                    <w:keepNext w:val="0"/>
                    <w:keepLines w:val="0"/>
                    <w:widowControl/>
                    <w:suppressLineNumbers w:val="0"/>
                    <w:jc w:val="center"/>
                    <w:textAlignment w:val="center"/>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0.274 </w:t>
                  </w:r>
                </w:p>
              </w:tc>
              <w:tc>
                <w:tcPr>
                  <w:tcW w:w="521" w:type="dxa"/>
                  <w:vMerge w:val="continue"/>
                  <w:tcBorders>
                    <w:tl2br w:val="nil"/>
                    <w:tr2bl w:val="nil"/>
                  </w:tcBorders>
                  <w:noWrap w:val="0"/>
                  <w:vAlign w:val="center"/>
                </w:tcPr>
                <w:p w14:paraId="66A12C7A">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p>
              </w:tc>
              <w:tc>
                <w:tcPr>
                  <w:tcW w:w="473" w:type="dxa"/>
                  <w:vMerge w:val="continue"/>
                  <w:tcBorders>
                    <w:tl2br w:val="nil"/>
                    <w:tr2bl w:val="nil"/>
                  </w:tcBorders>
                  <w:noWrap w:val="0"/>
                  <w:vAlign w:val="center"/>
                </w:tcPr>
                <w:p w14:paraId="08B86610">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p>
              </w:tc>
              <w:tc>
                <w:tcPr>
                  <w:tcW w:w="510" w:type="dxa"/>
                  <w:tcBorders>
                    <w:tl2br w:val="nil"/>
                    <w:tr2bl w:val="nil"/>
                  </w:tcBorders>
                  <w:noWrap w:val="0"/>
                  <w:vAlign w:val="center"/>
                </w:tcPr>
                <w:p w14:paraId="5B9D8CB1">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51</w:t>
                  </w:r>
                </w:p>
              </w:tc>
              <w:tc>
                <w:tcPr>
                  <w:tcW w:w="389" w:type="dxa"/>
                  <w:vMerge w:val="continue"/>
                  <w:tcBorders>
                    <w:tl2br w:val="nil"/>
                    <w:tr2bl w:val="nil"/>
                  </w:tcBorders>
                  <w:noWrap w:val="0"/>
                  <w:vAlign w:val="center"/>
                </w:tcPr>
                <w:p w14:paraId="57A7F181">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p>
              </w:tc>
              <w:tc>
                <w:tcPr>
                  <w:tcW w:w="914" w:type="dxa"/>
                  <w:tcBorders>
                    <w:tl2br w:val="nil"/>
                    <w:tr2bl w:val="nil"/>
                  </w:tcBorders>
                  <w:noWrap w:val="0"/>
                  <w:vAlign w:val="center"/>
                </w:tcPr>
                <w:p w14:paraId="0EB54676">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98</w:t>
                  </w:r>
                </w:p>
              </w:tc>
              <w:tc>
                <w:tcPr>
                  <w:tcW w:w="1003" w:type="dxa"/>
                  <w:tcBorders>
                    <w:tl2br w:val="nil"/>
                    <w:tr2bl w:val="nil"/>
                  </w:tcBorders>
                  <w:noWrap w:val="0"/>
                  <w:vAlign w:val="center"/>
                </w:tcPr>
                <w:p w14:paraId="56AF4C2B">
                  <w:pPr>
                    <w:keepNext w:val="0"/>
                    <w:keepLines w:val="0"/>
                    <w:widowControl/>
                    <w:suppressLineNumbers w:val="0"/>
                    <w:jc w:val="center"/>
                    <w:textAlignment w:val="center"/>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0.134 </w:t>
                  </w:r>
                </w:p>
              </w:tc>
              <w:tc>
                <w:tcPr>
                  <w:tcW w:w="771" w:type="dxa"/>
                  <w:tcBorders>
                    <w:tl2br w:val="nil"/>
                    <w:tr2bl w:val="nil"/>
                  </w:tcBorders>
                  <w:noWrap w:val="0"/>
                  <w:vAlign w:val="center"/>
                </w:tcPr>
                <w:p w14:paraId="7F441390">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10</w:t>
                  </w:r>
                </w:p>
              </w:tc>
              <w:tc>
                <w:tcPr>
                  <w:tcW w:w="924" w:type="dxa"/>
                  <w:tcBorders>
                    <w:tl2br w:val="nil"/>
                    <w:tr2bl w:val="nil"/>
                  </w:tcBorders>
                  <w:noWrap w:val="0"/>
                  <w:vAlign w:val="center"/>
                </w:tcPr>
                <w:p w14:paraId="2D99EE3D">
                  <w:pPr>
                    <w:keepNext w:val="0"/>
                    <w:keepLines w:val="0"/>
                    <w:widowControl/>
                    <w:suppressLineNumbers w:val="0"/>
                    <w:jc w:val="center"/>
                    <w:textAlignment w:val="center"/>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0.014 </w:t>
                  </w:r>
                </w:p>
              </w:tc>
            </w:tr>
            <w:tr w14:paraId="5AB2E0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dxa"/>
                  <w:vMerge w:val="continue"/>
                  <w:tcBorders>
                    <w:tl2br w:val="nil"/>
                    <w:tr2bl w:val="nil"/>
                  </w:tcBorders>
                  <w:noWrap w:val="0"/>
                  <w:vAlign w:val="center"/>
                </w:tcPr>
                <w:p w14:paraId="52E50ACB">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p>
              </w:tc>
              <w:tc>
                <w:tcPr>
                  <w:tcW w:w="821" w:type="dxa"/>
                  <w:tcBorders>
                    <w:tl2br w:val="nil"/>
                    <w:tr2bl w:val="nil"/>
                  </w:tcBorders>
                  <w:noWrap w:val="0"/>
                  <w:vAlign w:val="center"/>
                </w:tcPr>
                <w:p w14:paraId="25D8E0D0">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氨氮</w:t>
                  </w:r>
                </w:p>
              </w:tc>
              <w:tc>
                <w:tcPr>
                  <w:tcW w:w="827" w:type="dxa"/>
                  <w:tcBorders>
                    <w:tl2br w:val="nil"/>
                    <w:tr2bl w:val="nil"/>
                  </w:tcBorders>
                  <w:noWrap w:val="0"/>
                  <w:vAlign w:val="center"/>
                </w:tcPr>
                <w:p w14:paraId="5B177930">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20</w:t>
                  </w:r>
                </w:p>
              </w:tc>
              <w:tc>
                <w:tcPr>
                  <w:tcW w:w="827" w:type="dxa"/>
                  <w:tcBorders>
                    <w:tl2br w:val="nil"/>
                    <w:tr2bl w:val="nil"/>
                  </w:tcBorders>
                  <w:noWrap w:val="0"/>
                  <w:vAlign w:val="center"/>
                </w:tcPr>
                <w:p w14:paraId="32360FF2">
                  <w:pPr>
                    <w:keepNext w:val="0"/>
                    <w:keepLines w:val="0"/>
                    <w:widowControl/>
                    <w:suppressLineNumbers w:val="0"/>
                    <w:jc w:val="center"/>
                    <w:textAlignment w:val="center"/>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0.027 </w:t>
                  </w:r>
                </w:p>
              </w:tc>
              <w:tc>
                <w:tcPr>
                  <w:tcW w:w="521" w:type="dxa"/>
                  <w:vMerge w:val="continue"/>
                  <w:tcBorders>
                    <w:tl2br w:val="nil"/>
                    <w:tr2bl w:val="nil"/>
                  </w:tcBorders>
                  <w:noWrap w:val="0"/>
                  <w:vAlign w:val="center"/>
                </w:tcPr>
                <w:p w14:paraId="2CC627B1">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p>
              </w:tc>
              <w:tc>
                <w:tcPr>
                  <w:tcW w:w="473" w:type="dxa"/>
                  <w:vMerge w:val="continue"/>
                  <w:tcBorders>
                    <w:tl2br w:val="nil"/>
                    <w:tr2bl w:val="nil"/>
                  </w:tcBorders>
                  <w:noWrap w:val="0"/>
                  <w:vAlign w:val="center"/>
                </w:tcPr>
                <w:p w14:paraId="4D515DFB">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p>
              </w:tc>
              <w:tc>
                <w:tcPr>
                  <w:tcW w:w="510" w:type="dxa"/>
                  <w:tcBorders>
                    <w:tl2br w:val="nil"/>
                    <w:tr2bl w:val="nil"/>
                  </w:tcBorders>
                  <w:noWrap w:val="0"/>
                  <w:vAlign w:val="center"/>
                </w:tcPr>
                <w:p w14:paraId="5829C621">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w:t>
                  </w:r>
                </w:p>
              </w:tc>
              <w:tc>
                <w:tcPr>
                  <w:tcW w:w="389" w:type="dxa"/>
                  <w:vMerge w:val="continue"/>
                  <w:tcBorders>
                    <w:tl2br w:val="nil"/>
                    <w:tr2bl w:val="nil"/>
                  </w:tcBorders>
                  <w:noWrap w:val="0"/>
                  <w:vAlign w:val="center"/>
                </w:tcPr>
                <w:p w14:paraId="4FC17D67">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p>
              </w:tc>
              <w:tc>
                <w:tcPr>
                  <w:tcW w:w="914" w:type="dxa"/>
                  <w:tcBorders>
                    <w:tl2br w:val="nil"/>
                    <w:tr2bl w:val="nil"/>
                  </w:tcBorders>
                  <w:noWrap w:val="0"/>
                  <w:vAlign w:val="center"/>
                </w:tcPr>
                <w:p w14:paraId="1EADEF9C">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19.4</w:t>
                  </w:r>
                </w:p>
              </w:tc>
              <w:tc>
                <w:tcPr>
                  <w:tcW w:w="1003" w:type="dxa"/>
                  <w:tcBorders>
                    <w:tl2br w:val="nil"/>
                    <w:tr2bl w:val="nil"/>
                  </w:tcBorders>
                  <w:noWrap w:val="0"/>
                  <w:vAlign w:val="center"/>
                </w:tcPr>
                <w:p w14:paraId="05EE9CE5">
                  <w:pPr>
                    <w:keepNext w:val="0"/>
                    <w:keepLines w:val="0"/>
                    <w:widowControl/>
                    <w:suppressLineNumbers w:val="0"/>
                    <w:jc w:val="center"/>
                    <w:textAlignment w:val="center"/>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0.027 </w:t>
                  </w:r>
                </w:p>
              </w:tc>
              <w:tc>
                <w:tcPr>
                  <w:tcW w:w="771" w:type="dxa"/>
                  <w:tcBorders>
                    <w:tl2br w:val="nil"/>
                    <w:tr2bl w:val="nil"/>
                  </w:tcBorders>
                  <w:noWrap w:val="0"/>
                  <w:vAlign w:val="center"/>
                </w:tcPr>
                <w:p w14:paraId="23367EC8">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w:t>
                  </w:r>
                </w:p>
              </w:tc>
              <w:tc>
                <w:tcPr>
                  <w:tcW w:w="924" w:type="dxa"/>
                  <w:tcBorders>
                    <w:tl2br w:val="nil"/>
                    <w:tr2bl w:val="nil"/>
                  </w:tcBorders>
                  <w:noWrap w:val="0"/>
                  <w:vAlign w:val="center"/>
                </w:tcPr>
                <w:p w14:paraId="1836C326">
                  <w:pPr>
                    <w:keepNext w:val="0"/>
                    <w:keepLines w:val="0"/>
                    <w:widowControl/>
                    <w:suppressLineNumbers w:val="0"/>
                    <w:jc w:val="center"/>
                    <w:textAlignment w:val="center"/>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0.007 </w:t>
                  </w:r>
                </w:p>
              </w:tc>
            </w:tr>
            <w:tr w14:paraId="4DE7A9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396" w:type="dxa"/>
                  <w:vMerge w:val="continue"/>
                  <w:tcBorders>
                    <w:tl2br w:val="nil"/>
                    <w:tr2bl w:val="nil"/>
                  </w:tcBorders>
                  <w:noWrap w:val="0"/>
                  <w:vAlign w:val="center"/>
                </w:tcPr>
                <w:p w14:paraId="6CE4C175">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p>
              </w:tc>
              <w:tc>
                <w:tcPr>
                  <w:tcW w:w="821" w:type="dxa"/>
                  <w:tcBorders>
                    <w:tl2br w:val="nil"/>
                    <w:tr2bl w:val="nil"/>
                  </w:tcBorders>
                  <w:noWrap w:val="0"/>
                  <w:vAlign w:val="center"/>
                </w:tcPr>
                <w:p w14:paraId="4A00B5CD">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总磷</w:t>
                  </w:r>
                </w:p>
              </w:tc>
              <w:tc>
                <w:tcPr>
                  <w:tcW w:w="827" w:type="dxa"/>
                  <w:tcBorders>
                    <w:tl2br w:val="nil"/>
                    <w:tr2bl w:val="nil"/>
                  </w:tcBorders>
                  <w:noWrap w:val="0"/>
                  <w:vAlign w:val="center"/>
                </w:tcPr>
                <w:p w14:paraId="2869CA90">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15</w:t>
                  </w:r>
                </w:p>
              </w:tc>
              <w:tc>
                <w:tcPr>
                  <w:tcW w:w="827" w:type="dxa"/>
                  <w:tcBorders>
                    <w:tl2br w:val="nil"/>
                    <w:tr2bl w:val="nil"/>
                  </w:tcBorders>
                  <w:noWrap w:val="0"/>
                  <w:vAlign w:val="center"/>
                </w:tcPr>
                <w:p w14:paraId="0F6BEC71">
                  <w:pPr>
                    <w:keepNext w:val="0"/>
                    <w:keepLines w:val="0"/>
                    <w:widowControl/>
                    <w:suppressLineNumbers w:val="0"/>
                    <w:jc w:val="center"/>
                    <w:textAlignment w:val="center"/>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0.021 </w:t>
                  </w:r>
                </w:p>
              </w:tc>
              <w:tc>
                <w:tcPr>
                  <w:tcW w:w="521" w:type="dxa"/>
                  <w:vMerge w:val="continue"/>
                  <w:tcBorders>
                    <w:tl2br w:val="nil"/>
                    <w:tr2bl w:val="nil"/>
                  </w:tcBorders>
                  <w:noWrap w:val="0"/>
                  <w:vAlign w:val="center"/>
                </w:tcPr>
                <w:p w14:paraId="38B371CD">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p>
              </w:tc>
              <w:tc>
                <w:tcPr>
                  <w:tcW w:w="473" w:type="dxa"/>
                  <w:vMerge w:val="continue"/>
                  <w:tcBorders>
                    <w:tl2br w:val="nil"/>
                    <w:tr2bl w:val="nil"/>
                  </w:tcBorders>
                  <w:noWrap w:val="0"/>
                  <w:vAlign w:val="center"/>
                </w:tcPr>
                <w:p w14:paraId="410B0E3D">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p>
              </w:tc>
              <w:tc>
                <w:tcPr>
                  <w:tcW w:w="510" w:type="dxa"/>
                  <w:tcBorders>
                    <w:tl2br w:val="nil"/>
                    <w:tr2bl w:val="nil"/>
                  </w:tcBorders>
                  <w:noWrap w:val="0"/>
                  <w:vAlign w:val="center"/>
                </w:tcPr>
                <w:p w14:paraId="0D14D695">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w:t>
                  </w:r>
                </w:p>
              </w:tc>
              <w:tc>
                <w:tcPr>
                  <w:tcW w:w="389" w:type="dxa"/>
                  <w:vMerge w:val="continue"/>
                  <w:tcBorders>
                    <w:tl2br w:val="nil"/>
                    <w:tr2bl w:val="nil"/>
                  </w:tcBorders>
                  <w:noWrap w:val="0"/>
                  <w:vAlign w:val="center"/>
                </w:tcPr>
                <w:p w14:paraId="43F23712">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p>
              </w:tc>
              <w:tc>
                <w:tcPr>
                  <w:tcW w:w="914" w:type="dxa"/>
                  <w:tcBorders>
                    <w:tl2br w:val="nil"/>
                    <w:tr2bl w:val="nil"/>
                  </w:tcBorders>
                  <w:noWrap w:val="0"/>
                  <w:vAlign w:val="center"/>
                </w:tcPr>
                <w:p w14:paraId="6622BD35">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14.55</w:t>
                  </w:r>
                </w:p>
              </w:tc>
              <w:tc>
                <w:tcPr>
                  <w:tcW w:w="1003" w:type="dxa"/>
                  <w:tcBorders>
                    <w:tl2br w:val="nil"/>
                    <w:tr2bl w:val="nil"/>
                  </w:tcBorders>
                  <w:noWrap w:val="0"/>
                  <w:vAlign w:val="center"/>
                </w:tcPr>
                <w:p w14:paraId="07A1388D">
                  <w:pPr>
                    <w:keepNext w:val="0"/>
                    <w:keepLines w:val="0"/>
                    <w:widowControl/>
                    <w:suppressLineNumbers w:val="0"/>
                    <w:jc w:val="center"/>
                    <w:textAlignment w:val="center"/>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0.020 </w:t>
                  </w:r>
                </w:p>
              </w:tc>
              <w:tc>
                <w:tcPr>
                  <w:tcW w:w="771" w:type="dxa"/>
                  <w:tcBorders>
                    <w:tl2br w:val="nil"/>
                    <w:tr2bl w:val="nil"/>
                  </w:tcBorders>
                  <w:noWrap w:val="0"/>
                  <w:vAlign w:val="center"/>
                </w:tcPr>
                <w:p w14:paraId="4EE9332B">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0.5</w:t>
                  </w:r>
                </w:p>
              </w:tc>
              <w:tc>
                <w:tcPr>
                  <w:tcW w:w="924" w:type="dxa"/>
                  <w:tcBorders>
                    <w:tl2br w:val="nil"/>
                    <w:tr2bl w:val="nil"/>
                  </w:tcBorders>
                  <w:noWrap w:val="0"/>
                  <w:vAlign w:val="center"/>
                </w:tcPr>
                <w:p w14:paraId="0D2F530F">
                  <w:pPr>
                    <w:keepNext w:val="0"/>
                    <w:keepLines w:val="0"/>
                    <w:widowControl/>
                    <w:suppressLineNumbers w:val="0"/>
                    <w:jc w:val="center"/>
                    <w:textAlignment w:val="center"/>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r>
            <w:tr w14:paraId="2A2A57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dxa"/>
                  <w:vMerge w:val="continue"/>
                  <w:tcBorders>
                    <w:tl2br w:val="nil"/>
                    <w:tr2bl w:val="nil"/>
                  </w:tcBorders>
                  <w:noWrap w:val="0"/>
                  <w:vAlign w:val="center"/>
                </w:tcPr>
                <w:p w14:paraId="666E5350">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p>
              </w:tc>
              <w:tc>
                <w:tcPr>
                  <w:tcW w:w="821" w:type="dxa"/>
                  <w:tcBorders>
                    <w:tl2br w:val="nil"/>
                    <w:tr2bl w:val="nil"/>
                  </w:tcBorders>
                  <w:noWrap w:val="0"/>
                  <w:vAlign w:val="center"/>
                </w:tcPr>
                <w:p w14:paraId="751FC2E4">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动植物油</w:t>
                  </w:r>
                </w:p>
              </w:tc>
              <w:tc>
                <w:tcPr>
                  <w:tcW w:w="827" w:type="dxa"/>
                  <w:tcBorders>
                    <w:tl2br w:val="nil"/>
                    <w:tr2bl w:val="nil"/>
                  </w:tcBorders>
                  <w:noWrap w:val="0"/>
                  <w:vAlign w:val="center"/>
                </w:tcPr>
                <w:p w14:paraId="6C95457D">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25</w:t>
                  </w:r>
                </w:p>
              </w:tc>
              <w:tc>
                <w:tcPr>
                  <w:tcW w:w="827" w:type="dxa"/>
                  <w:tcBorders>
                    <w:tl2br w:val="nil"/>
                    <w:tr2bl w:val="nil"/>
                  </w:tcBorders>
                  <w:noWrap w:val="0"/>
                  <w:vAlign w:val="center"/>
                </w:tcPr>
                <w:p w14:paraId="67EBB831">
                  <w:pPr>
                    <w:keepNext w:val="0"/>
                    <w:keepLines w:val="0"/>
                    <w:widowControl/>
                    <w:suppressLineNumbers w:val="0"/>
                    <w:jc w:val="center"/>
                    <w:textAlignment w:val="center"/>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0.034 </w:t>
                  </w:r>
                </w:p>
              </w:tc>
              <w:tc>
                <w:tcPr>
                  <w:tcW w:w="521" w:type="dxa"/>
                  <w:vMerge w:val="continue"/>
                  <w:tcBorders>
                    <w:tl2br w:val="nil"/>
                    <w:tr2bl w:val="nil"/>
                  </w:tcBorders>
                  <w:noWrap w:val="0"/>
                  <w:vAlign w:val="center"/>
                </w:tcPr>
                <w:p w14:paraId="3117A057">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p>
              </w:tc>
              <w:tc>
                <w:tcPr>
                  <w:tcW w:w="473" w:type="dxa"/>
                  <w:vMerge w:val="continue"/>
                  <w:tcBorders>
                    <w:tl2br w:val="nil"/>
                    <w:tr2bl w:val="nil"/>
                  </w:tcBorders>
                  <w:noWrap w:val="0"/>
                  <w:vAlign w:val="center"/>
                </w:tcPr>
                <w:p w14:paraId="3AF9538C">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p>
              </w:tc>
              <w:tc>
                <w:tcPr>
                  <w:tcW w:w="510" w:type="dxa"/>
                  <w:tcBorders>
                    <w:tl2br w:val="nil"/>
                    <w:tr2bl w:val="nil"/>
                  </w:tcBorders>
                  <w:noWrap w:val="0"/>
                  <w:vAlign w:val="center"/>
                </w:tcPr>
                <w:p w14:paraId="62543822">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80</w:t>
                  </w:r>
                </w:p>
              </w:tc>
              <w:tc>
                <w:tcPr>
                  <w:tcW w:w="389" w:type="dxa"/>
                  <w:vMerge w:val="continue"/>
                  <w:tcBorders>
                    <w:tl2br w:val="nil"/>
                    <w:tr2bl w:val="nil"/>
                  </w:tcBorders>
                  <w:noWrap w:val="0"/>
                  <w:vAlign w:val="center"/>
                </w:tcPr>
                <w:p w14:paraId="19686A72">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p>
              </w:tc>
              <w:tc>
                <w:tcPr>
                  <w:tcW w:w="914" w:type="dxa"/>
                  <w:tcBorders>
                    <w:tl2br w:val="nil"/>
                    <w:tr2bl w:val="nil"/>
                  </w:tcBorders>
                  <w:noWrap w:val="0"/>
                  <w:vAlign w:val="center"/>
                </w:tcPr>
                <w:p w14:paraId="4994C12B">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w:t>
                  </w:r>
                </w:p>
              </w:tc>
              <w:tc>
                <w:tcPr>
                  <w:tcW w:w="1003" w:type="dxa"/>
                  <w:tcBorders>
                    <w:tl2br w:val="nil"/>
                    <w:tr2bl w:val="nil"/>
                  </w:tcBorders>
                  <w:noWrap w:val="0"/>
                  <w:vAlign w:val="center"/>
                </w:tcPr>
                <w:p w14:paraId="1DE8A9DF">
                  <w:pPr>
                    <w:keepNext w:val="0"/>
                    <w:keepLines w:val="0"/>
                    <w:widowControl/>
                    <w:suppressLineNumbers w:val="0"/>
                    <w:jc w:val="center"/>
                    <w:textAlignment w:val="center"/>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0.007 </w:t>
                  </w:r>
                </w:p>
              </w:tc>
              <w:tc>
                <w:tcPr>
                  <w:tcW w:w="771" w:type="dxa"/>
                  <w:tcBorders>
                    <w:tl2br w:val="nil"/>
                    <w:tr2bl w:val="nil"/>
                  </w:tcBorders>
                  <w:noWrap w:val="0"/>
                  <w:vAlign w:val="center"/>
                </w:tcPr>
                <w:p w14:paraId="345C0A60">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w:t>
                  </w:r>
                </w:p>
              </w:tc>
              <w:tc>
                <w:tcPr>
                  <w:tcW w:w="924" w:type="dxa"/>
                  <w:tcBorders>
                    <w:tl2br w:val="nil"/>
                    <w:tr2bl w:val="nil"/>
                  </w:tcBorders>
                  <w:noWrap w:val="0"/>
                  <w:vAlign w:val="center"/>
                </w:tcPr>
                <w:p w14:paraId="5B02F7CF">
                  <w:pPr>
                    <w:keepNext w:val="0"/>
                    <w:keepLines w:val="0"/>
                    <w:widowControl/>
                    <w:suppressLineNumbers w:val="0"/>
                    <w:jc w:val="center"/>
                    <w:textAlignment w:val="center"/>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r>
          </w:tbl>
          <w:p w14:paraId="042098E8">
            <w:pPr>
              <w:widowControl/>
              <w:adjustRightInd w:val="0"/>
              <w:snapToGrid w:val="0"/>
              <w:spacing w:line="360" w:lineRule="auto"/>
              <w:ind w:firstLine="480" w:firstLineChars="200"/>
              <w:rPr>
                <w:rFonts w:hint="eastAsia" w:ascii="Times New Roman" w:hAnsi="Times New Roman" w:eastAsia="宋体" w:cs="Times New Roman"/>
                <w:color w:val="auto"/>
                <w:sz w:val="24"/>
                <w:u w:val="none" w:color="auto"/>
                <w:lang w:val="en-US" w:eastAsia="zh-CN"/>
              </w:rPr>
            </w:pPr>
            <w:r>
              <w:rPr>
                <w:rFonts w:hint="eastAsia" w:ascii="Times New Roman" w:hAnsi="Times New Roman" w:eastAsia="宋体" w:cs="Times New Roman"/>
                <w:color w:val="auto"/>
                <w:sz w:val="24"/>
                <w:u w:val="none" w:color="auto"/>
                <w:lang w:val="en-US" w:eastAsia="zh-CN"/>
              </w:rPr>
              <w:t>本项目生活污水经厂区化粪池处理后出水水质能满足城陵矶临港产业新区污水处理厂进水水质要求，能做到达标排放。</w:t>
            </w:r>
          </w:p>
          <w:p w14:paraId="34947B8F">
            <w:pPr>
              <w:widowControl/>
              <w:adjustRightInd w:val="0"/>
              <w:snapToGrid w:val="0"/>
              <w:spacing w:line="360" w:lineRule="auto"/>
              <w:ind w:firstLine="480" w:firstLineChars="200"/>
              <w:rPr>
                <w:rFonts w:hint="eastAsia" w:ascii="Times New Roman" w:hAnsi="Times New Roman" w:eastAsia="宋体" w:cs="Times New Roman"/>
                <w:color w:val="auto"/>
                <w:sz w:val="24"/>
                <w:u w:val="none" w:color="auto"/>
                <w:lang w:val="en-US" w:eastAsia="zh-CN"/>
              </w:rPr>
            </w:pPr>
            <w:r>
              <w:rPr>
                <w:rFonts w:hint="eastAsia" w:ascii="Times New Roman" w:hAnsi="Times New Roman" w:eastAsia="宋体" w:cs="Times New Roman"/>
                <w:color w:val="auto"/>
                <w:sz w:val="24"/>
                <w:u w:val="none" w:color="auto"/>
                <w:lang w:val="en-US" w:eastAsia="zh-CN"/>
              </w:rPr>
              <w:t>（3）废水治理措施可行性分析</w:t>
            </w:r>
          </w:p>
          <w:p w14:paraId="09EF8B46">
            <w:pPr>
              <w:widowControl/>
              <w:adjustRightInd w:val="0"/>
              <w:snapToGrid w:val="0"/>
              <w:spacing w:line="360" w:lineRule="auto"/>
              <w:ind w:firstLine="480" w:firstLineChars="200"/>
              <w:rPr>
                <w:rFonts w:hint="eastAsia" w:ascii="Times New Roman" w:hAnsi="Times New Roman" w:eastAsia="宋体" w:cs="Times New Roman"/>
                <w:color w:val="auto"/>
                <w:sz w:val="24"/>
                <w:u w:val="none" w:color="auto"/>
                <w:lang w:val="en-US" w:eastAsia="zh-CN"/>
              </w:rPr>
            </w:pPr>
            <w:r>
              <w:rPr>
                <w:rFonts w:hint="eastAsia" w:ascii="Times New Roman" w:hAnsi="Times New Roman" w:eastAsia="宋体" w:cs="Times New Roman"/>
                <w:color w:val="auto"/>
                <w:sz w:val="24"/>
                <w:u w:val="none" w:color="auto"/>
                <w:lang w:val="en-US" w:eastAsia="zh-CN"/>
              </w:rPr>
              <w:t>本项目废水经城陵矶产业园区污水处理厂处理后排至象骨港。污城陵矶产业园区污水处理厂建于2014年，设计规模日处理能力15万m³，先期日处理规模达到3万立方米/日，2019年完成了提标改造。污水处理采用三级处理工艺，污泥处理采用浓缩脱水工艺。污水厂主体工艺采用A2/O工艺，处理系统主要包括粗细格栅及污水提升泵、曝气沉砂池、集配水井、终沉池、滤池、消毒渠等设施设备。经过集中处理的污水出水各指标均达到《城镇污水处理厂污染物排放标准》（GB18918-2002）一级A标准经象骨港排入长江。</w:t>
            </w:r>
          </w:p>
          <w:p w14:paraId="1DCBDD5B">
            <w:pPr>
              <w:widowControl/>
              <w:adjustRightInd w:val="0"/>
              <w:snapToGrid w:val="0"/>
              <w:spacing w:line="360" w:lineRule="auto"/>
              <w:ind w:firstLine="480" w:firstLineChars="200"/>
              <w:rPr>
                <w:rFonts w:hint="eastAsia" w:ascii="Times New Roman" w:hAnsi="Times New Roman" w:eastAsia="宋体" w:cs="Times New Roman"/>
                <w:color w:val="auto"/>
                <w:sz w:val="24"/>
                <w:u w:val="none" w:color="auto"/>
                <w:lang w:val="en-US" w:eastAsia="zh-CN"/>
              </w:rPr>
            </w:pPr>
            <w:r>
              <w:rPr>
                <w:rFonts w:hint="eastAsia" w:ascii="Times New Roman" w:hAnsi="Times New Roman" w:eastAsia="宋体" w:cs="Times New Roman"/>
                <w:color w:val="auto"/>
                <w:sz w:val="24"/>
                <w:u w:val="none" w:color="auto"/>
                <w:lang w:val="en-US" w:eastAsia="zh-CN"/>
              </w:rPr>
              <w:t>本项目周边雨污管网完善，实行"雨污分流"排水管网系统，雨水经雨水口收集后进入雨水管，就近排入市政雨水管网；所有空调加湿蒸汽的凝结水，板换机组的凝结水均回收至收至厂区降温池内降温至满足排放标准的温度后进行排放；本项目生活污水经化粪池处理后进入城陵矶产业园区污水处理厂进行处理。本项目废水排放量为4.56m³/d（1368m³/a），因此城陵矶临港产业新区污水处理厂有能力接纳处理本项目生活废水。本项目废水经化粪池处理后水质可达到《污水综合排放标准》(GB8978-1996)三级标准，满足污水处理厂进水水质要求。因此，项目废水进入城陵矶临港产业新区污水处理厂处理可行。</w:t>
            </w:r>
          </w:p>
          <w:p w14:paraId="4BDB5244">
            <w:pPr>
              <w:widowControl/>
              <w:adjustRightInd w:val="0"/>
              <w:snapToGrid w:val="0"/>
              <w:spacing w:line="360" w:lineRule="auto"/>
              <w:ind w:firstLine="480" w:firstLineChars="200"/>
              <w:rPr>
                <w:rFonts w:hint="eastAsia" w:ascii="Times New Roman" w:hAnsi="Times New Roman" w:eastAsia="宋体" w:cs="Times New Roman"/>
                <w:color w:val="auto"/>
                <w:sz w:val="24"/>
                <w:u w:val="none" w:color="auto"/>
                <w:lang w:val="en-US" w:eastAsia="zh-CN"/>
              </w:rPr>
            </w:pPr>
            <w:r>
              <w:rPr>
                <w:rFonts w:hint="eastAsia" w:ascii="Times New Roman" w:hAnsi="Times New Roman" w:eastAsia="宋体" w:cs="Times New Roman"/>
                <w:color w:val="auto"/>
                <w:sz w:val="24"/>
                <w:u w:val="none" w:color="auto"/>
                <w:lang w:val="en-US" w:eastAsia="zh-CN"/>
              </w:rPr>
              <w:t>（4）废水排放口设置情况及监测计划</w:t>
            </w:r>
          </w:p>
          <w:p w14:paraId="12D58721">
            <w:pPr>
              <w:widowControl/>
              <w:adjustRightInd w:val="0"/>
              <w:snapToGrid w:val="0"/>
              <w:ind w:firstLine="482" w:firstLineChars="200"/>
              <w:jc w:val="center"/>
              <w:rPr>
                <w:rFonts w:hint="eastAsia" w:ascii="Times New Roman" w:hAnsi="Times New Roman" w:eastAsia="宋体" w:cs="Times New Roman"/>
                <w:b/>
                <w:color w:val="auto"/>
                <w:sz w:val="24"/>
                <w:u w:val="none" w:color="auto"/>
                <w:lang w:eastAsia="zh-CN"/>
              </w:rPr>
            </w:pPr>
            <w:r>
              <w:rPr>
                <w:rFonts w:hint="eastAsia" w:ascii="Times New Roman" w:hAnsi="Times New Roman" w:eastAsia="宋体" w:cs="Times New Roman"/>
                <w:b/>
                <w:color w:val="auto"/>
                <w:sz w:val="24"/>
                <w:u w:val="none" w:color="auto"/>
                <w:lang w:eastAsia="zh-CN"/>
              </w:rPr>
              <w:t>表4-</w:t>
            </w:r>
            <w:r>
              <w:rPr>
                <w:rFonts w:hint="eastAsia" w:ascii="Times New Roman" w:hAnsi="Times New Roman" w:cs="Times New Roman"/>
                <w:b/>
                <w:color w:val="auto"/>
                <w:sz w:val="24"/>
                <w:u w:val="none" w:color="auto"/>
                <w:lang w:val="en-US" w:eastAsia="zh-CN"/>
              </w:rPr>
              <w:t>7</w:t>
            </w:r>
            <w:r>
              <w:rPr>
                <w:rFonts w:hint="eastAsia" w:ascii="Times New Roman" w:hAnsi="Times New Roman" w:eastAsia="宋体" w:cs="Times New Roman"/>
                <w:b/>
                <w:color w:val="auto"/>
                <w:sz w:val="24"/>
                <w:u w:val="none" w:color="auto"/>
                <w:lang w:val="en-US" w:eastAsia="zh-CN"/>
              </w:rPr>
              <w:t xml:space="preserve">  </w:t>
            </w:r>
            <w:r>
              <w:rPr>
                <w:rFonts w:hint="eastAsia" w:ascii="Times New Roman" w:hAnsi="Times New Roman" w:eastAsia="宋体" w:cs="Times New Roman"/>
                <w:b/>
                <w:color w:val="auto"/>
                <w:sz w:val="24"/>
                <w:u w:val="none" w:color="auto"/>
                <w:lang w:eastAsia="zh-CN"/>
              </w:rPr>
              <w:t>废水间接排放口基本情况</w:t>
            </w:r>
          </w:p>
          <w:tbl>
            <w:tblPr>
              <w:tblStyle w:val="44"/>
              <w:tblW w:w="83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0"/>
              <w:gridCol w:w="1264"/>
              <w:gridCol w:w="474"/>
              <w:gridCol w:w="676"/>
              <w:gridCol w:w="753"/>
              <w:gridCol w:w="691"/>
              <w:gridCol w:w="1054"/>
              <w:gridCol w:w="696"/>
              <w:gridCol w:w="905"/>
              <w:gridCol w:w="679"/>
              <w:gridCol w:w="684"/>
            </w:tblGrid>
            <w:tr w14:paraId="73AA15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500" w:type="dxa"/>
                  <w:vMerge w:val="restart"/>
                  <w:tcBorders>
                    <w:tl2br w:val="nil"/>
                    <w:tr2bl w:val="nil"/>
                  </w:tcBorders>
                  <w:noWrap w:val="0"/>
                  <w:vAlign w:val="center"/>
                </w:tcPr>
                <w:p w14:paraId="74B6C1D5">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类别</w:t>
                  </w:r>
                </w:p>
              </w:tc>
              <w:tc>
                <w:tcPr>
                  <w:tcW w:w="1264" w:type="dxa"/>
                  <w:vMerge w:val="restart"/>
                  <w:tcBorders>
                    <w:tl2br w:val="nil"/>
                    <w:tr2bl w:val="nil"/>
                  </w:tcBorders>
                  <w:noWrap w:val="0"/>
                  <w:vAlign w:val="center"/>
                </w:tcPr>
                <w:p w14:paraId="53E4DFC9">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污染物种类</w:t>
                  </w:r>
                </w:p>
              </w:tc>
              <w:tc>
                <w:tcPr>
                  <w:tcW w:w="1903" w:type="dxa"/>
                  <w:gridSpan w:val="3"/>
                  <w:tcBorders>
                    <w:tl2br w:val="nil"/>
                    <w:tr2bl w:val="nil"/>
                  </w:tcBorders>
                  <w:noWrap w:val="0"/>
                  <w:vAlign w:val="center"/>
                </w:tcPr>
                <w:p w14:paraId="7C4C69D8">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污染治理设施</w:t>
                  </w:r>
                </w:p>
              </w:tc>
              <w:tc>
                <w:tcPr>
                  <w:tcW w:w="691" w:type="dxa"/>
                  <w:vMerge w:val="restart"/>
                  <w:tcBorders>
                    <w:tl2br w:val="nil"/>
                    <w:tr2bl w:val="nil"/>
                  </w:tcBorders>
                  <w:noWrap w:val="0"/>
                  <w:vAlign w:val="center"/>
                </w:tcPr>
                <w:p w14:paraId="06231E8A">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排放方式</w:t>
                  </w:r>
                </w:p>
              </w:tc>
              <w:tc>
                <w:tcPr>
                  <w:tcW w:w="1054" w:type="dxa"/>
                  <w:vMerge w:val="restart"/>
                  <w:tcBorders>
                    <w:tl2br w:val="nil"/>
                    <w:tr2bl w:val="nil"/>
                  </w:tcBorders>
                  <w:noWrap w:val="0"/>
                  <w:vAlign w:val="center"/>
                </w:tcPr>
                <w:p w14:paraId="6AAF49FD">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排放去向</w:t>
                  </w:r>
                </w:p>
              </w:tc>
              <w:tc>
                <w:tcPr>
                  <w:tcW w:w="696" w:type="dxa"/>
                  <w:vMerge w:val="restart"/>
                  <w:tcBorders>
                    <w:tl2br w:val="nil"/>
                    <w:tr2bl w:val="nil"/>
                  </w:tcBorders>
                  <w:noWrap w:val="0"/>
                  <w:vAlign w:val="center"/>
                </w:tcPr>
                <w:p w14:paraId="31D409D3">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排放规律</w:t>
                  </w:r>
                </w:p>
              </w:tc>
              <w:tc>
                <w:tcPr>
                  <w:tcW w:w="2268" w:type="dxa"/>
                  <w:gridSpan w:val="3"/>
                  <w:tcBorders>
                    <w:tl2br w:val="nil"/>
                    <w:tr2bl w:val="nil"/>
                  </w:tcBorders>
                  <w:noWrap w:val="0"/>
                  <w:vAlign w:val="center"/>
                </w:tcPr>
                <w:p w14:paraId="765E1B7D">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排放口信息</w:t>
                  </w:r>
                </w:p>
              </w:tc>
            </w:tr>
            <w:tr w14:paraId="2418D6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 w:type="dxa"/>
                  <w:vMerge w:val="continue"/>
                  <w:tcBorders>
                    <w:tl2br w:val="nil"/>
                    <w:tr2bl w:val="nil"/>
                  </w:tcBorders>
                  <w:noWrap w:val="0"/>
                  <w:vAlign w:val="center"/>
                </w:tcPr>
                <w:p w14:paraId="597CAE43">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p>
              </w:tc>
              <w:tc>
                <w:tcPr>
                  <w:tcW w:w="1264" w:type="dxa"/>
                  <w:vMerge w:val="continue"/>
                  <w:tcBorders>
                    <w:tl2br w:val="nil"/>
                    <w:tr2bl w:val="nil"/>
                  </w:tcBorders>
                  <w:noWrap w:val="0"/>
                  <w:vAlign w:val="center"/>
                </w:tcPr>
                <w:p w14:paraId="006DDEBA">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p>
              </w:tc>
              <w:tc>
                <w:tcPr>
                  <w:tcW w:w="474" w:type="dxa"/>
                  <w:tcBorders>
                    <w:tl2br w:val="nil"/>
                    <w:tr2bl w:val="nil"/>
                  </w:tcBorders>
                  <w:noWrap w:val="0"/>
                  <w:vAlign w:val="center"/>
                </w:tcPr>
                <w:p w14:paraId="04E8771E">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名称</w:t>
                  </w:r>
                </w:p>
              </w:tc>
              <w:tc>
                <w:tcPr>
                  <w:tcW w:w="676" w:type="dxa"/>
                  <w:tcBorders>
                    <w:tl2br w:val="nil"/>
                    <w:tr2bl w:val="nil"/>
                  </w:tcBorders>
                  <w:noWrap w:val="0"/>
                  <w:vAlign w:val="center"/>
                </w:tcPr>
                <w:p w14:paraId="05C440F7">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工艺</w:t>
                  </w:r>
                </w:p>
              </w:tc>
              <w:tc>
                <w:tcPr>
                  <w:tcW w:w="753" w:type="dxa"/>
                  <w:tcBorders>
                    <w:tl2br w:val="nil"/>
                    <w:tr2bl w:val="nil"/>
                  </w:tcBorders>
                  <w:noWrap w:val="0"/>
                  <w:vAlign w:val="center"/>
                </w:tcPr>
                <w:p w14:paraId="36091D7A">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可行技术</w:t>
                  </w:r>
                </w:p>
              </w:tc>
              <w:tc>
                <w:tcPr>
                  <w:tcW w:w="691" w:type="dxa"/>
                  <w:vMerge w:val="continue"/>
                  <w:tcBorders>
                    <w:tl2br w:val="nil"/>
                    <w:tr2bl w:val="nil"/>
                  </w:tcBorders>
                  <w:noWrap w:val="0"/>
                  <w:vAlign w:val="center"/>
                </w:tcPr>
                <w:p w14:paraId="092D9634">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p>
              </w:tc>
              <w:tc>
                <w:tcPr>
                  <w:tcW w:w="1054" w:type="dxa"/>
                  <w:vMerge w:val="continue"/>
                  <w:tcBorders>
                    <w:tl2br w:val="nil"/>
                    <w:tr2bl w:val="nil"/>
                  </w:tcBorders>
                  <w:noWrap w:val="0"/>
                  <w:vAlign w:val="center"/>
                </w:tcPr>
                <w:p w14:paraId="2ED312B3">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p>
              </w:tc>
              <w:tc>
                <w:tcPr>
                  <w:tcW w:w="696" w:type="dxa"/>
                  <w:vMerge w:val="continue"/>
                  <w:tcBorders>
                    <w:tl2br w:val="nil"/>
                    <w:tr2bl w:val="nil"/>
                  </w:tcBorders>
                  <w:noWrap w:val="0"/>
                  <w:vAlign w:val="center"/>
                </w:tcPr>
                <w:p w14:paraId="0D2F4BD7">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p>
              </w:tc>
              <w:tc>
                <w:tcPr>
                  <w:tcW w:w="905" w:type="dxa"/>
                  <w:tcBorders>
                    <w:tl2br w:val="nil"/>
                    <w:tr2bl w:val="nil"/>
                  </w:tcBorders>
                  <w:noWrap w:val="0"/>
                  <w:vAlign w:val="center"/>
                </w:tcPr>
                <w:p w14:paraId="68C5B7BE">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编号</w:t>
                  </w:r>
                </w:p>
              </w:tc>
              <w:tc>
                <w:tcPr>
                  <w:tcW w:w="679" w:type="dxa"/>
                  <w:tcBorders>
                    <w:tl2br w:val="nil"/>
                    <w:tr2bl w:val="nil"/>
                  </w:tcBorders>
                  <w:noWrap w:val="0"/>
                  <w:vAlign w:val="center"/>
                </w:tcPr>
                <w:p w14:paraId="156565FA">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名称</w:t>
                  </w:r>
                </w:p>
              </w:tc>
              <w:tc>
                <w:tcPr>
                  <w:tcW w:w="684" w:type="dxa"/>
                  <w:tcBorders>
                    <w:tl2br w:val="nil"/>
                    <w:tr2bl w:val="nil"/>
                  </w:tcBorders>
                  <w:noWrap w:val="0"/>
                  <w:vAlign w:val="center"/>
                </w:tcPr>
                <w:p w14:paraId="29C6F07D">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类型</w:t>
                  </w:r>
                </w:p>
              </w:tc>
            </w:tr>
            <w:tr w14:paraId="0B4D5F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 w:type="dxa"/>
                  <w:tcBorders>
                    <w:tl2br w:val="nil"/>
                    <w:tr2bl w:val="nil"/>
                  </w:tcBorders>
                  <w:noWrap w:val="0"/>
                  <w:vAlign w:val="center"/>
                </w:tcPr>
                <w:p w14:paraId="255C298F">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生活污水</w:t>
                  </w:r>
                </w:p>
                <w:p w14:paraId="674E5C37">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p>
              </w:tc>
              <w:tc>
                <w:tcPr>
                  <w:tcW w:w="1264" w:type="dxa"/>
                  <w:tcBorders>
                    <w:tl2br w:val="nil"/>
                    <w:tr2bl w:val="nil"/>
                  </w:tcBorders>
                  <w:noWrap w:val="0"/>
                  <w:vAlign w:val="center"/>
                </w:tcPr>
                <w:p w14:paraId="344F02B2">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COD</w:t>
                  </w:r>
                  <w:r>
                    <w:rPr>
                      <w:rFonts w:hint="eastAsia" w:ascii="Times New Roman" w:hAnsi="Times New Roman" w:cs="Times New Roman"/>
                      <w:color w:val="auto"/>
                      <w:sz w:val="21"/>
                      <w:szCs w:val="21"/>
                      <w:u w:val="none" w:color="auto"/>
                      <w:lang w:val="en-US" w:eastAsia="zh-CN"/>
                    </w:rPr>
                    <w:t>、</w:t>
                  </w:r>
                  <w:r>
                    <w:rPr>
                      <w:rFonts w:hint="eastAsia" w:ascii="Times New Roman" w:hAnsi="Times New Roman" w:eastAsia="宋体" w:cs="Times New Roman"/>
                      <w:color w:val="auto"/>
                      <w:sz w:val="21"/>
                      <w:szCs w:val="21"/>
                      <w:u w:val="none" w:color="auto"/>
                      <w:lang w:val="en-US" w:eastAsia="zh-CN"/>
                    </w:rPr>
                    <w:t>BOD</w:t>
                  </w:r>
                  <w:r>
                    <w:rPr>
                      <w:rFonts w:hint="eastAsia" w:ascii="Times New Roman" w:hAnsi="Times New Roman" w:cs="Times New Roman"/>
                      <w:color w:val="auto"/>
                      <w:sz w:val="21"/>
                      <w:szCs w:val="21"/>
                      <w:u w:val="none" w:color="auto"/>
                      <w:lang w:val="en-US" w:eastAsia="zh-CN"/>
                    </w:rPr>
                    <w:t>、</w:t>
                  </w:r>
                  <w:r>
                    <w:rPr>
                      <w:rFonts w:hint="eastAsia" w:ascii="Times New Roman" w:hAnsi="Times New Roman" w:eastAsia="宋体" w:cs="Times New Roman"/>
                      <w:color w:val="auto"/>
                      <w:sz w:val="21"/>
                      <w:szCs w:val="21"/>
                      <w:u w:val="none" w:color="auto"/>
                      <w:lang w:val="en-US" w:eastAsia="zh-CN"/>
                    </w:rPr>
                    <w:t>SS</w:t>
                  </w:r>
                  <w:r>
                    <w:rPr>
                      <w:rFonts w:hint="eastAsia" w:ascii="Times New Roman" w:hAnsi="Times New Roman" w:cs="Times New Roman"/>
                      <w:color w:val="auto"/>
                      <w:sz w:val="21"/>
                      <w:szCs w:val="21"/>
                      <w:u w:val="none" w:color="auto"/>
                      <w:lang w:val="en-US" w:eastAsia="zh-CN"/>
                    </w:rPr>
                    <w:t>、</w:t>
                  </w:r>
                </w:p>
                <w:p w14:paraId="24628BEB">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氨氮</w:t>
                  </w:r>
                  <w:r>
                    <w:rPr>
                      <w:rFonts w:hint="eastAsia" w:ascii="Times New Roman" w:hAnsi="Times New Roman" w:cs="Times New Roman"/>
                      <w:color w:val="auto"/>
                      <w:sz w:val="21"/>
                      <w:szCs w:val="21"/>
                      <w:u w:val="none" w:color="auto"/>
                      <w:lang w:val="en-US" w:eastAsia="zh-CN"/>
                    </w:rPr>
                    <w:t>、</w:t>
                  </w:r>
                  <w:r>
                    <w:rPr>
                      <w:rFonts w:hint="eastAsia" w:ascii="Times New Roman" w:hAnsi="Times New Roman" w:eastAsia="宋体" w:cs="Times New Roman"/>
                      <w:color w:val="auto"/>
                      <w:sz w:val="21"/>
                      <w:szCs w:val="21"/>
                      <w:u w:val="none" w:color="auto"/>
                      <w:lang w:val="en-US" w:eastAsia="zh-CN"/>
                    </w:rPr>
                    <w:t>总磷</w:t>
                  </w:r>
                  <w:r>
                    <w:rPr>
                      <w:rFonts w:hint="eastAsia" w:ascii="Times New Roman" w:hAnsi="Times New Roman" w:cs="Times New Roman"/>
                      <w:color w:val="auto"/>
                      <w:sz w:val="21"/>
                      <w:szCs w:val="21"/>
                      <w:u w:val="none" w:color="auto"/>
                      <w:lang w:val="en-US" w:eastAsia="zh-CN"/>
                    </w:rPr>
                    <w:t>、</w:t>
                  </w:r>
                  <w:r>
                    <w:rPr>
                      <w:rFonts w:hint="eastAsia" w:ascii="Times New Roman" w:hAnsi="Times New Roman" w:eastAsia="宋体" w:cs="Times New Roman"/>
                      <w:color w:val="auto"/>
                      <w:sz w:val="21"/>
                      <w:szCs w:val="21"/>
                      <w:u w:val="none" w:color="auto"/>
                      <w:lang w:val="en-US" w:eastAsia="zh-CN"/>
                    </w:rPr>
                    <w:t>动植物油</w:t>
                  </w:r>
                </w:p>
              </w:tc>
              <w:tc>
                <w:tcPr>
                  <w:tcW w:w="474" w:type="dxa"/>
                  <w:tcBorders>
                    <w:tl2br w:val="nil"/>
                    <w:tr2bl w:val="nil"/>
                  </w:tcBorders>
                  <w:noWrap w:val="0"/>
                  <w:vAlign w:val="center"/>
                </w:tcPr>
                <w:p w14:paraId="3F61C786">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化粪池</w:t>
                  </w:r>
                </w:p>
              </w:tc>
              <w:tc>
                <w:tcPr>
                  <w:tcW w:w="676" w:type="dxa"/>
                  <w:tcBorders>
                    <w:tl2br w:val="nil"/>
                    <w:tr2bl w:val="nil"/>
                  </w:tcBorders>
                  <w:noWrap w:val="0"/>
                  <w:vAlign w:val="center"/>
                </w:tcPr>
                <w:p w14:paraId="7822E8ED">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厌氧法</w:t>
                  </w:r>
                </w:p>
              </w:tc>
              <w:tc>
                <w:tcPr>
                  <w:tcW w:w="753" w:type="dxa"/>
                  <w:tcBorders>
                    <w:tl2br w:val="nil"/>
                    <w:tr2bl w:val="nil"/>
                  </w:tcBorders>
                  <w:noWrap w:val="0"/>
                  <w:vAlign w:val="center"/>
                </w:tcPr>
                <w:p w14:paraId="0A4FA2E3">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是</w:t>
                  </w:r>
                </w:p>
              </w:tc>
              <w:tc>
                <w:tcPr>
                  <w:tcW w:w="691" w:type="dxa"/>
                  <w:tcBorders>
                    <w:tl2br w:val="nil"/>
                    <w:tr2bl w:val="nil"/>
                  </w:tcBorders>
                  <w:noWrap w:val="0"/>
                  <w:vAlign w:val="center"/>
                </w:tcPr>
                <w:p w14:paraId="7D40197F">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间接排放</w:t>
                  </w:r>
                </w:p>
              </w:tc>
              <w:tc>
                <w:tcPr>
                  <w:tcW w:w="1054" w:type="dxa"/>
                  <w:tcBorders>
                    <w:tl2br w:val="nil"/>
                    <w:tr2bl w:val="nil"/>
                  </w:tcBorders>
                  <w:noWrap w:val="0"/>
                  <w:vAlign w:val="center"/>
                </w:tcPr>
                <w:p w14:paraId="606F3678">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城陵矶临港产业新区污水处理厂</w:t>
                  </w:r>
                </w:p>
              </w:tc>
              <w:tc>
                <w:tcPr>
                  <w:tcW w:w="696" w:type="dxa"/>
                  <w:tcBorders>
                    <w:tl2br w:val="nil"/>
                    <w:tr2bl w:val="nil"/>
                  </w:tcBorders>
                  <w:noWrap w:val="0"/>
                  <w:vAlign w:val="center"/>
                </w:tcPr>
                <w:p w14:paraId="28CE1329">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间断排放，流量稳定</w:t>
                  </w:r>
                </w:p>
              </w:tc>
              <w:tc>
                <w:tcPr>
                  <w:tcW w:w="905" w:type="dxa"/>
                  <w:tcBorders>
                    <w:tl2br w:val="nil"/>
                    <w:tr2bl w:val="nil"/>
                  </w:tcBorders>
                  <w:noWrap w:val="0"/>
                  <w:vAlign w:val="center"/>
                </w:tcPr>
                <w:p w14:paraId="0ED61F1B">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DW001</w:t>
                  </w:r>
                </w:p>
              </w:tc>
              <w:tc>
                <w:tcPr>
                  <w:tcW w:w="679" w:type="dxa"/>
                  <w:tcBorders>
                    <w:tl2br w:val="nil"/>
                    <w:tr2bl w:val="nil"/>
                  </w:tcBorders>
                  <w:noWrap w:val="0"/>
                  <w:vAlign w:val="center"/>
                </w:tcPr>
                <w:p w14:paraId="43B2B642">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污水排放口</w:t>
                  </w:r>
                </w:p>
              </w:tc>
              <w:tc>
                <w:tcPr>
                  <w:tcW w:w="684" w:type="dxa"/>
                  <w:tcBorders>
                    <w:tl2br w:val="nil"/>
                    <w:tr2bl w:val="nil"/>
                  </w:tcBorders>
                  <w:noWrap w:val="0"/>
                  <w:vAlign w:val="center"/>
                </w:tcPr>
                <w:p w14:paraId="1AA81937">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一般排放口总排口</w:t>
                  </w:r>
                </w:p>
              </w:tc>
            </w:tr>
          </w:tbl>
          <w:p w14:paraId="734E12B7">
            <w:pPr>
              <w:widowControl/>
              <w:adjustRightInd w:val="0"/>
              <w:snapToGrid w:val="0"/>
              <w:jc w:val="center"/>
              <w:rPr>
                <w:rFonts w:hint="eastAsia" w:ascii="Times New Roman" w:hAnsi="Times New Roman" w:eastAsia="宋体" w:cs="Times New Roman"/>
                <w:b/>
                <w:color w:val="auto"/>
                <w:sz w:val="24"/>
                <w:u w:val="none" w:color="auto"/>
                <w:lang w:eastAsia="zh-CN"/>
              </w:rPr>
            </w:pPr>
            <w:r>
              <w:rPr>
                <w:rFonts w:hint="eastAsia" w:ascii="Times New Roman" w:hAnsi="Times New Roman" w:eastAsia="宋体" w:cs="Times New Roman"/>
                <w:b/>
                <w:color w:val="auto"/>
                <w:sz w:val="24"/>
                <w:u w:val="none" w:color="auto"/>
                <w:lang w:eastAsia="zh-CN"/>
              </w:rPr>
              <w:t>表4-</w:t>
            </w:r>
            <w:r>
              <w:rPr>
                <w:rFonts w:hint="eastAsia" w:ascii="Times New Roman" w:hAnsi="Times New Roman" w:cs="Times New Roman"/>
                <w:b/>
                <w:color w:val="auto"/>
                <w:sz w:val="24"/>
                <w:u w:val="none" w:color="auto"/>
                <w:lang w:val="en-US" w:eastAsia="zh-CN"/>
              </w:rPr>
              <w:t>8</w:t>
            </w:r>
            <w:r>
              <w:rPr>
                <w:rFonts w:hint="eastAsia" w:ascii="Times New Roman" w:hAnsi="Times New Roman" w:eastAsia="宋体" w:cs="Times New Roman"/>
                <w:b/>
                <w:color w:val="auto"/>
                <w:sz w:val="24"/>
                <w:u w:val="none" w:color="auto"/>
                <w:lang w:val="en-US" w:eastAsia="zh-CN"/>
              </w:rPr>
              <w:t xml:space="preserve">  </w:t>
            </w:r>
            <w:r>
              <w:rPr>
                <w:rFonts w:hint="eastAsia" w:ascii="Times New Roman" w:hAnsi="Times New Roman" w:eastAsia="宋体" w:cs="Times New Roman"/>
                <w:b/>
                <w:color w:val="auto"/>
                <w:sz w:val="24"/>
                <w:u w:val="none" w:color="auto"/>
                <w:lang w:eastAsia="zh-CN"/>
              </w:rPr>
              <w:t>废水监测计划</w:t>
            </w:r>
          </w:p>
          <w:tbl>
            <w:tblPr>
              <w:tblStyle w:val="44"/>
              <w:tblW w:w="8378"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7"/>
              <w:gridCol w:w="784"/>
              <w:gridCol w:w="929"/>
              <w:gridCol w:w="1609"/>
              <w:gridCol w:w="1157"/>
              <w:gridCol w:w="2972"/>
            </w:tblGrid>
            <w:tr w14:paraId="2C2C65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27" w:type="dxa"/>
                  <w:tcBorders>
                    <w:tl2br w:val="nil"/>
                    <w:tr2bl w:val="nil"/>
                  </w:tcBorders>
                  <w:noWrap w:val="0"/>
                  <w:vAlign w:val="center"/>
                </w:tcPr>
                <w:p w14:paraId="5C9520C5">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监测时间</w:t>
                  </w:r>
                </w:p>
              </w:tc>
              <w:tc>
                <w:tcPr>
                  <w:tcW w:w="784" w:type="dxa"/>
                  <w:tcBorders>
                    <w:tl2br w:val="nil"/>
                    <w:tr2bl w:val="nil"/>
                  </w:tcBorders>
                  <w:noWrap w:val="0"/>
                  <w:vAlign w:val="center"/>
                </w:tcPr>
                <w:p w14:paraId="7FB8C96E">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监测对象</w:t>
                  </w:r>
                </w:p>
              </w:tc>
              <w:tc>
                <w:tcPr>
                  <w:tcW w:w="929" w:type="dxa"/>
                  <w:tcBorders>
                    <w:tl2br w:val="nil"/>
                    <w:tr2bl w:val="nil"/>
                  </w:tcBorders>
                  <w:noWrap w:val="0"/>
                  <w:vAlign w:val="center"/>
                </w:tcPr>
                <w:p w14:paraId="592E58AA">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排放口</w:t>
                  </w:r>
                </w:p>
              </w:tc>
              <w:tc>
                <w:tcPr>
                  <w:tcW w:w="1609" w:type="dxa"/>
                  <w:tcBorders>
                    <w:tl2br w:val="nil"/>
                    <w:tr2bl w:val="nil"/>
                  </w:tcBorders>
                  <w:noWrap w:val="0"/>
                  <w:vAlign w:val="center"/>
                </w:tcPr>
                <w:p w14:paraId="7759F5EF">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监测因子</w:t>
                  </w:r>
                </w:p>
              </w:tc>
              <w:tc>
                <w:tcPr>
                  <w:tcW w:w="1157" w:type="dxa"/>
                  <w:tcBorders>
                    <w:tl2br w:val="nil"/>
                    <w:tr2bl w:val="nil"/>
                  </w:tcBorders>
                  <w:noWrap w:val="0"/>
                  <w:vAlign w:val="center"/>
                </w:tcPr>
                <w:p w14:paraId="3AEE18F7">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监测频率</w:t>
                  </w:r>
                </w:p>
              </w:tc>
              <w:tc>
                <w:tcPr>
                  <w:tcW w:w="2972" w:type="dxa"/>
                  <w:tcBorders>
                    <w:tl2br w:val="nil"/>
                    <w:tr2bl w:val="nil"/>
                  </w:tcBorders>
                  <w:noWrap w:val="0"/>
                  <w:vAlign w:val="center"/>
                </w:tcPr>
                <w:p w14:paraId="5EFE2DC4">
                  <w:pPr>
                    <w:pStyle w:val="301"/>
                    <w:spacing w:line="240" w:lineRule="auto"/>
                    <w:ind w:firstLine="0" w:firstLineChars="0"/>
                    <w:jc w:val="center"/>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执行标准</w:t>
                  </w:r>
                </w:p>
              </w:tc>
            </w:tr>
            <w:tr w14:paraId="232FB9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27" w:type="dxa"/>
                  <w:tcBorders>
                    <w:tl2br w:val="nil"/>
                    <w:tr2bl w:val="nil"/>
                  </w:tcBorders>
                  <w:noWrap w:val="0"/>
                  <w:vAlign w:val="center"/>
                </w:tcPr>
                <w:p w14:paraId="700AF21D">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运营期</w:t>
                  </w:r>
                </w:p>
              </w:tc>
              <w:tc>
                <w:tcPr>
                  <w:tcW w:w="784" w:type="dxa"/>
                  <w:tcBorders>
                    <w:tl2br w:val="nil"/>
                    <w:tr2bl w:val="nil"/>
                  </w:tcBorders>
                  <w:noWrap w:val="0"/>
                  <w:vAlign w:val="center"/>
                </w:tcPr>
                <w:p w14:paraId="792EF2EC">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废水</w:t>
                  </w:r>
                </w:p>
              </w:tc>
              <w:tc>
                <w:tcPr>
                  <w:tcW w:w="929" w:type="dxa"/>
                  <w:tcBorders>
                    <w:tl2br w:val="nil"/>
                    <w:tr2bl w:val="nil"/>
                  </w:tcBorders>
                  <w:noWrap w:val="0"/>
                  <w:vAlign w:val="center"/>
                </w:tcPr>
                <w:p w14:paraId="526314E3">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DW001</w:t>
                  </w:r>
                </w:p>
              </w:tc>
              <w:tc>
                <w:tcPr>
                  <w:tcW w:w="1609" w:type="dxa"/>
                  <w:tcBorders>
                    <w:tl2br w:val="nil"/>
                    <w:tr2bl w:val="nil"/>
                  </w:tcBorders>
                  <w:noWrap w:val="0"/>
                  <w:vAlign w:val="center"/>
                </w:tcPr>
                <w:p w14:paraId="2177D7D9">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COD、BOD、SS、氨氮、总磷、动植物油</w:t>
                  </w:r>
                </w:p>
              </w:tc>
              <w:tc>
                <w:tcPr>
                  <w:tcW w:w="1157" w:type="dxa"/>
                  <w:tcBorders>
                    <w:tl2br w:val="nil"/>
                    <w:tr2bl w:val="nil"/>
                  </w:tcBorders>
                  <w:noWrap w:val="0"/>
                  <w:vAlign w:val="center"/>
                </w:tcPr>
                <w:p w14:paraId="28A5571E">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每年一次</w:t>
                  </w:r>
                </w:p>
              </w:tc>
              <w:tc>
                <w:tcPr>
                  <w:tcW w:w="2972" w:type="dxa"/>
                  <w:tcBorders>
                    <w:tl2br w:val="nil"/>
                    <w:tr2bl w:val="nil"/>
                  </w:tcBorders>
                  <w:noWrap w:val="0"/>
                  <w:vAlign w:val="center"/>
                </w:tcPr>
                <w:p w14:paraId="1B293AF5">
                  <w:pPr>
                    <w:pStyle w:val="301"/>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《污水综合排放标准》(GB8978-1996)表4中三级标准，污水处理厂进水水质标准</w:t>
                  </w:r>
                </w:p>
              </w:tc>
            </w:tr>
          </w:tbl>
          <w:p w14:paraId="5669C123">
            <w:pPr>
              <w:pStyle w:val="2"/>
              <w:adjustRightInd w:val="0"/>
              <w:spacing w:after="0" w:line="360" w:lineRule="auto"/>
              <w:ind w:firstLine="482" w:firstLineChars="200"/>
              <w:rPr>
                <w:rFonts w:ascii="Times New Roman" w:hAnsi="Times New Roman" w:eastAsiaTheme="minorEastAsia"/>
                <w:b/>
                <w:color w:val="auto"/>
                <w:sz w:val="24"/>
                <w:u w:val="none" w:color="auto"/>
              </w:rPr>
            </w:pPr>
            <w:r>
              <w:rPr>
                <w:rFonts w:ascii="Times New Roman" w:hAnsi="Times New Roman" w:eastAsiaTheme="minorEastAsia"/>
                <w:b/>
                <w:color w:val="auto"/>
                <w:sz w:val="24"/>
                <w:u w:val="none" w:color="auto"/>
              </w:rPr>
              <w:t>3、声环境影响分析</w:t>
            </w:r>
          </w:p>
          <w:p w14:paraId="0FBE6E58">
            <w:pPr>
              <w:widowControl/>
              <w:adjustRightInd w:val="0"/>
              <w:snapToGrid w:val="0"/>
              <w:spacing w:line="360" w:lineRule="auto"/>
              <w:ind w:firstLine="480" w:firstLineChars="200"/>
              <w:rPr>
                <w:rFonts w:hint="default" w:ascii="Times New Roman" w:hAnsi="Times New Roman" w:eastAsia="宋体" w:cs="Times New Roman"/>
                <w:color w:val="auto"/>
                <w:sz w:val="24"/>
                <w:u w:val="none" w:color="auto"/>
                <w:lang w:val="en-US" w:eastAsia="zh-CN"/>
              </w:rPr>
            </w:pPr>
            <w:bookmarkStart w:id="14" w:name="OLE_LINK3"/>
            <w:bookmarkStart w:id="15" w:name="OLE_LINK2"/>
            <w:r>
              <w:rPr>
                <w:rFonts w:hint="eastAsia" w:ascii="Times New Roman" w:hAnsi="Times New Roman" w:eastAsia="宋体" w:cs="Times New Roman"/>
                <w:color w:val="auto"/>
                <w:sz w:val="24"/>
                <w:u w:val="none" w:color="auto"/>
                <w:lang w:val="en-US" w:eastAsia="zh-CN"/>
              </w:rPr>
              <w:t>（1）</w:t>
            </w:r>
            <w:r>
              <w:rPr>
                <w:rFonts w:hint="default" w:ascii="Times New Roman" w:hAnsi="Times New Roman" w:eastAsia="宋体" w:cs="Times New Roman"/>
                <w:color w:val="auto"/>
                <w:sz w:val="24"/>
                <w:u w:val="none" w:color="auto"/>
                <w:lang w:val="en-US" w:eastAsia="zh-CN"/>
              </w:rPr>
              <w:t>源强分析</w:t>
            </w:r>
          </w:p>
          <w:p w14:paraId="467A7020">
            <w:pPr>
              <w:widowControl/>
              <w:adjustRightInd w:val="0"/>
              <w:snapToGrid w:val="0"/>
              <w:spacing w:line="360" w:lineRule="auto"/>
              <w:ind w:firstLine="480" w:firstLineChars="200"/>
              <w:rPr>
                <w:rFonts w:hint="eastAsia" w:ascii="Times New Roman" w:hAnsi="Times New Roman" w:eastAsia="宋体" w:cs="Times New Roman"/>
                <w:color w:val="auto"/>
                <w:sz w:val="24"/>
                <w:u w:val="none" w:color="auto"/>
                <w:lang w:val="en-US" w:eastAsia="zh-CN"/>
              </w:rPr>
            </w:pPr>
            <w:r>
              <w:rPr>
                <w:rFonts w:hint="default" w:ascii="Times New Roman" w:hAnsi="Times New Roman" w:eastAsia="宋体" w:cs="Times New Roman"/>
                <w:color w:val="auto"/>
                <w:sz w:val="24"/>
                <w:u w:val="none" w:color="auto"/>
                <w:lang w:val="en-US" w:eastAsia="zh-CN"/>
              </w:rPr>
              <w:t>项目噪声主要来源于</w:t>
            </w:r>
            <w:r>
              <w:rPr>
                <w:rFonts w:hint="eastAsia" w:ascii="Times New Roman" w:hAnsi="Times New Roman" w:cs="Times New Roman"/>
                <w:color w:val="auto"/>
                <w:sz w:val="24"/>
                <w:u w:val="none" w:color="auto"/>
                <w:lang w:val="en-US" w:eastAsia="zh-CN"/>
              </w:rPr>
              <w:t>挤压</w:t>
            </w:r>
            <w:r>
              <w:rPr>
                <w:rFonts w:hint="eastAsia" w:ascii="Times New Roman" w:hAnsi="Times New Roman" w:eastAsia="宋体" w:cs="Times New Roman"/>
                <w:color w:val="auto"/>
                <w:sz w:val="24"/>
                <w:u w:val="none" w:color="auto"/>
                <w:lang w:val="en-US" w:eastAsia="zh-CN"/>
              </w:rPr>
              <w:t>机</w:t>
            </w:r>
            <w:r>
              <w:rPr>
                <w:rFonts w:hint="default" w:ascii="Times New Roman" w:hAnsi="Times New Roman" w:eastAsia="宋体" w:cs="Times New Roman"/>
                <w:color w:val="auto"/>
                <w:sz w:val="24"/>
                <w:u w:val="none" w:color="auto"/>
                <w:lang w:val="en-US" w:eastAsia="zh-CN"/>
              </w:rPr>
              <w:t>、</w:t>
            </w:r>
            <w:r>
              <w:rPr>
                <w:rFonts w:hint="eastAsia" w:ascii="Times New Roman" w:hAnsi="Times New Roman" w:eastAsia="宋体" w:cs="Times New Roman"/>
                <w:color w:val="auto"/>
                <w:sz w:val="24"/>
                <w:u w:val="none" w:color="auto"/>
                <w:lang w:val="en-US" w:eastAsia="zh-CN"/>
              </w:rPr>
              <w:t>加工中心、</w:t>
            </w:r>
            <w:r>
              <w:rPr>
                <w:rFonts w:hint="default" w:ascii="Times New Roman" w:hAnsi="Times New Roman" w:eastAsia="宋体" w:cs="Times New Roman"/>
                <w:color w:val="auto"/>
                <w:sz w:val="24"/>
                <w:u w:val="none" w:color="auto"/>
                <w:lang w:val="en-US" w:eastAsia="zh-CN"/>
              </w:rPr>
              <w:t>空压机、</w:t>
            </w:r>
            <w:r>
              <w:rPr>
                <w:rFonts w:hint="eastAsia" w:ascii="Times New Roman" w:hAnsi="Times New Roman" w:eastAsia="宋体" w:cs="Times New Roman"/>
                <w:color w:val="auto"/>
                <w:sz w:val="24"/>
                <w:u w:val="none" w:color="auto"/>
                <w:lang w:val="en-US" w:eastAsia="zh-CN"/>
              </w:rPr>
              <w:t>风机</w:t>
            </w:r>
            <w:r>
              <w:rPr>
                <w:rFonts w:hint="default" w:ascii="Times New Roman" w:hAnsi="Times New Roman" w:eastAsia="宋体" w:cs="Times New Roman"/>
                <w:color w:val="auto"/>
                <w:sz w:val="24"/>
                <w:u w:val="none" w:color="auto"/>
                <w:lang w:val="en-US" w:eastAsia="zh-CN"/>
              </w:rPr>
              <w:t>等设备产生的噪声，生产过程叠加的噪声平均声级为在70~</w:t>
            </w:r>
            <w:r>
              <w:rPr>
                <w:rFonts w:hint="eastAsia" w:ascii="Times New Roman" w:hAnsi="Times New Roman" w:eastAsia="宋体" w:cs="Times New Roman"/>
                <w:color w:val="auto"/>
                <w:sz w:val="24"/>
                <w:u w:val="none" w:color="auto"/>
                <w:lang w:val="en-US" w:eastAsia="zh-CN"/>
              </w:rPr>
              <w:t>85dB（A）之间。</w:t>
            </w:r>
          </w:p>
          <w:p w14:paraId="63BF5303">
            <w:pPr>
              <w:widowControl/>
              <w:adjustRightInd w:val="0"/>
              <w:snapToGrid w:val="0"/>
              <w:jc w:val="center"/>
              <w:rPr>
                <w:rFonts w:hint="eastAsia" w:ascii="Times New Roman" w:hAnsi="Times New Roman" w:eastAsia="宋体" w:cs="Times New Roman"/>
                <w:b/>
                <w:color w:val="auto"/>
                <w:sz w:val="24"/>
                <w:u w:val="none" w:color="auto"/>
                <w:lang w:eastAsia="zh-CN"/>
              </w:rPr>
            </w:pPr>
          </w:p>
          <w:p w14:paraId="080027E8">
            <w:pPr>
              <w:widowControl/>
              <w:adjustRightInd w:val="0"/>
              <w:snapToGrid w:val="0"/>
              <w:jc w:val="center"/>
              <w:rPr>
                <w:rFonts w:hint="eastAsia" w:ascii="Times New Roman" w:hAnsi="Times New Roman" w:eastAsia="宋体" w:cs="Times New Roman"/>
                <w:b/>
                <w:color w:val="auto"/>
                <w:sz w:val="24"/>
                <w:u w:val="none" w:color="auto"/>
                <w:lang w:eastAsia="zh-CN"/>
              </w:rPr>
            </w:pPr>
          </w:p>
          <w:p w14:paraId="71098E38">
            <w:pPr>
              <w:widowControl/>
              <w:adjustRightInd w:val="0"/>
              <w:snapToGrid w:val="0"/>
              <w:jc w:val="center"/>
              <w:rPr>
                <w:rFonts w:hint="eastAsia" w:ascii="Times New Roman" w:hAnsi="Times New Roman" w:eastAsia="宋体" w:cs="Times New Roman"/>
                <w:b/>
                <w:color w:val="auto"/>
                <w:sz w:val="24"/>
                <w:u w:val="none" w:color="auto"/>
                <w:lang w:eastAsia="zh-CN"/>
              </w:rPr>
            </w:pPr>
            <w:r>
              <w:rPr>
                <w:rFonts w:hint="eastAsia" w:ascii="Times New Roman" w:hAnsi="Times New Roman" w:eastAsia="宋体" w:cs="Times New Roman"/>
                <w:b/>
                <w:color w:val="auto"/>
                <w:sz w:val="24"/>
                <w:u w:val="none" w:color="auto"/>
                <w:lang w:eastAsia="zh-CN"/>
              </w:rPr>
              <w:t>表4-</w:t>
            </w:r>
            <w:r>
              <w:rPr>
                <w:rFonts w:hint="eastAsia" w:ascii="Times New Roman" w:hAnsi="Times New Roman" w:cs="Times New Roman"/>
                <w:b/>
                <w:color w:val="auto"/>
                <w:sz w:val="24"/>
                <w:u w:val="none" w:color="auto"/>
                <w:lang w:val="en-US" w:eastAsia="zh-CN"/>
              </w:rPr>
              <w:t>9</w:t>
            </w:r>
            <w:r>
              <w:rPr>
                <w:rFonts w:hint="eastAsia" w:ascii="Times New Roman" w:hAnsi="Times New Roman" w:eastAsia="宋体" w:cs="Times New Roman"/>
                <w:b/>
                <w:color w:val="auto"/>
                <w:sz w:val="24"/>
                <w:u w:val="none" w:color="auto"/>
                <w:lang w:val="en-US" w:eastAsia="zh-CN"/>
              </w:rPr>
              <w:t xml:space="preserve"> </w:t>
            </w:r>
            <w:r>
              <w:rPr>
                <w:rFonts w:hint="eastAsia" w:ascii="Times New Roman" w:hAnsi="Times New Roman" w:eastAsia="宋体" w:cs="Times New Roman"/>
                <w:b/>
                <w:color w:val="auto"/>
                <w:sz w:val="24"/>
                <w:u w:val="none" w:color="auto"/>
                <w:lang w:eastAsia="zh-CN"/>
              </w:rPr>
              <w:t xml:space="preserve"> 主要噪声源强调查清单（室内声源）（单位：dB（A））</w:t>
            </w:r>
          </w:p>
          <w:tbl>
            <w:tblPr>
              <w:tblStyle w:val="43"/>
              <w:tblW w:w="841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5"/>
              <w:gridCol w:w="1435"/>
              <w:gridCol w:w="783"/>
              <w:gridCol w:w="721"/>
              <w:gridCol w:w="512"/>
              <w:gridCol w:w="470"/>
              <w:gridCol w:w="433"/>
              <w:gridCol w:w="539"/>
              <w:gridCol w:w="620"/>
              <w:gridCol w:w="591"/>
              <w:gridCol w:w="633"/>
              <w:gridCol w:w="579"/>
              <w:gridCol w:w="719"/>
            </w:tblGrid>
            <w:tr w14:paraId="0398A1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375" w:type="dxa"/>
                  <w:vMerge w:val="restart"/>
                  <w:tcBorders>
                    <w:tl2br w:val="nil"/>
                    <w:tr2bl w:val="nil"/>
                  </w:tcBorders>
                  <w:noWrap w:val="0"/>
                  <w:vAlign w:val="center"/>
                </w:tcPr>
                <w:p w14:paraId="005E7CE3">
                  <w:pPr>
                    <w:pStyle w:val="301"/>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建筑物名称</w:t>
                  </w:r>
                </w:p>
              </w:tc>
              <w:tc>
                <w:tcPr>
                  <w:tcW w:w="1435" w:type="dxa"/>
                  <w:vMerge w:val="restart"/>
                  <w:tcBorders>
                    <w:tl2br w:val="nil"/>
                    <w:tr2bl w:val="nil"/>
                  </w:tcBorders>
                  <w:noWrap w:val="0"/>
                  <w:vAlign w:val="center"/>
                </w:tcPr>
                <w:p w14:paraId="7419226C">
                  <w:pPr>
                    <w:pStyle w:val="301"/>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声源名称</w:t>
                  </w:r>
                </w:p>
              </w:tc>
              <w:tc>
                <w:tcPr>
                  <w:tcW w:w="783" w:type="dxa"/>
                  <w:tcBorders>
                    <w:tl2br w:val="nil"/>
                    <w:tr2bl w:val="nil"/>
                  </w:tcBorders>
                  <w:noWrap w:val="0"/>
                  <w:vAlign w:val="center"/>
                </w:tcPr>
                <w:p w14:paraId="05FD335A">
                  <w:pPr>
                    <w:pStyle w:val="301"/>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声源</w:t>
                  </w:r>
                </w:p>
                <w:p w14:paraId="69C63327">
                  <w:pPr>
                    <w:pStyle w:val="301"/>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源强</w:t>
                  </w:r>
                </w:p>
              </w:tc>
              <w:tc>
                <w:tcPr>
                  <w:tcW w:w="721" w:type="dxa"/>
                  <w:vMerge w:val="restart"/>
                  <w:tcBorders>
                    <w:tl2br w:val="nil"/>
                    <w:tr2bl w:val="nil"/>
                  </w:tcBorders>
                  <w:noWrap w:val="0"/>
                  <w:vAlign w:val="center"/>
                </w:tcPr>
                <w:p w14:paraId="2D99E0E7">
                  <w:pPr>
                    <w:pStyle w:val="301"/>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声源</w:t>
                  </w:r>
                </w:p>
                <w:p w14:paraId="37078FC7">
                  <w:pPr>
                    <w:pStyle w:val="301"/>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控制</w:t>
                  </w:r>
                </w:p>
                <w:p w14:paraId="73C73242">
                  <w:pPr>
                    <w:pStyle w:val="301"/>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措施</w:t>
                  </w:r>
                </w:p>
              </w:tc>
              <w:tc>
                <w:tcPr>
                  <w:tcW w:w="1415" w:type="dxa"/>
                  <w:gridSpan w:val="3"/>
                  <w:tcBorders>
                    <w:tl2br w:val="nil"/>
                    <w:tr2bl w:val="nil"/>
                  </w:tcBorders>
                  <w:noWrap w:val="0"/>
                  <w:vAlign w:val="center"/>
                </w:tcPr>
                <w:p w14:paraId="5878B88F">
                  <w:pPr>
                    <w:pStyle w:val="301"/>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空间相对位置/m</w:t>
                  </w:r>
                </w:p>
              </w:tc>
              <w:tc>
                <w:tcPr>
                  <w:tcW w:w="539" w:type="dxa"/>
                  <w:vMerge w:val="restart"/>
                  <w:tcBorders>
                    <w:tl2br w:val="nil"/>
                    <w:tr2bl w:val="nil"/>
                  </w:tcBorders>
                  <w:noWrap w:val="0"/>
                  <w:vAlign w:val="center"/>
                </w:tcPr>
                <w:p w14:paraId="30D70AC0">
                  <w:pPr>
                    <w:pStyle w:val="301"/>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距室内边界距离/m</w:t>
                  </w:r>
                </w:p>
              </w:tc>
              <w:tc>
                <w:tcPr>
                  <w:tcW w:w="620" w:type="dxa"/>
                  <w:vMerge w:val="restart"/>
                  <w:tcBorders>
                    <w:tl2br w:val="nil"/>
                    <w:tr2bl w:val="nil"/>
                  </w:tcBorders>
                  <w:noWrap w:val="0"/>
                  <w:vAlign w:val="center"/>
                </w:tcPr>
                <w:p w14:paraId="27C961D2">
                  <w:pPr>
                    <w:pStyle w:val="301"/>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室内边界声级</w:t>
                  </w:r>
                </w:p>
                <w:p w14:paraId="58B5865C">
                  <w:pPr>
                    <w:pStyle w:val="301"/>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/dB(A)</w:t>
                  </w:r>
                </w:p>
              </w:tc>
              <w:tc>
                <w:tcPr>
                  <w:tcW w:w="591" w:type="dxa"/>
                  <w:vMerge w:val="restart"/>
                  <w:tcBorders>
                    <w:tl2br w:val="nil"/>
                    <w:tr2bl w:val="nil"/>
                  </w:tcBorders>
                  <w:noWrap w:val="0"/>
                  <w:vAlign w:val="center"/>
                </w:tcPr>
                <w:p w14:paraId="23509DBE">
                  <w:pPr>
                    <w:pStyle w:val="301"/>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运行</w:t>
                  </w:r>
                </w:p>
                <w:p w14:paraId="44D534C6">
                  <w:pPr>
                    <w:pStyle w:val="301"/>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时段</w:t>
                  </w:r>
                </w:p>
              </w:tc>
              <w:tc>
                <w:tcPr>
                  <w:tcW w:w="633" w:type="dxa"/>
                  <w:vMerge w:val="restart"/>
                  <w:tcBorders>
                    <w:tl2br w:val="nil"/>
                    <w:tr2bl w:val="nil"/>
                  </w:tcBorders>
                  <w:noWrap w:val="0"/>
                  <w:vAlign w:val="center"/>
                </w:tcPr>
                <w:p w14:paraId="735BF5EE">
                  <w:pPr>
                    <w:pStyle w:val="301"/>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建筑物插入损失/ dB(A)</w:t>
                  </w:r>
                </w:p>
              </w:tc>
              <w:tc>
                <w:tcPr>
                  <w:tcW w:w="1298" w:type="dxa"/>
                  <w:gridSpan w:val="2"/>
                  <w:tcBorders>
                    <w:tl2br w:val="nil"/>
                    <w:tr2bl w:val="nil"/>
                  </w:tcBorders>
                  <w:noWrap w:val="0"/>
                  <w:vAlign w:val="center"/>
                </w:tcPr>
                <w:p w14:paraId="544241EE">
                  <w:pPr>
                    <w:pStyle w:val="301"/>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建筑物外噪声</w:t>
                  </w:r>
                </w:p>
              </w:tc>
            </w:tr>
            <w:tr w14:paraId="2304EB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375" w:type="dxa"/>
                  <w:vMerge w:val="continue"/>
                  <w:tcBorders>
                    <w:tl2br w:val="nil"/>
                    <w:tr2bl w:val="nil"/>
                  </w:tcBorders>
                  <w:noWrap w:val="0"/>
                  <w:vAlign w:val="center"/>
                </w:tcPr>
                <w:p w14:paraId="61CA1425">
                  <w:pPr>
                    <w:pStyle w:val="301"/>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p>
              </w:tc>
              <w:tc>
                <w:tcPr>
                  <w:tcW w:w="1435" w:type="dxa"/>
                  <w:vMerge w:val="continue"/>
                  <w:tcBorders>
                    <w:tl2br w:val="nil"/>
                    <w:tr2bl w:val="nil"/>
                  </w:tcBorders>
                  <w:noWrap w:val="0"/>
                  <w:vAlign w:val="center"/>
                </w:tcPr>
                <w:p w14:paraId="43A8BA7F">
                  <w:pPr>
                    <w:pStyle w:val="301"/>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p>
              </w:tc>
              <w:tc>
                <w:tcPr>
                  <w:tcW w:w="783" w:type="dxa"/>
                  <w:tcBorders>
                    <w:tl2br w:val="nil"/>
                    <w:tr2bl w:val="nil"/>
                  </w:tcBorders>
                  <w:noWrap w:val="0"/>
                  <w:vAlign w:val="center"/>
                </w:tcPr>
                <w:p w14:paraId="3E4E2D4E">
                  <w:pPr>
                    <w:pStyle w:val="301"/>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声功</w:t>
                  </w:r>
                </w:p>
                <w:p w14:paraId="03F7ED6C">
                  <w:pPr>
                    <w:pStyle w:val="301"/>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率级/dB(A)</w:t>
                  </w:r>
                </w:p>
              </w:tc>
              <w:tc>
                <w:tcPr>
                  <w:tcW w:w="721" w:type="dxa"/>
                  <w:vMerge w:val="continue"/>
                  <w:tcBorders>
                    <w:tl2br w:val="nil"/>
                    <w:tr2bl w:val="nil"/>
                  </w:tcBorders>
                  <w:noWrap w:val="0"/>
                  <w:vAlign w:val="center"/>
                </w:tcPr>
                <w:p w14:paraId="73DA8218">
                  <w:pPr>
                    <w:pStyle w:val="301"/>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p>
              </w:tc>
              <w:tc>
                <w:tcPr>
                  <w:tcW w:w="512" w:type="dxa"/>
                  <w:tcBorders>
                    <w:tl2br w:val="nil"/>
                    <w:tr2bl w:val="nil"/>
                  </w:tcBorders>
                  <w:noWrap w:val="0"/>
                  <w:vAlign w:val="center"/>
                </w:tcPr>
                <w:p w14:paraId="5E2917F0">
                  <w:pPr>
                    <w:pStyle w:val="301"/>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X</w:t>
                  </w:r>
                </w:p>
              </w:tc>
              <w:tc>
                <w:tcPr>
                  <w:tcW w:w="470" w:type="dxa"/>
                  <w:tcBorders>
                    <w:tl2br w:val="nil"/>
                    <w:tr2bl w:val="nil"/>
                  </w:tcBorders>
                  <w:noWrap w:val="0"/>
                  <w:vAlign w:val="center"/>
                </w:tcPr>
                <w:p w14:paraId="0AC1B61F">
                  <w:pPr>
                    <w:pStyle w:val="301"/>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Y</w:t>
                  </w:r>
                </w:p>
              </w:tc>
              <w:tc>
                <w:tcPr>
                  <w:tcW w:w="433" w:type="dxa"/>
                  <w:tcBorders>
                    <w:tl2br w:val="nil"/>
                    <w:tr2bl w:val="nil"/>
                  </w:tcBorders>
                  <w:noWrap w:val="0"/>
                  <w:vAlign w:val="center"/>
                </w:tcPr>
                <w:p w14:paraId="36E0E095">
                  <w:pPr>
                    <w:pStyle w:val="301"/>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Z</w:t>
                  </w:r>
                </w:p>
              </w:tc>
              <w:tc>
                <w:tcPr>
                  <w:tcW w:w="539" w:type="dxa"/>
                  <w:vMerge w:val="continue"/>
                  <w:tcBorders>
                    <w:tl2br w:val="nil"/>
                    <w:tr2bl w:val="nil"/>
                  </w:tcBorders>
                  <w:noWrap w:val="0"/>
                  <w:vAlign w:val="center"/>
                </w:tcPr>
                <w:p w14:paraId="02D655FA">
                  <w:pPr>
                    <w:pStyle w:val="301"/>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p>
              </w:tc>
              <w:tc>
                <w:tcPr>
                  <w:tcW w:w="620" w:type="dxa"/>
                  <w:vMerge w:val="continue"/>
                  <w:tcBorders>
                    <w:tl2br w:val="nil"/>
                    <w:tr2bl w:val="nil"/>
                  </w:tcBorders>
                  <w:noWrap w:val="0"/>
                  <w:vAlign w:val="center"/>
                </w:tcPr>
                <w:p w14:paraId="32995A61">
                  <w:pPr>
                    <w:pStyle w:val="301"/>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p>
              </w:tc>
              <w:tc>
                <w:tcPr>
                  <w:tcW w:w="591" w:type="dxa"/>
                  <w:vMerge w:val="continue"/>
                  <w:tcBorders>
                    <w:tl2br w:val="nil"/>
                    <w:tr2bl w:val="nil"/>
                  </w:tcBorders>
                  <w:noWrap w:val="0"/>
                  <w:vAlign w:val="center"/>
                </w:tcPr>
                <w:p w14:paraId="57B81CBC">
                  <w:pPr>
                    <w:pStyle w:val="301"/>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p>
              </w:tc>
              <w:tc>
                <w:tcPr>
                  <w:tcW w:w="633" w:type="dxa"/>
                  <w:vMerge w:val="continue"/>
                  <w:tcBorders>
                    <w:tl2br w:val="nil"/>
                    <w:tr2bl w:val="nil"/>
                  </w:tcBorders>
                  <w:noWrap w:val="0"/>
                  <w:vAlign w:val="center"/>
                </w:tcPr>
                <w:p w14:paraId="2DC5BFC0">
                  <w:pPr>
                    <w:pStyle w:val="301"/>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p>
              </w:tc>
              <w:tc>
                <w:tcPr>
                  <w:tcW w:w="579" w:type="dxa"/>
                  <w:tcBorders>
                    <w:tl2br w:val="nil"/>
                    <w:tr2bl w:val="nil"/>
                  </w:tcBorders>
                  <w:noWrap w:val="0"/>
                  <w:vAlign w:val="center"/>
                </w:tcPr>
                <w:p w14:paraId="0E87B3F5">
                  <w:pPr>
                    <w:pStyle w:val="301"/>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声压级</w:t>
                  </w:r>
                </w:p>
                <w:p w14:paraId="0F50B943">
                  <w:pPr>
                    <w:pStyle w:val="301"/>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/dB(A)</w:t>
                  </w:r>
                </w:p>
              </w:tc>
              <w:tc>
                <w:tcPr>
                  <w:tcW w:w="719" w:type="dxa"/>
                  <w:tcBorders>
                    <w:tl2br w:val="nil"/>
                    <w:tr2bl w:val="nil"/>
                  </w:tcBorders>
                  <w:noWrap w:val="0"/>
                  <w:vAlign w:val="center"/>
                </w:tcPr>
                <w:p w14:paraId="47E9CEA6">
                  <w:pPr>
                    <w:pStyle w:val="301"/>
                    <w:spacing w:line="240" w:lineRule="auto"/>
                    <w:ind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建筑物外距离m</w:t>
                  </w:r>
                </w:p>
              </w:tc>
            </w:tr>
            <w:tr w14:paraId="01F15C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75" w:type="dxa"/>
                  <w:vMerge w:val="restart"/>
                  <w:tcBorders>
                    <w:tl2br w:val="nil"/>
                    <w:tr2bl w:val="nil"/>
                  </w:tcBorders>
                  <w:noWrap w:val="0"/>
                  <w:vAlign w:val="center"/>
                </w:tcPr>
                <w:p w14:paraId="33270C5A">
                  <w:pPr>
                    <w:pStyle w:val="301"/>
                    <w:spacing w:line="240" w:lineRule="auto"/>
                    <w:ind w:firstLine="0" w:firstLineChars="0"/>
                    <w:jc w:val="both"/>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生产车间</w:t>
                  </w:r>
                </w:p>
              </w:tc>
              <w:tc>
                <w:tcPr>
                  <w:tcW w:w="1435" w:type="dxa"/>
                  <w:tcBorders>
                    <w:tl2br w:val="nil"/>
                    <w:tr2bl w:val="nil"/>
                  </w:tcBorders>
                  <w:noWrap w:val="0"/>
                  <w:vAlign w:val="center"/>
                </w:tcPr>
                <w:p w14:paraId="6D3D9BAF">
                  <w:pPr>
                    <w:widowControl/>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000000"/>
                      <w:kern w:val="0"/>
                      <w:szCs w:val="21"/>
                      <w:lang w:bidi="ar"/>
                    </w:rPr>
                    <w:t>40MN挤压机</w:t>
                  </w:r>
                </w:p>
              </w:tc>
              <w:tc>
                <w:tcPr>
                  <w:tcW w:w="783" w:type="dxa"/>
                  <w:tcBorders>
                    <w:tl2br w:val="nil"/>
                    <w:tr2bl w:val="nil"/>
                  </w:tcBorders>
                  <w:noWrap w:val="0"/>
                  <w:vAlign w:val="center"/>
                </w:tcPr>
                <w:p w14:paraId="3FE9218E">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80～85</w:t>
                  </w:r>
                </w:p>
              </w:tc>
              <w:tc>
                <w:tcPr>
                  <w:tcW w:w="721" w:type="dxa"/>
                  <w:vMerge w:val="restart"/>
                  <w:tcBorders>
                    <w:tl2br w:val="nil"/>
                    <w:tr2bl w:val="nil"/>
                  </w:tcBorders>
                  <w:noWrap w:val="0"/>
                  <w:vAlign w:val="center"/>
                </w:tcPr>
                <w:p w14:paraId="33EFA5DF">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基础减振、厂房隔声</w:t>
                  </w:r>
                </w:p>
              </w:tc>
              <w:tc>
                <w:tcPr>
                  <w:tcW w:w="512" w:type="dxa"/>
                  <w:tcBorders>
                    <w:tl2br w:val="nil"/>
                    <w:tr2bl w:val="nil"/>
                  </w:tcBorders>
                  <w:noWrap w:val="0"/>
                  <w:vAlign w:val="center"/>
                </w:tcPr>
                <w:p w14:paraId="591EF2DD">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w:t>
                  </w:r>
                </w:p>
              </w:tc>
              <w:tc>
                <w:tcPr>
                  <w:tcW w:w="470" w:type="dxa"/>
                  <w:tcBorders>
                    <w:tl2br w:val="nil"/>
                    <w:tr2bl w:val="nil"/>
                  </w:tcBorders>
                  <w:noWrap w:val="0"/>
                  <w:vAlign w:val="center"/>
                </w:tcPr>
                <w:p w14:paraId="17313267">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50</w:t>
                  </w:r>
                </w:p>
              </w:tc>
              <w:tc>
                <w:tcPr>
                  <w:tcW w:w="433" w:type="dxa"/>
                  <w:tcBorders>
                    <w:tl2br w:val="nil"/>
                    <w:tr2bl w:val="nil"/>
                  </w:tcBorders>
                  <w:noWrap w:val="0"/>
                  <w:vAlign w:val="center"/>
                </w:tcPr>
                <w:p w14:paraId="31658DC2">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0~2</w:t>
                  </w:r>
                </w:p>
              </w:tc>
              <w:tc>
                <w:tcPr>
                  <w:tcW w:w="539" w:type="dxa"/>
                  <w:tcBorders>
                    <w:tl2br w:val="nil"/>
                    <w:tr2bl w:val="nil"/>
                  </w:tcBorders>
                  <w:noWrap w:val="0"/>
                  <w:vAlign w:val="center"/>
                </w:tcPr>
                <w:p w14:paraId="1A62C0AB">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3</w:t>
                  </w:r>
                </w:p>
              </w:tc>
              <w:tc>
                <w:tcPr>
                  <w:tcW w:w="620" w:type="dxa"/>
                  <w:tcBorders>
                    <w:tl2br w:val="nil"/>
                    <w:tr2bl w:val="nil"/>
                  </w:tcBorders>
                  <w:noWrap w:val="0"/>
                  <w:vAlign w:val="center"/>
                </w:tcPr>
                <w:p w14:paraId="61385D2B">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80</w:t>
                  </w:r>
                </w:p>
              </w:tc>
              <w:tc>
                <w:tcPr>
                  <w:tcW w:w="591" w:type="dxa"/>
                  <w:vMerge w:val="restart"/>
                  <w:tcBorders>
                    <w:tl2br w:val="nil"/>
                    <w:tr2bl w:val="nil"/>
                  </w:tcBorders>
                  <w:noWrap w:val="0"/>
                  <w:vAlign w:val="center"/>
                </w:tcPr>
                <w:p w14:paraId="4576200F">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08:00-</w:t>
                  </w:r>
                </w:p>
                <w:p w14:paraId="374938F6">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20:00</w:t>
                  </w:r>
                </w:p>
                <w:p w14:paraId="05D1D25A">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633" w:type="dxa"/>
                  <w:tcBorders>
                    <w:tl2br w:val="nil"/>
                    <w:tr2bl w:val="nil"/>
                  </w:tcBorders>
                  <w:noWrap w:val="0"/>
                  <w:vAlign w:val="center"/>
                </w:tcPr>
                <w:p w14:paraId="5758797C">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w:t>
                  </w:r>
                </w:p>
              </w:tc>
              <w:tc>
                <w:tcPr>
                  <w:tcW w:w="579" w:type="dxa"/>
                  <w:tcBorders>
                    <w:tl2br w:val="nil"/>
                    <w:tr2bl w:val="nil"/>
                  </w:tcBorders>
                  <w:noWrap w:val="0"/>
                  <w:vAlign w:val="center"/>
                </w:tcPr>
                <w:p w14:paraId="623903E6">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60</w:t>
                  </w:r>
                </w:p>
              </w:tc>
              <w:tc>
                <w:tcPr>
                  <w:tcW w:w="719" w:type="dxa"/>
                  <w:tcBorders>
                    <w:tl2br w:val="nil"/>
                    <w:tr2bl w:val="nil"/>
                  </w:tcBorders>
                  <w:noWrap w:val="0"/>
                  <w:vAlign w:val="center"/>
                </w:tcPr>
                <w:p w14:paraId="06D0537B">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p>
              </w:tc>
            </w:tr>
            <w:tr w14:paraId="45DAA1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75" w:type="dxa"/>
                  <w:vMerge w:val="continue"/>
                  <w:tcBorders>
                    <w:tl2br w:val="nil"/>
                    <w:tr2bl w:val="nil"/>
                  </w:tcBorders>
                  <w:noWrap w:val="0"/>
                  <w:vAlign w:val="center"/>
                </w:tcPr>
                <w:p w14:paraId="129E5CBA">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1435" w:type="dxa"/>
                  <w:tcBorders>
                    <w:tl2br w:val="nil"/>
                    <w:tr2bl w:val="nil"/>
                  </w:tcBorders>
                  <w:noWrap w:val="0"/>
                  <w:vAlign w:val="center"/>
                </w:tcPr>
                <w:p w14:paraId="1AAD08C0">
                  <w:pPr>
                    <w:widowControl/>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000000"/>
                      <w:kern w:val="0"/>
                      <w:szCs w:val="21"/>
                      <w:lang w:bidi="ar"/>
                    </w:rPr>
                    <w:t>预混式长单棒热锯加热炉</w:t>
                  </w:r>
                </w:p>
              </w:tc>
              <w:tc>
                <w:tcPr>
                  <w:tcW w:w="783" w:type="dxa"/>
                  <w:tcBorders>
                    <w:tl2br w:val="nil"/>
                    <w:tr2bl w:val="nil"/>
                  </w:tcBorders>
                  <w:noWrap w:val="0"/>
                  <w:vAlign w:val="center"/>
                </w:tcPr>
                <w:p w14:paraId="2D8C5012">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75～80</w:t>
                  </w:r>
                </w:p>
              </w:tc>
              <w:tc>
                <w:tcPr>
                  <w:tcW w:w="721" w:type="dxa"/>
                  <w:vMerge w:val="continue"/>
                  <w:tcBorders>
                    <w:tl2br w:val="nil"/>
                    <w:tr2bl w:val="nil"/>
                  </w:tcBorders>
                  <w:noWrap w:val="0"/>
                  <w:vAlign w:val="center"/>
                </w:tcPr>
                <w:p w14:paraId="552E3702">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512" w:type="dxa"/>
                  <w:tcBorders>
                    <w:tl2br w:val="nil"/>
                    <w:tr2bl w:val="nil"/>
                  </w:tcBorders>
                  <w:noWrap w:val="0"/>
                  <w:vAlign w:val="center"/>
                </w:tcPr>
                <w:p w14:paraId="3301259F">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5</w:t>
                  </w:r>
                </w:p>
              </w:tc>
              <w:tc>
                <w:tcPr>
                  <w:tcW w:w="470" w:type="dxa"/>
                  <w:tcBorders>
                    <w:tl2br w:val="nil"/>
                    <w:tr2bl w:val="nil"/>
                  </w:tcBorders>
                  <w:noWrap w:val="0"/>
                  <w:vAlign w:val="center"/>
                </w:tcPr>
                <w:p w14:paraId="5361D070">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30</w:t>
                  </w:r>
                </w:p>
              </w:tc>
              <w:tc>
                <w:tcPr>
                  <w:tcW w:w="433" w:type="dxa"/>
                  <w:tcBorders>
                    <w:tl2br w:val="nil"/>
                    <w:tr2bl w:val="nil"/>
                  </w:tcBorders>
                  <w:noWrap w:val="0"/>
                  <w:vAlign w:val="center"/>
                </w:tcPr>
                <w:p w14:paraId="55F0A487">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0~1</w:t>
                  </w:r>
                </w:p>
              </w:tc>
              <w:tc>
                <w:tcPr>
                  <w:tcW w:w="539" w:type="dxa"/>
                  <w:tcBorders>
                    <w:tl2br w:val="nil"/>
                    <w:tr2bl w:val="nil"/>
                  </w:tcBorders>
                  <w:noWrap w:val="0"/>
                  <w:vAlign w:val="center"/>
                </w:tcPr>
                <w:p w14:paraId="44BA3B7D">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w:t>
                  </w:r>
                </w:p>
              </w:tc>
              <w:tc>
                <w:tcPr>
                  <w:tcW w:w="620" w:type="dxa"/>
                  <w:tcBorders>
                    <w:tl2br w:val="nil"/>
                    <w:tr2bl w:val="nil"/>
                  </w:tcBorders>
                  <w:noWrap w:val="0"/>
                  <w:vAlign w:val="center"/>
                </w:tcPr>
                <w:p w14:paraId="6BEC27C7">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75</w:t>
                  </w:r>
                </w:p>
              </w:tc>
              <w:tc>
                <w:tcPr>
                  <w:tcW w:w="591" w:type="dxa"/>
                  <w:vMerge w:val="continue"/>
                  <w:tcBorders>
                    <w:tl2br w:val="nil"/>
                    <w:tr2bl w:val="nil"/>
                  </w:tcBorders>
                  <w:noWrap w:val="0"/>
                  <w:vAlign w:val="center"/>
                </w:tcPr>
                <w:p w14:paraId="41F254D5">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633" w:type="dxa"/>
                  <w:tcBorders>
                    <w:tl2br w:val="nil"/>
                    <w:tr2bl w:val="nil"/>
                  </w:tcBorders>
                  <w:noWrap w:val="0"/>
                  <w:vAlign w:val="center"/>
                </w:tcPr>
                <w:p w14:paraId="1018A9EE">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w:t>
                  </w:r>
                </w:p>
              </w:tc>
              <w:tc>
                <w:tcPr>
                  <w:tcW w:w="579" w:type="dxa"/>
                  <w:tcBorders>
                    <w:tl2br w:val="nil"/>
                    <w:tr2bl w:val="nil"/>
                  </w:tcBorders>
                  <w:noWrap w:val="0"/>
                  <w:vAlign w:val="center"/>
                </w:tcPr>
                <w:p w14:paraId="5B8A9CDF">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55</w:t>
                  </w:r>
                </w:p>
              </w:tc>
              <w:tc>
                <w:tcPr>
                  <w:tcW w:w="719" w:type="dxa"/>
                  <w:tcBorders>
                    <w:tl2br w:val="nil"/>
                    <w:tr2bl w:val="nil"/>
                  </w:tcBorders>
                  <w:noWrap w:val="0"/>
                  <w:vAlign w:val="center"/>
                </w:tcPr>
                <w:p w14:paraId="3BEFD364">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p>
              </w:tc>
            </w:tr>
            <w:tr w14:paraId="74C9EB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75" w:type="dxa"/>
                  <w:vMerge w:val="continue"/>
                  <w:tcBorders>
                    <w:tl2br w:val="nil"/>
                    <w:tr2bl w:val="nil"/>
                  </w:tcBorders>
                  <w:noWrap w:val="0"/>
                  <w:vAlign w:val="center"/>
                </w:tcPr>
                <w:p w14:paraId="078F5298">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1435" w:type="dxa"/>
                  <w:tcBorders>
                    <w:tl2br w:val="nil"/>
                    <w:tr2bl w:val="nil"/>
                  </w:tcBorders>
                  <w:noWrap w:val="0"/>
                  <w:vAlign w:val="center"/>
                </w:tcPr>
                <w:p w14:paraId="672C3E09">
                  <w:pPr>
                    <w:widowControl/>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000000"/>
                      <w:kern w:val="0"/>
                      <w:szCs w:val="21"/>
                      <w:lang w:bidi="ar"/>
                    </w:rPr>
                    <w:t>模具炉</w:t>
                  </w:r>
                </w:p>
              </w:tc>
              <w:tc>
                <w:tcPr>
                  <w:tcW w:w="783" w:type="dxa"/>
                  <w:tcBorders>
                    <w:tl2br w:val="nil"/>
                    <w:tr2bl w:val="nil"/>
                  </w:tcBorders>
                  <w:noWrap w:val="0"/>
                  <w:vAlign w:val="center"/>
                </w:tcPr>
                <w:p w14:paraId="33B7036C">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75～80</w:t>
                  </w:r>
                </w:p>
              </w:tc>
              <w:tc>
                <w:tcPr>
                  <w:tcW w:w="721" w:type="dxa"/>
                  <w:vMerge w:val="continue"/>
                  <w:tcBorders>
                    <w:tl2br w:val="nil"/>
                    <w:tr2bl w:val="nil"/>
                  </w:tcBorders>
                  <w:noWrap w:val="0"/>
                  <w:vAlign w:val="center"/>
                </w:tcPr>
                <w:p w14:paraId="7CCCC9A1">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512" w:type="dxa"/>
                  <w:tcBorders>
                    <w:tl2br w:val="nil"/>
                    <w:tr2bl w:val="nil"/>
                  </w:tcBorders>
                  <w:noWrap w:val="0"/>
                  <w:vAlign w:val="center"/>
                </w:tcPr>
                <w:p w14:paraId="5716D600">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w:t>
                  </w:r>
                </w:p>
              </w:tc>
              <w:tc>
                <w:tcPr>
                  <w:tcW w:w="470" w:type="dxa"/>
                  <w:tcBorders>
                    <w:tl2br w:val="nil"/>
                    <w:tr2bl w:val="nil"/>
                  </w:tcBorders>
                  <w:noWrap w:val="0"/>
                  <w:vAlign w:val="center"/>
                </w:tcPr>
                <w:p w14:paraId="0D99A607">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50</w:t>
                  </w:r>
                </w:p>
              </w:tc>
              <w:tc>
                <w:tcPr>
                  <w:tcW w:w="433" w:type="dxa"/>
                  <w:tcBorders>
                    <w:tl2br w:val="nil"/>
                    <w:tr2bl w:val="nil"/>
                  </w:tcBorders>
                  <w:noWrap w:val="0"/>
                  <w:vAlign w:val="center"/>
                </w:tcPr>
                <w:p w14:paraId="40A59537">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0~1</w:t>
                  </w:r>
                </w:p>
              </w:tc>
              <w:tc>
                <w:tcPr>
                  <w:tcW w:w="539" w:type="dxa"/>
                  <w:tcBorders>
                    <w:tl2br w:val="nil"/>
                    <w:tr2bl w:val="nil"/>
                  </w:tcBorders>
                  <w:noWrap w:val="0"/>
                  <w:vAlign w:val="center"/>
                </w:tcPr>
                <w:p w14:paraId="71DF179E">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10</w:t>
                  </w:r>
                </w:p>
              </w:tc>
              <w:tc>
                <w:tcPr>
                  <w:tcW w:w="620" w:type="dxa"/>
                  <w:tcBorders>
                    <w:tl2br w:val="nil"/>
                    <w:tr2bl w:val="nil"/>
                  </w:tcBorders>
                  <w:noWrap w:val="0"/>
                  <w:vAlign w:val="center"/>
                </w:tcPr>
                <w:p w14:paraId="284ABED8">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75</w:t>
                  </w:r>
                </w:p>
              </w:tc>
              <w:tc>
                <w:tcPr>
                  <w:tcW w:w="591" w:type="dxa"/>
                  <w:vMerge w:val="continue"/>
                  <w:tcBorders>
                    <w:tl2br w:val="nil"/>
                    <w:tr2bl w:val="nil"/>
                  </w:tcBorders>
                  <w:noWrap w:val="0"/>
                  <w:vAlign w:val="center"/>
                </w:tcPr>
                <w:p w14:paraId="6A94703C">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633" w:type="dxa"/>
                  <w:tcBorders>
                    <w:tl2br w:val="nil"/>
                    <w:tr2bl w:val="nil"/>
                  </w:tcBorders>
                  <w:noWrap w:val="0"/>
                  <w:vAlign w:val="center"/>
                </w:tcPr>
                <w:p w14:paraId="473B38D4">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w:t>
                  </w:r>
                </w:p>
              </w:tc>
              <w:tc>
                <w:tcPr>
                  <w:tcW w:w="579" w:type="dxa"/>
                  <w:tcBorders>
                    <w:tl2br w:val="nil"/>
                    <w:tr2bl w:val="nil"/>
                  </w:tcBorders>
                  <w:noWrap w:val="0"/>
                  <w:vAlign w:val="center"/>
                </w:tcPr>
                <w:p w14:paraId="5F593A01">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55</w:t>
                  </w:r>
                </w:p>
              </w:tc>
              <w:tc>
                <w:tcPr>
                  <w:tcW w:w="719" w:type="dxa"/>
                  <w:tcBorders>
                    <w:tl2br w:val="nil"/>
                    <w:tr2bl w:val="nil"/>
                  </w:tcBorders>
                  <w:noWrap w:val="0"/>
                  <w:vAlign w:val="center"/>
                </w:tcPr>
                <w:p w14:paraId="036BF870">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p>
              </w:tc>
            </w:tr>
            <w:tr w14:paraId="4CFF3A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75" w:type="dxa"/>
                  <w:vMerge w:val="continue"/>
                  <w:tcBorders>
                    <w:tl2br w:val="nil"/>
                    <w:tr2bl w:val="nil"/>
                  </w:tcBorders>
                  <w:noWrap w:val="0"/>
                  <w:vAlign w:val="center"/>
                </w:tcPr>
                <w:p w14:paraId="4CDF647B">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1435" w:type="dxa"/>
                  <w:tcBorders>
                    <w:tl2br w:val="nil"/>
                    <w:tr2bl w:val="nil"/>
                  </w:tcBorders>
                  <w:noWrap w:val="0"/>
                  <w:vAlign w:val="center"/>
                </w:tcPr>
                <w:p w14:paraId="4AC7D6CA">
                  <w:pPr>
                    <w:widowControl/>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000000"/>
                      <w:kern w:val="0"/>
                      <w:szCs w:val="21"/>
                      <w:lang w:bidi="ar"/>
                    </w:rPr>
                    <w:t>工频感应加热炉</w:t>
                  </w:r>
                </w:p>
              </w:tc>
              <w:tc>
                <w:tcPr>
                  <w:tcW w:w="783" w:type="dxa"/>
                  <w:tcBorders>
                    <w:tl2br w:val="nil"/>
                    <w:tr2bl w:val="nil"/>
                  </w:tcBorders>
                  <w:noWrap w:val="0"/>
                  <w:vAlign w:val="center"/>
                </w:tcPr>
                <w:p w14:paraId="64B14003">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80～85</w:t>
                  </w:r>
                </w:p>
              </w:tc>
              <w:tc>
                <w:tcPr>
                  <w:tcW w:w="721" w:type="dxa"/>
                  <w:vMerge w:val="continue"/>
                  <w:tcBorders>
                    <w:tl2br w:val="nil"/>
                    <w:tr2bl w:val="nil"/>
                  </w:tcBorders>
                  <w:noWrap w:val="0"/>
                  <w:vAlign w:val="center"/>
                </w:tcPr>
                <w:p w14:paraId="3548D119">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512" w:type="dxa"/>
                  <w:tcBorders>
                    <w:tl2br w:val="nil"/>
                    <w:tr2bl w:val="nil"/>
                  </w:tcBorders>
                  <w:noWrap w:val="0"/>
                  <w:vAlign w:val="center"/>
                </w:tcPr>
                <w:p w14:paraId="57564974">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w:t>
                  </w:r>
                </w:p>
              </w:tc>
              <w:tc>
                <w:tcPr>
                  <w:tcW w:w="470" w:type="dxa"/>
                  <w:tcBorders>
                    <w:tl2br w:val="nil"/>
                    <w:tr2bl w:val="nil"/>
                  </w:tcBorders>
                  <w:noWrap w:val="0"/>
                  <w:vAlign w:val="center"/>
                </w:tcPr>
                <w:p w14:paraId="37B822B7">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55</w:t>
                  </w:r>
                </w:p>
              </w:tc>
              <w:tc>
                <w:tcPr>
                  <w:tcW w:w="433" w:type="dxa"/>
                  <w:tcBorders>
                    <w:tl2br w:val="nil"/>
                    <w:tr2bl w:val="nil"/>
                  </w:tcBorders>
                  <w:noWrap w:val="0"/>
                  <w:vAlign w:val="center"/>
                </w:tcPr>
                <w:p w14:paraId="4203E080">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0~2</w:t>
                  </w:r>
                </w:p>
              </w:tc>
              <w:tc>
                <w:tcPr>
                  <w:tcW w:w="539" w:type="dxa"/>
                  <w:tcBorders>
                    <w:tl2br w:val="nil"/>
                    <w:tr2bl w:val="nil"/>
                  </w:tcBorders>
                  <w:noWrap w:val="0"/>
                  <w:vAlign w:val="center"/>
                </w:tcPr>
                <w:p w14:paraId="6FFF8FF5">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w:t>
                  </w:r>
                </w:p>
              </w:tc>
              <w:tc>
                <w:tcPr>
                  <w:tcW w:w="620" w:type="dxa"/>
                  <w:tcBorders>
                    <w:tl2br w:val="nil"/>
                    <w:tr2bl w:val="nil"/>
                  </w:tcBorders>
                  <w:noWrap w:val="0"/>
                  <w:vAlign w:val="center"/>
                </w:tcPr>
                <w:p w14:paraId="649D2973">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80</w:t>
                  </w:r>
                </w:p>
              </w:tc>
              <w:tc>
                <w:tcPr>
                  <w:tcW w:w="591" w:type="dxa"/>
                  <w:vMerge w:val="continue"/>
                  <w:tcBorders>
                    <w:tl2br w:val="nil"/>
                    <w:tr2bl w:val="nil"/>
                  </w:tcBorders>
                  <w:noWrap w:val="0"/>
                  <w:vAlign w:val="center"/>
                </w:tcPr>
                <w:p w14:paraId="1B54D1D4">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633" w:type="dxa"/>
                  <w:tcBorders>
                    <w:tl2br w:val="nil"/>
                    <w:tr2bl w:val="nil"/>
                  </w:tcBorders>
                  <w:noWrap w:val="0"/>
                  <w:vAlign w:val="center"/>
                </w:tcPr>
                <w:p w14:paraId="5A6B7649">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w:t>
                  </w:r>
                </w:p>
              </w:tc>
              <w:tc>
                <w:tcPr>
                  <w:tcW w:w="579" w:type="dxa"/>
                  <w:tcBorders>
                    <w:tl2br w:val="nil"/>
                    <w:tr2bl w:val="nil"/>
                  </w:tcBorders>
                  <w:noWrap w:val="0"/>
                  <w:vAlign w:val="center"/>
                </w:tcPr>
                <w:p w14:paraId="33D8697F">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60</w:t>
                  </w:r>
                </w:p>
              </w:tc>
              <w:tc>
                <w:tcPr>
                  <w:tcW w:w="719" w:type="dxa"/>
                  <w:tcBorders>
                    <w:tl2br w:val="nil"/>
                    <w:tr2bl w:val="nil"/>
                  </w:tcBorders>
                  <w:noWrap w:val="0"/>
                  <w:vAlign w:val="center"/>
                </w:tcPr>
                <w:p w14:paraId="7D09D60B">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p>
              </w:tc>
            </w:tr>
            <w:tr w14:paraId="17981A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75" w:type="dxa"/>
                  <w:vMerge w:val="continue"/>
                  <w:tcBorders>
                    <w:tl2br w:val="nil"/>
                    <w:tr2bl w:val="nil"/>
                  </w:tcBorders>
                  <w:noWrap w:val="0"/>
                  <w:vAlign w:val="center"/>
                </w:tcPr>
                <w:p w14:paraId="58A95C6F">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1435" w:type="dxa"/>
                  <w:tcBorders>
                    <w:tl2br w:val="nil"/>
                    <w:tr2bl w:val="nil"/>
                  </w:tcBorders>
                  <w:noWrap w:val="0"/>
                  <w:vAlign w:val="center"/>
                </w:tcPr>
                <w:p w14:paraId="66DE11F9">
                  <w:pPr>
                    <w:widowControl/>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000000"/>
                      <w:kern w:val="0"/>
                      <w:szCs w:val="21"/>
                      <w:lang w:bidi="ar"/>
                    </w:rPr>
                    <w:t>40MN挤压机后部辅机</w:t>
                  </w:r>
                </w:p>
              </w:tc>
              <w:tc>
                <w:tcPr>
                  <w:tcW w:w="783" w:type="dxa"/>
                  <w:tcBorders>
                    <w:tl2br w:val="nil"/>
                    <w:tr2bl w:val="nil"/>
                  </w:tcBorders>
                  <w:noWrap w:val="0"/>
                  <w:vAlign w:val="center"/>
                </w:tcPr>
                <w:p w14:paraId="57579B3D">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75～80</w:t>
                  </w:r>
                </w:p>
              </w:tc>
              <w:tc>
                <w:tcPr>
                  <w:tcW w:w="721" w:type="dxa"/>
                  <w:vMerge w:val="continue"/>
                  <w:tcBorders>
                    <w:tl2br w:val="nil"/>
                    <w:tr2bl w:val="nil"/>
                  </w:tcBorders>
                  <w:noWrap w:val="0"/>
                  <w:vAlign w:val="center"/>
                </w:tcPr>
                <w:p w14:paraId="391B8D8D">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512" w:type="dxa"/>
                  <w:tcBorders>
                    <w:tl2br w:val="nil"/>
                    <w:tr2bl w:val="nil"/>
                  </w:tcBorders>
                  <w:noWrap w:val="0"/>
                  <w:vAlign w:val="center"/>
                </w:tcPr>
                <w:p w14:paraId="01241422">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4</w:t>
                  </w:r>
                </w:p>
              </w:tc>
              <w:tc>
                <w:tcPr>
                  <w:tcW w:w="470" w:type="dxa"/>
                  <w:tcBorders>
                    <w:tl2br w:val="nil"/>
                    <w:tr2bl w:val="nil"/>
                  </w:tcBorders>
                  <w:noWrap w:val="0"/>
                  <w:vAlign w:val="center"/>
                </w:tcPr>
                <w:p w14:paraId="5CB57C9A">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55</w:t>
                  </w:r>
                </w:p>
              </w:tc>
              <w:tc>
                <w:tcPr>
                  <w:tcW w:w="433" w:type="dxa"/>
                  <w:tcBorders>
                    <w:tl2br w:val="nil"/>
                    <w:tr2bl w:val="nil"/>
                  </w:tcBorders>
                  <w:noWrap w:val="0"/>
                  <w:vAlign w:val="center"/>
                </w:tcPr>
                <w:p w14:paraId="2BA08145">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0~2</w:t>
                  </w:r>
                </w:p>
              </w:tc>
              <w:tc>
                <w:tcPr>
                  <w:tcW w:w="539" w:type="dxa"/>
                  <w:tcBorders>
                    <w:tl2br w:val="nil"/>
                    <w:tr2bl w:val="nil"/>
                  </w:tcBorders>
                  <w:noWrap w:val="0"/>
                  <w:vAlign w:val="center"/>
                </w:tcPr>
                <w:p w14:paraId="7A887D65">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12</w:t>
                  </w:r>
                </w:p>
              </w:tc>
              <w:tc>
                <w:tcPr>
                  <w:tcW w:w="620" w:type="dxa"/>
                  <w:tcBorders>
                    <w:tl2br w:val="nil"/>
                    <w:tr2bl w:val="nil"/>
                  </w:tcBorders>
                  <w:noWrap w:val="0"/>
                  <w:vAlign w:val="center"/>
                </w:tcPr>
                <w:p w14:paraId="49D5A6F3">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75</w:t>
                  </w:r>
                </w:p>
              </w:tc>
              <w:tc>
                <w:tcPr>
                  <w:tcW w:w="591" w:type="dxa"/>
                  <w:vMerge w:val="continue"/>
                  <w:tcBorders>
                    <w:tl2br w:val="nil"/>
                    <w:tr2bl w:val="nil"/>
                  </w:tcBorders>
                  <w:noWrap w:val="0"/>
                  <w:vAlign w:val="center"/>
                </w:tcPr>
                <w:p w14:paraId="425598E1">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633" w:type="dxa"/>
                  <w:tcBorders>
                    <w:tl2br w:val="nil"/>
                    <w:tr2bl w:val="nil"/>
                  </w:tcBorders>
                  <w:noWrap w:val="0"/>
                  <w:vAlign w:val="center"/>
                </w:tcPr>
                <w:p w14:paraId="41505D75">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w:t>
                  </w:r>
                </w:p>
              </w:tc>
              <w:tc>
                <w:tcPr>
                  <w:tcW w:w="579" w:type="dxa"/>
                  <w:tcBorders>
                    <w:tl2br w:val="nil"/>
                    <w:tr2bl w:val="nil"/>
                  </w:tcBorders>
                  <w:noWrap w:val="0"/>
                  <w:vAlign w:val="center"/>
                </w:tcPr>
                <w:p w14:paraId="62390DF7">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55</w:t>
                  </w:r>
                </w:p>
              </w:tc>
              <w:tc>
                <w:tcPr>
                  <w:tcW w:w="719" w:type="dxa"/>
                  <w:tcBorders>
                    <w:tl2br w:val="nil"/>
                    <w:tr2bl w:val="nil"/>
                  </w:tcBorders>
                  <w:noWrap w:val="0"/>
                  <w:vAlign w:val="center"/>
                </w:tcPr>
                <w:p w14:paraId="670B4089">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p>
              </w:tc>
            </w:tr>
            <w:tr w14:paraId="33DD7A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75" w:type="dxa"/>
                  <w:vMerge w:val="continue"/>
                  <w:tcBorders>
                    <w:tl2br w:val="nil"/>
                    <w:tr2bl w:val="nil"/>
                  </w:tcBorders>
                  <w:noWrap w:val="0"/>
                  <w:vAlign w:val="center"/>
                </w:tcPr>
                <w:p w14:paraId="021577FC">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1435" w:type="dxa"/>
                  <w:tcBorders>
                    <w:tl2br w:val="nil"/>
                    <w:tr2bl w:val="nil"/>
                  </w:tcBorders>
                  <w:noWrap w:val="0"/>
                  <w:vAlign w:val="center"/>
                </w:tcPr>
                <w:p w14:paraId="470349D0">
                  <w:pPr>
                    <w:widowControl/>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000000"/>
                      <w:kern w:val="0"/>
                      <w:szCs w:val="21"/>
                      <w:lang w:bidi="ar"/>
                    </w:rPr>
                    <w:t>25MN挤压机</w:t>
                  </w:r>
                </w:p>
              </w:tc>
              <w:tc>
                <w:tcPr>
                  <w:tcW w:w="783" w:type="dxa"/>
                  <w:tcBorders>
                    <w:tl2br w:val="nil"/>
                    <w:tr2bl w:val="nil"/>
                  </w:tcBorders>
                  <w:noWrap w:val="0"/>
                  <w:vAlign w:val="center"/>
                </w:tcPr>
                <w:p w14:paraId="6FA000EF">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75～80</w:t>
                  </w:r>
                </w:p>
              </w:tc>
              <w:tc>
                <w:tcPr>
                  <w:tcW w:w="721" w:type="dxa"/>
                  <w:vMerge w:val="continue"/>
                  <w:tcBorders>
                    <w:tl2br w:val="nil"/>
                    <w:tr2bl w:val="nil"/>
                  </w:tcBorders>
                  <w:noWrap w:val="0"/>
                  <w:vAlign w:val="center"/>
                </w:tcPr>
                <w:p w14:paraId="65A2495C">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512" w:type="dxa"/>
                  <w:tcBorders>
                    <w:tl2br w:val="nil"/>
                    <w:tr2bl w:val="nil"/>
                  </w:tcBorders>
                  <w:noWrap w:val="0"/>
                  <w:vAlign w:val="center"/>
                </w:tcPr>
                <w:p w14:paraId="1C91BFA4">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6</w:t>
                  </w:r>
                </w:p>
              </w:tc>
              <w:tc>
                <w:tcPr>
                  <w:tcW w:w="470" w:type="dxa"/>
                  <w:tcBorders>
                    <w:tl2br w:val="nil"/>
                    <w:tr2bl w:val="nil"/>
                  </w:tcBorders>
                  <w:noWrap w:val="0"/>
                  <w:vAlign w:val="center"/>
                </w:tcPr>
                <w:p w14:paraId="66E5858A">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55</w:t>
                  </w:r>
                </w:p>
              </w:tc>
              <w:tc>
                <w:tcPr>
                  <w:tcW w:w="433" w:type="dxa"/>
                  <w:tcBorders>
                    <w:tl2br w:val="nil"/>
                    <w:tr2bl w:val="nil"/>
                  </w:tcBorders>
                  <w:noWrap w:val="0"/>
                  <w:vAlign w:val="center"/>
                </w:tcPr>
                <w:p w14:paraId="3716838A">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0~2</w:t>
                  </w:r>
                </w:p>
              </w:tc>
              <w:tc>
                <w:tcPr>
                  <w:tcW w:w="539" w:type="dxa"/>
                  <w:tcBorders>
                    <w:tl2br w:val="nil"/>
                    <w:tr2bl w:val="nil"/>
                  </w:tcBorders>
                  <w:noWrap w:val="0"/>
                  <w:vAlign w:val="center"/>
                </w:tcPr>
                <w:p w14:paraId="4152E568">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30</w:t>
                  </w:r>
                </w:p>
              </w:tc>
              <w:tc>
                <w:tcPr>
                  <w:tcW w:w="620" w:type="dxa"/>
                  <w:tcBorders>
                    <w:tl2br w:val="nil"/>
                    <w:tr2bl w:val="nil"/>
                  </w:tcBorders>
                  <w:noWrap w:val="0"/>
                  <w:vAlign w:val="center"/>
                </w:tcPr>
                <w:p w14:paraId="3D656D4F">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75</w:t>
                  </w:r>
                </w:p>
              </w:tc>
              <w:tc>
                <w:tcPr>
                  <w:tcW w:w="591" w:type="dxa"/>
                  <w:vMerge w:val="continue"/>
                  <w:tcBorders>
                    <w:tl2br w:val="nil"/>
                    <w:tr2bl w:val="nil"/>
                  </w:tcBorders>
                  <w:noWrap w:val="0"/>
                  <w:vAlign w:val="center"/>
                </w:tcPr>
                <w:p w14:paraId="0A933C55">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633" w:type="dxa"/>
                  <w:tcBorders>
                    <w:tl2br w:val="nil"/>
                    <w:tr2bl w:val="nil"/>
                  </w:tcBorders>
                  <w:noWrap w:val="0"/>
                  <w:vAlign w:val="center"/>
                </w:tcPr>
                <w:p w14:paraId="2831DD90">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w:t>
                  </w:r>
                </w:p>
              </w:tc>
              <w:tc>
                <w:tcPr>
                  <w:tcW w:w="579" w:type="dxa"/>
                  <w:tcBorders>
                    <w:tl2br w:val="nil"/>
                    <w:tr2bl w:val="nil"/>
                  </w:tcBorders>
                  <w:noWrap w:val="0"/>
                  <w:vAlign w:val="center"/>
                </w:tcPr>
                <w:p w14:paraId="72673DE9">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55</w:t>
                  </w:r>
                </w:p>
              </w:tc>
              <w:tc>
                <w:tcPr>
                  <w:tcW w:w="719" w:type="dxa"/>
                  <w:tcBorders>
                    <w:tl2br w:val="nil"/>
                    <w:tr2bl w:val="nil"/>
                  </w:tcBorders>
                  <w:noWrap w:val="0"/>
                  <w:vAlign w:val="center"/>
                </w:tcPr>
                <w:p w14:paraId="6939812D">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p>
              </w:tc>
            </w:tr>
            <w:tr w14:paraId="79DD9A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75" w:type="dxa"/>
                  <w:vMerge w:val="continue"/>
                  <w:tcBorders>
                    <w:tl2br w:val="nil"/>
                    <w:tr2bl w:val="nil"/>
                  </w:tcBorders>
                  <w:noWrap w:val="0"/>
                  <w:vAlign w:val="center"/>
                </w:tcPr>
                <w:p w14:paraId="3F71E594">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1435" w:type="dxa"/>
                  <w:tcBorders>
                    <w:tl2br w:val="nil"/>
                    <w:tr2bl w:val="nil"/>
                  </w:tcBorders>
                  <w:noWrap w:val="0"/>
                  <w:vAlign w:val="center"/>
                </w:tcPr>
                <w:p w14:paraId="4A74220D">
                  <w:pPr>
                    <w:widowControl/>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000000"/>
                      <w:kern w:val="0"/>
                      <w:szCs w:val="21"/>
                      <w:lang w:bidi="ar"/>
                    </w:rPr>
                    <w:t>12.5MN挤压机</w:t>
                  </w:r>
                </w:p>
              </w:tc>
              <w:tc>
                <w:tcPr>
                  <w:tcW w:w="783" w:type="dxa"/>
                  <w:tcBorders>
                    <w:tl2br w:val="nil"/>
                    <w:tr2bl w:val="nil"/>
                  </w:tcBorders>
                  <w:noWrap w:val="0"/>
                  <w:vAlign w:val="center"/>
                </w:tcPr>
                <w:p w14:paraId="61C05CED">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80～85</w:t>
                  </w:r>
                </w:p>
              </w:tc>
              <w:tc>
                <w:tcPr>
                  <w:tcW w:w="721" w:type="dxa"/>
                  <w:vMerge w:val="continue"/>
                  <w:tcBorders>
                    <w:tl2br w:val="nil"/>
                    <w:tr2bl w:val="nil"/>
                  </w:tcBorders>
                  <w:noWrap w:val="0"/>
                  <w:vAlign w:val="center"/>
                </w:tcPr>
                <w:p w14:paraId="277D5E75">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512" w:type="dxa"/>
                  <w:tcBorders>
                    <w:tl2br w:val="nil"/>
                    <w:tr2bl w:val="nil"/>
                  </w:tcBorders>
                  <w:noWrap w:val="0"/>
                  <w:vAlign w:val="center"/>
                </w:tcPr>
                <w:p w14:paraId="440302B3">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4</w:t>
                  </w:r>
                </w:p>
              </w:tc>
              <w:tc>
                <w:tcPr>
                  <w:tcW w:w="470" w:type="dxa"/>
                  <w:tcBorders>
                    <w:tl2br w:val="nil"/>
                    <w:tr2bl w:val="nil"/>
                  </w:tcBorders>
                  <w:noWrap w:val="0"/>
                  <w:vAlign w:val="center"/>
                </w:tcPr>
                <w:p w14:paraId="46BD9224">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46</w:t>
                  </w:r>
                </w:p>
              </w:tc>
              <w:tc>
                <w:tcPr>
                  <w:tcW w:w="433" w:type="dxa"/>
                  <w:tcBorders>
                    <w:tl2br w:val="nil"/>
                    <w:tr2bl w:val="nil"/>
                  </w:tcBorders>
                  <w:noWrap w:val="0"/>
                  <w:vAlign w:val="center"/>
                </w:tcPr>
                <w:p w14:paraId="764DB271">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0~1</w:t>
                  </w:r>
                </w:p>
              </w:tc>
              <w:tc>
                <w:tcPr>
                  <w:tcW w:w="539" w:type="dxa"/>
                  <w:tcBorders>
                    <w:tl2br w:val="nil"/>
                    <w:tr2bl w:val="nil"/>
                  </w:tcBorders>
                  <w:noWrap w:val="0"/>
                  <w:vAlign w:val="center"/>
                </w:tcPr>
                <w:p w14:paraId="5B722B98">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35</w:t>
                  </w:r>
                </w:p>
              </w:tc>
              <w:tc>
                <w:tcPr>
                  <w:tcW w:w="620" w:type="dxa"/>
                  <w:tcBorders>
                    <w:tl2br w:val="nil"/>
                    <w:tr2bl w:val="nil"/>
                  </w:tcBorders>
                  <w:noWrap w:val="0"/>
                  <w:vAlign w:val="center"/>
                </w:tcPr>
                <w:p w14:paraId="178E978F">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80</w:t>
                  </w:r>
                </w:p>
              </w:tc>
              <w:tc>
                <w:tcPr>
                  <w:tcW w:w="591" w:type="dxa"/>
                  <w:vMerge w:val="continue"/>
                  <w:tcBorders>
                    <w:tl2br w:val="nil"/>
                    <w:tr2bl w:val="nil"/>
                  </w:tcBorders>
                  <w:noWrap w:val="0"/>
                  <w:vAlign w:val="center"/>
                </w:tcPr>
                <w:p w14:paraId="6DE2789B">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633" w:type="dxa"/>
                  <w:tcBorders>
                    <w:tl2br w:val="nil"/>
                    <w:tr2bl w:val="nil"/>
                  </w:tcBorders>
                  <w:noWrap w:val="0"/>
                  <w:vAlign w:val="center"/>
                </w:tcPr>
                <w:p w14:paraId="26FB6F8F">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w:t>
                  </w:r>
                </w:p>
              </w:tc>
              <w:tc>
                <w:tcPr>
                  <w:tcW w:w="579" w:type="dxa"/>
                  <w:tcBorders>
                    <w:tl2br w:val="nil"/>
                    <w:tr2bl w:val="nil"/>
                  </w:tcBorders>
                  <w:noWrap w:val="0"/>
                  <w:vAlign w:val="center"/>
                </w:tcPr>
                <w:p w14:paraId="690D41BB">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60</w:t>
                  </w:r>
                </w:p>
              </w:tc>
              <w:tc>
                <w:tcPr>
                  <w:tcW w:w="719" w:type="dxa"/>
                  <w:tcBorders>
                    <w:tl2br w:val="nil"/>
                    <w:tr2bl w:val="nil"/>
                  </w:tcBorders>
                  <w:noWrap w:val="0"/>
                  <w:vAlign w:val="center"/>
                </w:tcPr>
                <w:p w14:paraId="421AF339">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p>
              </w:tc>
            </w:tr>
            <w:tr w14:paraId="359923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375" w:type="dxa"/>
                  <w:vMerge w:val="continue"/>
                  <w:tcBorders>
                    <w:tl2br w:val="nil"/>
                    <w:tr2bl w:val="nil"/>
                  </w:tcBorders>
                  <w:noWrap w:val="0"/>
                  <w:vAlign w:val="center"/>
                </w:tcPr>
                <w:p w14:paraId="7F395EF9">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1435" w:type="dxa"/>
                  <w:tcBorders>
                    <w:tl2br w:val="nil"/>
                    <w:tr2bl w:val="nil"/>
                  </w:tcBorders>
                  <w:noWrap w:val="0"/>
                  <w:vAlign w:val="center"/>
                </w:tcPr>
                <w:p w14:paraId="349C6E0E">
                  <w:pPr>
                    <w:widowControl/>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000000"/>
                      <w:kern w:val="0"/>
                      <w:szCs w:val="21"/>
                      <w:lang w:bidi="ar"/>
                    </w:rPr>
                    <w:t>25MN挤压机后部辅机</w:t>
                  </w:r>
                </w:p>
              </w:tc>
              <w:tc>
                <w:tcPr>
                  <w:tcW w:w="783" w:type="dxa"/>
                  <w:tcBorders>
                    <w:tl2br w:val="nil"/>
                    <w:tr2bl w:val="nil"/>
                  </w:tcBorders>
                  <w:noWrap w:val="0"/>
                  <w:vAlign w:val="center"/>
                </w:tcPr>
                <w:p w14:paraId="3280C40D">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80～85</w:t>
                  </w:r>
                </w:p>
              </w:tc>
              <w:tc>
                <w:tcPr>
                  <w:tcW w:w="721" w:type="dxa"/>
                  <w:vMerge w:val="continue"/>
                  <w:tcBorders>
                    <w:tl2br w:val="nil"/>
                    <w:tr2bl w:val="nil"/>
                  </w:tcBorders>
                  <w:noWrap w:val="0"/>
                  <w:vAlign w:val="center"/>
                </w:tcPr>
                <w:p w14:paraId="1D603636">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512" w:type="dxa"/>
                  <w:tcBorders>
                    <w:tl2br w:val="nil"/>
                    <w:tr2bl w:val="nil"/>
                  </w:tcBorders>
                  <w:noWrap w:val="0"/>
                  <w:vAlign w:val="center"/>
                </w:tcPr>
                <w:p w14:paraId="3612A968">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3</w:t>
                  </w:r>
                </w:p>
              </w:tc>
              <w:tc>
                <w:tcPr>
                  <w:tcW w:w="470" w:type="dxa"/>
                  <w:tcBorders>
                    <w:tl2br w:val="nil"/>
                    <w:tr2bl w:val="nil"/>
                  </w:tcBorders>
                  <w:noWrap w:val="0"/>
                  <w:vAlign w:val="center"/>
                </w:tcPr>
                <w:p w14:paraId="7627574D">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40</w:t>
                  </w:r>
                </w:p>
              </w:tc>
              <w:tc>
                <w:tcPr>
                  <w:tcW w:w="433" w:type="dxa"/>
                  <w:tcBorders>
                    <w:tl2br w:val="nil"/>
                    <w:tr2bl w:val="nil"/>
                  </w:tcBorders>
                  <w:noWrap w:val="0"/>
                  <w:vAlign w:val="center"/>
                </w:tcPr>
                <w:p w14:paraId="049043A1">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0~1</w:t>
                  </w:r>
                </w:p>
              </w:tc>
              <w:tc>
                <w:tcPr>
                  <w:tcW w:w="539" w:type="dxa"/>
                  <w:tcBorders>
                    <w:tl2br w:val="nil"/>
                    <w:tr2bl w:val="nil"/>
                  </w:tcBorders>
                  <w:noWrap w:val="0"/>
                  <w:vAlign w:val="center"/>
                </w:tcPr>
                <w:p w14:paraId="1E01D553">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w:t>
                  </w:r>
                </w:p>
              </w:tc>
              <w:tc>
                <w:tcPr>
                  <w:tcW w:w="620" w:type="dxa"/>
                  <w:tcBorders>
                    <w:tl2br w:val="nil"/>
                    <w:tr2bl w:val="nil"/>
                  </w:tcBorders>
                  <w:noWrap w:val="0"/>
                  <w:vAlign w:val="center"/>
                </w:tcPr>
                <w:p w14:paraId="3BB568FB">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80</w:t>
                  </w:r>
                </w:p>
              </w:tc>
              <w:tc>
                <w:tcPr>
                  <w:tcW w:w="591" w:type="dxa"/>
                  <w:vMerge w:val="continue"/>
                  <w:tcBorders>
                    <w:tl2br w:val="nil"/>
                    <w:tr2bl w:val="nil"/>
                  </w:tcBorders>
                  <w:noWrap w:val="0"/>
                  <w:vAlign w:val="center"/>
                </w:tcPr>
                <w:p w14:paraId="6ECD95DB">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633" w:type="dxa"/>
                  <w:tcBorders>
                    <w:tl2br w:val="nil"/>
                    <w:tr2bl w:val="nil"/>
                  </w:tcBorders>
                  <w:noWrap w:val="0"/>
                  <w:vAlign w:val="center"/>
                </w:tcPr>
                <w:p w14:paraId="594B0809">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w:t>
                  </w:r>
                </w:p>
              </w:tc>
              <w:tc>
                <w:tcPr>
                  <w:tcW w:w="579" w:type="dxa"/>
                  <w:tcBorders>
                    <w:tl2br w:val="nil"/>
                    <w:tr2bl w:val="nil"/>
                  </w:tcBorders>
                  <w:noWrap w:val="0"/>
                  <w:vAlign w:val="center"/>
                </w:tcPr>
                <w:p w14:paraId="1AF3D39F">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60</w:t>
                  </w:r>
                </w:p>
              </w:tc>
              <w:tc>
                <w:tcPr>
                  <w:tcW w:w="719" w:type="dxa"/>
                  <w:tcBorders>
                    <w:tl2br w:val="nil"/>
                    <w:tr2bl w:val="nil"/>
                  </w:tcBorders>
                  <w:noWrap w:val="0"/>
                  <w:vAlign w:val="center"/>
                </w:tcPr>
                <w:p w14:paraId="6016A155">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p>
              </w:tc>
            </w:tr>
            <w:tr w14:paraId="5F2437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375" w:type="dxa"/>
                  <w:vMerge w:val="continue"/>
                  <w:tcBorders>
                    <w:tl2br w:val="nil"/>
                    <w:tr2bl w:val="nil"/>
                  </w:tcBorders>
                  <w:noWrap w:val="0"/>
                  <w:vAlign w:val="center"/>
                </w:tcPr>
                <w:p w14:paraId="2291103E">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1435" w:type="dxa"/>
                  <w:tcBorders>
                    <w:tl2br w:val="nil"/>
                    <w:tr2bl w:val="nil"/>
                  </w:tcBorders>
                  <w:noWrap w:val="0"/>
                  <w:vAlign w:val="center"/>
                </w:tcPr>
                <w:p w14:paraId="0951E1C9">
                  <w:pPr>
                    <w:widowControl/>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000000"/>
                      <w:kern w:val="0"/>
                      <w:szCs w:val="21"/>
                      <w:lang w:bidi="ar"/>
                    </w:rPr>
                    <w:t>12.5MN挤压机后部辅机</w:t>
                  </w:r>
                </w:p>
              </w:tc>
              <w:tc>
                <w:tcPr>
                  <w:tcW w:w="783" w:type="dxa"/>
                  <w:tcBorders>
                    <w:tl2br w:val="nil"/>
                    <w:tr2bl w:val="nil"/>
                  </w:tcBorders>
                  <w:noWrap w:val="0"/>
                  <w:vAlign w:val="center"/>
                </w:tcPr>
                <w:p w14:paraId="61C66774">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80～85</w:t>
                  </w:r>
                </w:p>
              </w:tc>
              <w:tc>
                <w:tcPr>
                  <w:tcW w:w="721" w:type="dxa"/>
                  <w:vMerge w:val="continue"/>
                  <w:tcBorders>
                    <w:tl2br w:val="nil"/>
                    <w:tr2bl w:val="nil"/>
                  </w:tcBorders>
                  <w:noWrap w:val="0"/>
                  <w:vAlign w:val="center"/>
                </w:tcPr>
                <w:p w14:paraId="05A34BF3">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512" w:type="dxa"/>
                  <w:tcBorders>
                    <w:tl2br w:val="nil"/>
                    <w:tr2bl w:val="nil"/>
                  </w:tcBorders>
                  <w:noWrap w:val="0"/>
                  <w:vAlign w:val="center"/>
                </w:tcPr>
                <w:p w14:paraId="3721F3DB">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w:t>
                  </w:r>
                </w:p>
              </w:tc>
              <w:tc>
                <w:tcPr>
                  <w:tcW w:w="470" w:type="dxa"/>
                  <w:tcBorders>
                    <w:tl2br w:val="nil"/>
                    <w:tr2bl w:val="nil"/>
                  </w:tcBorders>
                  <w:noWrap w:val="0"/>
                  <w:vAlign w:val="center"/>
                </w:tcPr>
                <w:p w14:paraId="3A7D9E72">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14</w:t>
                  </w:r>
                </w:p>
              </w:tc>
              <w:tc>
                <w:tcPr>
                  <w:tcW w:w="433" w:type="dxa"/>
                  <w:tcBorders>
                    <w:tl2br w:val="nil"/>
                    <w:tr2bl w:val="nil"/>
                  </w:tcBorders>
                  <w:noWrap w:val="0"/>
                  <w:vAlign w:val="center"/>
                </w:tcPr>
                <w:p w14:paraId="1ED095DF">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0~1</w:t>
                  </w:r>
                </w:p>
              </w:tc>
              <w:tc>
                <w:tcPr>
                  <w:tcW w:w="539" w:type="dxa"/>
                  <w:tcBorders>
                    <w:tl2br w:val="nil"/>
                    <w:tr2bl w:val="nil"/>
                  </w:tcBorders>
                  <w:noWrap w:val="0"/>
                  <w:vAlign w:val="center"/>
                </w:tcPr>
                <w:p w14:paraId="2BE6F292">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50</w:t>
                  </w:r>
                </w:p>
              </w:tc>
              <w:tc>
                <w:tcPr>
                  <w:tcW w:w="620" w:type="dxa"/>
                  <w:tcBorders>
                    <w:tl2br w:val="nil"/>
                    <w:tr2bl w:val="nil"/>
                  </w:tcBorders>
                  <w:noWrap w:val="0"/>
                  <w:vAlign w:val="center"/>
                </w:tcPr>
                <w:p w14:paraId="52609D7B">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80</w:t>
                  </w:r>
                </w:p>
              </w:tc>
              <w:tc>
                <w:tcPr>
                  <w:tcW w:w="591" w:type="dxa"/>
                  <w:vMerge w:val="continue"/>
                  <w:tcBorders>
                    <w:tl2br w:val="nil"/>
                    <w:tr2bl w:val="nil"/>
                  </w:tcBorders>
                  <w:noWrap w:val="0"/>
                  <w:vAlign w:val="center"/>
                </w:tcPr>
                <w:p w14:paraId="79E1F543">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633" w:type="dxa"/>
                  <w:tcBorders>
                    <w:tl2br w:val="nil"/>
                    <w:tr2bl w:val="nil"/>
                  </w:tcBorders>
                  <w:noWrap w:val="0"/>
                  <w:vAlign w:val="center"/>
                </w:tcPr>
                <w:p w14:paraId="4699C039">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w:t>
                  </w:r>
                </w:p>
              </w:tc>
              <w:tc>
                <w:tcPr>
                  <w:tcW w:w="579" w:type="dxa"/>
                  <w:tcBorders>
                    <w:tl2br w:val="nil"/>
                    <w:tr2bl w:val="nil"/>
                  </w:tcBorders>
                  <w:noWrap w:val="0"/>
                  <w:vAlign w:val="center"/>
                </w:tcPr>
                <w:p w14:paraId="49F2CCC9">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60</w:t>
                  </w:r>
                </w:p>
              </w:tc>
              <w:tc>
                <w:tcPr>
                  <w:tcW w:w="719" w:type="dxa"/>
                  <w:tcBorders>
                    <w:tl2br w:val="nil"/>
                    <w:tr2bl w:val="nil"/>
                  </w:tcBorders>
                  <w:noWrap w:val="0"/>
                  <w:vAlign w:val="center"/>
                </w:tcPr>
                <w:p w14:paraId="5D3BFB0D">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p>
              </w:tc>
            </w:tr>
            <w:tr w14:paraId="26709A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75" w:type="dxa"/>
                  <w:vMerge w:val="continue"/>
                  <w:tcBorders>
                    <w:tl2br w:val="nil"/>
                    <w:tr2bl w:val="nil"/>
                  </w:tcBorders>
                  <w:noWrap w:val="0"/>
                  <w:vAlign w:val="center"/>
                </w:tcPr>
                <w:p w14:paraId="3AAD3C12">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1435" w:type="dxa"/>
                  <w:tcBorders>
                    <w:tl2br w:val="nil"/>
                    <w:tr2bl w:val="nil"/>
                  </w:tcBorders>
                  <w:noWrap w:val="0"/>
                  <w:vAlign w:val="center"/>
                </w:tcPr>
                <w:p w14:paraId="4720A84E">
                  <w:pPr>
                    <w:widowControl/>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000000"/>
                      <w:kern w:val="0"/>
                      <w:szCs w:val="21"/>
                      <w:lang w:bidi="ar"/>
                    </w:rPr>
                    <w:t>25MN挤压机前部辅机</w:t>
                  </w:r>
                </w:p>
              </w:tc>
              <w:tc>
                <w:tcPr>
                  <w:tcW w:w="783" w:type="dxa"/>
                  <w:tcBorders>
                    <w:tl2br w:val="nil"/>
                    <w:tr2bl w:val="nil"/>
                  </w:tcBorders>
                  <w:noWrap w:val="0"/>
                  <w:vAlign w:val="center"/>
                </w:tcPr>
                <w:p w14:paraId="2495943A">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80～85</w:t>
                  </w:r>
                </w:p>
              </w:tc>
              <w:tc>
                <w:tcPr>
                  <w:tcW w:w="721" w:type="dxa"/>
                  <w:vMerge w:val="continue"/>
                  <w:tcBorders>
                    <w:tl2br w:val="nil"/>
                    <w:tr2bl w:val="nil"/>
                  </w:tcBorders>
                  <w:noWrap w:val="0"/>
                  <w:vAlign w:val="center"/>
                </w:tcPr>
                <w:p w14:paraId="2D2E8C0A">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512" w:type="dxa"/>
                  <w:tcBorders>
                    <w:tl2br w:val="nil"/>
                    <w:tr2bl w:val="nil"/>
                  </w:tcBorders>
                  <w:noWrap w:val="0"/>
                  <w:vAlign w:val="center"/>
                </w:tcPr>
                <w:p w14:paraId="33DDA4A9">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w:t>
                  </w:r>
                </w:p>
              </w:tc>
              <w:tc>
                <w:tcPr>
                  <w:tcW w:w="470" w:type="dxa"/>
                  <w:tcBorders>
                    <w:tl2br w:val="nil"/>
                    <w:tr2bl w:val="nil"/>
                  </w:tcBorders>
                  <w:noWrap w:val="0"/>
                  <w:vAlign w:val="center"/>
                </w:tcPr>
                <w:p w14:paraId="47910D1C">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3</w:t>
                  </w:r>
                </w:p>
              </w:tc>
              <w:tc>
                <w:tcPr>
                  <w:tcW w:w="433" w:type="dxa"/>
                  <w:tcBorders>
                    <w:tl2br w:val="nil"/>
                    <w:tr2bl w:val="nil"/>
                  </w:tcBorders>
                  <w:noWrap w:val="0"/>
                  <w:vAlign w:val="center"/>
                </w:tcPr>
                <w:p w14:paraId="39385B6D">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0~1</w:t>
                  </w:r>
                </w:p>
              </w:tc>
              <w:tc>
                <w:tcPr>
                  <w:tcW w:w="539" w:type="dxa"/>
                  <w:tcBorders>
                    <w:tl2br w:val="nil"/>
                    <w:tr2bl w:val="nil"/>
                  </w:tcBorders>
                  <w:noWrap w:val="0"/>
                  <w:vAlign w:val="center"/>
                </w:tcPr>
                <w:p w14:paraId="31AAB978">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22</w:t>
                  </w:r>
                </w:p>
              </w:tc>
              <w:tc>
                <w:tcPr>
                  <w:tcW w:w="620" w:type="dxa"/>
                  <w:tcBorders>
                    <w:tl2br w:val="nil"/>
                    <w:tr2bl w:val="nil"/>
                  </w:tcBorders>
                  <w:noWrap w:val="0"/>
                  <w:vAlign w:val="center"/>
                </w:tcPr>
                <w:p w14:paraId="689340DC">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80</w:t>
                  </w:r>
                </w:p>
              </w:tc>
              <w:tc>
                <w:tcPr>
                  <w:tcW w:w="591" w:type="dxa"/>
                  <w:vMerge w:val="continue"/>
                  <w:tcBorders>
                    <w:tl2br w:val="nil"/>
                    <w:tr2bl w:val="nil"/>
                  </w:tcBorders>
                  <w:noWrap w:val="0"/>
                  <w:vAlign w:val="center"/>
                </w:tcPr>
                <w:p w14:paraId="34BE1525">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633" w:type="dxa"/>
                  <w:tcBorders>
                    <w:tl2br w:val="nil"/>
                    <w:tr2bl w:val="nil"/>
                  </w:tcBorders>
                  <w:noWrap w:val="0"/>
                  <w:vAlign w:val="center"/>
                </w:tcPr>
                <w:p w14:paraId="4DC90AB3">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w:t>
                  </w:r>
                </w:p>
              </w:tc>
              <w:tc>
                <w:tcPr>
                  <w:tcW w:w="579" w:type="dxa"/>
                  <w:tcBorders>
                    <w:tl2br w:val="nil"/>
                    <w:tr2bl w:val="nil"/>
                  </w:tcBorders>
                  <w:noWrap w:val="0"/>
                  <w:vAlign w:val="center"/>
                </w:tcPr>
                <w:p w14:paraId="78872CE6">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60</w:t>
                  </w:r>
                </w:p>
              </w:tc>
              <w:tc>
                <w:tcPr>
                  <w:tcW w:w="719" w:type="dxa"/>
                  <w:tcBorders>
                    <w:tl2br w:val="nil"/>
                    <w:tr2bl w:val="nil"/>
                  </w:tcBorders>
                  <w:noWrap w:val="0"/>
                  <w:vAlign w:val="center"/>
                </w:tcPr>
                <w:p w14:paraId="26BC9EFA">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p>
              </w:tc>
            </w:tr>
            <w:tr w14:paraId="7117F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375" w:type="dxa"/>
                  <w:vMerge w:val="continue"/>
                  <w:tcBorders>
                    <w:tl2br w:val="nil"/>
                    <w:tr2bl w:val="nil"/>
                  </w:tcBorders>
                  <w:noWrap w:val="0"/>
                  <w:vAlign w:val="center"/>
                </w:tcPr>
                <w:p w14:paraId="22D5A316">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1435" w:type="dxa"/>
                  <w:tcBorders>
                    <w:tl2br w:val="nil"/>
                    <w:tr2bl w:val="nil"/>
                  </w:tcBorders>
                  <w:noWrap w:val="0"/>
                  <w:vAlign w:val="center"/>
                </w:tcPr>
                <w:p w14:paraId="53CBADA8">
                  <w:pPr>
                    <w:widowControl/>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000000"/>
                      <w:kern w:val="0"/>
                      <w:szCs w:val="21"/>
                      <w:lang w:bidi="ar"/>
                    </w:rPr>
                    <w:t>12.5MN挤压机前部辅机</w:t>
                  </w:r>
                </w:p>
              </w:tc>
              <w:tc>
                <w:tcPr>
                  <w:tcW w:w="783" w:type="dxa"/>
                  <w:tcBorders>
                    <w:tl2br w:val="nil"/>
                    <w:tr2bl w:val="nil"/>
                  </w:tcBorders>
                  <w:noWrap w:val="0"/>
                  <w:vAlign w:val="center"/>
                </w:tcPr>
                <w:p w14:paraId="19848BFB">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80～85</w:t>
                  </w:r>
                </w:p>
              </w:tc>
              <w:tc>
                <w:tcPr>
                  <w:tcW w:w="721" w:type="dxa"/>
                  <w:vMerge w:val="continue"/>
                  <w:tcBorders>
                    <w:tl2br w:val="nil"/>
                    <w:tr2bl w:val="nil"/>
                  </w:tcBorders>
                  <w:noWrap w:val="0"/>
                  <w:vAlign w:val="center"/>
                </w:tcPr>
                <w:p w14:paraId="20BE4EC7">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512" w:type="dxa"/>
                  <w:tcBorders>
                    <w:tl2br w:val="nil"/>
                    <w:tr2bl w:val="nil"/>
                  </w:tcBorders>
                  <w:noWrap w:val="0"/>
                  <w:vAlign w:val="center"/>
                </w:tcPr>
                <w:p w14:paraId="37CCD45D">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w:t>
                  </w:r>
                </w:p>
              </w:tc>
              <w:tc>
                <w:tcPr>
                  <w:tcW w:w="470" w:type="dxa"/>
                  <w:tcBorders>
                    <w:tl2br w:val="nil"/>
                    <w:tr2bl w:val="nil"/>
                  </w:tcBorders>
                  <w:noWrap w:val="0"/>
                  <w:vAlign w:val="center"/>
                </w:tcPr>
                <w:p w14:paraId="590F7FB9">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12</w:t>
                  </w:r>
                </w:p>
              </w:tc>
              <w:tc>
                <w:tcPr>
                  <w:tcW w:w="433" w:type="dxa"/>
                  <w:tcBorders>
                    <w:tl2br w:val="nil"/>
                    <w:tr2bl w:val="nil"/>
                  </w:tcBorders>
                  <w:noWrap w:val="0"/>
                  <w:vAlign w:val="center"/>
                </w:tcPr>
                <w:p w14:paraId="3273B5C2">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0~1</w:t>
                  </w:r>
                </w:p>
              </w:tc>
              <w:tc>
                <w:tcPr>
                  <w:tcW w:w="539" w:type="dxa"/>
                  <w:tcBorders>
                    <w:tl2br w:val="nil"/>
                    <w:tr2bl w:val="nil"/>
                  </w:tcBorders>
                  <w:noWrap w:val="0"/>
                  <w:vAlign w:val="center"/>
                </w:tcPr>
                <w:p w14:paraId="187BE87B">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50</w:t>
                  </w:r>
                </w:p>
              </w:tc>
              <w:tc>
                <w:tcPr>
                  <w:tcW w:w="620" w:type="dxa"/>
                  <w:tcBorders>
                    <w:tl2br w:val="nil"/>
                    <w:tr2bl w:val="nil"/>
                  </w:tcBorders>
                  <w:noWrap w:val="0"/>
                  <w:vAlign w:val="center"/>
                </w:tcPr>
                <w:p w14:paraId="0E27BF22">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80</w:t>
                  </w:r>
                </w:p>
              </w:tc>
              <w:tc>
                <w:tcPr>
                  <w:tcW w:w="591" w:type="dxa"/>
                  <w:vMerge w:val="continue"/>
                  <w:tcBorders>
                    <w:tl2br w:val="nil"/>
                    <w:tr2bl w:val="nil"/>
                  </w:tcBorders>
                  <w:noWrap w:val="0"/>
                  <w:vAlign w:val="center"/>
                </w:tcPr>
                <w:p w14:paraId="11C10EC8">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633" w:type="dxa"/>
                  <w:tcBorders>
                    <w:tl2br w:val="nil"/>
                    <w:tr2bl w:val="nil"/>
                  </w:tcBorders>
                  <w:noWrap w:val="0"/>
                  <w:vAlign w:val="center"/>
                </w:tcPr>
                <w:p w14:paraId="23421B76">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w:t>
                  </w:r>
                </w:p>
              </w:tc>
              <w:tc>
                <w:tcPr>
                  <w:tcW w:w="579" w:type="dxa"/>
                  <w:tcBorders>
                    <w:tl2br w:val="nil"/>
                    <w:tr2bl w:val="nil"/>
                  </w:tcBorders>
                  <w:noWrap w:val="0"/>
                  <w:vAlign w:val="center"/>
                </w:tcPr>
                <w:p w14:paraId="2FD8A36C">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60</w:t>
                  </w:r>
                </w:p>
              </w:tc>
              <w:tc>
                <w:tcPr>
                  <w:tcW w:w="719" w:type="dxa"/>
                  <w:tcBorders>
                    <w:tl2br w:val="nil"/>
                    <w:tr2bl w:val="nil"/>
                  </w:tcBorders>
                  <w:noWrap w:val="0"/>
                  <w:vAlign w:val="center"/>
                </w:tcPr>
                <w:p w14:paraId="36BA995B">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p>
              </w:tc>
            </w:tr>
            <w:tr w14:paraId="159C8E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375" w:type="dxa"/>
                  <w:vMerge w:val="continue"/>
                  <w:tcBorders>
                    <w:tl2br w:val="nil"/>
                    <w:tr2bl w:val="nil"/>
                  </w:tcBorders>
                  <w:noWrap w:val="0"/>
                  <w:vAlign w:val="center"/>
                </w:tcPr>
                <w:p w14:paraId="23E2BD80">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1435" w:type="dxa"/>
                  <w:tcBorders>
                    <w:tl2br w:val="nil"/>
                    <w:tr2bl w:val="nil"/>
                  </w:tcBorders>
                  <w:noWrap w:val="0"/>
                  <w:vAlign w:val="center"/>
                </w:tcPr>
                <w:p w14:paraId="1FFD2E28">
                  <w:pPr>
                    <w:widowControl/>
                    <w:jc w:val="center"/>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在线热剥皮机</w:t>
                  </w:r>
                </w:p>
              </w:tc>
              <w:tc>
                <w:tcPr>
                  <w:tcW w:w="783" w:type="dxa"/>
                  <w:tcBorders>
                    <w:tl2br w:val="nil"/>
                    <w:tr2bl w:val="nil"/>
                  </w:tcBorders>
                  <w:noWrap w:val="0"/>
                  <w:vAlign w:val="center"/>
                </w:tcPr>
                <w:p w14:paraId="47CCAA1D">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80～85</w:t>
                  </w:r>
                </w:p>
              </w:tc>
              <w:tc>
                <w:tcPr>
                  <w:tcW w:w="721" w:type="dxa"/>
                  <w:vMerge w:val="continue"/>
                  <w:tcBorders>
                    <w:tl2br w:val="nil"/>
                    <w:tr2bl w:val="nil"/>
                  </w:tcBorders>
                  <w:noWrap w:val="0"/>
                  <w:vAlign w:val="center"/>
                </w:tcPr>
                <w:p w14:paraId="4AE12112">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512" w:type="dxa"/>
                  <w:tcBorders>
                    <w:tl2br w:val="nil"/>
                    <w:tr2bl w:val="nil"/>
                  </w:tcBorders>
                  <w:noWrap w:val="0"/>
                  <w:vAlign w:val="center"/>
                </w:tcPr>
                <w:p w14:paraId="6D890944">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w:t>
                  </w:r>
                </w:p>
              </w:tc>
              <w:tc>
                <w:tcPr>
                  <w:tcW w:w="470" w:type="dxa"/>
                  <w:tcBorders>
                    <w:tl2br w:val="nil"/>
                    <w:tr2bl w:val="nil"/>
                  </w:tcBorders>
                  <w:noWrap w:val="0"/>
                  <w:vAlign w:val="center"/>
                </w:tcPr>
                <w:p w14:paraId="7ED14436">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w:t>
                  </w:r>
                </w:p>
              </w:tc>
              <w:tc>
                <w:tcPr>
                  <w:tcW w:w="433" w:type="dxa"/>
                  <w:tcBorders>
                    <w:tl2br w:val="nil"/>
                    <w:tr2bl w:val="nil"/>
                  </w:tcBorders>
                  <w:noWrap w:val="0"/>
                  <w:vAlign w:val="center"/>
                </w:tcPr>
                <w:p w14:paraId="5B7B47BA">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0~1</w:t>
                  </w:r>
                </w:p>
              </w:tc>
              <w:tc>
                <w:tcPr>
                  <w:tcW w:w="539" w:type="dxa"/>
                  <w:tcBorders>
                    <w:tl2br w:val="nil"/>
                    <w:tr2bl w:val="nil"/>
                  </w:tcBorders>
                  <w:noWrap w:val="0"/>
                  <w:vAlign w:val="center"/>
                </w:tcPr>
                <w:p w14:paraId="6BBDD106">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48</w:t>
                  </w:r>
                </w:p>
              </w:tc>
              <w:tc>
                <w:tcPr>
                  <w:tcW w:w="620" w:type="dxa"/>
                  <w:tcBorders>
                    <w:tl2br w:val="nil"/>
                    <w:tr2bl w:val="nil"/>
                  </w:tcBorders>
                  <w:noWrap w:val="0"/>
                  <w:vAlign w:val="center"/>
                </w:tcPr>
                <w:p w14:paraId="2D021E42">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80</w:t>
                  </w:r>
                </w:p>
              </w:tc>
              <w:tc>
                <w:tcPr>
                  <w:tcW w:w="591" w:type="dxa"/>
                  <w:tcBorders>
                    <w:tl2br w:val="nil"/>
                    <w:tr2bl w:val="nil"/>
                  </w:tcBorders>
                  <w:noWrap w:val="0"/>
                  <w:vAlign w:val="center"/>
                </w:tcPr>
                <w:p w14:paraId="56D7C4B4">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633" w:type="dxa"/>
                  <w:tcBorders>
                    <w:tl2br w:val="nil"/>
                    <w:tr2bl w:val="nil"/>
                  </w:tcBorders>
                  <w:noWrap w:val="0"/>
                  <w:vAlign w:val="center"/>
                </w:tcPr>
                <w:p w14:paraId="64C51A81">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w:t>
                  </w:r>
                </w:p>
              </w:tc>
              <w:tc>
                <w:tcPr>
                  <w:tcW w:w="579" w:type="dxa"/>
                  <w:tcBorders>
                    <w:tl2br w:val="nil"/>
                    <w:tr2bl w:val="nil"/>
                  </w:tcBorders>
                  <w:noWrap w:val="0"/>
                  <w:vAlign w:val="center"/>
                </w:tcPr>
                <w:p w14:paraId="15AC58C8">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60</w:t>
                  </w:r>
                </w:p>
              </w:tc>
              <w:tc>
                <w:tcPr>
                  <w:tcW w:w="719" w:type="dxa"/>
                  <w:tcBorders>
                    <w:tl2br w:val="nil"/>
                    <w:tr2bl w:val="nil"/>
                  </w:tcBorders>
                  <w:noWrap w:val="0"/>
                  <w:vAlign w:val="center"/>
                </w:tcPr>
                <w:p w14:paraId="5367F820">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p>
              </w:tc>
            </w:tr>
            <w:tr w14:paraId="2BCDAA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375" w:type="dxa"/>
                  <w:vMerge w:val="continue"/>
                  <w:tcBorders>
                    <w:tl2br w:val="nil"/>
                    <w:tr2bl w:val="nil"/>
                  </w:tcBorders>
                  <w:noWrap w:val="0"/>
                  <w:vAlign w:val="center"/>
                </w:tcPr>
                <w:p w14:paraId="1E8F3D2D">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1435" w:type="dxa"/>
                  <w:tcBorders>
                    <w:tl2br w:val="nil"/>
                    <w:tr2bl w:val="nil"/>
                  </w:tcBorders>
                  <w:noWrap w:val="0"/>
                  <w:vAlign w:val="center"/>
                </w:tcPr>
                <w:p w14:paraId="69803DC7">
                  <w:pPr>
                    <w:widowControl/>
                    <w:jc w:val="center"/>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精密自动送料锯切机</w:t>
                  </w:r>
                </w:p>
              </w:tc>
              <w:tc>
                <w:tcPr>
                  <w:tcW w:w="783" w:type="dxa"/>
                  <w:tcBorders>
                    <w:tl2br w:val="nil"/>
                    <w:tr2bl w:val="nil"/>
                  </w:tcBorders>
                  <w:noWrap w:val="0"/>
                  <w:vAlign w:val="center"/>
                </w:tcPr>
                <w:p w14:paraId="4B69A359">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80～85</w:t>
                  </w:r>
                </w:p>
              </w:tc>
              <w:tc>
                <w:tcPr>
                  <w:tcW w:w="721" w:type="dxa"/>
                  <w:vMerge w:val="continue"/>
                  <w:tcBorders>
                    <w:tl2br w:val="nil"/>
                    <w:tr2bl w:val="nil"/>
                  </w:tcBorders>
                  <w:noWrap w:val="0"/>
                  <w:vAlign w:val="center"/>
                </w:tcPr>
                <w:p w14:paraId="015A02F1">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512" w:type="dxa"/>
                  <w:tcBorders>
                    <w:tl2br w:val="nil"/>
                    <w:tr2bl w:val="nil"/>
                  </w:tcBorders>
                  <w:noWrap w:val="0"/>
                  <w:vAlign w:val="center"/>
                </w:tcPr>
                <w:p w14:paraId="53DB9D86">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12</w:t>
                  </w:r>
                </w:p>
              </w:tc>
              <w:tc>
                <w:tcPr>
                  <w:tcW w:w="470" w:type="dxa"/>
                  <w:tcBorders>
                    <w:tl2br w:val="nil"/>
                    <w:tr2bl w:val="nil"/>
                  </w:tcBorders>
                  <w:noWrap w:val="0"/>
                  <w:vAlign w:val="center"/>
                </w:tcPr>
                <w:p w14:paraId="1726F09C">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60</w:t>
                  </w:r>
                </w:p>
              </w:tc>
              <w:tc>
                <w:tcPr>
                  <w:tcW w:w="433" w:type="dxa"/>
                  <w:tcBorders>
                    <w:tl2br w:val="nil"/>
                    <w:tr2bl w:val="nil"/>
                  </w:tcBorders>
                  <w:noWrap w:val="0"/>
                  <w:vAlign w:val="center"/>
                </w:tcPr>
                <w:p w14:paraId="5C314BD0">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0~1</w:t>
                  </w:r>
                </w:p>
              </w:tc>
              <w:tc>
                <w:tcPr>
                  <w:tcW w:w="539" w:type="dxa"/>
                  <w:tcBorders>
                    <w:tl2br w:val="nil"/>
                    <w:tr2bl w:val="nil"/>
                  </w:tcBorders>
                  <w:noWrap w:val="0"/>
                  <w:vAlign w:val="center"/>
                </w:tcPr>
                <w:p w14:paraId="2833E4B1">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35</w:t>
                  </w:r>
                </w:p>
              </w:tc>
              <w:tc>
                <w:tcPr>
                  <w:tcW w:w="620" w:type="dxa"/>
                  <w:tcBorders>
                    <w:tl2br w:val="nil"/>
                    <w:tr2bl w:val="nil"/>
                  </w:tcBorders>
                  <w:noWrap w:val="0"/>
                  <w:vAlign w:val="center"/>
                </w:tcPr>
                <w:p w14:paraId="52F13863">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80</w:t>
                  </w:r>
                </w:p>
              </w:tc>
              <w:tc>
                <w:tcPr>
                  <w:tcW w:w="591" w:type="dxa"/>
                  <w:tcBorders>
                    <w:tl2br w:val="nil"/>
                    <w:tr2bl w:val="nil"/>
                  </w:tcBorders>
                  <w:noWrap w:val="0"/>
                  <w:vAlign w:val="center"/>
                </w:tcPr>
                <w:p w14:paraId="6D767230">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633" w:type="dxa"/>
                  <w:tcBorders>
                    <w:tl2br w:val="nil"/>
                    <w:tr2bl w:val="nil"/>
                  </w:tcBorders>
                  <w:noWrap w:val="0"/>
                  <w:vAlign w:val="center"/>
                </w:tcPr>
                <w:p w14:paraId="5790F552">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w:t>
                  </w:r>
                </w:p>
              </w:tc>
              <w:tc>
                <w:tcPr>
                  <w:tcW w:w="579" w:type="dxa"/>
                  <w:tcBorders>
                    <w:tl2br w:val="nil"/>
                    <w:tr2bl w:val="nil"/>
                  </w:tcBorders>
                  <w:noWrap w:val="0"/>
                  <w:vAlign w:val="center"/>
                </w:tcPr>
                <w:p w14:paraId="0C48051B">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60</w:t>
                  </w:r>
                </w:p>
              </w:tc>
              <w:tc>
                <w:tcPr>
                  <w:tcW w:w="719" w:type="dxa"/>
                  <w:tcBorders>
                    <w:tl2br w:val="nil"/>
                    <w:tr2bl w:val="nil"/>
                  </w:tcBorders>
                  <w:noWrap w:val="0"/>
                  <w:vAlign w:val="center"/>
                </w:tcPr>
                <w:p w14:paraId="37F173BB">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p>
              </w:tc>
            </w:tr>
            <w:tr w14:paraId="6C36C2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375" w:type="dxa"/>
                  <w:vMerge w:val="continue"/>
                  <w:tcBorders>
                    <w:tl2br w:val="nil"/>
                    <w:tr2bl w:val="nil"/>
                  </w:tcBorders>
                  <w:noWrap w:val="0"/>
                  <w:vAlign w:val="center"/>
                </w:tcPr>
                <w:p w14:paraId="1013AD28">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1435" w:type="dxa"/>
                  <w:tcBorders>
                    <w:tl2br w:val="nil"/>
                    <w:tr2bl w:val="nil"/>
                  </w:tcBorders>
                  <w:noWrap w:val="0"/>
                  <w:vAlign w:val="center"/>
                </w:tcPr>
                <w:p w14:paraId="6F48D56F">
                  <w:pPr>
                    <w:widowControl/>
                    <w:jc w:val="center"/>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金属悬臂辊矫机</w:t>
                  </w:r>
                </w:p>
              </w:tc>
              <w:tc>
                <w:tcPr>
                  <w:tcW w:w="783" w:type="dxa"/>
                  <w:tcBorders>
                    <w:tl2br w:val="nil"/>
                    <w:tr2bl w:val="nil"/>
                  </w:tcBorders>
                  <w:noWrap w:val="0"/>
                  <w:vAlign w:val="center"/>
                </w:tcPr>
                <w:p w14:paraId="73C92688">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80～85</w:t>
                  </w:r>
                </w:p>
              </w:tc>
              <w:tc>
                <w:tcPr>
                  <w:tcW w:w="721" w:type="dxa"/>
                  <w:vMerge w:val="continue"/>
                  <w:tcBorders>
                    <w:tl2br w:val="nil"/>
                    <w:tr2bl w:val="nil"/>
                  </w:tcBorders>
                  <w:noWrap w:val="0"/>
                  <w:vAlign w:val="center"/>
                </w:tcPr>
                <w:p w14:paraId="521748BB">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512" w:type="dxa"/>
                  <w:tcBorders>
                    <w:tl2br w:val="nil"/>
                    <w:tr2bl w:val="nil"/>
                  </w:tcBorders>
                  <w:noWrap w:val="0"/>
                  <w:vAlign w:val="center"/>
                </w:tcPr>
                <w:p w14:paraId="6607AD48">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470" w:type="dxa"/>
                  <w:tcBorders>
                    <w:tl2br w:val="nil"/>
                    <w:tr2bl w:val="nil"/>
                  </w:tcBorders>
                  <w:noWrap w:val="0"/>
                  <w:vAlign w:val="center"/>
                </w:tcPr>
                <w:p w14:paraId="1BC1F50C">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433" w:type="dxa"/>
                  <w:tcBorders>
                    <w:tl2br w:val="nil"/>
                    <w:tr2bl w:val="nil"/>
                  </w:tcBorders>
                  <w:noWrap w:val="0"/>
                  <w:vAlign w:val="center"/>
                </w:tcPr>
                <w:p w14:paraId="60DA7A0E">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0~1</w:t>
                  </w:r>
                </w:p>
              </w:tc>
              <w:tc>
                <w:tcPr>
                  <w:tcW w:w="539" w:type="dxa"/>
                  <w:tcBorders>
                    <w:tl2br w:val="nil"/>
                    <w:tr2bl w:val="nil"/>
                  </w:tcBorders>
                  <w:noWrap w:val="0"/>
                  <w:vAlign w:val="center"/>
                </w:tcPr>
                <w:p w14:paraId="4DB3A443">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25</w:t>
                  </w:r>
                </w:p>
              </w:tc>
              <w:tc>
                <w:tcPr>
                  <w:tcW w:w="620" w:type="dxa"/>
                  <w:tcBorders>
                    <w:tl2br w:val="nil"/>
                    <w:tr2bl w:val="nil"/>
                  </w:tcBorders>
                  <w:noWrap w:val="0"/>
                  <w:vAlign w:val="center"/>
                </w:tcPr>
                <w:p w14:paraId="27945547">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80</w:t>
                  </w:r>
                </w:p>
              </w:tc>
              <w:tc>
                <w:tcPr>
                  <w:tcW w:w="591" w:type="dxa"/>
                  <w:tcBorders>
                    <w:tl2br w:val="nil"/>
                    <w:tr2bl w:val="nil"/>
                  </w:tcBorders>
                  <w:noWrap w:val="0"/>
                  <w:vAlign w:val="center"/>
                </w:tcPr>
                <w:p w14:paraId="53C52FB3">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633" w:type="dxa"/>
                  <w:tcBorders>
                    <w:tl2br w:val="nil"/>
                    <w:tr2bl w:val="nil"/>
                  </w:tcBorders>
                  <w:noWrap w:val="0"/>
                  <w:vAlign w:val="center"/>
                </w:tcPr>
                <w:p w14:paraId="142B6B66">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w:t>
                  </w:r>
                </w:p>
              </w:tc>
              <w:tc>
                <w:tcPr>
                  <w:tcW w:w="579" w:type="dxa"/>
                  <w:tcBorders>
                    <w:tl2br w:val="nil"/>
                    <w:tr2bl w:val="nil"/>
                  </w:tcBorders>
                  <w:noWrap w:val="0"/>
                  <w:vAlign w:val="center"/>
                </w:tcPr>
                <w:p w14:paraId="53E31BB1">
                  <w:pPr>
                    <w:pStyle w:val="301"/>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60</w:t>
                  </w:r>
                </w:p>
              </w:tc>
              <w:tc>
                <w:tcPr>
                  <w:tcW w:w="719" w:type="dxa"/>
                  <w:tcBorders>
                    <w:tl2br w:val="nil"/>
                    <w:tr2bl w:val="nil"/>
                  </w:tcBorders>
                  <w:noWrap w:val="0"/>
                  <w:vAlign w:val="center"/>
                </w:tcPr>
                <w:p w14:paraId="6182343D">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p>
              </w:tc>
            </w:tr>
          </w:tbl>
          <w:p w14:paraId="7BCEA766">
            <w:pPr>
              <w:spacing w:line="360" w:lineRule="auto"/>
              <w:ind w:left="420" w:left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t>注：以项目所在机加工车间西南角地面为坐标原点(x=0 ，y=0 ，z=0)。</w:t>
            </w:r>
          </w:p>
          <w:p w14:paraId="3A6CA1B4">
            <w:pPr>
              <w:spacing w:line="360" w:lineRule="auto"/>
              <w:ind w:left="420" w:left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t>（2）</w:t>
            </w:r>
            <w:r>
              <w:rPr>
                <w:rFonts w:hint="default" w:ascii="Times New Roman" w:hAnsi="Times New Roman" w:cs="Times New Roman" w:eastAsiaTheme="minorEastAsia"/>
                <w:color w:val="auto"/>
                <w:kern w:val="0"/>
                <w:sz w:val="24"/>
                <w:szCs w:val="22"/>
                <w:u w:val="none" w:color="auto"/>
                <w:lang w:val="en-US" w:eastAsia="zh-CN" w:bidi="ar-SA"/>
              </w:rPr>
              <w:t>预测模式</w:t>
            </w:r>
            <w:r>
              <w:rPr>
                <w:rFonts w:hint="eastAsia" w:ascii="Times New Roman" w:hAnsi="Times New Roman" w:cs="Times New Roman" w:eastAsiaTheme="minorEastAsia"/>
                <w:color w:val="auto"/>
                <w:kern w:val="0"/>
                <w:sz w:val="24"/>
                <w:szCs w:val="22"/>
                <w:u w:val="none" w:color="auto"/>
                <w:lang w:val="en-US" w:eastAsia="zh-CN" w:bidi="ar-SA"/>
              </w:rPr>
              <w:t xml:space="preserve"> </w:t>
            </w:r>
          </w:p>
          <w:p w14:paraId="0E7C2D35">
            <w:pPr>
              <w:spacing w:line="360" w:lineRule="auto"/>
              <w:ind w:firstLine="480" w:firstLineChars="200"/>
              <w:rPr>
                <w:color w:val="auto"/>
                <w:sz w:val="24"/>
              </w:rPr>
            </w:pPr>
            <w:r>
              <w:rPr>
                <w:rFonts w:hint="default" w:ascii="Times New Roman" w:hAnsi="Times New Roman" w:cs="Times New Roman" w:eastAsiaTheme="minorEastAsia"/>
                <w:color w:val="auto"/>
                <w:kern w:val="0"/>
                <w:sz w:val="24"/>
                <w:szCs w:val="22"/>
                <w:u w:val="none" w:color="auto"/>
                <w:lang w:val="en-US" w:eastAsia="zh-CN" w:bidi="ar-SA"/>
              </w:rPr>
              <w:t>本评价</w:t>
            </w:r>
            <w:r>
              <w:rPr>
                <w:rFonts w:hint="eastAsia" w:ascii="Times New Roman" w:hAnsi="Times New Roman" w:cs="Times New Roman" w:eastAsiaTheme="minorEastAsia"/>
                <w:color w:val="auto"/>
                <w:kern w:val="0"/>
                <w:sz w:val="24"/>
                <w:szCs w:val="22"/>
                <w:u w:val="none" w:color="auto"/>
                <w:lang w:val="en-US" w:eastAsia="zh-CN" w:bidi="ar-SA"/>
              </w:rPr>
              <w:t>采用《环境影响评价技术导则 声环境》（HJ2.4-2021）中推荐的工业噪声预测计算模式，对</w:t>
            </w:r>
            <w:r>
              <w:rPr>
                <w:rFonts w:hint="default" w:ascii="Times New Roman" w:hAnsi="Times New Roman" w:cs="Times New Roman" w:eastAsiaTheme="minorEastAsia"/>
                <w:color w:val="auto"/>
                <w:kern w:val="0"/>
                <w:sz w:val="24"/>
                <w:szCs w:val="22"/>
                <w:u w:val="none" w:color="auto"/>
                <w:lang w:val="en-US" w:eastAsia="zh-CN" w:bidi="ar-SA"/>
              </w:rPr>
              <w:t>项目运行后的厂界噪声变化情况进行分析。本项目主要声源均布置在车间内</w:t>
            </w:r>
            <w:r>
              <w:rPr>
                <w:rFonts w:hint="eastAsia" w:ascii="Times New Roman" w:hAnsi="Times New Roman" w:cs="Times New Roman" w:eastAsiaTheme="minorEastAsia"/>
                <w:color w:val="auto"/>
                <w:kern w:val="0"/>
                <w:sz w:val="24"/>
                <w:szCs w:val="22"/>
                <w:u w:val="none" w:color="auto"/>
                <w:lang w:val="en-US" w:eastAsia="zh-CN" w:bidi="ar-SA"/>
              </w:rPr>
              <w:t>，采取室内声源等效室外声源声功率级计算方法。</w:t>
            </w:r>
          </w:p>
          <w:p w14:paraId="591475A6">
            <w:pPr>
              <w:jc w:val="center"/>
              <w:rPr>
                <w:bCs/>
                <w:color w:val="auto"/>
                <w:position w:val="-14"/>
                <w:sz w:val="24"/>
              </w:rPr>
            </w:pPr>
            <w:r>
              <w:rPr>
                <w:color w:val="auto"/>
                <w:sz w:val="24"/>
              </w:rPr>
              <w:drawing>
                <wp:inline distT="0" distB="0" distL="114300" distR="114300">
                  <wp:extent cx="2814320" cy="1550670"/>
                  <wp:effectExtent l="0" t="0" r="5080" b="11430"/>
                  <wp:docPr id="17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29"/>
                          <pic:cNvPicPr>
                            <a:picLocks noChangeAspect="1"/>
                          </pic:cNvPicPr>
                        </pic:nvPicPr>
                        <pic:blipFill>
                          <a:blip r:embed="rId7"/>
                          <a:stretch>
                            <a:fillRect/>
                          </a:stretch>
                        </pic:blipFill>
                        <pic:spPr>
                          <a:xfrm>
                            <a:off x="0" y="0"/>
                            <a:ext cx="2814320" cy="1550670"/>
                          </a:xfrm>
                          <a:prstGeom prst="rect">
                            <a:avLst/>
                          </a:prstGeom>
                          <a:noFill/>
                          <a:ln>
                            <a:noFill/>
                          </a:ln>
                        </pic:spPr>
                      </pic:pic>
                    </a:graphicData>
                  </a:graphic>
                </wp:inline>
              </w:drawing>
            </w:r>
          </w:p>
          <w:p w14:paraId="2B731F87">
            <w:pPr>
              <w:spacing w:line="360" w:lineRule="auto"/>
              <w:ind w:left="420" w:left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t>①首先计算出某个室内靠近围护结构处的倍频带声压级：</w:t>
            </w:r>
          </w:p>
          <w:p w14:paraId="6F92C982">
            <w:pPr>
              <w:spacing w:line="360" w:lineRule="auto"/>
              <w:ind w:left="420" w:left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drawing>
                <wp:inline distT="0" distB="0" distL="114300" distR="114300">
                  <wp:extent cx="1988185" cy="536575"/>
                  <wp:effectExtent l="0" t="0" r="12065" b="15875"/>
                  <wp:docPr id="17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30"/>
                          <pic:cNvPicPr>
                            <a:picLocks noChangeAspect="1"/>
                          </pic:cNvPicPr>
                        </pic:nvPicPr>
                        <pic:blipFill>
                          <a:blip r:embed="rId8"/>
                          <a:stretch>
                            <a:fillRect/>
                          </a:stretch>
                        </pic:blipFill>
                        <pic:spPr>
                          <a:xfrm>
                            <a:off x="0" y="0"/>
                            <a:ext cx="1988185" cy="536575"/>
                          </a:xfrm>
                          <a:prstGeom prst="rect">
                            <a:avLst/>
                          </a:prstGeom>
                          <a:noFill/>
                          <a:ln>
                            <a:noFill/>
                          </a:ln>
                        </pic:spPr>
                      </pic:pic>
                    </a:graphicData>
                  </a:graphic>
                </wp:inline>
              </w:drawing>
            </w:r>
          </w:p>
          <w:p w14:paraId="7C04DD2A">
            <w:pPr>
              <w:spacing w:line="360" w:lineRule="auto"/>
              <w:ind w:left="420" w:left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t>式中：</w:t>
            </w:r>
            <w:r>
              <w:rPr>
                <w:rFonts w:hint="eastAsia" w:ascii="Times New Roman" w:hAnsi="Times New Roman" w:cs="Times New Roman" w:eastAsiaTheme="minorEastAsia"/>
                <w:color w:val="auto"/>
                <w:kern w:val="0"/>
                <w:sz w:val="24"/>
                <w:szCs w:val="22"/>
                <w:u w:val="none" w:color="auto"/>
                <w:lang w:val="en-US" w:eastAsia="zh-CN" w:bidi="ar-SA"/>
              </w:rPr>
              <w:drawing>
                <wp:inline distT="0" distB="0" distL="114300" distR="114300">
                  <wp:extent cx="228600" cy="228600"/>
                  <wp:effectExtent l="0" t="0" r="0" b="0"/>
                  <wp:docPr id="18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31"/>
                          <pic:cNvPicPr>
                            <a:picLocks noChangeAspect="1"/>
                          </pic:cNvPicPr>
                        </pic:nvPicPr>
                        <pic:blipFill>
                          <a:blip r:embed="rId9"/>
                          <a:stretch>
                            <a:fillRect/>
                          </a:stretch>
                        </pic:blipFill>
                        <pic:spPr>
                          <a:xfrm>
                            <a:off x="0" y="0"/>
                            <a:ext cx="228600" cy="228600"/>
                          </a:xfrm>
                          <a:prstGeom prst="rect">
                            <a:avLst/>
                          </a:prstGeom>
                          <a:noFill/>
                          <a:ln>
                            <a:noFill/>
                          </a:ln>
                        </pic:spPr>
                      </pic:pic>
                    </a:graphicData>
                  </a:graphic>
                </wp:inline>
              </w:drawing>
            </w:r>
            <w:r>
              <w:rPr>
                <w:rFonts w:hint="eastAsia" w:ascii="Times New Roman" w:hAnsi="Times New Roman" w:cs="Times New Roman" w:eastAsiaTheme="minorEastAsia"/>
                <w:color w:val="auto"/>
                <w:kern w:val="0"/>
                <w:sz w:val="24"/>
                <w:szCs w:val="22"/>
                <w:u w:val="none" w:color="auto"/>
                <w:lang w:val="en-US" w:eastAsia="zh-CN" w:bidi="ar-SA"/>
              </w:rPr>
              <w:t>——某个室内声源在靠近围护结构处产生的倍频带声压级；</w:t>
            </w:r>
          </w:p>
          <w:p w14:paraId="359C4C89">
            <w:pPr>
              <w:spacing w:line="360" w:lineRule="auto"/>
              <w:ind w:left="420" w:left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t xml:space="preserve">      </w:t>
            </w:r>
            <w:r>
              <w:rPr>
                <w:rFonts w:hint="eastAsia" w:ascii="Times New Roman" w:hAnsi="Times New Roman" w:cs="Times New Roman" w:eastAsiaTheme="minorEastAsia"/>
                <w:color w:val="auto"/>
                <w:kern w:val="0"/>
                <w:sz w:val="24"/>
                <w:szCs w:val="22"/>
                <w:u w:val="none" w:color="auto"/>
                <w:lang w:val="en-US" w:eastAsia="zh-CN" w:bidi="ar-SA"/>
              </w:rPr>
              <w:drawing>
                <wp:inline distT="0" distB="0" distL="114300" distR="114300">
                  <wp:extent cx="208915" cy="158750"/>
                  <wp:effectExtent l="0" t="0" r="0" b="14605"/>
                  <wp:docPr id="18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32"/>
                          <pic:cNvPicPr>
                            <a:picLocks noChangeAspect="1"/>
                          </pic:cNvPicPr>
                        </pic:nvPicPr>
                        <pic:blipFill>
                          <a:blip r:embed="rId10"/>
                          <a:stretch>
                            <a:fillRect/>
                          </a:stretch>
                        </pic:blipFill>
                        <pic:spPr>
                          <a:xfrm>
                            <a:off x="0" y="0"/>
                            <a:ext cx="208915" cy="158750"/>
                          </a:xfrm>
                          <a:prstGeom prst="rect">
                            <a:avLst/>
                          </a:prstGeom>
                          <a:noFill/>
                          <a:ln>
                            <a:noFill/>
                          </a:ln>
                        </pic:spPr>
                      </pic:pic>
                    </a:graphicData>
                  </a:graphic>
                </wp:inline>
              </w:drawing>
            </w:r>
            <w:r>
              <w:rPr>
                <w:rFonts w:hint="eastAsia" w:ascii="Times New Roman" w:hAnsi="Times New Roman" w:cs="Times New Roman" w:eastAsiaTheme="minorEastAsia"/>
                <w:color w:val="auto"/>
                <w:kern w:val="0"/>
                <w:sz w:val="24"/>
                <w:szCs w:val="22"/>
                <w:u w:val="none" w:color="auto"/>
                <w:lang w:val="en-US" w:eastAsia="zh-CN" w:bidi="ar-SA"/>
              </w:rPr>
              <w:t>——某个声源的倍频带声功率级；</w:t>
            </w:r>
          </w:p>
          <w:p w14:paraId="0656A6B4">
            <w:pPr>
              <w:spacing w:line="360" w:lineRule="auto"/>
              <w:ind w:left="420" w:left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t xml:space="preserve">       r——室内某个声源与靠近围护结构处的距离；</w:t>
            </w:r>
          </w:p>
          <w:p w14:paraId="0A37F700">
            <w:pPr>
              <w:spacing w:line="360" w:lineRule="auto"/>
              <w:ind w:left="420" w:left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t xml:space="preserve">       R——房间常数；R= Sα /(1 −α) ，S为房间内表面面积，m</w:t>
            </w:r>
            <w:r>
              <w:rPr>
                <w:rFonts w:hint="eastAsia" w:ascii="Times New Roman" w:hAnsi="Times New Roman" w:cs="Times New Roman" w:eastAsiaTheme="minorEastAsia"/>
                <w:color w:val="auto"/>
                <w:kern w:val="0"/>
                <w:sz w:val="24"/>
                <w:szCs w:val="22"/>
                <w:u w:val="none" w:color="auto"/>
                <w:vertAlign w:val="superscript"/>
                <w:lang w:val="en-US" w:eastAsia="zh-CN" w:bidi="ar-SA"/>
              </w:rPr>
              <w:t>2</w:t>
            </w:r>
            <w:r>
              <w:rPr>
                <w:rFonts w:hint="eastAsia" w:ascii="Times New Roman" w:hAnsi="Times New Roman" w:cs="Times New Roman" w:eastAsiaTheme="minorEastAsia"/>
                <w:color w:val="auto"/>
                <w:kern w:val="0"/>
                <w:sz w:val="24"/>
                <w:szCs w:val="22"/>
                <w:u w:val="none" w:color="auto"/>
                <w:lang w:val="en-US" w:eastAsia="zh-CN" w:bidi="ar-SA"/>
              </w:rPr>
              <w:t>；α为平均吸声系数，本次评价取0.5。</w:t>
            </w:r>
          </w:p>
          <w:p w14:paraId="01863CA3">
            <w:pPr>
              <w:spacing w:line="360" w:lineRule="auto"/>
              <w:ind w:firstLine="480" w:firstLine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t>Q——方向性因子，通常对无指向性声源，当声源放在房间中心时，Q=1；当放在一面墙的中心时，Q=2；当放在两面墙夹角处时，Q=4；当放在三面墙夹角处时，Q=8。本次评价Q切割机=4，其余设备Q= 2。</w:t>
            </w:r>
          </w:p>
          <w:p w14:paraId="654C80A7">
            <w:pPr>
              <w:spacing w:line="360" w:lineRule="auto"/>
              <w:ind w:left="420" w:left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t>②计算出所有室内声源在靠近围护结构处产生的总倍频带声压级：</w:t>
            </w:r>
          </w:p>
          <w:p w14:paraId="63D7BEAC">
            <w:pPr>
              <w:spacing w:line="360" w:lineRule="auto"/>
              <w:ind w:left="420" w:left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drawing>
                <wp:inline distT="0" distB="0" distL="114300" distR="114300">
                  <wp:extent cx="1898650" cy="586105"/>
                  <wp:effectExtent l="0" t="0" r="6350" b="4445"/>
                  <wp:docPr id="178" name="图片 33" descr="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33" descr="111111111"/>
                          <pic:cNvPicPr>
                            <a:picLocks noChangeAspect="1"/>
                          </pic:cNvPicPr>
                        </pic:nvPicPr>
                        <pic:blipFill>
                          <a:blip r:embed="rId11"/>
                          <a:stretch>
                            <a:fillRect/>
                          </a:stretch>
                        </pic:blipFill>
                        <pic:spPr>
                          <a:xfrm>
                            <a:off x="0" y="0"/>
                            <a:ext cx="1898650" cy="586105"/>
                          </a:xfrm>
                          <a:prstGeom prst="rect">
                            <a:avLst/>
                          </a:prstGeom>
                          <a:noFill/>
                          <a:ln>
                            <a:noFill/>
                          </a:ln>
                        </pic:spPr>
                      </pic:pic>
                    </a:graphicData>
                  </a:graphic>
                </wp:inline>
              </w:drawing>
            </w:r>
          </w:p>
          <w:p w14:paraId="496F9063">
            <w:pPr>
              <w:spacing w:line="360" w:lineRule="auto"/>
              <w:ind w:left="420" w:left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t>③计算出室外靠近围护结构的声压级：</w:t>
            </w:r>
          </w:p>
          <w:p w14:paraId="20D24058">
            <w:pPr>
              <w:spacing w:line="360" w:lineRule="auto"/>
              <w:ind w:left="420" w:left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drawing>
                <wp:inline distT="0" distB="0" distL="114300" distR="114300">
                  <wp:extent cx="1928495" cy="328295"/>
                  <wp:effectExtent l="0" t="0" r="14605" b="14605"/>
                  <wp:docPr id="17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34"/>
                          <pic:cNvPicPr>
                            <a:picLocks noChangeAspect="1"/>
                          </pic:cNvPicPr>
                        </pic:nvPicPr>
                        <pic:blipFill>
                          <a:blip r:embed="rId12"/>
                          <a:stretch>
                            <a:fillRect/>
                          </a:stretch>
                        </pic:blipFill>
                        <pic:spPr>
                          <a:xfrm>
                            <a:off x="0" y="0"/>
                            <a:ext cx="1928495" cy="328295"/>
                          </a:xfrm>
                          <a:prstGeom prst="rect">
                            <a:avLst/>
                          </a:prstGeom>
                          <a:noFill/>
                          <a:ln>
                            <a:noFill/>
                          </a:ln>
                        </pic:spPr>
                      </pic:pic>
                    </a:graphicData>
                  </a:graphic>
                </wp:inline>
              </w:drawing>
            </w:r>
          </w:p>
          <w:p w14:paraId="059B351C">
            <w:pPr>
              <w:spacing w:line="360" w:lineRule="auto"/>
              <w:ind w:firstLine="480" w:firstLine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t>式中： Lp 2 i(T )——靠近围护结构处室外N个声源i倍频带的叠加声压级，dB；</w:t>
            </w:r>
          </w:p>
          <w:p w14:paraId="46F61EDA">
            <w:pPr>
              <w:spacing w:line="360" w:lineRule="auto"/>
              <w:ind w:left="420" w:left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t>TLi——围护结构i倍频带的隔声量，dB，本次评价TL=20dB。</w:t>
            </w:r>
          </w:p>
          <w:p w14:paraId="40B09E9D">
            <w:pPr>
              <w:spacing w:line="360" w:lineRule="auto"/>
              <w:ind w:firstLine="480" w:firstLine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t>④将室外声级和透声面积换算成等效的室外声源，计算出等效声源第i个倍频带的声功率级Lw：</w:t>
            </w:r>
          </w:p>
          <w:p w14:paraId="5348B955">
            <w:pPr>
              <w:spacing w:line="360" w:lineRule="auto"/>
              <w:ind w:left="420" w:left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t>LW=Lp2(T)+10lgS</w:t>
            </w:r>
          </w:p>
          <w:p w14:paraId="02F80707">
            <w:pPr>
              <w:spacing w:line="360" w:lineRule="auto"/>
              <w:ind w:left="420" w:left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t>式中：S——透声面积，m</w:t>
            </w:r>
            <w:r>
              <w:rPr>
                <w:rFonts w:hint="eastAsia" w:ascii="Times New Roman" w:hAnsi="Times New Roman" w:cs="Times New Roman" w:eastAsiaTheme="minorEastAsia"/>
                <w:color w:val="auto"/>
                <w:kern w:val="0"/>
                <w:sz w:val="24"/>
                <w:szCs w:val="22"/>
                <w:u w:val="none" w:color="auto"/>
                <w:vertAlign w:val="superscript"/>
                <w:lang w:val="en-US" w:eastAsia="zh-CN" w:bidi="ar-SA"/>
              </w:rPr>
              <w:t>2</w:t>
            </w:r>
            <w:r>
              <w:rPr>
                <w:rFonts w:hint="eastAsia" w:ascii="Times New Roman" w:hAnsi="Times New Roman" w:cs="Times New Roman" w:eastAsiaTheme="minorEastAsia"/>
                <w:color w:val="auto"/>
                <w:kern w:val="0"/>
                <w:sz w:val="24"/>
                <w:szCs w:val="22"/>
                <w:u w:val="none" w:color="auto"/>
                <w:lang w:val="en-US" w:eastAsia="zh-CN" w:bidi="ar-SA"/>
              </w:rPr>
              <w:t>。</w:t>
            </w:r>
          </w:p>
          <w:p w14:paraId="010DD2DE">
            <w:pPr>
              <w:spacing w:line="360" w:lineRule="auto"/>
              <w:ind w:firstLine="480" w:firstLine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fldChar w:fldCharType="begin"/>
            </w:r>
            <w:r>
              <w:rPr>
                <w:rFonts w:hint="eastAsia" w:ascii="Times New Roman" w:hAnsi="Times New Roman" w:cs="Times New Roman" w:eastAsiaTheme="minorEastAsia"/>
                <w:color w:val="auto"/>
                <w:kern w:val="0"/>
                <w:sz w:val="24"/>
                <w:szCs w:val="22"/>
                <w:u w:val="none" w:color="auto"/>
                <w:lang w:val="en-US" w:eastAsia="zh-CN" w:bidi="ar-SA"/>
              </w:rPr>
              <w:instrText xml:space="preserve">= 5 \* GB3</w:instrText>
            </w:r>
            <w:r>
              <w:rPr>
                <w:rFonts w:hint="eastAsia" w:ascii="Times New Roman" w:hAnsi="Times New Roman" w:cs="Times New Roman" w:eastAsiaTheme="minorEastAsia"/>
                <w:color w:val="auto"/>
                <w:kern w:val="0"/>
                <w:sz w:val="24"/>
                <w:szCs w:val="22"/>
                <w:u w:val="none" w:color="auto"/>
                <w:lang w:val="en-US" w:eastAsia="zh-CN" w:bidi="ar-SA"/>
              </w:rPr>
              <w:fldChar w:fldCharType="separate"/>
            </w:r>
            <w:r>
              <w:rPr>
                <w:rFonts w:hint="eastAsia" w:ascii="Times New Roman" w:hAnsi="Times New Roman" w:cs="Times New Roman" w:eastAsiaTheme="minorEastAsia"/>
                <w:color w:val="auto"/>
                <w:kern w:val="0"/>
                <w:sz w:val="24"/>
                <w:szCs w:val="22"/>
                <w:u w:val="none" w:color="auto"/>
                <w:lang w:val="en-US" w:eastAsia="zh-CN" w:bidi="ar-SA"/>
              </w:rPr>
              <w:t>⑤</w:t>
            </w:r>
            <w:r>
              <w:rPr>
                <w:rFonts w:hint="eastAsia" w:ascii="Times New Roman" w:hAnsi="Times New Roman" w:cs="Times New Roman" w:eastAsiaTheme="minorEastAsia"/>
                <w:color w:val="auto"/>
                <w:kern w:val="0"/>
                <w:sz w:val="24"/>
                <w:szCs w:val="22"/>
                <w:u w:val="none" w:color="auto"/>
                <w:lang w:val="en-US" w:eastAsia="zh-CN" w:bidi="ar-SA"/>
              </w:rPr>
              <w:fldChar w:fldCharType="end"/>
            </w:r>
            <w:r>
              <w:rPr>
                <w:rFonts w:hint="eastAsia" w:ascii="Times New Roman" w:hAnsi="Times New Roman" w:cs="Times New Roman" w:eastAsiaTheme="minorEastAsia"/>
                <w:color w:val="auto"/>
                <w:kern w:val="0"/>
                <w:sz w:val="24"/>
                <w:szCs w:val="22"/>
                <w:u w:val="none" w:color="auto"/>
                <w:lang w:val="en-US" w:eastAsia="zh-CN" w:bidi="ar-SA"/>
              </w:rPr>
              <w:t>按室外声源预测方法计算预测点处的A声级。室外声源处于半自由声场情况下，且声源可看作是位于地面上的，则：</w:t>
            </w:r>
          </w:p>
          <w:p w14:paraId="71FFC775">
            <w:pPr>
              <w:spacing w:line="360" w:lineRule="auto"/>
              <w:ind w:left="420" w:left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t>Lp(r)=LW-20lg(r)-8</w:t>
            </w:r>
          </w:p>
          <w:p w14:paraId="5FEF247F">
            <w:pPr>
              <w:spacing w:line="360" w:lineRule="auto"/>
              <w:ind w:left="420" w:left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t>式中：r——点声源到受声点的距离，m。</w:t>
            </w:r>
          </w:p>
          <w:p w14:paraId="491A97A3">
            <w:pPr>
              <w:spacing w:line="360" w:lineRule="auto"/>
              <w:ind w:left="420" w:left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fldChar w:fldCharType="begin"/>
            </w:r>
            <w:r>
              <w:rPr>
                <w:rFonts w:hint="eastAsia" w:ascii="Times New Roman" w:hAnsi="Times New Roman" w:cs="Times New Roman" w:eastAsiaTheme="minorEastAsia"/>
                <w:color w:val="auto"/>
                <w:kern w:val="0"/>
                <w:sz w:val="24"/>
                <w:szCs w:val="22"/>
                <w:u w:val="none" w:color="auto"/>
                <w:lang w:val="en-US" w:eastAsia="zh-CN" w:bidi="ar-SA"/>
              </w:rPr>
              <w:instrText xml:space="preserve">= 6 \* GB3</w:instrText>
            </w:r>
            <w:r>
              <w:rPr>
                <w:rFonts w:hint="eastAsia" w:ascii="Times New Roman" w:hAnsi="Times New Roman" w:cs="Times New Roman" w:eastAsiaTheme="minorEastAsia"/>
                <w:color w:val="auto"/>
                <w:kern w:val="0"/>
                <w:sz w:val="24"/>
                <w:szCs w:val="22"/>
                <w:u w:val="none" w:color="auto"/>
                <w:lang w:val="en-US" w:eastAsia="zh-CN" w:bidi="ar-SA"/>
              </w:rPr>
              <w:fldChar w:fldCharType="separate"/>
            </w:r>
            <w:r>
              <w:rPr>
                <w:rFonts w:hint="eastAsia" w:ascii="Times New Roman" w:hAnsi="Times New Roman" w:cs="Times New Roman" w:eastAsiaTheme="minorEastAsia"/>
                <w:color w:val="auto"/>
                <w:kern w:val="0"/>
                <w:sz w:val="24"/>
                <w:szCs w:val="22"/>
                <w:u w:val="none" w:color="auto"/>
                <w:lang w:val="en-US" w:eastAsia="zh-CN" w:bidi="ar-SA"/>
              </w:rPr>
              <w:t>⑥</w:t>
            </w:r>
            <w:r>
              <w:rPr>
                <w:rFonts w:hint="eastAsia" w:ascii="Times New Roman" w:hAnsi="Times New Roman" w:cs="Times New Roman" w:eastAsiaTheme="minorEastAsia"/>
                <w:color w:val="auto"/>
                <w:kern w:val="0"/>
                <w:sz w:val="24"/>
                <w:szCs w:val="22"/>
                <w:u w:val="none" w:color="auto"/>
                <w:lang w:val="en-US" w:eastAsia="zh-CN" w:bidi="ar-SA"/>
              </w:rPr>
              <w:fldChar w:fldCharType="end"/>
            </w:r>
            <w:r>
              <w:rPr>
                <w:rFonts w:hint="eastAsia" w:ascii="Times New Roman" w:hAnsi="Times New Roman" w:cs="Times New Roman" w:eastAsiaTheme="minorEastAsia"/>
                <w:color w:val="auto"/>
                <w:kern w:val="0"/>
                <w:sz w:val="24"/>
                <w:szCs w:val="22"/>
                <w:u w:val="none" w:color="auto"/>
                <w:lang w:val="en-US" w:eastAsia="zh-CN" w:bidi="ar-SA"/>
              </w:rPr>
              <w:t>倍频带声压级和A声级转换</w:t>
            </w:r>
          </w:p>
          <w:p w14:paraId="59BB282E">
            <w:pPr>
              <w:spacing w:line="360" w:lineRule="auto"/>
              <w:ind w:left="420" w:left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drawing>
                <wp:inline distT="0" distB="0" distL="114300" distR="114300">
                  <wp:extent cx="1789430" cy="476885"/>
                  <wp:effectExtent l="0" t="0" r="1270" b="18415"/>
                  <wp:docPr id="18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35"/>
                          <pic:cNvPicPr>
                            <a:picLocks noChangeAspect="1"/>
                          </pic:cNvPicPr>
                        </pic:nvPicPr>
                        <pic:blipFill>
                          <a:blip r:embed="rId13"/>
                          <a:stretch>
                            <a:fillRect/>
                          </a:stretch>
                        </pic:blipFill>
                        <pic:spPr>
                          <a:xfrm>
                            <a:off x="0" y="0"/>
                            <a:ext cx="1789430" cy="476885"/>
                          </a:xfrm>
                          <a:prstGeom prst="rect">
                            <a:avLst/>
                          </a:prstGeom>
                          <a:noFill/>
                          <a:ln>
                            <a:noFill/>
                          </a:ln>
                        </pic:spPr>
                      </pic:pic>
                    </a:graphicData>
                  </a:graphic>
                </wp:inline>
              </w:drawing>
            </w:r>
          </w:p>
          <w:p w14:paraId="54B55C8F">
            <w:pPr>
              <w:spacing w:line="360" w:lineRule="auto"/>
              <w:ind w:left="420" w:left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fldChar w:fldCharType="begin"/>
            </w:r>
            <w:r>
              <w:rPr>
                <w:rFonts w:hint="eastAsia" w:ascii="Times New Roman" w:hAnsi="Times New Roman" w:cs="Times New Roman" w:eastAsiaTheme="minorEastAsia"/>
                <w:color w:val="auto"/>
                <w:kern w:val="0"/>
                <w:sz w:val="24"/>
                <w:szCs w:val="22"/>
                <w:u w:val="none" w:color="auto"/>
                <w:lang w:val="en-US" w:eastAsia="zh-CN" w:bidi="ar-SA"/>
              </w:rPr>
              <w:instrText xml:space="preserve">= 7 \* GB3</w:instrText>
            </w:r>
            <w:r>
              <w:rPr>
                <w:rFonts w:hint="eastAsia" w:ascii="Times New Roman" w:hAnsi="Times New Roman" w:cs="Times New Roman" w:eastAsiaTheme="minorEastAsia"/>
                <w:color w:val="auto"/>
                <w:kern w:val="0"/>
                <w:sz w:val="24"/>
                <w:szCs w:val="22"/>
                <w:u w:val="none" w:color="auto"/>
                <w:lang w:val="en-US" w:eastAsia="zh-CN" w:bidi="ar-SA"/>
              </w:rPr>
              <w:fldChar w:fldCharType="separate"/>
            </w:r>
            <w:r>
              <w:rPr>
                <w:rFonts w:hint="eastAsia" w:ascii="Times New Roman" w:hAnsi="Times New Roman" w:cs="Times New Roman" w:eastAsiaTheme="minorEastAsia"/>
                <w:color w:val="auto"/>
                <w:kern w:val="0"/>
                <w:sz w:val="24"/>
                <w:szCs w:val="22"/>
                <w:u w:val="none" w:color="auto"/>
                <w:lang w:val="en-US" w:eastAsia="zh-CN" w:bidi="ar-SA"/>
              </w:rPr>
              <w:t>⑦</w:t>
            </w:r>
            <w:r>
              <w:rPr>
                <w:rFonts w:hint="eastAsia" w:ascii="Times New Roman" w:hAnsi="Times New Roman" w:cs="Times New Roman" w:eastAsiaTheme="minorEastAsia"/>
                <w:color w:val="auto"/>
                <w:kern w:val="0"/>
                <w:sz w:val="24"/>
                <w:szCs w:val="22"/>
                <w:u w:val="none" w:color="auto"/>
                <w:lang w:val="en-US" w:eastAsia="zh-CN" w:bidi="ar-SA"/>
              </w:rPr>
              <w:fldChar w:fldCharType="end"/>
            </w:r>
            <w:r>
              <w:rPr>
                <w:rFonts w:hint="eastAsia" w:ascii="Times New Roman" w:hAnsi="Times New Roman" w:cs="Times New Roman" w:eastAsiaTheme="minorEastAsia"/>
                <w:color w:val="auto"/>
                <w:kern w:val="0"/>
                <w:sz w:val="24"/>
                <w:szCs w:val="22"/>
                <w:u w:val="none" w:color="auto"/>
                <w:lang w:val="en-US" w:eastAsia="zh-CN" w:bidi="ar-SA"/>
              </w:rPr>
              <w:t>运行设备到厂界噪声叠加按照下式计算：</w:t>
            </w:r>
          </w:p>
          <w:p w14:paraId="5B32DBA7">
            <w:pPr>
              <w:spacing w:line="360" w:lineRule="auto"/>
              <w:ind w:left="420" w:left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drawing>
                <wp:inline distT="0" distB="0" distL="114300" distR="114300">
                  <wp:extent cx="2723515" cy="616585"/>
                  <wp:effectExtent l="0" t="0" r="635" b="12065"/>
                  <wp:docPr id="18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36"/>
                          <pic:cNvPicPr>
                            <a:picLocks noChangeAspect="1"/>
                          </pic:cNvPicPr>
                        </pic:nvPicPr>
                        <pic:blipFill>
                          <a:blip r:embed="rId14"/>
                          <a:stretch>
                            <a:fillRect/>
                          </a:stretch>
                        </pic:blipFill>
                        <pic:spPr>
                          <a:xfrm>
                            <a:off x="0" y="0"/>
                            <a:ext cx="2723515" cy="616585"/>
                          </a:xfrm>
                          <a:prstGeom prst="rect">
                            <a:avLst/>
                          </a:prstGeom>
                          <a:noFill/>
                          <a:ln>
                            <a:noFill/>
                          </a:ln>
                        </pic:spPr>
                      </pic:pic>
                    </a:graphicData>
                  </a:graphic>
                </wp:inline>
              </w:drawing>
            </w:r>
          </w:p>
          <w:p w14:paraId="377B543B">
            <w:pPr>
              <w:spacing w:line="360" w:lineRule="auto"/>
              <w:ind w:left="420" w:left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t>式中：Leqg ——建设项目声源在预测点的等效声级贡献值，dB(A)；</w:t>
            </w:r>
          </w:p>
          <w:p w14:paraId="2048AC16">
            <w:pPr>
              <w:spacing w:line="360" w:lineRule="auto"/>
              <w:ind w:left="420" w:left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t xml:space="preserve"> </w:t>
            </w:r>
            <w:r>
              <w:rPr>
                <w:rFonts w:hint="eastAsia" w:ascii="Times New Roman" w:hAnsi="Times New Roman" w:cs="Times New Roman" w:eastAsiaTheme="minorEastAsia"/>
                <w:color w:val="auto"/>
                <w:kern w:val="0"/>
                <w:sz w:val="24"/>
                <w:szCs w:val="22"/>
                <w:u w:val="none" w:color="auto"/>
                <w:lang w:val="en-US" w:eastAsia="zh-CN" w:bidi="ar-SA"/>
              </w:rPr>
              <w:drawing>
                <wp:inline distT="0" distB="0" distL="114300" distR="114300">
                  <wp:extent cx="328295" cy="198755"/>
                  <wp:effectExtent l="0" t="0" r="0" b="12700"/>
                  <wp:docPr id="18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37"/>
                          <pic:cNvPicPr>
                            <a:picLocks noChangeAspect="1"/>
                          </pic:cNvPicPr>
                        </pic:nvPicPr>
                        <pic:blipFill>
                          <a:blip r:embed="rId15"/>
                          <a:stretch>
                            <a:fillRect/>
                          </a:stretch>
                        </pic:blipFill>
                        <pic:spPr>
                          <a:xfrm>
                            <a:off x="0" y="0"/>
                            <a:ext cx="328295" cy="198755"/>
                          </a:xfrm>
                          <a:prstGeom prst="rect">
                            <a:avLst/>
                          </a:prstGeom>
                          <a:noFill/>
                          <a:ln>
                            <a:noFill/>
                          </a:ln>
                        </pic:spPr>
                      </pic:pic>
                    </a:graphicData>
                  </a:graphic>
                </wp:inline>
              </w:drawing>
            </w:r>
            <w:r>
              <w:rPr>
                <w:rFonts w:hint="eastAsia" w:ascii="Times New Roman" w:hAnsi="Times New Roman" w:cs="Times New Roman" w:eastAsiaTheme="minorEastAsia"/>
                <w:color w:val="auto"/>
                <w:kern w:val="0"/>
                <w:sz w:val="24"/>
                <w:szCs w:val="22"/>
                <w:u w:val="none" w:color="auto"/>
                <w:lang w:val="en-US" w:eastAsia="zh-CN" w:bidi="ar-SA"/>
              </w:rPr>
              <w:t>——室外i声源在预测点产生的A声级，dB(A)；</w:t>
            </w:r>
          </w:p>
          <w:p w14:paraId="7427DC52">
            <w:pPr>
              <w:spacing w:line="360" w:lineRule="auto"/>
              <w:ind w:left="420" w:left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t xml:space="preserve"> tj ——等效室外声源在 T 时间内 j 声源工作时间，s；</w:t>
            </w:r>
          </w:p>
          <w:p w14:paraId="18621C7C">
            <w:pPr>
              <w:spacing w:line="360" w:lineRule="auto"/>
              <w:ind w:left="420" w:left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t xml:space="preserve"> ti ——室外声源在 T 时间内 i 声源工作时间，s； </w:t>
            </w:r>
          </w:p>
          <w:p w14:paraId="51A3A48D">
            <w:pPr>
              <w:spacing w:line="360" w:lineRule="auto"/>
              <w:ind w:left="420" w:left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t xml:space="preserve">      T ——用于计算等效声级的时间，s。</w:t>
            </w:r>
          </w:p>
          <w:p w14:paraId="26E15E85">
            <w:pPr>
              <w:spacing w:line="360" w:lineRule="auto"/>
              <w:ind w:left="420" w:left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t>（3）噪声污染治理措施</w:t>
            </w:r>
          </w:p>
          <w:p w14:paraId="461D73BB">
            <w:pPr>
              <w:spacing w:line="360" w:lineRule="auto"/>
              <w:ind w:left="420" w:left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t>为确保项目运营期，厂界噪声达标排放，建设单位采用以下措施：</w:t>
            </w:r>
          </w:p>
          <w:p w14:paraId="33236BE4">
            <w:pPr>
              <w:spacing w:line="360" w:lineRule="auto"/>
              <w:ind w:firstLine="480" w:firstLine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t>①.选用低噪声、质量好的设备，大型设备设减振垫及减振基础；风机进出风与通风管道采取软管连接的方式，并将风机封闭在通风机间内，大型通风设备均采用消声措施，以减轻对作业场所环境的影响；</w:t>
            </w:r>
          </w:p>
          <w:p w14:paraId="081DF336">
            <w:pPr>
              <w:spacing w:line="360" w:lineRule="auto"/>
              <w:ind w:firstLine="480" w:firstLine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t>②.噪声源均设置在封闭钢结构厂房内，设备安装减震基座或减震垫，利用围护结构隔声；</w:t>
            </w:r>
          </w:p>
          <w:p w14:paraId="75F820D8">
            <w:pPr>
              <w:spacing w:line="360" w:lineRule="auto"/>
              <w:ind w:firstLine="480" w:firstLine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t>③.合理布置车间内各设备，尽量将设备布置在生产车间中间，特别是高噪声设备；尽量增加距各厂界距离，利用距离衰减降噪；</w:t>
            </w:r>
          </w:p>
          <w:p w14:paraId="2C051CEE">
            <w:pPr>
              <w:spacing w:line="360" w:lineRule="auto"/>
              <w:ind w:firstLine="480" w:firstLine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t>④.加强生产设备的维修、维护，确保生产设备处于良好的运行状态；尽量避免高噪声设备同时运行，尽量让高噪声设备错时运行；</w:t>
            </w:r>
          </w:p>
          <w:p w14:paraId="2603716E">
            <w:pPr>
              <w:spacing w:line="360" w:lineRule="auto"/>
              <w:ind w:firstLine="480" w:firstLine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t>⑤.车间内合理布局，尽量将高噪声设备放置在一起，相互间距离越远越好。生产时，尽量不同时开启多台高噪声设备，相互间错时开工，避免高噪声设备噪声叠加；</w:t>
            </w:r>
          </w:p>
          <w:p w14:paraId="596BFAB3">
            <w:pPr>
              <w:spacing w:line="360" w:lineRule="auto"/>
              <w:ind w:firstLine="480" w:firstLine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t>⑥.车间个别工作岗位应按照劳动保护的有关要求进行个人防护，如佩戴耳塞、耳罩等防噪声用品。</w:t>
            </w:r>
          </w:p>
          <w:p w14:paraId="2705D45A">
            <w:pPr>
              <w:pStyle w:val="20"/>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cs="Times New Roman" w:eastAsiaTheme="minorEastAsia"/>
                <w:color w:val="auto"/>
                <w:kern w:val="0"/>
                <w:sz w:val="24"/>
                <w:szCs w:val="22"/>
                <w:u w:val="none" w:color="auto"/>
                <w:lang w:val="en-US" w:eastAsia="zh-CN" w:bidi="ar-SA"/>
              </w:rPr>
            </w:pPr>
            <w:r>
              <w:rPr>
                <w:rFonts w:hint="default" w:ascii="Times New Roman" w:hAnsi="Times New Roman" w:cs="Times New Roman" w:eastAsiaTheme="minorEastAsia"/>
                <w:color w:val="auto"/>
                <w:kern w:val="0"/>
                <w:sz w:val="24"/>
                <w:szCs w:val="22"/>
                <w:u w:val="none" w:color="auto"/>
                <w:lang w:val="en-US" w:eastAsia="zh-CN" w:bidi="ar-SA"/>
              </w:rPr>
              <w:t>（4）厂界达标情况分析</w:t>
            </w:r>
          </w:p>
          <w:p w14:paraId="36D9CB0F">
            <w:pPr>
              <w:widowControl/>
              <w:adjustRightInd w:val="0"/>
              <w:snapToGrid w:val="0"/>
              <w:spacing w:line="240" w:lineRule="auto"/>
              <w:ind w:firstLine="480"/>
              <w:jc w:val="center"/>
              <w:rPr>
                <w:rFonts w:ascii="Times New Roman" w:hAnsi="Times New Roman" w:eastAsia="宋体" w:cs="Times New Roman"/>
                <w:b/>
                <w:bCs/>
                <w:color w:val="auto"/>
                <w:kern w:val="0"/>
                <w:sz w:val="24"/>
                <w:szCs w:val="24"/>
                <w:u w:val="none" w:color="auto"/>
                <w:lang w:val="en-US" w:eastAsia="zh-CN" w:bidi="ar-SA"/>
              </w:rPr>
            </w:pPr>
            <w:r>
              <w:rPr>
                <w:rFonts w:ascii="Times New Roman" w:hAnsi="Times New Roman" w:eastAsia="宋体" w:cs="Times New Roman"/>
                <w:b/>
                <w:bCs/>
                <w:color w:val="auto"/>
                <w:kern w:val="0"/>
                <w:sz w:val="24"/>
                <w:szCs w:val="24"/>
                <w:u w:val="none" w:color="auto"/>
                <w:lang w:val="en-US" w:eastAsia="zh-CN" w:bidi="ar-SA"/>
              </w:rPr>
              <w:t>表</w:t>
            </w:r>
            <w:r>
              <w:rPr>
                <w:rFonts w:hint="eastAsia" w:ascii="Times New Roman" w:hAnsi="Times New Roman" w:eastAsia="宋体" w:cs="Times New Roman"/>
                <w:b/>
                <w:bCs/>
                <w:color w:val="auto"/>
                <w:kern w:val="0"/>
                <w:sz w:val="24"/>
                <w:szCs w:val="24"/>
                <w:u w:val="none" w:color="auto"/>
                <w:lang w:val="en-US" w:eastAsia="zh-CN" w:bidi="ar-SA"/>
              </w:rPr>
              <w:t>4-1</w:t>
            </w:r>
            <w:r>
              <w:rPr>
                <w:rFonts w:hint="eastAsia" w:ascii="Times New Roman" w:hAnsi="Times New Roman" w:cs="Times New Roman"/>
                <w:b/>
                <w:bCs/>
                <w:color w:val="auto"/>
                <w:kern w:val="0"/>
                <w:sz w:val="24"/>
                <w:szCs w:val="24"/>
                <w:u w:val="none" w:color="auto"/>
                <w:lang w:val="en-US" w:eastAsia="zh-CN" w:bidi="ar-SA"/>
              </w:rPr>
              <w:t>0</w:t>
            </w:r>
            <w:r>
              <w:rPr>
                <w:rFonts w:hint="eastAsia" w:ascii="Times New Roman" w:hAnsi="Times New Roman" w:eastAsia="宋体" w:cs="Times New Roman"/>
                <w:b/>
                <w:bCs/>
                <w:color w:val="auto"/>
                <w:kern w:val="0"/>
                <w:sz w:val="24"/>
                <w:szCs w:val="24"/>
                <w:u w:val="none" w:color="auto"/>
                <w:lang w:val="en-US" w:eastAsia="zh-CN" w:bidi="ar-SA"/>
              </w:rPr>
              <w:t xml:space="preserve">  </w:t>
            </w:r>
            <w:r>
              <w:rPr>
                <w:rFonts w:ascii="Times New Roman" w:hAnsi="Times New Roman" w:eastAsia="宋体" w:cs="Times New Roman"/>
                <w:b/>
                <w:bCs/>
                <w:color w:val="auto"/>
                <w:kern w:val="0"/>
                <w:sz w:val="24"/>
                <w:szCs w:val="24"/>
                <w:u w:val="none" w:color="auto"/>
                <w:lang w:val="en-US" w:eastAsia="zh-CN" w:bidi="ar-SA"/>
              </w:rPr>
              <w:t>项目噪声预测结果统计表     单位：dB(A)</w:t>
            </w:r>
          </w:p>
          <w:tbl>
            <w:tblPr>
              <w:tblStyle w:val="43"/>
              <w:tblW w:w="83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2166"/>
              <w:gridCol w:w="2568"/>
              <w:gridCol w:w="2566"/>
            </w:tblGrid>
            <w:tr w14:paraId="7C6D37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079" w:type="dxa"/>
                  <w:vMerge w:val="restart"/>
                  <w:tcBorders>
                    <w:tl2br w:val="nil"/>
                    <w:tr2bl w:val="nil"/>
                  </w:tcBorders>
                  <w:noWrap w:val="0"/>
                  <w:vAlign w:val="center"/>
                </w:tcPr>
                <w:p w14:paraId="396D31F4">
                  <w:pPr>
                    <w:keepNext w:val="0"/>
                    <w:keepLines w:val="0"/>
                    <w:pageBreakBefore w:val="0"/>
                    <w:widowControl/>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b/>
                      <w:bCs/>
                      <w:color w:val="auto"/>
                      <w:kern w:val="0"/>
                      <w:sz w:val="21"/>
                      <w:szCs w:val="21"/>
                      <w:u w:val="none" w:color="auto"/>
                      <w:lang w:bidi="ar"/>
                    </w:rPr>
                  </w:pPr>
                  <w:r>
                    <w:rPr>
                      <w:rFonts w:hint="default" w:ascii="Times New Roman" w:hAnsi="Times New Roman" w:eastAsia="宋体" w:cs="Times New Roman"/>
                      <w:b/>
                      <w:bCs/>
                      <w:color w:val="auto"/>
                      <w:kern w:val="0"/>
                      <w:sz w:val="21"/>
                      <w:szCs w:val="21"/>
                      <w:u w:val="none" w:color="auto"/>
                      <w:lang w:bidi="ar"/>
                    </w:rPr>
                    <w:t>预测点</w:t>
                  </w:r>
                </w:p>
              </w:tc>
              <w:tc>
                <w:tcPr>
                  <w:tcW w:w="4734" w:type="dxa"/>
                  <w:gridSpan w:val="2"/>
                  <w:tcBorders>
                    <w:tl2br w:val="nil"/>
                    <w:tr2bl w:val="nil"/>
                  </w:tcBorders>
                  <w:noWrap w:val="0"/>
                  <w:vAlign w:val="center"/>
                </w:tcPr>
                <w:p w14:paraId="38293201">
                  <w:pPr>
                    <w:keepNext w:val="0"/>
                    <w:keepLines w:val="0"/>
                    <w:pageBreakBefore w:val="0"/>
                    <w:widowControl/>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b/>
                      <w:bCs/>
                      <w:color w:val="auto"/>
                      <w:kern w:val="0"/>
                      <w:sz w:val="21"/>
                      <w:szCs w:val="21"/>
                      <w:u w:val="none" w:color="auto"/>
                      <w:lang w:bidi="ar"/>
                    </w:rPr>
                  </w:pPr>
                  <w:r>
                    <w:rPr>
                      <w:rFonts w:hint="default" w:ascii="Times New Roman" w:hAnsi="Times New Roman" w:eastAsia="宋体" w:cs="Times New Roman"/>
                      <w:b/>
                      <w:bCs/>
                      <w:color w:val="auto"/>
                      <w:kern w:val="0"/>
                      <w:sz w:val="21"/>
                      <w:szCs w:val="21"/>
                      <w:u w:val="none" w:color="auto"/>
                      <w:lang w:bidi="ar"/>
                    </w:rPr>
                    <w:t>贡献值</w:t>
                  </w:r>
                </w:p>
              </w:tc>
              <w:tc>
                <w:tcPr>
                  <w:tcW w:w="2566" w:type="dxa"/>
                  <w:tcBorders>
                    <w:tl2br w:val="nil"/>
                    <w:tr2bl w:val="nil"/>
                  </w:tcBorders>
                  <w:noWrap w:val="0"/>
                  <w:vAlign w:val="center"/>
                </w:tcPr>
                <w:p w14:paraId="407E90E6">
                  <w:pPr>
                    <w:jc w:val="center"/>
                    <w:rPr>
                      <w:b/>
                      <w:bCs/>
                      <w:color w:val="auto"/>
                      <w:szCs w:val="21"/>
                    </w:rPr>
                  </w:pPr>
                  <w:r>
                    <w:rPr>
                      <w:b/>
                      <w:bCs/>
                      <w:color w:val="auto"/>
                      <w:szCs w:val="21"/>
                    </w:rPr>
                    <w:t>执行标准</w:t>
                  </w:r>
                </w:p>
              </w:tc>
            </w:tr>
            <w:tr w14:paraId="056D27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079" w:type="dxa"/>
                  <w:vMerge w:val="continue"/>
                  <w:tcBorders>
                    <w:tl2br w:val="nil"/>
                    <w:tr2bl w:val="nil"/>
                  </w:tcBorders>
                  <w:noWrap w:val="0"/>
                  <w:vAlign w:val="center"/>
                </w:tcPr>
                <w:p w14:paraId="28CEC689">
                  <w:pPr>
                    <w:keepNext w:val="0"/>
                    <w:keepLines w:val="0"/>
                    <w:pageBreakBefore w:val="0"/>
                    <w:widowControl/>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b/>
                      <w:bCs/>
                      <w:color w:val="auto"/>
                      <w:kern w:val="0"/>
                      <w:sz w:val="21"/>
                      <w:szCs w:val="21"/>
                      <w:u w:val="none" w:color="auto"/>
                      <w:lang w:bidi="ar"/>
                    </w:rPr>
                  </w:pPr>
                </w:p>
              </w:tc>
              <w:tc>
                <w:tcPr>
                  <w:tcW w:w="2166" w:type="dxa"/>
                  <w:tcBorders>
                    <w:tl2br w:val="nil"/>
                    <w:tr2bl w:val="nil"/>
                  </w:tcBorders>
                  <w:noWrap w:val="0"/>
                  <w:vAlign w:val="center"/>
                </w:tcPr>
                <w:p w14:paraId="2FC9D602">
                  <w:pPr>
                    <w:keepNext w:val="0"/>
                    <w:keepLines w:val="0"/>
                    <w:pageBreakBefore w:val="0"/>
                    <w:widowControl/>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b/>
                      <w:bCs/>
                      <w:color w:val="auto"/>
                      <w:kern w:val="0"/>
                      <w:sz w:val="21"/>
                      <w:szCs w:val="21"/>
                      <w:u w:val="none" w:color="auto"/>
                      <w:lang w:bidi="ar"/>
                    </w:rPr>
                  </w:pPr>
                  <w:r>
                    <w:rPr>
                      <w:rFonts w:hint="default" w:ascii="Times New Roman" w:hAnsi="Times New Roman" w:eastAsia="宋体" w:cs="Times New Roman"/>
                      <w:b/>
                      <w:bCs/>
                      <w:color w:val="auto"/>
                      <w:kern w:val="0"/>
                      <w:sz w:val="21"/>
                      <w:szCs w:val="21"/>
                      <w:u w:val="none" w:color="auto"/>
                      <w:lang w:bidi="ar"/>
                    </w:rPr>
                    <w:t>昼间</w:t>
                  </w:r>
                </w:p>
              </w:tc>
              <w:tc>
                <w:tcPr>
                  <w:tcW w:w="2568" w:type="dxa"/>
                  <w:tcBorders>
                    <w:tl2br w:val="nil"/>
                    <w:tr2bl w:val="nil"/>
                  </w:tcBorders>
                  <w:noWrap w:val="0"/>
                  <w:vAlign w:val="center"/>
                </w:tcPr>
                <w:p w14:paraId="6E46A554">
                  <w:pPr>
                    <w:keepNext w:val="0"/>
                    <w:keepLines w:val="0"/>
                    <w:pageBreakBefore w:val="0"/>
                    <w:widowControl/>
                    <w:kinsoku/>
                    <w:wordWrap/>
                    <w:overflowPunct/>
                    <w:topLinePunct w:val="0"/>
                    <w:autoSpaceDE/>
                    <w:autoSpaceDN/>
                    <w:bidi w:val="0"/>
                    <w:adjustRightInd/>
                    <w:snapToGrid/>
                    <w:spacing w:line="240" w:lineRule="auto"/>
                    <w:jc w:val="center"/>
                    <w:textAlignment w:val="top"/>
                    <w:rPr>
                      <w:rFonts w:hint="eastAsia" w:ascii="Times New Roman" w:hAnsi="Times New Roman" w:eastAsia="宋体" w:cs="Times New Roman"/>
                      <w:b/>
                      <w:bCs/>
                      <w:color w:val="auto"/>
                      <w:kern w:val="0"/>
                      <w:sz w:val="21"/>
                      <w:szCs w:val="21"/>
                      <w:u w:val="none" w:color="auto"/>
                      <w:lang w:eastAsia="zh-CN" w:bidi="ar"/>
                    </w:rPr>
                  </w:pPr>
                  <w:r>
                    <w:rPr>
                      <w:rFonts w:hint="eastAsia" w:ascii="Times New Roman" w:hAnsi="Times New Roman" w:eastAsia="宋体" w:cs="Times New Roman"/>
                      <w:b/>
                      <w:bCs/>
                      <w:color w:val="auto"/>
                      <w:kern w:val="0"/>
                      <w:sz w:val="21"/>
                      <w:szCs w:val="21"/>
                      <w:u w:val="none" w:color="auto"/>
                      <w:lang w:eastAsia="zh-CN" w:bidi="ar"/>
                    </w:rPr>
                    <w:t>夜间</w:t>
                  </w:r>
                </w:p>
              </w:tc>
              <w:tc>
                <w:tcPr>
                  <w:tcW w:w="2566" w:type="dxa"/>
                  <w:vMerge w:val="restart"/>
                  <w:tcBorders>
                    <w:tl2br w:val="nil"/>
                    <w:tr2bl w:val="nil"/>
                  </w:tcBorders>
                  <w:noWrap w:val="0"/>
                  <w:vAlign w:val="center"/>
                </w:tcPr>
                <w:p w14:paraId="7D1B5A58">
                  <w:pPr>
                    <w:jc w:val="center"/>
                    <w:rPr>
                      <w:b/>
                      <w:bCs/>
                      <w:color w:val="auto"/>
                      <w:szCs w:val="21"/>
                    </w:rPr>
                  </w:pPr>
                  <w:r>
                    <w:rPr>
                      <w:bCs/>
                      <w:color w:val="auto"/>
                      <w:szCs w:val="21"/>
                    </w:rPr>
                    <w:t>《</w:t>
                  </w:r>
                  <w:r>
                    <w:rPr>
                      <w:rFonts w:hint="default" w:ascii="Times New Roman" w:hAnsi="Times New Roman" w:eastAsia="宋体" w:cs="Times New Roman"/>
                      <w:color w:val="auto"/>
                      <w:kern w:val="0"/>
                      <w:sz w:val="21"/>
                      <w:szCs w:val="21"/>
                      <w:u w:val="none" w:color="auto"/>
                      <w:lang w:bidi="ar"/>
                    </w:rPr>
                    <w:t>工业企业厂界环境噪声排放标准》（GB12348-2008）</w:t>
                  </w:r>
                  <w:r>
                    <w:rPr>
                      <w:rFonts w:hint="eastAsia" w:ascii="Times New Roman" w:hAnsi="Times New Roman" w:eastAsia="宋体" w:cs="Times New Roman"/>
                      <w:color w:val="auto"/>
                      <w:kern w:val="0"/>
                      <w:sz w:val="21"/>
                      <w:szCs w:val="21"/>
                      <w:u w:val="none" w:color="auto"/>
                      <w:lang w:val="en-US" w:eastAsia="zh-CN" w:bidi="ar"/>
                    </w:rPr>
                    <w:t>3</w:t>
                  </w:r>
                  <w:r>
                    <w:rPr>
                      <w:rFonts w:hint="default" w:ascii="Times New Roman" w:hAnsi="Times New Roman" w:eastAsia="宋体" w:cs="Times New Roman"/>
                      <w:color w:val="auto"/>
                      <w:kern w:val="0"/>
                      <w:sz w:val="21"/>
                      <w:szCs w:val="21"/>
                      <w:u w:val="none" w:color="auto"/>
                      <w:lang w:bidi="ar"/>
                    </w:rPr>
                    <w:t>类（昼间≤6</w:t>
                  </w:r>
                  <w:r>
                    <w:rPr>
                      <w:rFonts w:hint="eastAsia" w:ascii="Times New Roman" w:hAnsi="Times New Roman" w:eastAsia="宋体" w:cs="Times New Roman"/>
                      <w:color w:val="auto"/>
                      <w:kern w:val="0"/>
                      <w:sz w:val="21"/>
                      <w:szCs w:val="21"/>
                      <w:u w:val="none" w:color="auto"/>
                      <w:lang w:val="en-US" w:eastAsia="zh-CN" w:bidi="ar"/>
                    </w:rPr>
                    <w:t>5</w:t>
                  </w:r>
                  <w:r>
                    <w:rPr>
                      <w:rFonts w:hint="default" w:ascii="Times New Roman" w:hAnsi="Times New Roman" w:eastAsia="宋体" w:cs="Times New Roman"/>
                      <w:color w:val="auto"/>
                      <w:kern w:val="0"/>
                      <w:sz w:val="21"/>
                      <w:szCs w:val="21"/>
                      <w:u w:val="none" w:color="auto"/>
                      <w:lang w:bidi="ar"/>
                    </w:rPr>
                    <w:t>dB（A）、夜间≤5</w:t>
                  </w:r>
                  <w:r>
                    <w:rPr>
                      <w:rFonts w:hint="eastAsia" w:ascii="Times New Roman" w:hAnsi="Times New Roman" w:eastAsia="宋体" w:cs="Times New Roman"/>
                      <w:color w:val="auto"/>
                      <w:kern w:val="0"/>
                      <w:sz w:val="21"/>
                      <w:szCs w:val="21"/>
                      <w:u w:val="none" w:color="auto"/>
                      <w:lang w:val="en-US" w:eastAsia="zh-CN" w:bidi="ar"/>
                    </w:rPr>
                    <w:t>5</w:t>
                  </w:r>
                  <w:r>
                    <w:rPr>
                      <w:rFonts w:hint="default" w:ascii="Times New Roman" w:hAnsi="Times New Roman" w:eastAsia="宋体" w:cs="Times New Roman"/>
                      <w:color w:val="auto"/>
                      <w:kern w:val="0"/>
                      <w:sz w:val="21"/>
                      <w:szCs w:val="21"/>
                      <w:u w:val="none" w:color="auto"/>
                      <w:lang w:bidi="ar"/>
                    </w:rPr>
                    <w:t>dB（A））</w:t>
                  </w:r>
                </w:p>
              </w:tc>
            </w:tr>
            <w:tr w14:paraId="55A54D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1079" w:type="dxa"/>
                  <w:tcBorders>
                    <w:tl2br w:val="nil"/>
                    <w:tr2bl w:val="nil"/>
                  </w:tcBorders>
                  <w:noWrap w:val="0"/>
                  <w:vAlign w:val="center"/>
                </w:tcPr>
                <w:p w14:paraId="4ABD496E">
                  <w:pPr>
                    <w:keepNext w:val="0"/>
                    <w:keepLines w:val="0"/>
                    <w:pageBreakBefore w:val="0"/>
                    <w:widowControl/>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color w:val="auto"/>
                      <w:kern w:val="0"/>
                      <w:sz w:val="21"/>
                      <w:szCs w:val="21"/>
                      <w:u w:val="none" w:color="auto"/>
                      <w:lang w:bidi="ar"/>
                    </w:rPr>
                  </w:pPr>
                  <w:r>
                    <w:rPr>
                      <w:rFonts w:hint="default" w:ascii="Times New Roman" w:hAnsi="Times New Roman" w:eastAsia="宋体" w:cs="Times New Roman"/>
                      <w:color w:val="auto"/>
                      <w:kern w:val="0"/>
                      <w:sz w:val="21"/>
                      <w:szCs w:val="21"/>
                      <w:u w:val="none" w:color="auto"/>
                      <w:lang w:bidi="ar"/>
                    </w:rPr>
                    <w:t>东厂界</w:t>
                  </w:r>
                </w:p>
              </w:tc>
              <w:tc>
                <w:tcPr>
                  <w:tcW w:w="2166" w:type="dxa"/>
                  <w:tcBorders>
                    <w:tl2br w:val="nil"/>
                    <w:tr2bl w:val="nil"/>
                  </w:tcBorders>
                  <w:noWrap w:val="0"/>
                  <w:vAlign w:val="center"/>
                </w:tcPr>
                <w:p w14:paraId="12FBC3E3">
                  <w:pPr>
                    <w:keepNext w:val="0"/>
                    <w:keepLines w:val="0"/>
                    <w:pageBreakBefore w:val="0"/>
                    <w:widowControl/>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color w:val="auto"/>
                      <w:kern w:val="0"/>
                      <w:sz w:val="21"/>
                      <w:szCs w:val="21"/>
                      <w:u w:val="none" w:color="auto"/>
                      <w:lang w:val="en-US" w:eastAsia="zh-CN" w:bidi="ar"/>
                    </w:rPr>
                  </w:pPr>
                  <w:r>
                    <w:rPr>
                      <w:rFonts w:hint="eastAsia" w:ascii="Times New Roman" w:hAnsi="Times New Roman" w:eastAsia="宋体" w:cs="Times New Roman"/>
                      <w:color w:val="auto"/>
                      <w:kern w:val="0"/>
                      <w:sz w:val="21"/>
                      <w:szCs w:val="21"/>
                      <w:u w:val="none" w:color="auto"/>
                      <w:lang w:val="en-US" w:eastAsia="zh-CN" w:bidi="ar"/>
                    </w:rPr>
                    <w:t>54.3</w:t>
                  </w:r>
                </w:p>
              </w:tc>
              <w:tc>
                <w:tcPr>
                  <w:tcW w:w="2568" w:type="dxa"/>
                  <w:tcBorders>
                    <w:tl2br w:val="nil"/>
                    <w:tr2bl w:val="nil"/>
                  </w:tcBorders>
                  <w:noWrap w:val="0"/>
                  <w:vAlign w:val="center"/>
                </w:tcPr>
                <w:p w14:paraId="347B33C2">
                  <w:pPr>
                    <w:keepNext w:val="0"/>
                    <w:keepLines w:val="0"/>
                    <w:pageBreakBefore w:val="0"/>
                    <w:widowControl/>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color w:val="auto"/>
                      <w:kern w:val="0"/>
                      <w:sz w:val="21"/>
                      <w:szCs w:val="21"/>
                      <w:u w:val="none" w:color="auto"/>
                      <w:lang w:val="en-US" w:bidi="ar"/>
                    </w:rPr>
                  </w:pPr>
                  <w:r>
                    <w:rPr>
                      <w:rFonts w:hint="eastAsia" w:ascii="Times New Roman" w:hAnsi="Times New Roman" w:eastAsia="宋体" w:cs="Times New Roman"/>
                      <w:color w:val="auto"/>
                      <w:kern w:val="0"/>
                      <w:sz w:val="21"/>
                      <w:szCs w:val="21"/>
                      <w:u w:val="none" w:color="auto"/>
                      <w:lang w:val="en-US" w:eastAsia="zh-CN" w:bidi="ar"/>
                    </w:rPr>
                    <w:t>53.1</w:t>
                  </w:r>
                </w:p>
              </w:tc>
              <w:tc>
                <w:tcPr>
                  <w:tcW w:w="2566" w:type="dxa"/>
                  <w:vMerge w:val="continue"/>
                  <w:tcBorders>
                    <w:tl2br w:val="nil"/>
                    <w:tr2bl w:val="nil"/>
                  </w:tcBorders>
                  <w:noWrap w:val="0"/>
                  <w:vAlign w:val="center"/>
                </w:tcPr>
                <w:p w14:paraId="16CD9F06">
                  <w:pPr>
                    <w:jc w:val="center"/>
                    <w:rPr>
                      <w:color w:val="auto"/>
                      <w:szCs w:val="21"/>
                    </w:rPr>
                  </w:pPr>
                </w:p>
              </w:tc>
            </w:tr>
            <w:tr w14:paraId="775537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1079" w:type="dxa"/>
                  <w:tcBorders>
                    <w:tl2br w:val="nil"/>
                    <w:tr2bl w:val="nil"/>
                  </w:tcBorders>
                  <w:noWrap w:val="0"/>
                  <w:vAlign w:val="center"/>
                </w:tcPr>
                <w:p w14:paraId="18E4E20C">
                  <w:pPr>
                    <w:keepNext w:val="0"/>
                    <w:keepLines w:val="0"/>
                    <w:pageBreakBefore w:val="0"/>
                    <w:widowControl/>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color w:val="auto"/>
                      <w:kern w:val="0"/>
                      <w:sz w:val="21"/>
                      <w:szCs w:val="21"/>
                      <w:u w:val="none" w:color="auto"/>
                      <w:lang w:bidi="ar"/>
                    </w:rPr>
                  </w:pPr>
                  <w:r>
                    <w:rPr>
                      <w:rFonts w:hint="default" w:ascii="Times New Roman" w:hAnsi="Times New Roman" w:eastAsia="宋体" w:cs="Times New Roman"/>
                      <w:color w:val="auto"/>
                      <w:kern w:val="0"/>
                      <w:sz w:val="21"/>
                      <w:szCs w:val="21"/>
                      <w:u w:val="none" w:color="auto"/>
                      <w:lang w:bidi="ar"/>
                    </w:rPr>
                    <w:t>南厂界</w:t>
                  </w:r>
                </w:p>
              </w:tc>
              <w:tc>
                <w:tcPr>
                  <w:tcW w:w="2166" w:type="dxa"/>
                  <w:tcBorders>
                    <w:tl2br w:val="nil"/>
                    <w:tr2bl w:val="nil"/>
                  </w:tcBorders>
                  <w:noWrap w:val="0"/>
                  <w:vAlign w:val="center"/>
                </w:tcPr>
                <w:p w14:paraId="1DAB6D53">
                  <w:pPr>
                    <w:keepNext w:val="0"/>
                    <w:keepLines w:val="0"/>
                    <w:pageBreakBefore w:val="0"/>
                    <w:widowControl/>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color w:val="auto"/>
                      <w:kern w:val="0"/>
                      <w:sz w:val="21"/>
                      <w:szCs w:val="21"/>
                      <w:u w:val="none" w:color="auto"/>
                      <w:lang w:val="en-US" w:eastAsia="zh-CN" w:bidi="ar"/>
                    </w:rPr>
                  </w:pPr>
                  <w:r>
                    <w:rPr>
                      <w:rFonts w:hint="eastAsia" w:ascii="Times New Roman" w:hAnsi="Times New Roman" w:eastAsia="宋体" w:cs="Times New Roman"/>
                      <w:color w:val="auto"/>
                      <w:kern w:val="0"/>
                      <w:sz w:val="21"/>
                      <w:szCs w:val="21"/>
                      <w:u w:val="none" w:color="auto"/>
                      <w:lang w:val="en-US" w:eastAsia="zh-CN" w:bidi="ar"/>
                    </w:rPr>
                    <w:t>56.2</w:t>
                  </w:r>
                </w:p>
              </w:tc>
              <w:tc>
                <w:tcPr>
                  <w:tcW w:w="2568" w:type="dxa"/>
                  <w:tcBorders>
                    <w:tl2br w:val="nil"/>
                    <w:tr2bl w:val="nil"/>
                  </w:tcBorders>
                  <w:noWrap w:val="0"/>
                  <w:vAlign w:val="center"/>
                </w:tcPr>
                <w:p w14:paraId="134660AE">
                  <w:pPr>
                    <w:keepNext w:val="0"/>
                    <w:keepLines w:val="0"/>
                    <w:pageBreakBefore w:val="0"/>
                    <w:widowControl/>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color w:val="auto"/>
                      <w:kern w:val="0"/>
                      <w:sz w:val="21"/>
                      <w:szCs w:val="21"/>
                      <w:u w:val="none" w:color="auto"/>
                      <w:lang w:val="en-US" w:bidi="ar"/>
                    </w:rPr>
                  </w:pPr>
                  <w:r>
                    <w:rPr>
                      <w:rFonts w:hint="eastAsia" w:ascii="Times New Roman" w:hAnsi="Times New Roman" w:eastAsia="宋体" w:cs="Times New Roman"/>
                      <w:color w:val="auto"/>
                      <w:kern w:val="0"/>
                      <w:sz w:val="21"/>
                      <w:szCs w:val="21"/>
                      <w:u w:val="none" w:color="auto"/>
                      <w:lang w:val="en-US" w:eastAsia="zh-CN" w:bidi="ar"/>
                    </w:rPr>
                    <w:t>52.1</w:t>
                  </w:r>
                </w:p>
              </w:tc>
              <w:tc>
                <w:tcPr>
                  <w:tcW w:w="2566" w:type="dxa"/>
                  <w:vMerge w:val="continue"/>
                  <w:tcBorders>
                    <w:tl2br w:val="nil"/>
                    <w:tr2bl w:val="nil"/>
                  </w:tcBorders>
                  <w:noWrap w:val="0"/>
                  <w:vAlign w:val="center"/>
                </w:tcPr>
                <w:p w14:paraId="1A1E9BC9">
                  <w:pPr>
                    <w:jc w:val="center"/>
                    <w:rPr>
                      <w:color w:val="auto"/>
                      <w:szCs w:val="21"/>
                    </w:rPr>
                  </w:pPr>
                </w:p>
              </w:tc>
            </w:tr>
            <w:tr w14:paraId="38E72D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1079" w:type="dxa"/>
                  <w:tcBorders>
                    <w:tl2br w:val="nil"/>
                    <w:tr2bl w:val="nil"/>
                  </w:tcBorders>
                  <w:noWrap w:val="0"/>
                  <w:vAlign w:val="center"/>
                </w:tcPr>
                <w:p w14:paraId="00379AD3">
                  <w:pPr>
                    <w:keepNext w:val="0"/>
                    <w:keepLines w:val="0"/>
                    <w:pageBreakBefore w:val="0"/>
                    <w:widowControl/>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color w:val="auto"/>
                      <w:kern w:val="0"/>
                      <w:sz w:val="21"/>
                      <w:szCs w:val="21"/>
                      <w:u w:val="none" w:color="auto"/>
                      <w:lang w:bidi="ar"/>
                    </w:rPr>
                  </w:pPr>
                  <w:r>
                    <w:rPr>
                      <w:rFonts w:hint="default" w:ascii="Times New Roman" w:hAnsi="Times New Roman" w:eastAsia="宋体" w:cs="Times New Roman"/>
                      <w:color w:val="auto"/>
                      <w:kern w:val="0"/>
                      <w:sz w:val="21"/>
                      <w:szCs w:val="21"/>
                      <w:u w:val="none" w:color="auto"/>
                      <w:lang w:bidi="ar"/>
                    </w:rPr>
                    <w:t>西厂界</w:t>
                  </w:r>
                </w:p>
              </w:tc>
              <w:tc>
                <w:tcPr>
                  <w:tcW w:w="2166" w:type="dxa"/>
                  <w:tcBorders>
                    <w:tl2br w:val="nil"/>
                    <w:tr2bl w:val="nil"/>
                  </w:tcBorders>
                  <w:noWrap w:val="0"/>
                  <w:vAlign w:val="center"/>
                </w:tcPr>
                <w:p w14:paraId="04E3DC62">
                  <w:pPr>
                    <w:keepNext w:val="0"/>
                    <w:keepLines w:val="0"/>
                    <w:pageBreakBefore w:val="0"/>
                    <w:widowControl/>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color w:val="auto"/>
                      <w:kern w:val="0"/>
                      <w:sz w:val="21"/>
                      <w:szCs w:val="21"/>
                      <w:u w:val="none" w:color="auto"/>
                      <w:lang w:val="en-US" w:eastAsia="zh-CN" w:bidi="ar"/>
                    </w:rPr>
                  </w:pPr>
                  <w:r>
                    <w:rPr>
                      <w:rFonts w:hint="eastAsia" w:ascii="Times New Roman" w:hAnsi="Times New Roman" w:eastAsia="宋体" w:cs="Times New Roman"/>
                      <w:color w:val="auto"/>
                      <w:kern w:val="0"/>
                      <w:sz w:val="21"/>
                      <w:szCs w:val="21"/>
                      <w:u w:val="none" w:color="auto"/>
                      <w:lang w:val="en-US" w:eastAsia="zh-CN" w:bidi="ar"/>
                    </w:rPr>
                    <w:t>53.7</w:t>
                  </w:r>
                </w:p>
              </w:tc>
              <w:tc>
                <w:tcPr>
                  <w:tcW w:w="2568" w:type="dxa"/>
                  <w:tcBorders>
                    <w:tl2br w:val="nil"/>
                    <w:tr2bl w:val="nil"/>
                  </w:tcBorders>
                  <w:noWrap w:val="0"/>
                  <w:vAlign w:val="center"/>
                </w:tcPr>
                <w:p w14:paraId="16672733">
                  <w:pPr>
                    <w:keepNext w:val="0"/>
                    <w:keepLines w:val="0"/>
                    <w:pageBreakBefore w:val="0"/>
                    <w:widowControl/>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color w:val="auto"/>
                      <w:kern w:val="0"/>
                      <w:sz w:val="21"/>
                      <w:szCs w:val="21"/>
                      <w:u w:val="none" w:color="auto"/>
                      <w:lang w:val="en-US" w:eastAsia="zh-CN" w:bidi="ar"/>
                    </w:rPr>
                  </w:pPr>
                  <w:r>
                    <w:rPr>
                      <w:rFonts w:hint="eastAsia" w:ascii="Times New Roman" w:hAnsi="Times New Roman" w:eastAsia="宋体" w:cs="Times New Roman"/>
                      <w:color w:val="auto"/>
                      <w:kern w:val="0"/>
                      <w:sz w:val="21"/>
                      <w:szCs w:val="21"/>
                      <w:u w:val="none" w:color="auto"/>
                      <w:lang w:val="en-US" w:eastAsia="zh-CN" w:bidi="ar"/>
                    </w:rPr>
                    <w:t>53.3</w:t>
                  </w:r>
                </w:p>
              </w:tc>
              <w:tc>
                <w:tcPr>
                  <w:tcW w:w="2566" w:type="dxa"/>
                  <w:vMerge w:val="continue"/>
                  <w:tcBorders>
                    <w:tl2br w:val="nil"/>
                    <w:tr2bl w:val="nil"/>
                  </w:tcBorders>
                  <w:noWrap w:val="0"/>
                  <w:vAlign w:val="center"/>
                </w:tcPr>
                <w:p w14:paraId="61DE8C29">
                  <w:pPr>
                    <w:jc w:val="center"/>
                    <w:rPr>
                      <w:color w:val="auto"/>
                      <w:szCs w:val="21"/>
                    </w:rPr>
                  </w:pPr>
                </w:p>
              </w:tc>
            </w:tr>
            <w:tr w14:paraId="15A21A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9" w:hRule="exact"/>
                <w:jc w:val="center"/>
              </w:trPr>
              <w:tc>
                <w:tcPr>
                  <w:tcW w:w="1079" w:type="dxa"/>
                  <w:tcBorders>
                    <w:tl2br w:val="nil"/>
                    <w:tr2bl w:val="nil"/>
                  </w:tcBorders>
                  <w:noWrap w:val="0"/>
                  <w:vAlign w:val="center"/>
                </w:tcPr>
                <w:p w14:paraId="797E78F4">
                  <w:pPr>
                    <w:keepNext w:val="0"/>
                    <w:keepLines w:val="0"/>
                    <w:pageBreakBefore w:val="0"/>
                    <w:widowControl/>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color w:val="auto"/>
                      <w:kern w:val="0"/>
                      <w:sz w:val="21"/>
                      <w:szCs w:val="21"/>
                      <w:u w:val="none" w:color="auto"/>
                      <w:lang w:bidi="ar"/>
                    </w:rPr>
                  </w:pPr>
                  <w:r>
                    <w:rPr>
                      <w:rFonts w:hint="default" w:ascii="Times New Roman" w:hAnsi="Times New Roman" w:eastAsia="宋体" w:cs="Times New Roman"/>
                      <w:color w:val="auto"/>
                      <w:kern w:val="0"/>
                      <w:sz w:val="21"/>
                      <w:szCs w:val="21"/>
                      <w:u w:val="none" w:color="auto"/>
                      <w:lang w:bidi="ar"/>
                    </w:rPr>
                    <w:t>北厂界</w:t>
                  </w:r>
                </w:p>
              </w:tc>
              <w:tc>
                <w:tcPr>
                  <w:tcW w:w="2166" w:type="dxa"/>
                  <w:tcBorders>
                    <w:tl2br w:val="nil"/>
                    <w:tr2bl w:val="nil"/>
                  </w:tcBorders>
                  <w:noWrap w:val="0"/>
                  <w:vAlign w:val="center"/>
                </w:tcPr>
                <w:p w14:paraId="78A1ECD9">
                  <w:pPr>
                    <w:keepNext w:val="0"/>
                    <w:keepLines w:val="0"/>
                    <w:pageBreakBefore w:val="0"/>
                    <w:widowControl/>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color w:val="auto"/>
                      <w:kern w:val="0"/>
                      <w:sz w:val="21"/>
                      <w:szCs w:val="21"/>
                      <w:u w:val="none" w:color="auto"/>
                      <w:lang w:val="en-US" w:eastAsia="zh-CN" w:bidi="ar"/>
                    </w:rPr>
                  </w:pPr>
                  <w:r>
                    <w:rPr>
                      <w:rFonts w:hint="eastAsia" w:ascii="Times New Roman" w:hAnsi="Times New Roman" w:eastAsia="宋体" w:cs="Times New Roman"/>
                      <w:color w:val="auto"/>
                      <w:kern w:val="0"/>
                      <w:sz w:val="21"/>
                      <w:szCs w:val="21"/>
                      <w:u w:val="none" w:color="auto"/>
                      <w:lang w:val="en-US" w:eastAsia="zh-CN" w:bidi="ar"/>
                    </w:rPr>
                    <w:t>55.6</w:t>
                  </w:r>
                </w:p>
              </w:tc>
              <w:tc>
                <w:tcPr>
                  <w:tcW w:w="2568" w:type="dxa"/>
                  <w:tcBorders>
                    <w:tl2br w:val="nil"/>
                    <w:tr2bl w:val="nil"/>
                  </w:tcBorders>
                  <w:noWrap w:val="0"/>
                  <w:vAlign w:val="center"/>
                </w:tcPr>
                <w:p w14:paraId="45D089B9">
                  <w:pPr>
                    <w:keepNext w:val="0"/>
                    <w:keepLines w:val="0"/>
                    <w:pageBreakBefore w:val="0"/>
                    <w:widowControl/>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color w:val="auto"/>
                      <w:kern w:val="0"/>
                      <w:sz w:val="21"/>
                      <w:szCs w:val="21"/>
                      <w:u w:val="none" w:color="auto"/>
                      <w:lang w:val="en-US" w:bidi="ar"/>
                    </w:rPr>
                  </w:pPr>
                  <w:r>
                    <w:rPr>
                      <w:rFonts w:hint="eastAsia" w:ascii="Times New Roman" w:hAnsi="Times New Roman" w:eastAsia="宋体" w:cs="Times New Roman"/>
                      <w:color w:val="auto"/>
                      <w:kern w:val="0"/>
                      <w:sz w:val="21"/>
                      <w:szCs w:val="21"/>
                      <w:u w:val="none" w:color="auto"/>
                      <w:lang w:val="en-US" w:eastAsia="zh-CN" w:bidi="ar"/>
                    </w:rPr>
                    <w:t>51.7</w:t>
                  </w:r>
                </w:p>
              </w:tc>
              <w:tc>
                <w:tcPr>
                  <w:tcW w:w="2566" w:type="dxa"/>
                  <w:vMerge w:val="continue"/>
                  <w:tcBorders>
                    <w:tl2br w:val="nil"/>
                    <w:tr2bl w:val="nil"/>
                  </w:tcBorders>
                  <w:noWrap w:val="0"/>
                  <w:vAlign w:val="center"/>
                </w:tcPr>
                <w:p w14:paraId="062E482D">
                  <w:pPr>
                    <w:jc w:val="center"/>
                    <w:rPr>
                      <w:color w:val="auto"/>
                      <w:szCs w:val="21"/>
                    </w:rPr>
                  </w:pPr>
                </w:p>
              </w:tc>
            </w:tr>
          </w:tbl>
          <w:p w14:paraId="66D85C08">
            <w:pPr>
              <w:spacing w:line="360" w:lineRule="auto"/>
              <w:ind w:firstLine="480" w:firstLineChars="200"/>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t>根据预测结果表明，建</w:t>
            </w:r>
            <w:r>
              <w:rPr>
                <w:rFonts w:hint="default" w:ascii="Times New Roman" w:hAnsi="Times New Roman" w:cs="Times New Roman" w:eastAsiaTheme="minorEastAsia"/>
                <w:color w:val="auto"/>
                <w:kern w:val="0"/>
                <w:sz w:val="24"/>
                <w:szCs w:val="22"/>
                <w:u w:val="none" w:color="auto"/>
                <w:lang w:val="en-US" w:eastAsia="zh-CN" w:bidi="ar-SA"/>
              </w:rPr>
              <w:t>设项目厂界各预测点的</w:t>
            </w:r>
            <w:r>
              <w:rPr>
                <w:rFonts w:hint="eastAsia" w:ascii="Times New Roman" w:hAnsi="Times New Roman" w:cs="Times New Roman" w:eastAsiaTheme="minorEastAsia"/>
                <w:color w:val="auto"/>
                <w:kern w:val="0"/>
                <w:sz w:val="24"/>
                <w:szCs w:val="22"/>
                <w:u w:val="none" w:color="auto"/>
                <w:lang w:val="en-US" w:eastAsia="zh-CN" w:bidi="ar-SA"/>
              </w:rPr>
              <w:t>贡献值</w:t>
            </w:r>
            <w:r>
              <w:rPr>
                <w:rFonts w:hint="default" w:ascii="Times New Roman" w:hAnsi="Times New Roman" w:cs="Times New Roman" w:eastAsiaTheme="minorEastAsia"/>
                <w:color w:val="auto"/>
                <w:kern w:val="0"/>
                <w:sz w:val="24"/>
                <w:szCs w:val="22"/>
                <w:u w:val="none" w:color="auto"/>
                <w:lang w:val="en-US" w:eastAsia="zh-CN" w:bidi="ar-SA"/>
              </w:rPr>
              <w:t>均可达到《工业企业厂界环境噪声排放标准》（GB12348-2008）中</w:t>
            </w:r>
            <w:r>
              <w:rPr>
                <w:rFonts w:hint="eastAsia" w:ascii="Times New Roman" w:hAnsi="Times New Roman" w:cs="Times New Roman" w:eastAsiaTheme="minorEastAsia"/>
                <w:color w:val="auto"/>
                <w:kern w:val="0"/>
                <w:sz w:val="24"/>
                <w:szCs w:val="22"/>
                <w:u w:val="none" w:color="auto"/>
                <w:lang w:val="en-US" w:eastAsia="zh-CN" w:bidi="ar-SA"/>
              </w:rPr>
              <w:t>3</w:t>
            </w:r>
            <w:r>
              <w:rPr>
                <w:rFonts w:hint="default" w:ascii="Times New Roman" w:hAnsi="Times New Roman" w:cs="Times New Roman" w:eastAsiaTheme="minorEastAsia"/>
                <w:color w:val="auto"/>
                <w:kern w:val="0"/>
                <w:sz w:val="24"/>
                <w:szCs w:val="22"/>
                <w:u w:val="none" w:color="auto"/>
                <w:lang w:val="en-US" w:eastAsia="zh-CN" w:bidi="ar-SA"/>
              </w:rPr>
              <w:t>类标准</w:t>
            </w:r>
            <w:r>
              <w:rPr>
                <w:rFonts w:hint="eastAsia" w:ascii="Times New Roman" w:hAnsi="Times New Roman" w:cs="Times New Roman" w:eastAsiaTheme="minorEastAsia"/>
                <w:color w:val="auto"/>
                <w:kern w:val="0"/>
                <w:sz w:val="24"/>
                <w:szCs w:val="22"/>
                <w:u w:val="none" w:color="auto"/>
                <w:lang w:val="en-US" w:eastAsia="zh-CN" w:bidi="ar-SA"/>
              </w:rPr>
              <w:t>要求，故对周围的环境影响比较小。</w:t>
            </w:r>
          </w:p>
          <w:p w14:paraId="38A40957">
            <w:pPr>
              <w:pStyle w:val="20"/>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textAlignment w:val="auto"/>
              <w:rPr>
                <w:rFonts w:hint="eastAsia" w:ascii="Times New Roman" w:hAnsi="Times New Roman" w:cs="Times New Roman" w:eastAsiaTheme="minorEastAsia"/>
                <w:color w:val="auto"/>
                <w:kern w:val="0"/>
                <w:sz w:val="24"/>
                <w:szCs w:val="22"/>
                <w:u w:val="none" w:color="auto"/>
                <w:lang w:val="en-US" w:eastAsia="zh-CN" w:bidi="ar-SA"/>
              </w:rPr>
            </w:pPr>
            <w:r>
              <w:rPr>
                <w:rFonts w:hint="eastAsia" w:ascii="Times New Roman" w:hAnsi="Times New Roman" w:cs="Times New Roman" w:eastAsiaTheme="minorEastAsia"/>
                <w:color w:val="auto"/>
                <w:kern w:val="0"/>
                <w:sz w:val="24"/>
                <w:szCs w:val="22"/>
                <w:u w:val="none" w:color="auto"/>
                <w:lang w:val="en-US" w:eastAsia="zh-CN" w:bidi="ar-SA"/>
              </w:rPr>
              <w:t>（5）噪声污染源监测计划</w:t>
            </w:r>
          </w:p>
          <w:p w14:paraId="73576019">
            <w:pPr>
              <w:adjustRightInd w:val="0"/>
              <w:spacing w:line="360" w:lineRule="auto"/>
              <w:ind w:firstLine="480" w:firstLineChars="200"/>
              <w:rPr>
                <w:rFonts w:hint="default" w:ascii="Times New Roman" w:hAnsi="Times New Roman" w:cs="Times New Roman" w:eastAsiaTheme="minorEastAsia"/>
                <w:color w:val="auto"/>
                <w:kern w:val="0"/>
                <w:sz w:val="24"/>
                <w:szCs w:val="22"/>
                <w:u w:val="none" w:color="auto"/>
                <w:lang w:val="en-US" w:eastAsia="zh-CN" w:bidi="ar-SA"/>
              </w:rPr>
            </w:pPr>
            <w:r>
              <w:rPr>
                <w:rFonts w:hint="default" w:ascii="Times New Roman" w:hAnsi="Times New Roman" w:cs="Times New Roman" w:eastAsiaTheme="minorEastAsia"/>
                <w:color w:val="auto"/>
                <w:kern w:val="0"/>
                <w:sz w:val="24"/>
                <w:szCs w:val="22"/>
                <w:u w:val="none" w:color="auto"/>
                <w:lang w:val="en-US" w:eastAsia="zh-CN" w:bidi="ar-SA"/>
              </w:rPr>
              <w:t>根据</w:t>
            </w:r>
            <w:r>
              <w:rPr>
                <w:rFonts w:hint="eastAsia" w:ascii="Times New Roman" w:hAnsi="Times New Roman" w:cs="Times New Roman" w:eastAsiaTheme="minorEastAsia"/>
                <w:color w:val="auto"/>
                <w:kern w:val="0"/>
                <w:sz w:val="24"/>
                <w:szCs w:val="22"/>
                <w:u w:val="none" w:color="auto"/>
                <w:lang w:val="en-US" w:eastAsia="zh-CN" w:bidi="ar-SA"/>
              </w:rPr>
              <w:t>本</w:t>
            </w:r>
            <w:r>
              <w:rPr>
                <w:rFonts w:hint="default" w:ascii="Times New Roman" w:hAnsi="Times New Roman" w:cs="Times New Roman" w:eastAsiaTheme="minorEastAsia"/>
                <w:color w:val="auto"/>
                <w:kern w:val="0"/>
                <w:sz w:val="24"/>
                <w:szCs w:val="22"/>
                <w:u w:val="none" w:color="auto"/>
                <w:lang w:val="en-US" w:eastAsia="zh-CN" w:bidi="ar-SA"/>
              </w:rPr>
              <w:t>项目污染物特征</w:t>
            </w:r>
            <w:r>
              <w:rPr>
                <w:rFonts w:hint="eastAsia" w:ascii="Times New Roman" w:hAnsi="Times New Roman" w:cs="Times New Roman" w:eastAsiaTheme="minorEastAsia"/>
                <w:color w:val="auto"/>
                <w:kern w:val="0"/>
                <w:sz w:val="24"/>
                <w:szCs w:val="22"/>
                <w:u w:val="none" w:color="auto"/>
                <w:lang w:val="en-US" w:eastAsia="zh-CN" w:bidi="ar-SA"/>
              </w:rPr>
              <w:t>及环保设施的设置情况</w:t>
            </w:r>
            <w:r>
              <w:rPr>
                <w:rFonts w:hint="default" w:ascii="Times New Roman" w:hAnsi="Times New Roman" w:cs="Times New Roman" w:eastAsiaTheme="minorEastAsia"/>
                <w:color w:val="auto"/>
                <w:kern w:val="0"/>
                <w:sz w:val="24"/>
                <w:szCs w:val="22"/>
                <w:u w:val="none" w:color="auto"/>
                <w:lang w:val="en-US" w:eastAsia="zh-CN" w:bidi="ar-SA"/>
              </w:rPr>
              <w:t>，结合</w:t>
            </w:r>
            <w:r>
              <w:rPr>
                <w:rFonts w:hint="eastAsia" w:ascii="Times New Roman" w:hAnsi="Times New Roman" w:cs="Times New Roman" w:eastAsiaTheme="minorEastAsia"/>
                <w:color w:val="auto"/>
                <w:kern w:val="0"/>
                <w:sz w:val="24"/>
                <w:szCs w:val="22"/>
                <w:u w:val="none" w:color="auto"/>
                <w:lang w:val="en-US" w:eastAsia="zh-CN" w:bidi="ar-SA"/>
              </w:rPr>
              <w:t>《排污单位自行监测技术指南 总则》</w:t>
            </w:r>
            <w:r>
              <w:rPr>
                <w:rFonts w:hint="default" w:ascii="Times New Roman" w:hAnsi="Times New Roman" w:cs="Times New Roman" w:eastAsiaTheme="minorEastAsia"/>
                <w:color w:val="auto"/>
                <w:kern w:val="0"/>
                <w:sz w:val="24"/>
                <w:szCs w:val="22"/>
                <w:u w:val="none" w:color="auto"/>
                <w:lang w:val="en-US" w:eastAsia="zh-CN" w:bidi="ar-SA"/>
              </w:rPr>
              <w:t>（HJ 819-2017），</w:t>
            </w:r>
            <w:r>
              <w:rPr>
                <w:rFonts w:hint="eastAsia" w:ascii="Times New Roman" w:hAnsi="Times New Roman" w:cs="Times New Roman" w:eastAsiaTheme="minorEastAsia"/>
                <w:color w:val="auto"/>
                <w:kern w:val="0"/>
                <w:sz w:val="24"/>
                <w:szCs w:val="22"/>
                <w:u w:val="none" w:color="auto"/>
                <w:lang w:val="en-US" w:eastAsia="zh-CN" w:bidi="ar-SA"/>
              </w:rPr>
              <w:t>本项目噪声污染源监测计划如下。</w:t>
            </w:r>
          </w:p>
          <w:p w14:paraId="04C2172D">
            <w:pPr>
              <w:widowControl/>
              <w:adjustRightInd w:val="0"/>
              <w:snapToGrid w:val="0"/>
              <w:spacing w:line="240" w:lineRule="auto"/>
              <w:ind w:firstLine="480"/>
              <w:jc w:val="center"/>
              <w:rPr>
                <w:rFonts w:hint="eastAsia" w:ascii="Times New Roman" w:hAnsi="Times New Roman" w:eastAsia="宋体" w:cs="Times New Roman"/>
                <w:b/>
                <w:bCs/>
                <w:color w:val="auto"/>
                <w:kern w:val="0"/>
                <w:sz w:val="24"/>
                <w:szCs w:val="24"/>
                <w:u w:val="none" w:color="auto"/>
                <w:lang w:val="zh-CN" w:eastAsia="zh-CN" w:bidi="ar-SA"/>
              </w:rPr>
            </w:pPr>
            <w:r>
              <w:rPr>
                <w:rFonts w:hint="eastAsia" w:ascii="Times New Roman" w:hAnsi="Times New Roman" w:eastAsia="宋体" w:cs="Times New Roman"/>
                <w:b/>
                <w:bCs/>
                <w:color w:val="auto"/>
                <w:kern w:val="0"/>
                <w:sz w:val="24"/>
                <w:szCs w:val="24"/>
                <w:u w:val="none" w:color="auto"/>
                <w:lang w:val="zh-CN" w:eastAsia="zh-CN" w:bidi="ar-SA"/>
              </w:rPr>
              <w:t>表</w:t>
            </w:r>
            <w:r>
              <w:rPr>
                <w:rFonts w:hint="eastAsia" w:ascii="Times New Roman" w:hAnsi="Times New Roman" w:eastAsia="宋体" w:cs="Times New Roman"/>
                <w:b/>
                <w:bCs/>
                <w:color w:val="auto"/>
                <w:kern w:val="0"/>
                <w:sz w:val="24"/>
                <w:szCs w:val="24"/>
                <w:u w:val="none" w:color="auto"/>
                <w:lang w:val="en-US" w:eastAsia="zh-CN" w:bidi="ar-SA"/>
              </w:rPr>
              <w:t>4-1</w:t>
            </w:r>
            <w:r>
              <w:rPr>
                <w:rFonts w:hint="eastAsia" w:ascii="Times New Roman" w:hAnsi="Times New Roman" w:cs="Times New Roman"/>
                <w:b/>
                <w:bCs/>
                <w:color w:val="auto"/>
                <w:kern w:val="0"/>
                <w:sz w:val="24"/>
                <w:szCs w:val="24"/>
                <w:u w:val="none" w:color="auto"/>
                <w:lang w:val="en-US" w:eastAsia="zh-CN" w:bidi="ar-SA"/>
              </w:rPr>
              <w:t>1</w:t>
            </w:r>
            <w:r>
              <w:rPr>
                <w:rFonts w:hint="eastAsia" w:ascii="Times New Roman" w:hAnsi="Times New Roman" w:eastAsia="宋体" w:cs="Times New Roman"/>
                <w:b/>
                <w:bCs/>
                <w:color w:val="auto"/>
                <w:kern w:val="0"/>
                <w:sz w:val="24"/>
                <w:szCs w:val="24"/>
                <w:u w:val="none" w:color="auto"/>
                <w:lang w:val="zh-CN" w:eastAsia="zh-CN" w:bidi="ar-SA"/>
              </w:rPr>
              <w:t xml:space="preserve"> </w:t>
            </w:r>
            <w:r>
              <w:rPr>
                <w:rFonts w:hint="eastAsia" w:ascii="Times New Roman" w:hAnsi="Times New Roman" w:eastAsia="宋体" w:cs="Times New Roman"/>
                <w:b/>
                <w:bCs/>
                <w:color w:val="auto"/>
                <w:kern w:val="0"/>
                <w:sz w:val="24"/>
                <w:szCs w:val="24"/>
                <w:u w:val="none" w:color="auto"/>
                <w:lang w:val="en-US" w:eastAsia="zh-CN" w:bidi="ar-SA"/>
              </w:rPr>
              <w:t xml:space="preserve"> </w:t>
            </w:r>
            <w:r>
              <w:rPr>
                <w:rFonts w:hint="eastAsia" w:ascii="Times New Roman" w:hAnsi="Times New Roman" w:eastAsia="宋体" w:cs="Times New Roman"/>
                <w:b/>
                <w:bCs/>
                <w:color w:val="auto"/>
                <w:kern w:val="0"/>
                <w:sz w:val="24"/>
                <w:szCs w:val="24"/>
                <w:u w:val="none" w:color="auto"/>
                <w:lang w:val="zh-CN" w:eastAsia="zh-CN" w:bidi="ar-SA"/>
              </w:rPr>
              <w:t>运营期噪声自行监测方案</w:t>
            </w:r>
          </w:p>
          <w:tbl>
            <w:tblPr>
              <w:tblStyle w:val="43"/>
              <w:tblW w:w="83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1651"/>
              <w:gridCol w:w="1457"/>
              <w:gridCol w:w="1277"/>
              <w:gridCol w:w="2639"/>
            </w:tblGrid>
            <w:tr w14:paraId="3ED321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54" w:type="dxa"/>
                  <w:tcBorders>
                    <w:tl2br w:val="nil"/>
                    <w:tr2bl w:val="nil"/>
                  </w:tcBorders>
                  <w:noWrap w:val="0"/>
                  <w:vAlign w:val="center"/>
                </w:tcPr>
                <w:p w14:paraId="60642756">
                  <w:pPr>
                    <w:pStyle w:val="61"/>
                    <w:spacing w:line="240" w:lineRule="auto"/>
                    <w:ind w:firstLine="0" w:firstLineChars="0"/>
                    <w:jc w:val="center"/>
                    <w:rPr>
                      <w:rFonts w:hint="eastAsia" w:ascii="Times New Roman" w:hAnsi="Times New Roman" w:eastAsia="宋体" w:cs="Times New Roman"/>
                      <w:b/>
                      <w:bCs/>
                      <w:color w:val="auto"/>
                      <w:kern w:val="0"/>
                      <w:sz w:val="21"/>
                      <w:szCs w:val="21"/>
                      <w:u w:val="none" w:color="auto"/>
                      <w:lang w:val="en-US" w:eastAsia="zh-CN" w:bidi="ar"/>
                    </w:rPr>
                  </w:pPr>
                  <w:r>
                    <w:rPr>
                      <w:rFonts w:hint="eastAsia" w:ascii="Times New Roman" w:hAnsi="Times New Roman" w:eastAsia="宋体" w:cs="Times New Roman"/>
                      <w:b/>
                      <w:bCs/>
                      <w:color w:val="auto"/>
                      <w:kern w:val="0"/>
                      <w:sz w:val="21"/>
                      <w:szCs w:val="21"/>
                      <w:u w:val="none" w:color="auto"/>
                      <w:lang w:val="en-US" w:eastAsia="zh-CN" w:bidi="ar"/>
                    </w:rPr>
                    <w:t>序号</w:t>
                  </w:r>
                </w:p>
              </w:tc>
              <w:tc>
                <w:tcPr>
                  <w:tcW w:w="1651" w:type="dxa"/>
                  <w:tcBorders>
                    <w:tl2br w:val="nil"/>
                    <w:tr2bl w:val="nil"/>
                  </w:tcBorders>
                  <w:noWrap w:val="0"/>
                  <w:vAlign w:val="center"/>
                </w:tcPr>
                <w:p w14:paraId="488CA5A9">
                  <w:pPr>
                    <w:pStyle w:val="61"/>
                    <w:spacing w:line="240" w:lineRule="auto"/>
                    <w:ind w:firstLine="0" w:firstLineChars="0"/>
                    <w:jc w:val="center"/>
                    <w:rPr>
                      <w:rFonts w:hint="default" w:ascii="Times New Roman" w:hAnsi="Times New Roman" w:eastAsia="宋体" w:cs="Times New Roman"/>
                      <w:b/>
                      <w:bCs/>
                      <w:color w:val="auto"/>
                      <w:kern w:val="0"/>
                      <w:sz w:val="21"/>
                      <w:szCs w:val="21"/>
                      <w:u w:val="none" w:color="auto"/>
                      <w:lang w:val="en-US" w:eastAsia="zh-CN" w:bidi="ar"/>
                    </w:rPr>
                  </w:pPr>
                  <w:r>
                    <w:rPr>
                      <w:rFonts w:hint="default" w:ascii="Times New Roman" w:hAnsi="Times New Roman" w:eastAsia="宋体" w:cs="Times New Roman"/>
                      <w:b/>
                      <w:bCs/>
                      <w:color w:val="auto"/>
                      <w:kern w:val="0"/>
                      <w:sz w:val="21"/>
                      <w:szCs w:val="21"/>
                      <w:u w:val="none" w:color="auto"/>
                      <w:lang w:val="en-US" w:eastAsia="zh-CN" w:bidi="ar"/>
                    </w:rPr>
                    <w:t>监测点位</w:t>
                  </w:r>
                </w:p>
              </w:tc>
              <w:tc>
                <w:tcPr>
                  <w:tcW w:w="1457" w:type="dxa"/>
                  <w:tcBorders>
                    <w:tl2br w:val="nil"/>
                    <w:tr2bl w:val="nil"/>
                  </w:tcBorders>
                  <w:noWrap w:val="0"/>
                  <w:vAlign w:val="center"/>
                </w:tcPr>
                <w:p w14:paraId="7C713699">
                  <w:pPr>
                    <w:pStyle w:val="61"/>
                    <w:spacing w:line="240" w:lineRule="auto"/>
                    <w:ind w:firstLine="0" w:firstLineChars="0"/>
                    <w:jc w:val="center"/>
                    <w:rPr>
                      <w:rFonts w:hint="default" w:ascii="Times New Roman" w:hAnsi="Times New Roman" w:eastAsia="宋体" w:cs="Times New Roman"/>
                      <w:b/>
                      <w:bCs/>
                      <w:color w:val="auto"/>
                      <w:kern w:val="0"/>
                      <w:sz w:val="21"/>
                      <w:szCs w:val="21"/>
                      <w:u w:val="none" w:color="auto"/>
                      <w:lang w:val="en-US" w:eastAsia="zh-CN" w:bidi="ar"/>
                    </w:rPr>
                  </w:pPr>
                  <w:r>
                    <w:rPr>
                      <w:rFonts w:hint="default" w:ascii="Times New Roman" w:hAnsi="Times New Roman" w:eastAsia="宋体" w:cs="Times New Roman"/>
                      <w:b/>
                      <w:bCs/>
                      <w:color w:val="auto"/>
                      <w:kern w:val="0"/>
                      <w:sz w:val="21"/>
                      <w:szCs w:val="21"/>
                      <w:u w:val="none" w:color="auto"/>
                      <w:lang w:val="en-US" w:eastAsia="zh-CN" w:bidi="ar"/>
                    </w:rPr>
                    <w:t>监测项目</w:t>
                  </w:r>
                </w:p>
              </w:tc>
              <w:tc>
                <w:tcPr>
                  <w:tcW w:w="1277" w:type="dxa"/>
                  <w:tcBorders>
                    <w:tl2br w:val="nil"/>
                    <w:tr2bl w:val="nil"/>
                  </w:tcBorders>
                  <w:noWrap w:val="0"/>
                  <w:vAlign w:val="center"/>
                </w:tcPr>
                <w:p w14:paraId="0D422B05">
                  <w:pPr>
                    <w:pStyle w:val="61"/>
                    <w:spacing w:line="240" w:lineRule="auto"/>
                    <w:ind w:firstLine="0" w:firstLineChars="0"/>
                    <w:jc w:val="center"/>
                    <w:rPr>
                      <w:rFonts w:hint="default" w:ascii="Times New Roman" w:hAnsi="Times New Roman" w:eastAsia="宋体" w:cs="Times New Roman"/>
                      <w:b/>
                      <w:bCs/>
                      <w:color w:val="auto"/>
                      <w:kern w:val="0"/>
                      <w:sz w:val="21"/>
                      <w:szCs w:val="21"/>
                      <w:u w:val="none" w:color="auto"/>
                      <w:lang w:val="en-US" w:eastAsia="zh-CN" w:bidi="ar"/>
                    </w:rPr>
                  </w:pPr>
                  <w:r>
                    <w:rPr>
                      <w:rFonts w:hint="default" w:ascii="Times New Roman" w:hAnsi="Times New Roman" w:eastAsia="宋体" w:cs="Times New Roman"/>
                      <w:b/>
                      <w:bCs/>
                      <w:color w:val="auto"/>
                      <w:kern w:val="0"/>
                      <w:sz w:val="21"/>
                      <w:szCs w:val="21"/>
                      <w:u w:val="none" w:color="auto"/>
                      <w:lang w:val="en-US" w:eastAsia="zh-CN" w:bidi="ar"/>
                    </w:rPr>
                    <w:t>监测频率</w:t>
                  </w:r>
                </w:p>
              </w:tc>
              <w:tc>
                <w:tcPr>
                  <w:tcW w:w="2639" w:type="dxa"/>
                  <w:tcBorders>
                    <w:tl2br w:val="nil"/>
                    <w:tr2bl w:val="nil"/>
                  </w:tcBorders>
                  <w:noWrap w:val="0"/>
                  <w:vAlign w:val="center"/>
                </w:tcPr>
                <w:p w14:paraId="4319BC53">
                  <w:pPr>
                    <w:pStyle w:val="61"/>
                    <w:spacing w:line="240" w:lineRule="auto"/>
                    <w:ind w:firstLine="0" w:firstLineChars="0"/>
                    <w:jc w:val="center"/>
                    <w:rPr>
                      <w:rFonts w:hint="default" w:ascii="Times New Roman" w:hAnsi="Times New Roman" w:eastAsia="宋体" w:cs="Times New Roman"/>
                      <w:b/>
                      <w:bCs/>
                      <w:color w:val="auto"/>
                      <w:kern w:val="0"/>
                      <w:sz w:val="21"/>
                      <w:szCs w:val="21"/>
                      <w:u w:val="none" w:color="auto"/>
                      <w:lang w:val="en-US" w:eastAsia="zh-CN" w:bidi="ar"/>
                    </w:rPr>
                  </w:pPr>
                  <w:r>
                    <w:rPr>
                      <w:rFonts w:hint="eastAsia" w:ascii="Times New Roman" w:hAnsi="Times New Roman" w:eastAsia="宋体" w:cs="Times New Roman"/>
                      <w:b/>
                      <w:bCs/>
                      <w:color w:val="auto"/>
                      <w:kern w:val="0"/>
                      <w:sz w:val="21"/>
                      <w:szCs w:val="21"/>
                      <w:u w:val="none" w:color="auto"/>
                      <w:lang w:val="en-US" w:eastAsia="zh-CN" w:bidi="ar"/>
                    </w:rPr>
                    <w:t>备注</w:t>
                  </w:r>
                </w:p>
              </w:tc>
            </w:tr>
            <w:tr w14:paraId="096C2B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9" w:hRule="exact"/>
                <w:jc w:val="center"/>
              </w:trPr>
              <w:tc>
                <w:tcPr>
                  <w:tcW w:w="1354" w:type="dxa"/>
                  <w:tcBorders>
                    <w:tl2br w:val="nil"/>
                    <w:tr2bl w:val="nil"/>
                  </w:tcBorders>
                  <w:noWrap w:val="0"/>
                  <w:vAlign w:val="center"/>
                </w:tcPr>
                <w:p w14:paraId="44B24BA2">
                  <w:pPr>
                    <w:pStyle w:val="61"/>
                    <w:spacing w:line="240" w:lineRule="auto"/>
                    <w:ind w:firstLine="0" w:firstLineChars="0"/>
                    <w:jc w:val="center"/>
                    <w:rPr>
                      <w:rFonts w:hint="eastAsia" w:ascii="Times New Roman" w:hAnsi="Times New Roman" w:eastAsia="宋体" w:cs="Times New Roman"/>
                      <w:color w:val="auto"/>
                      <w:kern w:val="0"/>
                      <w:sz w:val="21"/>
                      <w:szCs w:val="21"/>
                      <w:u w:val="none" w:color="auto"/>
                      <w:lang w:val="en-US" w:eastAsia="zh-CN" w:bidi="ar"/>
                    </w:rPr>
                  </w:pPr>
                  <w:r>
                    <w:rPr>
                      <w:rFonts w:hint="eastAsia" w:ascii="Times New Roman" w:hAnsi="Times New Roman" w:eastAsia="宋体" w:cs="Times New Roman"/>
                      <w:color w:val="auto"/>
                      <w:kern w:val="0"/>
                      <w:sz w:val="21"/>
                      <w:szCs w:val="21"/>
                      <w:u w:val="none" w:color="auto"/>
                      <w:lang w:val="en-US" w:eastAsia="zh-CN" w:bidi="ar"/>
                    </w:rPr>
                    <w:t>1</w:t>
                  </w:r>
                </w:p>
              </w:tc>
              <w:tc>
                <w:tcPr>
                  <w:tcW w:w="1651" w:type="dxa"/>
                  <w:tcBorders>
                    <w:tl2br w:val="nil"/>
                    <w:tr2bl w:val="nil"/>
                  </w:tcBorders>
                  <w:noWrap w:val="0"/>
                  <w:vAlign w:val="center"/>
                </w:tcPr>
                <w:p w14:paraId="21EFC82E">
                  <w:pPr>
                    <w:pStyle w:val="61"/>
                    <w:spacing w:line="240" w:lineRule="auto"/>
                    <w:ind w:left="-105" w:leftChars="-50" w:right="-105" w:rightChars="-50" w:firstLine="0" w:firstLineChars="0"/>
                    <w:jc w:val="center"/>
                    <w:rPr>
                      <w:rFonts w:hint="default" w:ascii="Times New Roman" w:hAnsi="Times New Roman" w:eastAsia="宋体" w:cs="Times New Roman"/>
                      <w:color w:val="auto"/>
                      <w:kern w:val="0"/>
                      <w:sz w:val="21"/>
                      <w:szCs w:val="21"/>
                      <w:u w:val="none" w:color="auto"/>
                      <w:lang w:val="en-US" w:eastAsia="zh-CN" w:bidi="ar"/>
                    </w:rPr>
                  </w:pPr>
                  <w:r>
                    <w:rPr>
                      <w:rFonts w:hint="default" w:ascii="Times New Roman" w:hAnsi="Times New Roman" w:eastAsia="宋体" w:cs="Times New Roman"/>
                      <w:color w:val="auto"/>
                      <w:kern w:val="0"/>
                      <w:sz w:val="21"/>
                      <w:szCs w:val="21"/>
                      <w:u w:val="none" w:color="auto"/>
                      <w:lang w:val="en-US" w:eastAsia="zh-CN" w:bidi="ar"/>
                    </w:rPr>
                    <w:t>四周厂界外1米</w:t>
                  </w:r>
                </w:p>
              </w:tc>
              <w:tc>
                <w:tcPr>
                  <w:tcW w:w="1457" w:type="dxa"/>
                  <w:tcBorders>
                    <w:tl2br w:val="nil"/>
                    <w:tr2bl w:val="nil"/>
                  </w:tcBorders>
                  <w:noWrap w:val="0"/>
                  <w:vAlign w:val="center"/>
                </w:tcPr>
                <w:p w14:paraId="2C9D46E5">
                  <w:pPr>
                    <w:pStyle w:val="61"/>
                    <w:spacing w:line="240" w:lineRule="auto"/>
                    <w:ind w:firstLine="0" w:firstLineChars="0"/>
                    <w:jc w:val="center"/>
                    <w:rPr>
                      <w:rFonts w:hint="default" w:ascii="Times New Roman" w:hAnsi="Times New Roman" w:eastAsia="宋体" w:cs="Times New Roman"/>
                      <w:color w:val="auto"/>
                      <w:kern w:val="0"/>
                      <w:sz w:val="21"/>
                      <w:szCs w:val="21"/>
                      <w:u w:val="none" w:color="auto"/>
                      <w:lang w:val="en-US" w:eastAsia="zh-CN" w:bidi="ar"/>
                    </w:rPr>
                  </w:pPr>
                  <w:r>
                    <w:rPr>
                      <w:rFonts w:hint="default" w:ascii="Times New Roman" w:hAnsi="Times New Roman" w:eastAsia="宋体" w:cs="Times New Roman"/>
                      <w:color w:val="auto"/>
                      <w:kern w:val="0"/>
                      <w:sz w:val="21"/>
                      <w:szCs w:val="21"/>
                      <w:u w:val="none" w:color="auto"/>
                      <w:lang w:val="en-US" w:eastAsia="zh-CN" w:bidi="ar"/>
                    </w:rPr>
                    <w:t>Leq（A）</w:t>
                  </w:r>
                </w:p>
              </w:tc>
              <w:tc>
                <w:tcPr>
                  <w:tcW w:w="1277" w:type="dxa"/>
                  <w:tcBorders>
                    <w:tl2br w:val="nil"/>
                    <w:tr2bl w:val="nil"/>
                  </w:tcBorders>
                  <w:noWrap w:val="0"/>
                  <w:vAlign w:val="center"/>
                </w:tcPr>
                <w:p w14:paraId="32027B14">
                  <w:pPr>
                    <w:jc w:val="center"/>
                    <w:rPr>
                      <w:rFonts w:hint="default" w:ascii="Times New Roman" w:hAnsi="Times New Roman" w:eastAsia="宋体" w:cs="Times New Roman"/>
                      <w:color w:val="auto"/>
                      <w:kern w:val="0"/>
                      <w:sz w:val="21"/>
                      <w:szCs w:val="21"/>
                      <w:u w:val="none" w:color="auto"/>
                      <w:lang w:val="en-US" w:eastAsia="zh-CN" w:bidi="ar"/>
                    </w:rPr>
                  </w:pPr>
                  <w:r>
                    <w:rPr>
                      <w:rFonts w:hint="default" w:ascii="Times New Roman" w:hAnsi="Times New Roman" w:eastAsia="宋体" w:cs="Times New Roman"/>
                      <w:color w:val="auto"/>
                      <w:kern w:val="0"/>
                      <w:sz w:val="21"/>
                      <w:szCs w:val="21"/>
                      <w:u w:val="none" w:color="auto"/>
                      <w:lang w:val="en-US" w:eastAsia="zh-CN" w:bidi="ar"/>
                    </w:rPr>
                    <w:t>1次/季度</w:t>
                  </w:r>
                </w:p>
              </w:tc>
              <w:tc>
                <w:tcPr>
                  <w:tcW w:w="2639" w:type="dxa"/>
                  <w:tcBorders>
                    <w:tl2br w:val="nil"/>
                    <w:tr2bl w:val="nil"/>
                  </w:tcBorders>
                  <w:noWrap w:val="0"/>
                  <w:vAlign w:val="center"/>
                </w:tcPr>
                <w:p w14:paraId="13BC24B7">
                  <w:pPr>
                    <w:jc w:val="center"/>
                    <w:rPr>
                      <w:rFonts w:hint="default" w:ascii="Times New Roman" w:hAnsi="Times New Roman" w:eastAsia="宋体" w:cs="Times New Roman"/>
                      <w:color w:val="auto"/>
                      <w:kern w:val="0"/>
                      <w:sz w:val="21"/>
                      <w:szCs w:val="21"/>
                      <w:u w:val="none" w:color="auto"/>
                      <w:lang w:val="en-US" w:eastAsia="zh-CN" w:bidi="ar"/>
                    </w:rPr>
                  </w:pPr>
                  <w:r>
                    <w:rPr>
                      <w:rFonts w:hint="default" w:ascii="Times New Roman" w:hAnsi="Times New Roman" w:eastAsia="宋体" w:cs="Times New Roman"/>
                      <w:color w:val="auto"/>
                      <w:kern w:val="0"/>
                      <w:sz w:val="21"/>
                      <w:szCs w:val="21"/>
                      <w:u w:val="none" w:color="auto"/>
                      <w:lang w:val="en-US" w:eastAsia="zh-CN" w:bidi="ar"/>
                    </w:rPr>
                    <w:t>委托有监测能力的单位实施监测</w:t>
                  </w:r>
                </w:p>
              </w:tc>
            </w:tr>
            <w:bookmarkEnd w:id="14"/>
            <w:bookmarkEnd w:id="15"/>
          </w:tbl>
          <w:p w14:paraId="5ED8B4E8">
            <w:pPr>
              <w:pStyle w:val="2"/>
              <w:adjustRightInd w:val="0"/>
              <w:spacing w:after="0" w:line="360" w:lineRule="auto"/>
              <w:ind w:firstLine="482" w:firstLineChars="200"/>
              <w:jc w:val="left"/>
              <w:rPr>
                <w:rFonts w:ascii="Times New Roman" w:hAnsi="Times New Roman" w:eastAsiaTheme="minorEastAsia"/>
                <w:b/>
                <w:color w:val="auto"/>
                <w:sz w:val="24"/>
                <w:u w:val="none" w:color="auto"/>
              </w:rPr>
            </w:pPr>
            <w:r>
              <w:rPr>
                <w:rFonts w:ascii="Times New Roman" w:hAnsi="Times New Roman" w:eastAsiaTheme="minorEastAsia"/>
                <w:b/>
                <w:color w:val="auto"/>
                <w:sz w:val="24"/>
                <w:u w:val="none" w:color="auto"/>
              </w:rPr>
              <w:t>4、固体废物环境影响分析</w:t>
            </w:r>
          </w:p>
          <w:p w14:paraId="3847587F">
            <w:pPr>
              <w:widowControl/>
              <w:spacing w:line="360" w:lineRule="auto"/>
              <w:ind w:firstLine="480" w:firstLineChars="200"/>
              <w:rPr>
                <w:rFonts w:hint="eastAsia" w:ascii="Times New Roman" w:hAnsi="Times New Roman"/>
                <w:color w:val="auto"/>
                <w:kern w:val="0"/>
                <w:sz w:val="24"/>
              </w:rPr>
            </w:pPr>
            <w:r>
              <w:rPr>
                <w:rFonts w:hint="eastAsia" w:ascii="Times New Roman" w:hAnsi="Times New Roman"/>
                <w:color w:val="auto"/>
                <w:kern w:val="0"/>
                <w:sz w:val="24"/>
                <w:u w:val="none" w:color="auto"/>
              </w:rPr>
              <w:t>项目运营期间固体废物主要为生产过程中</w:t>
            </w:r>
            <w:r>
              <w:rPr>
                <w:rFonts w:hint="eastAsia" w:ascii="Times New Roman" w:hAnsi="Times New Roman"/>
                <w:color w:val="auto"/>
                <w:kern w:val="0"/>
                <w:sz w:val="24"/>
                <w:u w:val="none" w:color="auto"/>
                <w:lang w:val="en-US" w:eastAsia="zh-CN"/>
              </w:rPr>
              <w:t>会</w:t>
            </w:r>
            <w:r>
              <w:rPr>
                <w:rFonts w:hint="eastAsia" w:ascii="Times New Roman" w:hAnsi="Times New Roman"/>
                <w:color w:val="auto"/>
                <w:kern w:val="0"/>
                <w:sz w:val="24"/>
                <w:u w:val="none" w:color="auto"/>
              </w:rPr>
              <w:t>产生</w:t>
            </w:r>
            <w:r>
              <w:rPr>
                <w:rFonts w:hint="eastAsia" w:ascii="Times New Roman" w:hAnsi="Times New Roman"/>
                <w:color w:val="auto"/>
                <w:kern w:val="0"/>
                <w:sz w:val="24"/>
                <w:u w:val="none" w:color="auto"/>
                <w:lang w:val="en-US" w:eastAsia="zh-CN"/>
              </w:rPr>
              <w:t>一般固</w:t>
            </w:r>
            <w:r>
              <w:rPr>
                <w:rFonts w:hint="eastAsia" w:ascii="Times New Roman" w:hAnsi="Times New Roman"/>
                <w:color w:val="auto"/>
                <w:kern w:val="0"/>
                <w:sz w:val="24"/>
                <w:lang w:val="en-US" w:eastAsia="zh-CN"/>
              </w:rPr>
              <w:t>废、危险危废及</w:t>
            </w:r>
            <w:r>
              <w:rPr>
                <w:rFonts w:hint="eastAsia" w:ascii="Times New Roman" w:hAnsi="Times New Roman"/>
                <w:color w:val="auto"/>
                <w:kern w:val="0"/>
                <w:sz w:val="24"/>
              </w:rPr>
              <w:t>员工生活垃圾等。</w:t>
            </w:r>
          </w:p>
          <w:p w14:paraId="350A5FA9">
            <w:pPr>
              <w:widowControl/>
              <w:spacing w:line="360" w:lineRule="auto"/>
              <w:ind w:firstLine="480" w:firstLineChars="200"/>
              <w:rPr>
                <w:rFonts w:hint="default" w:ascii="Times New Roman" w:hAnsi="Times New Roman" w:eastAsia="宋体"/>
                <w:color w:val="auto"/>
                <w:kern w:val="0"/>
                <w:sz w:val="24"/>
                <w:lang w:val="en-US" w:eastAsia="zh-CN"/>
              </w:rPr>
            </w:pPr>
            <w:r>
              <w:rPr>
                <w:rFonts w:hint="eastAsia" w:ascii="Times New Roman" w:hAnsi="Times New Roman"/>
                <w:color w:val="auto"/>
                <w:kern w:val="0"/>
                <w:sz w:val="24"/>
              </w:rPr>
              <w:t>（1）</w:t>
            </w:r>
            <w:r>
              <w:rPr>
                <w:rFonts w:hint="eastAsia" w:ascii="Times New Roman" w:hAnsi="Times New Roman"/>
                <w:color w:val="auto"/>
                <w:kern w:val="0"/>
                <w:sz w:val="24"/>
                <w:lang w:val="en-US" w:eastAsia="zh-CN"/>
              </w:rPr>
              <w:t>一般工业固废</w:t>
            </w:r>
          </w:p>
          <w:p w14:paraId="1C8D0FE7">
            <w:pPr>
              <w:widowControl/>
              <w:spacing w:line="360" w:lineRule="auto"/>
              <w:ind w:firstLine="480" w:firstLineChars="200"/>
              <w:rPr>
                <w:rFonts w:hint="eastAsia" w:ascii="Times New Roman" w:hAnsi="Times New Roman"/>
                <w:color w:val="auto"/>
                <w:kern w:val="0"/>
                <w:sz w:val="24"/>
                <w:lang w:val="en-US" w:eastAsia="zh-CN"/>
              </w:rPr>
            </w:pPr>
            <w:r>
              <w:rPr>
                <w:rFonts w:hint="eastAsia" w:ascii="Times New Roman" w:hAnsi="Times New Roman"/>
                <w:color w:val="auto"/>
                <w:kern w:val="0"/>
                <w:sz w:val="24"/>
                <w:lang w:val="en-US" w:eastAsia="zh-CN"/>
              </w:rPr>
              <w:t>1）边角料、废金属屑</w:t>
            </w:r>
          </w:p>
          <w:p w14:paraId="151D60E9">
            <w:pPr>
              <w:widowControl/>
              <w:spacing w:line="360" w:lineRule="auto"/>
              <w:ind w:firstLine="480" w:firstLineChars="200"/>
              <w:rPr>
                <w:rFonts w:hint="eastAsia" w:ascii="Times New Roman" w:hAnsi="Times New Roman"/>
                <w:color w:val="auto"/>
                <w:kern w:val="0"/>
                <w:sz w:val="24"/>
                <w:lang w:val="en-US" w:eastAsia="zh-CN"/>
              </w:rPr>
            </w:pPr>
            <w:r>
              <w:rPr>
                <w:rFonts w:hint="eastAsia" w:ascii="Times New Roman" w:hAnsi="Times New Roman"/>
                <w:color w:val="auto"/>
                <w:kern w:val="0"/>
                <w:sz w:val="24"/>
                <w:lang w:val="en-US" w:eastAsia="zh-CN"/>
              </w:rPr>
              <w:t>本项目在修整工序会产生边角料及废金属屑，根据建设单位提供的资料，边角料及废金属屑的产生量约为5.5t/a，属于一般工业固废，外售回收利用。</w:t>
            </w:r>
          </w:p>
          <w:p w14:paraId="52812528">
            <w:pPr>
              <w:widowControl/>
              <w:spacing w:line="360" w:lineRule="auto"/>
              <w:ind w:firstLine="480" w:firstLineChars="200"/>
              <w:rPr>
                <w:rFonts w:hint="eastAsia" w:ascii="Times New Roman" w:hAnsi="Times New Roman"/>
                <w:color w:val="auto"/>
                <w:kern w:val="0"/>
                <w:sz w:val="24"/>
                <w:lang w:val="en-US" w:eastAsia="zh-CN"/>
              </w:rPr>
            </w:pPr>
            <w:r>
              <w:rPr>
                <w:rFonts w:hint="eastAsia" w:ascii="Times New Roman" w:hAnsi="Times New Roman"/>
                <w:color w:val="auto"/>
                <w:kern w:val="0"/>
                <w:sz w:val="24"/>
                <w:lang w:val="en-US" w:eastAsia="zh-CN"/>
              </w:rPr>
              <w:t>2）废包装材料</w:t>
            </w:r>
          </w:p>
          <w:p w14:paraId="56089B3D">
            <w:pPr>
              <w:widowControl/>
              <w:spacing w:line="360" w:lineRule="auto"/>
              <w:ind w:firstLine="480" w:firstLineChars="200"/>
              <w:rPr>
                <w:rFonts w:hint="eastAsia" w:ascii="Times New Roman" w:hAnsi="Times New Roman"/>
                <w:color w:val="auto"/>
                <w:kern w:val="0"/>
                <w:sz w:val="24"/>
                <w:lang w:val="en-US" w:eastAsia="zh-CN"/>
              </w:rPr>
            </w:pPr>
            <w:r>
              <w:rPr>
                <w:rFonts w:hint="eastAsia" w:ascii="Times New Roman" w:hAnsi="Times New Roman"/>
                <w:color w:val="auto"/>
                <w:kern w:val="0"/>
                <w:sz w:val="24"/>
                <w:lang w:val="en-US" w:eastAsia="zh-CN"/>
              </w:rPr>
              <w:t>本项目在产品包装工序会产生废包装材料，主要为废纸箱，产生量约为0.1t/a，废包装材料属于一般工业固废，暂存于一般工业固体废物暂存间，定期作为废品外售。</w:t>
            </w:r>
          </w:p>
          <w:p w14:paraId="5EC73A14">
            <w:pPr>
              <w:widowControl/>
              <w:spacing w:line="360" w:lineRule="auto"/>
              <w:ind w:firstLine="480" w:firstLineChars="200"/>
              <w:rPr>
                <w:rFonts w:hint="eastAsia" w:ascii="Times New Roman" w:hAnsi="Times New Roman"/>
                <w:color w:val="auto"/>
                <w:kern w:val="0"/>
                <w:sz w:val="24"/>
                <w:lang w:val="en-US" w:eastAsia="zh-CN"/>
              </w:rPr>
            </w:pPr>
            <w:r>
              <w:rPr>
                <w:rFonts w:hint="eastAsia" w:ascii="Times New Roman" w:hAnsi="Times New Roman"/>
                <w:color w:val="auto"/>
                <w:kern w:val="0"/>
                <w:sz w:val="24"/>
                <w:lang w:val="en-US" w:eastAsia="zh-CN"/>
              </w:rPr>
              <w:t>3）不合格品</w:t>
            </w:r>
          </w:p>
          <w:p w14:paraId="27F4FB10">
            <w:pPr>
              <w:widowControl/>
              <w:spacing w:line="360" w:lineRule="auto"/>
              <w:ind w:firstLine="480" w:firstLineChars="200"/>
              <w:rPr>
                <w:rFonts w:hint="eastAsia" w:ascii="Times New Roman" w:hAnsi="Times New Roman"/>
                <w:color w:val="auto"/>
                <w:kern w:val="0"/>
                <w:sz w:val="24"/>
                <w:lang w:val="en-US" w:eastAsia="zh-CN"/>
              </w:rPr>
            </w:pPr>
            <w:r>
              <w:rPr>
                <w:rFonts w:hint="eastAsia" w:ascii="Times New Roman" w:hAnsi="Times New Roman"/>
                <w:color w:val="auto"/>
                <w:kern w:val="0"/>
                <w:sz w:val="24"/>
                <w:lang w:val="en-US" w:eastAsia="zh-CN"/>
              </w:rPr>
              <w:t>本项目针对脱模修整后仍未能解决的挤压件瑕疵件将进行回用，与铝锭一起作为原料重新熔化挤压，故不再单独计量。</w:t>
            </w:r>
          </w:p>
          <w:p w14:paraId="198180EA">
            <w:pPr>
              <w:widowControl/>
              <w:spacing w:line="360" w:lineRule="auto"/>
              <w:ind w:firstLine="480" w:firstLineChars="200"/>
              <w:rPr>
                <w:rFonts w:hint="default" w:ascii="Times New Roman" w:hAnsi="Times New Roman"/>
                <w:color w:val="auto"/>
                <w:kern w:val="0"/>
                <w:sz w:val="24"/>
                <w:lang w:val="en-US" w:eastAsia="zh-CN"/>
              </w:rPr>
            </w:pPr>
            <w:r>
              <w:rPr>
                <w:rFonts w:hint="eastAsia" w:ascii="Times New Roman" w:hAnsi="Times New Roman"/>
                <w:color w:val="auto"/>
                <w:kern w:val="0"/>
                <w:sz w:val="24"/>
                <w:lang w:val="en-US" w:eastAsia="zh-CN"/>
              </w:rPr>
              <w:t>（2）危险废物</w:t>
            </w:r>
          </w:p>
          <w:p w14:paraId="4C09C56F">
            <w:pPr>
              <w:widowControl/>
              <w:spacing w:line="360" w:lineRule="auto"/>
              <w:ind w:firstLine="480" w:firstLineChars="200"/>
              <w:rPr>
                <w:rFonts w:hint="eastAsia" w:ascii="Times New Roman" w:hAnsi="Times New Roman"/>
                <w:color w:val="auto"/>
                <w:kern w:val="0"/>
                <w:sz w:val="24"/>
                <w:lang w:val="en-US" w:eastAsia="zh-CN"/>
              </w:rPr>
            </w:pPr>
            <w:r>
              <w:rPr>
                <w:rFonts w:hint="eastAsia" w:ascii="Times New Roman" w:hAnsi="Times New Roman"/>
                <w:color w:val="auto"/>
                <w:kern w:val="0"/>
                <w:sz w:val="24"/>
                <w:lang w:val="en-US" w:eastAsia="zh-CN"/>
              </w:rPr>
              <w:t>1）废矿物油、废含油手套、抹布</w:t>
            </w:r>
          </w:p>
          <w:p w14:paraId="16F880A5">
            <w:pPr>
              <w:widowControl/>
              <w:spacing w:line="360" w:lineRule="auto"/>
              <w:ind w:firstLine="480" w:firstLineChars="200"/>
              <w:rPr>
                <w:rFonts w:hint="eastAsia" w:ascii="Times New Roman" w:hAnsi="Times New Roman"/>
                <w:color w:val="auto"/>
                <w:kern w:val="0"/>
                <w:sz w:val="24"/>
                <w:lang w:val="en-US" w:eastAsia="zh-CN"/>
              </w:rPr>
            </w:pPr>
            <w:r>
              <w:rPr>
                <w:rFonts w:hint="eastAsia" w:ascii="Times New Roman" w:hAnsi="Times New Roman"/>
                <w:color w:val="auto"/>
                <w:kern w:val="0"/>
                <w:sz w:val="24"/>
                <w:lang w:val="en-US" w:eastAsia="zh-CN"/>
              </w:rPr>
              <w:t>厂区机械设备维修会产生废机油/润滑油、废含油手套、抹布，根据建设单位提供的资料，预计废矿物油产生量约0.5t/a，危废类别HW08，废物代码900-214-08；废含油手套、抹布产生量约0.02t/a，废物类别为HW49，危废代码为900-041-49。</w:t>
            </w:r>
          </w:p>
          <w:p w14:paraId="4ECCB30B">
            <w:pPr>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w:t>
            </w:r>
            <w:r>
              <w:rPr>
                <w:rFonts w:hint="eastAsia" w:ascii="Times New Roman" w:hAnsi="Times New Roman"/>
                <w:color w:val="auto"/>
                <w:kern w:val="0"/>
                <w:sz w:val="24"/>
                <w:lang w:val="en-US" w:eastAsia="zh-CN"/>
              </w:rPr>
              <w:t>3</w:t>
            </w:r>
            <w:r>
              <w:rPr>
                <w:rFonts w:ascii="Times New Roman" w:hAnsi="Times New Roman"/>
                <w:color w:val="auto"/>
                <w:kern w:val="0"/>
                <w:sz w:val="24"/>
              </w:rPr>
              <w:t>）生活垃圾</w:t>
            </w:r>
          </w:p>
          <w:p w14:paraId="4BD372F4">
            <w:pPr>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本项目员工</w:t>
            </w:r>
            <w:r>
              <w:rPr>
                <w:rFonts w:hint="eastAsia" w:ascii="Times New Roman" w:hAnsi="Times New Roman"/>
                <w:color w:val="auto"/>
                <w:kern w:val="0"/>
                <w:sz w:val="24"/>
                <w:lang w:val="en-US" w:eastAsia="zh-CN"/>
              </w:rPr>
              <w:t>150</w:t>
            </w:r>
            <w:r>
              <w:rPr>
                <w:rFonts w:ascii="Times New Roman" w:hAnsi="Times New Roman"/>
                <w:color w:val="auto"/>
                <w:kern w:val="0"/>
                <w:sz w:val="24"/>
              </w:rPr>
              <w:t>人，根据《社会区域类环境影响评价》（中国环境出版社）中固体废物污染源推荐数据，员工生活垃圾系数按</w:t>
            </w:r>
            <w:r>
              <w:rPr>
                <w:rFonts w:hint="eastAsia" w:ascii="Times New Roman" w:hAnsi="Times New Roman"/>
                <w:color w:val="auto"/>
                <w:kern w:val="0"/>
                <w:sz w:val="24"/>
                <w:lang w:val="en-US" w:eastAsia="zh-CN"/>
              </w:rPr>
              <w:t>0.5</w:t>
            </w:r>
            <w:r>
              <w:rPr>
                <w:rFonts w:ascii="Times New Roman" w:hAnsi="Times New Roman"/>
                <w:color w:val="auto"/>
                <w:kern w:val="0"/>
                <w:sz w:val="24"/>
              </w:rPr>
              <w:t>kg/人·d估算，则本项目的生活垃圾产生量约</w:t>
            </w:r>
            <w:r>
              <w:rPr>
                <w:rFonts w:hint="eastAsia" w:ascii="Times New Roman" w:hAnsi="Times New Roman"/>
                <w:color w:val="auto"/>
                <w:kern w:val="0"/>
                <w:sz w:val="24"/>
                <w:lang w:val="en-US" w:eastAsia="zh-CN"/>
              </w:rPr>
              <w:t>22.5</w:t>
            </w:r>
            <w:r>
              <w:rPr>
                <w:rFonts w:ascii="Times New Roman" w:hAnsi="Times New Roman"/>
                <w:color w:val="auto"/>
                <w:kern w:val="0"/>
                <w:sz w:val="24"/>
              </w:rPr>
              <w:t>t/a，交环卫部门统一清运处置。</w:t>
            </w:r>
          </w:p>
          <w:p w14:paraId="09BEB9B6">
            <w:pPr>
              <w:spacing w:line="360" w:lineRule="auto"/>
              <w:ind w:firstLine="480" w:firstLineChars="200"/>
              <w:rPr>
                <w:rFonts w:ascii="Times New Roman" w:hAnsi="Times New Roman"/>
                <w:color w:val="auto"/>
                <w:kern w:val="0"/>
                <w:sz w:val="24"/>
                <w:u w:val="none"/>
              </w:rPr>
            </w:pPr>
            <w:r>
              <w:rPr>
                <w:rFonts w:ascii="Times New Roman" w:hAnsi="Times New Roman"/>
                <w:color w:val="auto"/>
                <w:kern w:val="0"/>
                <w:sz w:val="24"/>
                <w:u w:val="none"/>
              </w:rPr>
              <w:t>根据上述分析，对项目固废的利用处置方案进行汇总，详见下表。</w:t>
            </w:r>
          </w:p>
          <w:p w14:paraId="1A211210">
            <w:pPr>
              <w:pStyle w:val="315"/>
              <w:spacing w:line="240" w:lineRule="auto"/>
              <w:ind w:firstLine="0" w:firstLineChars="0"/>
              <w:jc w:val="center"/>
              <w:rPr>
                <w:rFonts w:eastAsiaTheme="minorEastAsia"/>
                <w:b/>
                <w:bCs/>
                <w:color w:val="auto"/>
                <w:szCs w:val="24"/>
                <w:u w:val="none"/>
              </w:rPr>
            </w:pPr>
            <w:r>
              <w:rPr>
                <w:rFonts w:eastAsiaTheme="minorEastAsia"/>
                <w:b/>
                <w:bCs/>
                <w:color w:val="auto"/>
                <w:szCs w:val="24"/>
                <w:u w:val="none"/>
              </w:rPr>
              <w:t>表4-</w:t>
            </w:r>
            <w:r>
              <w:rPr>
                <w:rFonts w:hint="eastAsia" w:eastAsiaTheme="minorEastAsia"/>
                <w:b/>
                <w:bCs/>
                <w:color w:val="auto"/>
                <w:szCs w:val="24"/>
                <w:u w:val="none"/>
                <w:lang w:val="en-US" w:eastAsia="zh-CN"/>
              </w:rPr>
              <w:t xml:space="preserve">12  </w:t>
            </w:r>
            <w:r>
              <w:rPr>
                <w:rFonts w:eastAsiaTheme="minorEastAsia"/>
                <w:b/>
                <w:bCs/>
                <w:color w:val="auto"/>
                <w:szCs w:val="24"/>
                <w:u w:val="none"/>
              </w:rPr>
              <w:t>固废产生及处置情况一览表</w:t>
            </w:r>
          </w:p>
          <w:tbl>
            <w:tblPr>
              <w:tblStyle w:val="43"/>
              <w:tblW w:w="83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078"/>
              <w:gridCol w:w="988"/>
              <w:gridCol w:w="1331"/>
              <w:gridCol w:w="820"/>
              <w:gridCol w:w="895"/>
              <w:gridCol w:w="1216"/>
              <w:gridCol w:w="1337"/>
            </w:tblGrid>
            <w:tr w14:paraId="7E4EBC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11" w:type="dxa"/>
                  <w:tcBorders>
                    <w:tl2br w:val="nil"/>
                    <w:tr2bl w:val="nil"/>
                  </w:tcBorders>
                  <w:noWrap w:val="0"/>
                  <w:vAlign w:val="center"/>
                </w:tcPr>
                <w:p w14:paraId="08886159">
                  <w:pPr>
                    <w:spacing w:line="240" w:lineRule="auto"/>
                    <w:jc w:val="center"/>
                    <w:rPr>
                      <w:rFonts w:hint="eastAsia" w:ascii="Times New Roman" w:hAnsi="Times New Roman" w:eastAsia="宋体" w:cs="Times New Roman"/>
                      <w:b/>
                      <w:bCs/>
                      <w:color w:val="auto"/>
                      <w:sz w:val="21"/>
                      <w:szCs w:val="21"/>
                      <w:u w:val="none"/>
                      <w:lang w:eastAsia="zh-CN"/>
                    </w:rPr>
                  </w:pPr>
                  <w:r>
                    <w:rPr>
                      <w:rFonts w:hint="eastAsia" w:ascii="Times New Roman" w:hAnsi="Times New Roman" w:cs="Times New Roman"/>
                      <w:b/>
                      <w:bCs/>
                      <w:color w:val="auto"/>
                      <w:sz w:val="21"/>
                      <w:szCs w:val="21"/>
                      <w:u w:val="none"/>
                      <w:lang w:val="en-US" w:eastAsia="zh-CN"/>
                    </w:rPr>
                    <w:t>序号</w:t>
                  </w:r>
                </w:p>
              </w:tc>
              <w:tc>
                <w:tcPr>
                  <w:tcW w:w="1078" w:type="dxa"/>
                  <w:tcBorders>
                    <w:tl2br w:val="nil"/>
                    <w:tr2bl w:val="nil"/>
                  </w:tcBorders>
                  <w:noWrap w:val="0"/>
                  <w:vAlign w:val="center"/>
                </w:tcPr>
                <w:p w14:paraId="3D0F01CE">
                  <w:pPr>
                    <w:spacing w:line="240" w:lineRule="auto"/>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名称</w:t>
                  </w:r>
                </w:p>
              </w:tc>
              <w:tc>
                <w:tcPr>
                  <w:tcW w:w="988" w:type="dxa"/>
                  <w:tcBorders>
                    <w:tl2br w:val="nil"/>
                    <w:tr2bl w:val="nil"/>
                  </w:tcBorders>
                  <w:noWrap w:val="0"/>
                  <w:vAlign w:val="center"/>
                </w:tcPr>
                <w:p w14:paraId="3C16D7D2">
                  <w:pPr>
                    <w:spacing w:line="240" w:lineRule="auto"/>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属性</w:t>
                  </w:r>
                </w:p>
              </w:tc>
              <w:tc>
                <w:tcPr>
                  <w:tcW w:w="1331" w:type="dxa"/>
                  <w:tcBorders>
                    <w:tl2br w:val="nil"/>
                    <w:tr2bl w:val="nil"/>
                  </w:tcBorders>
                  <w:noWrap w:val="0"/>
                  <w:vAlign w:val="center"/>
                </w:tcPr>
                <w:p w14:paraId="538D01B2">
                  <w:pPr>
                    <w:spacing w:line="240" w:lineRule="auto"/>
                    <w:jc w:val="center"/>
                    <w:rPr>
                      <w:rFonts w:hint="default" w:ascii="Times New Roman" w:hAnsi="Times New Roman" w:eastAsia="宋体" w:cs="Times New Roman"/>
                      <w:b/>
                      <w:bCs/>
                      <w:color w:val="auto"/>
                      <w:sz w:val="21"/>
                      <w:szCs w:val="21"/>
                      <w:u w:val="none"/>
                      <w:lang w:val="en-US" w:eastAsia="zh-CN"/>
                    </w:rPr>
                  </w:pPr>
                  <w:r>
                    <w:rPr>
                      <w:rFonts w:hint="eastAsia" w:ascii="Times New Roman" w:hAnsi="Times New Roman" w:cs="Times New Roman"/>
                      <w:b/>
                      <w:bCs/>
                      <w:color w:val="auto"/>
                      <w:sz w:val="21"/>
                      <w:szCs w:val="21"/>
                      <w:u w:val="none"/>
                      <w:lang w:val="en-US" w:eastAsia="zh-CN"/>
                    </w:rPr>
                    <w:t>危废编号</w:t>
                  </w:r>
                </w:p>
              </w:tc>
              <w:tc>
                <w:tcPr>
                  <w:tcW w:w="820" w:type="dxa"/>
                  <w:tcBorders>
                    <w:tl2br w:val="nil"/>
                    <w:tr2bl w:val="nil"/>
                  </w:tcBorders>
                  <w:noWrap w:val="0"/>
                  <w:vAlign w:val="center"/>
                </w:tcPr>
                <w:p w14:paraId="4E5A123C">
                  <w:pPr>
                    <w:spacing w:line="240" w:lineRule="auto"/>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物理性状</w:t>
                  </w:r>
                </w:p>
              </w:tc>
              <w:tc>
                <w:tcPr>
                  <w:tcW w:w="895" w:type="dxa"/>
                  <w:tcBorders>
                    <w:tl2br w:val="nil"/>
                    <w:tr2bl w:val="nil"/>
                  </w:tcBorders>
                  <w:noWrap w:val="0"/>
                  <w:vAlign w:val="center"/>
                </w:tcPr>
                <w:p w14:paraId="5BEB69B3">
                  <w:pPr>
                    <w:spacing w:line="240" w:lineRule="auto"/>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年度产生量</w:t>
                  </w:r>
                </w:p>
              </w:tc>
              <w:tc>
                <w:tcPr>
                  <w:tcW w:w="1216" w:type="dxa"/>
                  <w:tcBorders>
                    <w:tl2br w:val="nil"/>
                    <w:tr2bl w:val="nil"/>
                  </w:tcBorders>
                  <w:noWrap w:val="0"/>
                  <w:vAlign w:val="center"/>
                </w:tcPr>
                <w:p w14:paraId="1660BE90">
                  <w:pPr>
                    <w:spacing w:line="240" w:lineRule="auto"/>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贮存方式</w:t>
                  </w:r>
                </w:p>
              </w:tc>
              <w:tc>
                <w:tcPr>
                  <w:tcW w:w="1337" w:type="dxa"/>
                  <w:tcBorders>
                    <w:tl2br w:val="nil"/>
                    <w:tr2bl w:val="nil"/>
                  </w:tcBorders>
                  <w:noWrap w:val="0"/>
                  <w:vAlign w:val="center"/>
                </w:tcPr>
                <w:p w14:paraId="2A3715C4">
                  <w:pPr>
                    <w:spacing w:line="240" w:lineRule="auto"/>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利用处置方式和去向</w:t>
                  </w:r>
                </w:p>
              </w:tc>
            </w:tr>
            <w:tr w14:paraId="3A8137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11" w:type="dxa"/>
                  <w:tcBorders>
                    <w:tl2br w:val="nil"/>
                    <w:tr2bl w:val="nil"/>
                  </w:tcBorders>
                  <w:noWrap w:val="0"/>
                  <w:vAlign w:val="center"/>
                </w:tcPr>
                <w:p w14:paraId="1F9BDE33">
                  <w:pPr>
                    <w:spacing w:line="240" w:lineRule="auto"/>
                    <w:jc w:val="center"/>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1</w:t>
                  </w:r>
                </w:p>
              </w:tc>
              <w:tc>
                <w:tcPr>
                  <w:tcW w:w="1078" w:type="dxa"/>
                  <w:tcBorders>
                    <w:tl2br w:val="nil"/>
                    <w:tr2bl w:val="nil"/>
                  </w:tcBorders>
                  <w:noWrap w:val="0"/>
                  <w:vAlign w:val="center"/>
                </w:tcPr>
                <w:p w14:paraId="0579DFC1">
                  <w:pPr>
                    <w:spacing w:line="240" w:lineRule="auto"/>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边角料、废金属屑</w:t>
                  </w:r>
                </w:p>
              </w:tc>
              <w:tc>
                <w:tcPr>
                  <w:tcW w:w="988" w:type="dxa"/>
                  <w:tcBorders>
                    <w:tl2br w:val="nil"/>
                    <w:tr2bl w:val="nil"/>
                  </w:tcBorders>
                  <w:noWrap w:val="0"/>
                  <w:vAlign w:val="center"/>
                </w:tcPr>
                <w:p w14:paraId="20709065">
                  <w:pPr>
                    <w:spacing w:line="240" w:lineRule="auto"/>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一般固废</w:t>
                  </w:r>
                </w:p>
              </w:tc>
              <w:tc>
                <w:tcPr>
                  <w:tcW w:w="1331" w:type="dxa"/>
                  <w:tcBorders>
                    <w:tl2br w:val="nil"/>
                    <w:tr2bl w:val="nil"/>
                  </w:tcBorders>
                  <w:noWrap w:val="0"/>
                  <w:vAlign w:val="center"/>
                </w:tcPr>
                <w:p w14:paraId="447F2C5F">
                  <w:pPr>
                    <w:spacing w:line="240" w:lineRule="auto"/>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w:t>
                  </w:r>
                </w:p>
              </w:tc>
              <w:tc>
                <w:tcPr>
                  <w:tcW w:w="820" w:type="dxa"/>
                  <w:tcBorders>
                    <w:tl2br w:val="nil"/>
                    <w:tr2bl w:val="nil"/>
                  </w:tcBorders>
                  <w:noWrap w:val="0"/>
                  <w:vAlign w:val="center"/>
                </w:tcPr>
                <w:p w14:paraId="1136A226">
                  <w:pPr>
                    <w:spacing w:line="240" w:lineRule="auto"/>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固态</w:t>
                  </w:r>
                </w:p>
              </w:tc>
              <w:tc>
                <w:tcPr>
                  <w:tcW w:w="895" w:type="dxa"/>
                  <w:tcBorders>
                    <w:tl2br w:val="nil"/>
                    <w:tr2bl w:val="nil"/>
                  </w:tcBorders>
                  <w:noWrap w:val="0"/>
                  <w:vAlign w:val="center"/>
                </w:tcPr>
                <w:p w14:paraId="19AFEF63">
                  <w:pPr>
                    <w:spacing w:line="240" w:lineRule="auto"/>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3.5t</w:t>
                  </w:r>
                </w:p>
              </w:tc>
              <w:tc>
                <w:tcPr>
                  <w:tcW w:w="1216" w:type="dxa"/>
                  <w:tcBorders>
                    <w:tl2br w:val="nil"/>
                    <w:tr2bl w:val="nil"/>
                  </w:tcBorders>
                  <w:noWrap w:val="0"/>
                  <w:vAlign w:val="center"/>
                </w:tcPr>
                <w:p w14:paraId="1B03506B">
                  <w:pPr>
                    <w:spacing w:line="240" w:lineRule="auto"/>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一般固废暂存间</w:t>
                  </w:r>
                </w:p>
              </w:tc>
              <w:tc>
                <w:tcPr>
                  <w:tcW w:w="1337" w:type="dxa"/>
                  <w:tcBorders>
                    <w:tl2br w:val="nil"/>
                    <w:tr2bl w:val="nil"/>
                  </w:tcBorders>
                  <w:noWrap w:val="0"/>
                  <w:vAlign w:val="center"/>
                </w:tcPr>
                <w:p w14:paraId="16659368">
                  <w:pPr>
                    <w:spacing w:line="240" w:lineRule="auto"/>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作为废品外售，不外排</w:t>
                  </w:r>
                </w:p>
              </w:tc>
            </w:tr>
            <w:tr w14:paraId="706A07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11" w:type="dxa"/>
                  <w:tcBorders>
                    <w:tl2br w:val="nil"/>
                    <w:tr2bl w:val="nil"/>
                  </w:tcBorders>
                  <w:noWrap w:val="0"/>
                  <w:vAlign w:val="center"/>
                </w:tcPr>
                <w:p w14:paraId="5DFBF0A4">
                  <w:pPr>
                    <w:spacing w:line="240" w:lineRule="auto"/>
                    <w:jc w:val="center"/>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2</w:t>
                  </w:r>
                </w:p>
              </w:tc>
              <w:tc>
                <w:tcPr>
                  <w:tcW w:w="1078" w:type="dxa"/>
                  <w:tcBorders>
                    <w:tl2br w:val="nil"/>
                    <w:tr2bl w:val="nil"/>
                  </w:tcBorders>
                  <w:noWrap w:val="0"/>
                  <w:vAlign w:val="center"/>
                </w:tcPr>
                <w:p w14:paraId="72E73851">
                  <w:pPr>
                    <w:spacing w:line="240" w:lineRule="auto"/>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废包装材料</w:t>
                  </w:r>
                </w:p>
              </w:tc>
              <w:tc>
                <w:tcPr>
                  <w:tcW w:w="988" w:type="dxa"/>
                  <w:tcBorders>
                    <w:tl2br w:val="nil"/>
                    <w:tr2bl w:val="nil"/>
                  </w:tcBorders>
                  <w:noWrap w:val="0"/>
                  <w:vAlign w:val="center"/>
                </w:tcPr>
                <w:p w14:paraId="726A61E3">
                  <w:pPr>
                    <w:spacing w:line="240" w:lineRule="auto"/>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一般固废</w:t>
                  </w:r>
                </w:p>
              </w:tc>
              <w:tc>
                <w:tcPr>
                  <w:tcW w:w="1331" w:type="dxa"/>
                  <w:tcBorders>
                    <w:tl2br w:val="nil"/>
                    <w:tr2bl w:val="nil"/>
                  </w:tcBorders>
                  <w:noWrap w:val="0"/>
                  <w:vAlign w:val="center"/>
                </w:tcPr>
                <w:p w14:paraId="03C03173">
                  <w:pPr>
                    <w:spacing w:line="240" w:lineRule="auto"/>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w:t>
                  </w:r>
                </w:p>
              </w:tc>
              <w:tc>
                <w:tcPr>
                  <w:tcW w:w="820" w:type="dxa"/>
                  <w:tcBorders>
                    <w:tl2br w:val="nil"/>
                    <w:tr2bl w:val="nil"/>
                  </w:tcBorders>
                  <w:noWrap w:val="0"/>
                  <w:vAlign w:val="center"/>
                </w:tcPr>
                <w:p w14:paraId="385661EB">
                  <w:pPr>
                    <w:spacing w:line="240" w:lineRule="auto"/>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固态</w:t>
                  </w:r>
                </w:p>
              </w:tc>
              <w:tc>
                <w:tcPr>
                  <w:tcW w:w="895" w:type="dxa"/>
                  <w:tcBorders>
                    <w:tl2br w:val="nil"/>
                    <w:tr2bl w:val="nil"/>
                  </w:tcBorders>
                  <w:noWrap w:val="0"/>
                  <w:vAlign w:val="center"/>
                </w:tcPr>
                <w:p w14:paraId="3C7B9560">
                  <w:pPr>
                    <w:spacing w:line="240" w:lineRule="auto"/>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0.1t</w:t>
                  </w:r>
                </w:p>
              </w:tc>
              <w:tc>
                <w:tcPr>
                  <w:tcW w:w="1216" w:type="dxa"/>
                  <w:tcBorders>
                    <w:tl2br w:val="nil"/>
                    <w:tr2bl w:val="nil"/>
                  </w:tcBorders>
                  <w:noWrap w:val="0"/>
                  <w:vAlign w:val="center"/>
                </w:tcPr>
                <w:p w14:paraId="11411754">
                  <w:pPr>
                    <w:spacing w:line="240" w:lineRule="auto"/>
                    <w:jc w:val="center"/>
                    <w:rPr>
                      <w:rFonts w:hint="default" w:ascii="Times New Roman" w:hAnsi="Times New Roman" w:cs="Times New Roman"/>
                      <w:b w:val="0"/>
                      <w:bCs w:val="0"/>
                      <w:color w:val="auto"/>
                      <w:sz w:val="21"/>
                      <w:szCs w:val="21"/>
                      <w:u w:val="none"/>
                    </w:rPr>
                  </w:pPr>
                  <w:r>
                    <w:rPr>
                      <w:rFonts w:hint="eastAsia" w:ascii="Times New Roman" w:hAnsi="Times New Roman" w:cs="Times New Roman"/>
                      <w:b w:val="0"/>
                      <w:bCs w:val="0"/>
                      <w:color w:val="auto"/>
                      <w:sz w:val="21"/>
                      <w:szCs w:val="21"/>
                      <w:u w:val="none"/>
                      <w:lang w:val="en-US" w:eastAsia="zh-CN"/>
                    </w:rPr>
                    <w:t>一般固废暂存间</w:t>
                  </w:r>
                </w:p>
              </w:tc>
              <w:tc>
                <w:tcPr>
                  <w:tcW w:w="1337" w:type="dxa"/>
                  <w:tcBorders>
                    <w:tl2br w:val="nil"/>
                    <w:tr2bl w:val="nil"/>
                  </w:tcBorders>
                  <w:noWrap w:val="0"/>
                  <w:vAlign w:val="center"/>
                </w:tcPr>
                <w:p w14:paraId="66E38435">
                  <w:pPr>
                    <w:spacing w:line="240" w:lineRule="auto"/>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作为废品外售，不外排</w:t>
                  </w:r>
                </w:p>
              </w:tc>
            </w:tr>
            <w:tr w14:paraId="268611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11" w:type="dxa"/>
                  <w:tcBorders>
                    <w:tl2br w:val="nil"/>
                    <w:tr2bl w:val="nil"/>
                  </w:tcBorders>
                  <w:noWrap w:val="0"/>
                  <w:vAlign w:val="center"/>
                </w:tcPr>
                <w:p w14:paraId="5A81ACFA">
                  <w:pPr>
                    <w:spacing w:line="240" w:lineRule="auto"/>
                    <w:jc w:val="center"/>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3</w:t>
                  </w:r>
                </w:p>
              </w:tc>
              <w:tc>
                <w:tcPr>
                  <w:tcW w:w="1078" w:type="dxa"/>
                  <w:tcBorders>
                    <w:tl2br w:val="nil"/>
                    <w:tr2bl w:val="nil"/>
                  </w:tcBorders>
                  <w:noWrap w:val="0"/>
                  <w:vAlign w:val="center"/>
                </w:tcPr>
                <w:p w14:paraId="3EDFD497">
                  <w:pPr>
                    <w:spacing w:line="240" w:lineRule="auto"/>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不合格品</w:t>
                  </w:r>
                </w:p>
              </w:tc>
              <w:tc>
                <w:tcPr>
                  <w:tcW w:w="988" w:type="dxa"/>
                  <w:tcBorders>
                    <w:tl2br w:val="nil"/>
                    <w:tr2bl w:val="nil"/>
                  </w:tcBorders>
                  <w:noWrap w:val="0"/>
                  <w:vAlign w:val="center"/>
                </w:tcPr>
                <w:p w14:paraId="4CC43621">
                  <w:pPr>
                    <w:spacing w:line="240" w:lineRule="auto"/>
                    <w:jc w:val="center"/>
                    <w:rPr>
                      <w:rFonts w:hint="default" w:ascii="Times New Roman" w:hAnsi="Times New Roman" w:cs="Times New Roman"/>
                      <w:b w:val="0"/>
                      <w:bCs w:val="0"/>
                      <w:color w:val="auto"/>
                      <w:sz w:val="21"/>
                      <w:szCs w:val="21"/>
                      <w:u w:val="none"/>
                    </w:rPr>
                  </w:pPr>
                  <w:r>
                    <w:rPr>
                      <w:rFonts w:hint="eastAsia" w:ascii="Times New Roman" w:hAnsi="Times New Roman" w:cs="Times New Roman"/>
                      <w:b w:val="0"/>
                      <w:bCs w:val="0"/>
                      <w:color w:val="auto"/>
                      <w:sz w:val="21"/>
                      <w:szCs w:val="21"/>
                      <w:u w:val="none"/>
                      <w:lang w:val="en-US" w:eastAsia="zh-CN"/>
                    </w:rPr>
                    <w:t>一般固废</w:t>
                  </w:r>
                </w:p>
              </w:tc>
              <w:tc>
                <w:tcPr>
                  <w:tcW w:w="1331" w:type="dxa"/>
                  <w:tcBorders>
                    <w:tl2br w:val="nil"/>
                    <w:tr2bl w:val="nil"/>
                  </w:tcBorders>
                  <w:noWrap w:val="0"/>
                  <w:vAlign w:val="center"/>
                </w:tcPr>
                <w:p w14:paraId="5C2997AC">
                  <w:pPr>
                    <w:spacing w:line="240" w:lineRule="auto"/>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w:t>
                  </w:r>
                </w:p>
              </w:tc>
              <w:tc>
                <w:tcPr>
                  <w:tcW w:w="820" w:type="dxa"/>
                  <w:tcBorders>
                    <w:tl2br w:val="nil"/>
                    <w:tr2bl w:val="nil"/>
                  </w:tcBorders>
                  <w:noWrap w:val="0"/>
                  <w:vAlign w:val="center"/>
                </w:tcPr>
                <w:p w14:paraId="3E4F00E9">
                  <w:pPr>
                    <w:spacing w:line="240" w:lineRule="auto"/>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固态</w:t>
                  </w:r>
                </w:p>
              </w:tc>
              <w:tc>
                <w:tcPr>
                  <w:tcW w:w="895" w:type="dxa"/>
                  <w:tcBorders>
                    <w:tl2br w:val="nil"/>
                    <w:tr2bl w:val="nil"/>
                  </w:tcBorders>
                  <w:noWrap w:val="0"/>
                  <w:vAlign w:val="center"/>
                </w:tcPr>
                <w:p w14:paraId="751877CD">
                  <w:pPr>
                    <w:spacing w:line="240" w:lineRule="auto"/>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w:t>
                  </w:r>
                </w:p>
              </w:tc>
              <w:tc>
                <w:tcPr>
                  <w:tcW w:w="1216" w:type="dxa"/>
                  <w:tcBorders>
                    <w:tl2br w:val="nil"/>
                    <w:tr2bl w:val="nil"/>
                  </w:tcBorders>
                  <w:noWrap w:val="0"/>
                  <w:vAlign w:val="center"/>
                </w:tcPr>
                <w:p w14:paraId="7097482D">
                  <w:pPr>
                    <w:spacing w:line="240" w:lineRule="auto"/>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w:t>
                  </w:r>
                </w:p>
              </w:tc>
              <w:tc>
                <w:tcPr>
                  <w:tcW w:w="1337" w:type="dxa"/>
                  <w:tcBorders>
                    <w:tl2br w:val="nil"/>
                    <w:tr2bl w:val="nil"/>
                  </w:tcBorders>
                  <w:noWrap w:val="0"/>
                  <w:vAlign w:val="center"/>
                </w:tcPr>
                <w:p w14:paraId="759F3324">
                  <w:pPr>
                    <w:spacing w:line="240" w:lineRule="auto"/>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作为原料回用</w:t>
                  </w:r>
                </w:p>
              </w:tc>
            </w:tr>
            <w:tr w14:paraId="4C9D5F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11" w:type="dxa"/>
                  <w:tcBorders>
                    <w:tl2br w:val="nil"/>
                    <w:tr2bl w:val="nil"/>
                  </w:tcBorders>
                  <w:noWrap w:val="0"/>
                  <w:vAlign w:val="center"/>
                </w:tcPr>
                <w:p w14:paraId="1BEAAAD0">
                  <w:pPr>
                    <w:spacing w:line="240" w:lineRule="auto"/>
                    <w:jc w:val="center"/>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4</w:t>
                  </w:r>
                </w:p>
              </w:tc>
              <w:tc>
                <w:tcPr>
                  <w:tcW w:w="1078" w:type="dxa"/>
                  <w:tcBorders>
                    <w:tl2br w:val="nil"/>
                    <w:tr2bl w:val="nil"/>
                  </w:tcBorders>
                  <w:noWrap w:val="0"/>
                  <w:vAlign w:val="center"/>
                </w:tcPr>
                <w:p w14:paraId="48C38393">
                  <w:pPr>
                    <w:spacing w:line="240" w:lineRule="auto"/>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废矿物油</w:t>
                  </w:r>
                </w:p>
              </w:tc>
              <w:tc>
                <w:tcPr>
                  <w:tcW w:w="988" w:type="dxa"/>
                  <w:tcBorders>
                    <w:tl2br w:val="nil"/>
                    <w:tr2bl w:val="nil"/>
                  </w:tcBorders>
                  <w:noWrap w:val="0"/>
                  <w:vAlign w:val="center"/>
                </w:tcPr>
                <w:p w14:paraId="037FE4A8">
                  <w:pPr>
                    <w:spacing w:line="240" w:lineRule="auto"/>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危险废物</w:t>
                  </w:r>
                </w:p>
              </w:tc>
              <w:tc>
                <w:tcPr>
                  <w:tcW w:w="1331" w:type="dxa"/>
                  <w:tcBorders>
                    <w:tl2br w:val="nil"/>
                    <w:tr2bl w:val="nil"/>
                  </w:tcBorders>
                  <w:noWrap w:val="0"/>
                  <w:vAlign w:val="center"/>
                </w:tcPr>
                <w:p w14:paraId="6CFCD640">
                  <w:pPr>
                    <w:spacing w:line="240" w:lineRule="auto"/>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HW08</w:t>
                  </w:r>
                </w:p>
              </w:tc>
              <w:tc>
                <w:tcPr>
                  <w:tcW w:w="820" w:type="dxa"/>
                  <w:tcBorders>
                    <w:tl2br w:val="nil"/>
                    <w:tr2bl w:val="nil"/>
                  </w:tcBorders>
                  <w:noWrap w:val="0"/>
                  <w:vAlign w:val="center"/>
                </w:tcPr>
                <w:p w14:paraId="3889D95B">
                  <w:pPr>
                    <w:spacing w:line="240" w:lineRule="auto"/>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液态</w:t>
                  </w:r>
                </w:p>
              </w:tc>
              <w:tc>
                <w:tcPr>
                  <w:tcW w:w="895" w:type="dxa"/>
                  <w:tcBorders>
                    <w:tl2br w:val="nil"/>
                    <w:tr2bl w:val="nil"/>
                  </w:tcBorders>
                  <w:noWrap w:val="0"/>
                  <w:vAlign w:val="center"/>
                </w:tcPr>
                <w:p w14:paraId="2276D21D">
                  <w:pPr>
                    <w:spacing w:line="240" w:lineRule="auto"/>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0.5t</w:t>
                  </w:r>
                </w:p>
              </w:tc>
              <w:tc>
                <w:tcPr>
                  <w:tcW w:w="1216" w:type="dxa"/>
                  <w:tcBorders>
                    <w:tl2br w:val="nil"/>
                    <w:tr2bl w:val="nil"/>
                  </w:tcBorders>
                  <w:noWrap w:val="0"/>
                  <w:vAlign w:val="center"/>
                </w:tcPr>
                <w:p w14:paraId="79831743">
                  <w:pPr>
                    <w:spacing w:line="240" w:lineRule="auto"/>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危废暂存间</w:t>
                  </w:r>
                </w:p>
              </w:tc>
              <w:tc>
                <w:tcPr>
                  <w:tcW w:w="1337" w:type="dxa"/>
                  <w:vMerge w:val="restart"/>
                  <w:tcBorders>
                    <w:tl2br w:val="nil"/>
                    <w:tr2bl w:val="nil"/>
                  </w:tcBorders>
                  <w:noWrap w:val="0"/>
                  <w:vAlign w:val="center"/>
                </w:tcPr>
                <w:p w14:paraId="37EEB655">
                  <w:pPr>
                    <w:spacing w:line="240" w:lineRule="auto"/>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委托具有处理危废资质</w:t>
                  </w:r>
                </w:p>
                <w:p w14:paraId="53A2E624">
                  <w:pPr>
                    <w:spacing w:line="240" w:lineRule="auto"/>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的单位处理，不外排</w:t>
                  </w:r>
                </w:p>
              </w:tc>
            </w:tr>
            <w:tr w14:paraId="47C257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11" w:type="dxa"/>
                  <w:tcBorders>
                    <w:tl2br w:val="nil"/>
                    <w:tr2bl w:val="nil"/>
                  </w:tcBorders>
                  <w:noWrap w:val="0"/>
                  <w:vAlign w:val="center"/>
                </w:tcPr>
                <w:p w14:paraId="28E697A2">
                  <w:pPr>
                    <w:spacing w:line="240" w:lineRule="auto"/>
                    <w:jc w:val="center"/>
                    <w:rPr>
                      <w:rFonts w:hint="default" w:ascii="Times New Roman" w:hAnsi="Times New Roman" w:cs="Times New Roman"/>
                      <w:b/>
                      <w:bCs/>
                      <w:color w:val="auto"/>
                      <w:sz w:val="21"/>
                      <w:szCs w:val="21"/>
                      <w:u w:val="none"/>
                      <w:lang w:val="en-US" w:eastAsia="zh-CN"/>
                    </w:rPr>
                  </w:pPr>
                  <w:r>
                    <w:rPr>
                      <w:rFonts w:hint="eastAsia" w:ascii="Times New Roman" w:hAnsi="Times New Roman" w:cs="Times New Roman"/>
                      <w:b/>
                      <w:bCs/>
                      <w:color w:val="auto"/>
                      <w:sz w:val="21"/>
                      <w:szCs w:val="21"/>
                      <w:u w:val="none"/>
                      <w:lang w:val="en-US" w:eastAsia="zh-CN"/>
                    </w:rPr>
                    <w:t>5</w:t>
                  </w:r>
                </w:p>
              </w:tc>
              <w:tc>
                <w:tcPr>
                  <w:tcW w:w="1078" w:type="dxa"/>
                  <w:tcBorders>
                    <w:tl2br w:val="nil"/>
                    <w:tr2bl w:val="nil"/>
                  </w:tcBorders>
                  <w:noWrap w:val="0"/>
                  <w:vAlign w:val="center"/>
                </w:tcPr>
                <w:p w14:paraId="4994C85E">
                  <w:pPr>
                    <w:spacing w:line="240" w:lineRule="auto"/>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废含油手套、抹布</w:t>
                  </w:r>
                </w:p>
              </w:tc>
              <w:tc>
                <w:tcPr>
                  <w:tcW w:w="988" w:type="dxa"/>
                  <w:tcBorders>
                    <w:tl2br w:val="nil"/>
                    <w:tr2bl w:val="nil"/>
                  </w:tcBorders>
                  <w:noWrap w:val="0"/>
                  <w:vAlign w:val="center"/>
                </w:tcPr>
                <w:p w14:paraId="7F363027">
                  <w:pPr>
                    <w:spacing w:line="240" w:lineRule="auto"/>
                    <w:jc w:val="center"/>
                    <w:rPr>
                      <w:rFonts w:hint="default" w:ascii="Times New Roman" w:hAnsi="Times New Roman" w:cs="Times New Roman"/>
                      <w:b w:val="0"/>
                      <w:bCs w:val="0"/>
                      <w:color w:val="auto"/>
                      <w:sz w:val="21"/>
                      <w:szCs w:val="21"/>
                      <w:u w:val="none"/>
                    </w:rPr>
                  </w:pPr>
                  <w:r>
                    <w:rPr>
                      <w:rFonts w:hint="eastAsia" w:ascii="Times New Roman" w:hAnsi="Times New Roman" w:cs="Times New Roman"/>
                      <w:b w:val="0"/>
                      <w:bCs w:val="0"/>
                      <w:color w:val="auto"/>
                      <w:sz w:val="21"/>
                      <w:szCs w:val="21"/>
                      <w:u w:val="none"/>
                      <w:lang w:val="en-US" w:eastAsia="zh-CN"/>
                    </w:rPr>
                    <w:t>危险废物</w:t>
                  </w:r>
                </w:p>
              </w:tc>
              <w:tc>
                <w:tcPr>
                  <w:tcW w:w="1331" w:type="dxa"/>
                  <w:tcBorders>
                    <w:tl2br w:val="nil"/>
                    <w:tr2bl w:val="nil"/>
                  </w:tcBorders>
                  <w:noWrap w:val="0"/>
                  <w:vAlign w:val="center"/>
                </w:tcPr>
                <w:p w14:paraId="0D8494CD">
                  <w:pPr>
                    <w:spacing w:line="240" w:lineRule="auto"/>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HW49</w:t>
                  </w:r>
                </w:p>
              </w:tc>
              <w:tc>
                <w:tcPr>
                  <w:tcW w:w="820" w:type="dxa"/>
                  <w:tcBorders>
                    <w:tl2br w:val="nil"/>
                    <w:tr2bl w:val="nil"/>
                  </w:tcBorders>
                  <w:noWrap w:val="0"/>
                  <w:vAlign w:val="center"/>
                </w:tcPr>
                <w:p w14:paraId="7EAC0646">
                  <w:pPr>
                    <w:spacing w:line="240" w:lineRule="auto"/>
                    <w:jc w:val="center"/>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w:t>
                  </w:r>
                </w:p>
              </w:tc>
              <w:tc>
                <w:tcPr>
                  <w:tcW w:w="895" w:type="dxa"/>
                  <w:tcBorders>
                    <w:tl2br w:val="nil"/>
                    <w:tr2bl w:val="nil"/>
                  </w:tcBorders>
                  <w:noWrap w:val="0"/>
                  <w:vAlign w:val="center"/>
                </w:tcPr>
                <w:p w14:paraId="5B8D04BC">
                  <w:pPr>
                    <w:spacing w:line="240" w:lineRule="auto"/>
                    <w:jc w:val="center"/>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0.02t</w:t>
                  </w:r>
                </w:p>
              </w:tc>
              <w:tc>
                <w:tcPr>
                  <w:tcW w:w="1216" w:type="dxa"/>
                  <w:tcBorders>
                    <w:tl2br w:val="nil"/>
                    <w:tr2bl w:val="nil"/>
                  </w:tcBorders>
                  <w:noWrap w:val="0"/>
                  <w:vAlign w:val="center"/>
                </w:tcPr>
                <w:p w14:paraId="492C7F79">
                  <w:pPr>
                    <w:spacing w:line="240" w:lineRule="auto"/>
                    <w:jc w:val="center"/>
                    <w:rPr>
                      <w:rFonts w:hint="default" w:ascii="Times New Roman" w:hAnsi="Times New Roman" w:cs="Times New Roman"/>
                      <w:b w:val="0"/>
                      <w:bCs w:val="0"/>
                      <w:color w:val="auto"/>
                      <w:sz w:val="21"/>
                      <w:szCs w:val="21"/>
                      <w:u w:val="none"/>
                    </w:rPr>
                  </w:pPr>
                  <w:r>
                    <w:rPr>
                      <w:rFonts w:hint="eastAsia" w:ascii="Times New Roman" w:hAnsi="Times New Roman" w:cs="Times New Roman"/>
                      <w:b w:val="0"/>
                      <w:bCs w:val="0"/>
                      <w:color w:val="auto"/>
                      <w:sz w:val="21"/>
                      <w:szCs w:val="21"/>
                      <w:u w:val="none"/>
                      <w:lang w:val="en-US" w:eastAsia="zh-CN"/>
                    </w:rPr>
                    <w:t>危废暂存间</w:t>
                  </w:r>
                </w:p>
              </w:tc>
              <w:tc>
                <w:tcPr>
                  <w:tcW w:w="1337" w:type="dxa"/>
                  <w:vMerge w:val="continue"/>
                  <w:tcBorders>
                    <w:tl2br w:val="nil"/>
                    <w:tr2bl w:val="nil"/>
                  </w:tcBorders>
                  <w:noWrap w:val="0"/>
                  <w:vAlign w:val="center"/>
                </w:tcPr>
                <w:p w14:paraId="5905200D">
                  <w:pPr>
                    <w:spacing w:line="240" w:lineRule="auto"/>
                    <w:jc w:val="center"/>
                    <w:rPr>
                      <w:rFonts w:hint="default" w:ascii="Times New Roman" w:hAnsi="Times New Roman" w:cs="Times New Roman"/>
                      <w:b/>
                      <w:bCs/>
                      <w:color w:val="auto"/>
                      <w:sz w:val="21"/>
                      <w:szCs w:val="21"/>
                      <w:u w:val="none"/>
                    </w:rPr>
                  </w:pPr>
                </w:p>
              </w:tc>
            </w:tr>
            <w:tr w14:paraId="7F90F2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11" w:type="dxa"/>
                  <w:tcBorders>
                    <w:tl2br w:val="nil"/>
                    <w:tr2bl w:val="nil"/>
                  </w:tcBorders>
                  <w:noWrap w:val="0"/>
                  <w:vAlign w:val="center"/>
                </w:tcPr>
                <w:p w14:paraId="1621604A">
                  <w:pPr>
                    <w:spacing w:line="240" w:lineRule="auto"/>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6</w:t>
                  </w:r>
                </w:p>
              </w:tc>
              <w:tc>
                <w:tcPr>
                  <w:tcW w:w="1078" w:type="dxa"/>
                  <w:tcBorders>
                    <w:tl2br w:val="nil"/>
                    <w:tr2bl w:val="nil"/>
                  </w:tcBorders>
                  <w:noWrap w:val="0"/>
                  <w:vAlign w:val="center"/>
                </w:tcPr>
                <w:p w14:paraId="45885D9E">
                  <w:pPr>
                    <w:spacing w:line="240" w:lineRule="auto"/>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生活垃圾</w:t>
                  </w:r>
                </w:p>
              </w:tc>
              <w:tc>
                <w:tcPr>
                  <w:tcW w:w="988" w:type="dxa"/>
                  <w:tcBorders>
                    <w:tl2br w:val="nil"/>
                    <w:tr2bl w:val="nil"/>
                  </w:tcBorders>
                  <w:noWrap w:val="0"/>
                  <w:vAlign w:val="center"/>
                </w:tcPr>
                <w:p w14:paraId="01DC337D">
                  <w:pPr>
                    <w:spacing w:line="240" w:lineRule="auto"/>
                    <w:jc w:val="center"/>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w:t>
                  </w:r>
                </w:p>
              </w:tc>
              <w:tc>
                <w:tcPr>
                  <w:tcW w:w="1331" w:type="dxa"/>
                  <w:tcBorders>
                    <w:tl2br w:val="nil"/>
                    <w:tr2bl w:val="nil"/>
                  </w:tcBorders>
                  <w:noWrap w:val="0"/>
                  <w:vAlign w:val="center"/>
                </w:tcPr>
                <w:p w14:paraId="75E588C7">
                  <w:pPr>
                    <w:spacing w:line="240" w:lineRule="auto"/>
                    <w:jc w:val="center"/>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w:t>
                  </w:r>
                </w:p>
              </w:tc>
              <w:tc>
                <w:tcPr>
                  <w:tcW w:w="820" w:type="dxa"/>
                  <w:tcBorders>
                    <w:tl2br w:val="nil"/>
                    <w:tr2bl w:val="nil"/>
                  </w:tcBorders>
                  <w:noWrap w:val="0"/>
                  <w:vAlign w:val="center"/>
                </w:tcPr>
                <w:p w14:paraId="23D1A5FD">
                  <w:pPr>
                    <w:spacing w:line="240" w:lineRule="auto"/>
                    <w:jc w:val="center"/>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固态</w:t>
                  </w:r>
                </w:p>
              </w:tc>
              <w:tc>
                <w:tcPr>
                  <w:tcW w:w="895" w:type="dxa"/>
                  <w:tcBorders>
                    <w:tl2br w:val="nil"/>
                    <w:tr2bl w:val="nil"/>
                  </w:tcBorders>
                  <w:noWrap w:val="0"/>
                  <w:vAlign w:val="center"/>
                </w:tcPr>
                <w:p w14:paraId="07FC8D6F">
                  <w:pPr>
                    <w:spacing w:line="240" w:lineRule="auto"/>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22.5t</w:t>
                  </w:r>
                </w:p>
              </w:tc>
              <w:tc>
                <w:tcPr>
                  <w:tcW w:w="1216" w:type="dxa"/>
                  <w:tcBorders>
                    <w:tl2br w:val="nil"/>
                    <w:tr2bl w:val="nil"/>
                  </w:tcBorders>
                  <w:noWrap w:val="0"/>
                  <w:vAlign w:val="center"/>
                </w:tcPr>
                <w:p w14:paraId="003E4B44">
                  <w:pPr>
                    <w:spacing w:line="240" w:lineRule="auto"/>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垃圾桶</w:t>
                  </w:r>
                </w:p>
              </w:tc>
              <w:tc>
                <w:tcPr>
                  <w:tcW w:w="1337" w:type="dxa"/>
                  <w:tcBorders>
                    <w:tl2br w:val="nil"/>
                    <w:tr2bl w:val="nil"/>
                  </w:tcBorders>
                  <w:noWrap w:val="0"/>
                  <w:vAlign w:val="center"/>
                </w:tcPr>
                <w:p w14:paraId="3F2A5F55">
                  <w:pPr>
                    <w:spacing w:line="240" w:lineRule="auto"/>
                    <w:jc w:val="center"/>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eastAsia="zh-CN"/>
                    </w:rPr>
                    <w:t>交由环卫部门处理</w:t>
                  </w:r>
                </w:p>
              </w:tc>
            </w:tr>
          </w:tbl>
          <w:p w14:paraId="269999A8">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（4）固体废物环境管理</w:t>
            </w:r>
          </w:p>
          <w:p w14:paraId="6492779A">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(a)一般固体废物环境管理</w:t>
            </w:r>
          </w:p>
          <w:p w14:paraId="623E35CD">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①一般工业固体废物应执行《一般工业固体废物贮存和填埋污染控制标准》(GB 18599-2020)中的有关规定，各类废物分类收集、定点堆放在厂区内的一般固废暂存间，本项目设置1个50m</w:t>
            </w:r>
            <w:r>
              <w:rPr>
                <w:rFonts w:hint="eastAsia"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lang w:val="en-US" w:eastAsia="zh-CN"/>
              </w:rPr>
              <w:t>的一般固废暂存间，位于生产厂房内；边角料、废金属屑、废包装材料作为废品外售。</w:t>
            </w:r>
          </w:p>
          <w:p w14:paraId="6D6C8B36">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②厂区内员工日常生活产生的生活垃圾，交由环卫部门统一清运。</w:t>
            </w:r>
          </w:p>
          <w:p w14:paraId="271ACE19">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(b)危险废物收集的环境管理要求</w:t>
            </w:r>
          </w:p>
          <w:p w14:paraId="2929F8DE">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本项目产生的危险废物包括废矿物油、废含油手套、抹布等，经收集后暂存在厂区危废暂存间，定期委托具有处理危废资质的单位处理不外排。</w:t>
            </w:r>
          </w:p>
          <w:p w14:paraId="3B7631DC">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依据《危险废物收集、贮存、运输技术规范》(HJ 2025-2012)，本项目应采取以下措施：</w:t>
            </w:r>
          </w:p>
          <w:p w14:paraId="7C0B2BB6">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①危险废物的收集应根据危险废物产生的工艺特征、排放周期、危险废物特性、废物管理计划等因素制定收集计划。</w:t>
            </w:r>
          </w:p>
          <w:p w14:paraId="22E31A29">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②危险废物的收集应制定详细的操作规程，内容至少应包括适用范围、操作程序和方法、专用设备和工具、转移和交接、安全保障和应急防护等。</w:t>
            </w:r>
          </w:p>
          <w:p w14:paraId="037ADEFC">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③危险废物收集和转运作业人员应根据工作需要配备必要的个人防护装备，如手套、防护镜、防护服、防毒面具或口罩等。</w:t>
            </w:r>
          </w:p>
          <w:p w14:paraId="2E26EC93">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④危险废物收集时应根据危险废物的种类、数量、危险特性、物理形态、运输要求等因素确定包装形式。</w:t>
            </w:r>
          </w:p>
          <w:p w14:paraId="14FE711F">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⑤应根据收集设备、转运车辆以及现场人员等实际情况确定相应作业区域，同时要设置作业界限标志和警示牌。</w:t>
            </w:r>
          </w:p>
          <w:p w14:paraId="10ED4BA6">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(c)危险废物贮存的环境管理要求</w:t>
            </w:r>
          </w:p>
          <w:p w14:paraId="66C40205">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本项目新设危废暂存间面积约15m</w:t>
            </w:r>
            <w:r>
              <w:rPr>
                <w:rFonts w:hint="eastAsia"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lang w:val="en-US" w:eastAsia="zh-CN"/>
              </w:rPr>
              <w:t>，本项目危险废物贮存设施应按照《危险废物收集、贮存、运输技术规范》(HJ 2025-2012)、《危险废物贮存污染控制标准》(GB 18597-2023)及相关国家、地方法律法规的要求进行建设，主要包括：</w:t>
            </w:r>
          </w:p>
          <w:p w14:paraId="7F93C5C4">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①建立危险废物单独贮存场所，且贮存容器应耐腐蚀、耐压、密封，禁止混放不相容固体废物，禁止危险废物混入非危险废物中储存。</w:t>
            </w:r>
          </w:p>
          <w:p w14:paraId="65579C22">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②危险废物贮存场所要做到防风、防雨、防晒，并针对危险废物设置环境保护图形标志和警示标志。</w:t>
            </w:r>
          </w:p>
          <w:p w14:paraId="6C3356DE">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③危险废物贮存场所内地面应做表面硬化和基础防渗处理，且表面无裂隙，同时建筑材料必须与危险废物兼容，并将液态危废暂存在防渗托盘上。一旦出现盛装液态固体废物的容器发生破裂或渗漏情况，马上修复或更换破损容器。</w:t>
            </w:r>
          </w:p>
          <w:p w14:paraId="4DC051B2">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④贮存危险废物时按照危险废物的种类和特性进行分区贮存，每个贮存区域之间宜设置间隔，并设置防雨、防火、防雷、防扬尘装置。</w:t>
            </w:r>
          </w:p>
          <w:p w14:paraId="619460F2">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⑤险废物贮存设施应配备通讯设备、照明设施和消防设施等。</w:t>
            </w:r>
          </w:p>
          <w:p w14:paraId="69B61213">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⑥危险废物贮存单位应建立危险废物贮存台账制度，做好危险废物出入库交接记录。</w:t>
            </w:r>
          </w:p>
          <w:p w14:paraId="5237BED8">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(d)危险废物运输的环境管理要求</w:t>
            </w:r>
          </w:p>
          <w:p w14:paraId="383635E5">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的运输过程主要指将厂区内已包装或装到运输车辆上的危险废物集中到危险废物暂存间的内部转运。已装好的危险废物在内部转运到临时贮存设施时可能发生倾倒、撒漏到厂区地面或车间地面造成对土壤、地下水等的不利影响。</w:t>
            </w:r>
          </w:p>
          <w:p w14:paraId="4337B04E">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为此，本项目应按照《危险废物收集、贮存、运输技术规范》(HJ 2025-2012)的要求采取如下措施：</w:t>
            </w:r>
          </w:p>
          <w:p w14:paraId="4A7E6654">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①危险废物内部转运应综合考虑厂区的实际情况确定转运路线，尽量避开办公区和生活区。</w:t>
            </w:r>
          </w:p>
          <w:p w14:paraId="7C3E5760">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②危险废物内部转运作业应采用专用的工具，危险废物内部转运应参照《危险废物收集、贮存、运输技术规范》(HJ 2025-2012)做好危险废物厂内转运记录。</w:t>
            </w:r>
          </w:p>
          <w:p w14:paraId="3E2134CB">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③危险废物内部转运结束后，应对转运路线进行检查和清理，确保无危险废物遗失在转运路线上等。本项目危险废物产生位置和危险废物贮存设施距离较近，运输路线均在厂区内，厂区地面除绿化外均为硬化处理，在采取上述措施的情况下预计危险废物在厂区内部运输不会对周围环境造成不利影响。</w:t>
            </w:r>
          </w:p>
          <w:p w14:paraId="2B3BEB22">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(e)危险废物委托处置的环境管理要求</w:t>
            </w:r>
          </w:p>
          <w:p w14:paraId="2124BDD8">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产生的危险废物拟交由有资质的单位处理。在选择处置单位时，应选择具有危险废物经营许可证，资质许可范围包含本项目产生的危险废物类别，能够提供专业收集、运输、贮存、处理处置及综合利用危险废物的企业，避免危险废物对环境的二次污染风险。在满足上述条件下，本项目危险废物交有资质单位处理途径可行。</w:t>
            </w:r>
          </w:p>
          <w:p w14:paraId="05CF0C65">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综上所述，本项目固体废物去向明确合理、处置措施可行，不会对周边环境造成二次污染。</w:t>
            </w:r>
          </w:p>
          <w:p w14:paraId="5FF6ED35">
            <w:pPr>
              <w:spacing w:line="360" w:lineRule="auto"/>
              <w:ind w:firstLine="482" w:firstLineChars="200"/>
              <w:rPr>
                <w:rFonts w:ascii="Times New Roman" w:hAnsi="Times New Roman" w:eastAsiaTheme="minorEastAsia"/>
                <w:b/>
                <w:bCs/>
                <w:color w:val="auto"/>
                <w:sz w:val="24"/>
              </w:rPr>
            </w:pPr>
            <w:r>
              <w:rPr>
                <w:rFonts w:hint="eastAsia" w:ascii="Times New Roman" w:hAnsi="Times New Roman" w:eastAsiaTheme="minorEastAsia"/>
                <w:b/>
                <w:bCs/>
                <w:color w:val="auto"/>
                <w:sz w:val="24"/>
                <w:lang w:val="en-US" w:eastAsia="zh-CN"/>
              </w:rPr>
              <w:t>5</w:t>
            </w:r>
            <w:r>
              <w:rPr>
                <w:rFonts w:ascii="Times New Roman" w:hAnsi="Times New Roman" w:eastAsiaTheme="minorEastAsia"/>
                <w:b/>
                <w:bCs/>
                <w:color w:val="auto"/>
                <w:sz w:val="24"/>
              </w:rPr>
              <w:t>、地下水、土壤环境影响分析</w:t>
            </w:r>
          </w:p>
          <w:p w14:paraId="59BF9539">
            <w:pPr>
              <w:spacing w:line="360" w:lineRule="auto"/>
              <w:ind w:firstLine="480" w:firstLineChars="200"/>
              <w:rPr>
                <w:rFonts w:hint="eastAsia" w:ascii="Times New Roman" w:hAnsi="Times New Roman" w:eastAsia="宋体"/>
                <w:color w:val="auto"/>
                <w:sz w:val="24"/>
                <w:lang w:val="en-US" w:eastAsia="zh-CN"/>
              </w:rPr>
            </w:pPr>
            <w:r>
              <w:rPr>
                <w:rFonts w:hint="eastAsia" w:ascii="Times New Roman" w:hAnsi="Times New Roman"/>
                <w:color w:val="auto"/>
                <w:sz w:val="24"/>
              </w:rPr>
              <w:t>本项目生产过程中仅</w:t>
            </w:r>
            <w:r>
              <w:rPr>
                <w:rFonts w:hint="eastAsia" w:ascii="Times New Roman" w:hAnsi="Times New Roman"/>
                <w:color w:val="auto"/>
                <w:sz w:val="24"/>
                <w:lang w:val="en-US" w:eastAsia="zh-CN"/>
              </w:rPr>
              <w:t>天然气燃烧</w:t>
            </w:r>
            <w:r>
              <w:rPr>
                <w:rFonts w:hint="eastAsia" w:ascii="Times New Roman" w:hAnsi="Times New Roman"/>
                <w:color w:val="auto"/>
                <w:sz w:val="24"/>
              </w:rPr>
              <w:t>废气，</w:t>
            </w:r>
            <w:r>
              <w:rPr>
                <w:rFonts w:hint="eastAsia" w:ascii="Times New Roman" w:hAnsi="Times New Roman"/>
                <w:color w:val="auto"/>
                <w:sz w:val="24"/>
                <w:lang w:val="en-US" w:eastAsia="zh-CN"/>
              </w:rPr>
              <w:t>生活污水管网</w:t>
            </w:r>
            <w:r>
              <w:rPr>
                <w:rFonts w:hint="eastAsia" w:ascii="Times New Roman" w:hAnsi="Times New Roman"/>
                <w:color w:val="auto"/>
                <w:sz w:val="24"/>
              </w:rPr>
              <w:t>排入市政管网。通过前面分析可知，项目对地下水、土壤污染影响极小，基本无地下水和土壤污染源及污染途径。建议企业做好地面硬化，对项目可能泄漏污染物的污染区地面进行防腐防渗处理，并及时地将泄漏/渗漏的污染物收集起来进行处理，可有效防止洒落地面的污染物渗入地下；同时加强日常环境管理，确保防护及防渗设施完</w:t>
            </w:r>
            <w:r>
              <w:rPr>
                <w:rFonts w:hint="eastAsia" w:ascii="Times New Roman" w:hAnsi="Times New Roman"/>
                <w:color w:val="auto"/>
                <w:sz w:val="24"/>
                <w:lang w:val="en-US" w:eastAsia="zh-CN"/>
              </w:rPr>
              <w:t>好。</w:t>
            </w:r>
          </w:p>
          <w:p w14:paraId="2268FDCB">
            <w:pPr>
              <w:spacing w:line="360" w:lineRule="auto"/>
              <w:ind w:firstLine="482" w:firstLineChars="200"/>
              <w:rPr>
                <w:rFonts w:ascii="Times New Roman" w:hAnsi="Times New Roman" w:eastAsiaTheme="minorEastAsia"/>
                <w:b/>
                <w:bCs/>
                <w:color w:val="auto"/>
                <w:sz w:val="24"/>
              </w:rPr>
            </w:pPr>
            <w:r>
              <w:rPr>
                <w:rFonts w:hint="eastAsia" w:ascii="Times New Roman" w:hAnsi="Times New Roman" w:eastAsiaTheme="minorEastAsia"/>
                <w:b/>
                <w:bCs/>
                <w:color w:val="auto"/>
                <w:sz w:val="24"/>
                <w:lang w:val="en-US" w:eastAsia="zh-CN"/>
              </w:rPr>
              <w:t>6</w:t>
            </w:r>
            <w:r>
              <w:rPr>
                <w:rFonts w:ascii="Times New Roman" w:hAnsi="Times New Roman" w:eastAsiaTheme="minorEastAsia"/>
                <w:b/>
                <w:bCs/>
                <w:color w:val="auto"/>
                <w:sz w:val="24"/>
              </w:rPr>
              <w:t>、生态环境影响分析</w:t>
            </w:r>
          </w:p>
          <w:p w14:paraId="41F97BD2">
            <w:pPr>
              <w:spacing w:line="360" w:lineRule="auto"/>
              <w:ind w:firstLine="480" w:firstLineChars="200"/>
              <w:rPr>
                <w:rFonts w:hint="eastAsia" w:ascii="Times New Roman" w:hAnsi="Times New Roman"/>
                <w:color w:val="auto"/>
                <w:sz w:val="24"/>
                <w:lang w:val="en-US" w:eastAsia="zh-CN"/>
              </w:rPr>
            </w:pPr>
            <w:r>
              <w:rPr>
                <w:rFonts w:hint="eastAsia" w:ascii="Times New Roman" w:hAnsi="Times New Roman"/>
                <w:color w:val="auto"/>
                <w:sz w:val="24"/>
                <w:lang w:val="en-US" w:eastAsia="zh-CN"/>
              </w:rPr>
              <w:t>本项目位于新港区中创产业园，租赁已建厂房，</w:t>
            </w:r>
            <w:r>
              <w:rPr>
                <w:rFonts w:ascii="宋体" w:hAnsi="宋体" w:eastAsia="宋体" w:cs="宋体"/>
                <w:sz w:val="24"/>
                <w:szCs w:val="24"/>
              </w:rPr>
              <w:t>项目</w:t>
            </w:r>
            <w:r>
              <w:rPr>
                <w:rFonts w:hint="eastAsia" w:ascii="宋体" w:hAnsi="宋体" w:eastAsia="宋体" w:cs="宋体"/>
                <w:sz w:val="24"/>
                <w:szCs w:val="24"/>
                <w:lang w:val="en-US" w:eastAsia="zh-CN"/>
              </w:rPr>
              <w:t>不新增用地，且</w:t>
            </w:r>
            <w:r>
              <w:rPr>
                <w:rFonts w:ascii="宋体" w:hAnsi="宋体" w:eastAsia="宋体" w:cs="宋体"/>
                <w:sz w:val="24"/>
                <w:szCs w:val="24"/>
              </w:rPr>
              <w:t>位于工业园区内，用地内无生态环境保护目标，不直接构成对地 表植被的破坏。项目运营生产过程中使用清洁能源电和天然气。生产过程中产生的各 项污染物均采取了有效的防治措施，项目生产不会对当地生态环境造成影响，生态环境质量维持原有水平</w:t>
            </w:r>
            <w:r>
              <w:rPr>
                <w:rFonts w:hint="eastAsia" w:ascii="宋体" w:hAnsi="宋体" w:eastAsia="宋体" w:cs="宋体"/>
                <w:sz w:val="24"/>
                <w:szCs w:val="24"/>
                <w:lang w:eastAsia="zh-CN"/>
              </w:rPr>
              <w:t>。</w:t>
            </w:r>
          </w:p>
          <w:p w14:paraId="62F456F7">
            <w:pPr>
              <w:numPr>
                <w:ilvl w:val="0"/>
                <w:numId w:val="10"/>
              </w:numPr>
              <w:spacing w:line="360" w:lineRule="auto"/>
              <w:ind w:firstLine="482" w:firstLineChars="200"/>
              <w:rPr>
                <w:rFonts w:hint="eastAsia" w:ascii="Times New Roman" w:hAnsi="Times New Roman" w:eastAsiaTheme="minorEastAsia"/>
                <w:b/>
                <w:bCs/>
                <w:color w:val="auto"/>
                <w:sz w:val="24"/>
                <w:lang w:val="en-US" w:eastAsia="zh-CN"/>
              </w:rPr>
            </w:pPr>
            <w:r>
              <w:rPr>
                <w:rFonts w:ascii="Times New Roman" w:hAnsi="Times New Roman" w:eastAsiaTheme="minorEastAsia"/>
                <w:b/>
                <w:bCs/>
                <w:color w:val="auto"/>
                <w:sz w:val="24"/>
              </w:rPr>
              <w:t>环境风险分析</w:t>
            </w:r>
            <w:r>
              <w:rPr>
                <w:rFonts w:hint="eastAsia" w:ascii="Times New Roman" w:hAnsi="Times New Roman" w:eastAsiaTheme="minorEastAsia"/>
                <w:b/>
                <w:bCs/>
                <w:color w:val="auto"/>
                <w:sz w:val="24"/>
                <w:lang w:val="en-US" w:eastAsia="zh-CN"/>
              </w:rPr>
              <w:t>及防治措施</w:t>
            </w:r>
          </w:p>
          <w:p w14:paraId="716C2BCB">
            <w:pPr>
              <w:numPr>
                <w:ilvl w:val="0"/>
                <w:numId w:val="0"/>
              </w:numPr>
              <w:spacing w:line="360" w:lineRule="auto"/>
              <w:ind w:firstLine="480" w:firstLineChars="200"/>
              <w:rPr>
                <w:rFonts w:hint="eastAsia" w:ascii="Times New Roman" w:hAnsi="Times New Roman" w:eastAsiaTheme="minorEastAsia"/>
                <w:b w:val="0"/>
                <w:bCs w:val="0"/>
                <w:color w:val="auto"/>
                <w:sz w:val="24"/>
                <w:lang w:val="en-US" w:eastAsia="zh-CN"/>
              </w:rPr>
            </w:pPr>
            <w:r>
              <w:rPr>
                <w:rFonts w:hint="eastAsia" w:ascii="Times New Roman" w:hAnsi="Times New Roman" w:eastAsiaTheme="minorEastAsia"/>
                <w:b w:val="0"/>
                <w:bCs w:val="0"/>
                <w:color w:val="auto"/>
                <w:sz w:val="24"/>
                <w:lang w:val="en-US" w:eastAsia="zh-CN"/>
              </w:rPr>
              <w:t>7.1风险物质识别</w:t>
            </w:r>
          </w:p>
          <w:p w14:paraId="057B048A">
            <w:pPr>
              <w:numPr>
                <w:ilvl w:val="0"/>
                <w:numId w:val="0"/>
              </w:numPr>
              <w:spacing w:line="360" w:lineRule="auto"/>
              <w:ind w:firstLine="480" w:firstLineChars="200"/>
              <w:rPr>
                <w:rFonts w:hint="eastAsia" w:ascii="Times New Roman" w:hAnsi="Times New Roman" w:eastAsiaTheme="minorEastAsia"/>
                <w:b w:val="0"/>
                <w:bCs w:val="0"/>
                <w:color w:val="auto"/>
                <w:sz w:val="24"/>
                <w:lang w:val="en-US" w:eastAsia="zh-CN"/>
              </w:rPr>
            </w:pPr>
            <w:r>
              <w:rPr>
                <w:rFonts w:hint="eastAsia" w:ascii="Times New Roman" w:hAnsi="Times New Roman" w:eastAsiaTheme="minorEastAsia"/>
                <w:b w:val="0"/>
                <w:bCs w:val="0"/>
                <w:color w:val="auto"/>
                <w:sz w:val="24"/>
                <w:lang w:val="en-US" w:eastAsia="zh-CN"/>
              </w:rPr>
              <w:t>根据《建设项目环境风险评价技术导则》（HJ 169-2018），拟建项目主要风险为天然气管道运输风险。</w:t>
            </w:r>
          </w:p>
          <w:p w14:paraId="318DCC39">
            <w:pPr>
              <w:pStyle w:val="2"/>
              <w:widowControl w:val="0"/>
              <w:snapToGrid/>
              <w:spacing w:before="0" w:after="0" w:line="360" w:lineRule="auto"/>
              <w:ind w:right="0" w:firstLine="480" w:firstLineChars="200"/>
              <w:rPr>
                <w:rFonts w:hint="eastAsia" w:ascii="Times New Roman" w:hAnsi="Times New Roman"/>
                <w:color w:val="auto"/>
                <w:sz w:val="24"/>
                <w:szCs w:val="24"/>
              </w:rPr>
            </w:pPr>
            <w:r>
              <w:rPr>
                <w:rFonts w:hint="eastAsia" w:ascii="Times New Roman" w:hAnsi="Times New Roman"/>
                <w:color w:val="auto"/>
                <w:sz w:val="24"/>
                <w:szCs w:val="24"/>
              </w:rPr>
              <w:t>7.2 环境风险潜势分析</w:t>
            </w:r>
          </w:p>
          <w:p w14:paraId="53136413">
            <w:pPr>
              <w:pStyle w:val="2"/>
              <w:widowControl w:val="0"/>
              <w:snapToGrid/>
              <w:spacing w:before="0" w:after="0" w:line="360" w:lineRule="auto"/>
              <w:ind w:right="0" w:firstLine="480" w:firstLineChars="200"/>
              <w:rPr>
                <w:rFonts w:hint="eastAsia" w:ascii="Times New Roman" w:hAnsi="Times New Roman"/>
                <w:color w:val="auto"/>
                <w:sz w:val="24"/>
                <w:szCs w:val="24"/>
              </w:rPr>
            </w:pPr>
            <w:r>
              <w:rPr>
                <w:rFonts w:hint="eastAsia" w:ascii="Times New Roman" w:hAnsi="Times New Roman"/>
                <w:color w:val="auto"/>
                <w:sz w:val="24"/>
                <w:szCs w:val="24"/>
              </w:rPr>
              <w:t>计算本项目所涉及的每种危险物质在厂界内的最大存在总量与其在《建设项目环境风险评价技术导则》（HJ169-2018）附录B中对应临界量的比值Q，计算公式如下：</w:t>
            </w:r>
          </w:p>
          <w:p w14:paraId="6BDB7CAD">
            <w:pPr>
              <w:pStyle w:val="2"/>
              <w:widowControl w:val="0"/>
              <w:snapToGrid/>
              <w:spacing w:before="0" w:after="0" w:line="360" w:lineRule="auto"/>
              <w:ind w:right="0"/>
              <w:jc w:val="center"/>
              <w:rPr>
                <w:rFonts w:ascii="Times New Roman" w:hAnsi="Times New Roman"/>
                <w:color w:val="auto"/>
                <w:sz w:val="24"/>
                <w:szCs w:val="24"/>
              </w:rPr>
            </w:pPr>
            <w:r>
              <w:rPr>
                <w:rFonts w:ascii="Times New Roman" w:hAnsi="Times New Roman"/>
                <w:color w:val="auto"/>
                <w:sz w:val="24"/>
                <w:szCs w:val="24"/>
              </w:rPr>
              <w:object>
                <v:shape id="_x0000_i1025" o:spt="75" type="#_x0000_t75" style="height:34pt;width:100pt;" o:ole="t" filled="f" o:preferrelative="t" stroked="f" coordsize="21600,21600">
                  <v:path/>
                  <v:fill on="f" focussize="0,0"/>
                  <v:stroke on="f" joinstyle="miter"/>
                  <v:imagedata r:id="rId17" o:title=""/>
                  <o:lock v:ext="edit" aspectratio="t"/>
                  <w10:wrap type="none"/>
                  <w10:anchorlock/>
                </v:shape>
                <o:OLEObject Type="Embed" ProgID="Equation.KSEE3" ShapeID="_x0000_i1025" DrawAspect="Content" ObjectID="_1468075725" r:id="rId16">
                  <o:LockedField>false</o:LockedField>
                </o:OLEObject>
              </w:object>
            </w:r>
          </w:p>
          <w:p w14:paraId="7EB6B3B3">
            <w:pPr>
              <w:pStyle w:val="2"/>
              <w:widowControl w:val="0"/>
              <w:snapToGrid/>
              <w:spacing w:before="0" w:after="0" w:line="360" w:lineRule="auto"/>
              <w:ind w:right="0" w:firstLine="480" w:firstLineChars="200"/>
              <w:rPr>
                <w:rFonts w:hint="eastAsia" w:ascii="Times New Roman" w:hAnsi="Times New Roman"/>
                <w:color w:val="auto"/>
                <w:sz w:val="24"/>
                <w:szCs w:val="24"/>
              </w:rPr>
            </w:pPr>
            <w:r>
              <w:rPr>
                <w:rFonts w:hint="eastAsia" w:ascii="Times New Roman" w:hAnsi="Times New Roman"/>
                <w:color w:val="auto"/>
                <w:sz w:val="24"/>
                <w:szCs w:val="24"/>
              </w:rPr>
              <w:t>式中：q1, q2, ..., qn—每种危险物质的最大存在量，t；</w:t>
            </w:r>
          </w:p>
          <w:p w14:paraId="4901D815">
            <w:pPr>
              <w:pStyle w:val="2"/>
              <w:widowControl w:val="0"/>
              <w:snapToGrid/>
              <w:spacing w:before="0" w:after="0" w:line="360" w:lineRule="auto"/>
              <w:ind w:right="0" w:firstLine="480" w:firstLineChars="200"/>
              <w:rPr>
                <w:rFonts w:hint="eastAsia" w:ascii="Times New Roman" w:hAnsi="Times New Roman"/>
                <w:color w:val="auto"/>
                <w:sz w:val="24"/>
                <w:szCs w:val="24"/>
              </w:rPr>
            </w:pPr>
            <w:r>
              <w:rPr>
                <w:rFonts w:hint="eastAsia" w:ascii="Times New Roman" w:hAnsi="Times New Roman"/>
                <w:color w:val="auto"/>
                <w:sz w:val="24"/>
                <w:szCs w:val="24"/>
              </w:rPr>
              <w:t>Q1, Q2, ..., Qn—每种危险物质的临界量，t。</w:t>
            </w:r>
          </w:p>
          <w:p w14:paraId="46B0C500">
            <w:pPr>
              <w:pStyle w:val="2"/>
              <w:widowControl w:val="0"/>
              <w:snapToGrid/>
              <w:spacing w:before="0" w:after="0" w:line="360" w:lineRule="auto"/>
              <w:ind w:right="0" w:firstLine="480" w:firstLineChars="200"/>
              <w:rPr>
                <w:rFonts w:hint="eastAsia" w:ascii="Times New Roman" w:hAnsi="Times New Roman"/>
                <w:color w:val="auto"/>
                <w:sz w:val="24"/>
                <w:szCs w:val="24"/>
              </w:rPr>
            </w:pPr>
            <w:r>
              <w:rPr>
                <w:rFonts w:hint="eastAsia" w:ascii="Times New Roman" w:hAnsi="Times New Roman"/>
                <w:color w:val="auto"/>
                <w:sz w:val="24"/>
                <w:szCs w:val="24"/>
              </w:rPr>
              <w:t>当 Q &lt; 1 时，该项目环境风险潜势为Ⅰ；</w:t>
            </w:r>
          </w:p>
          <w:p w14:paraId="0AF05B35">
            <w:pPr>
              <w:pStyle w:val="2"/>
              <w:widowControl w:val="0"/>
              <w:snapToGrid/>
              <w:spacing w:before="0" w:after="0" w:line="360" w:lineRule="auto"/>
              <w:ind w:right="0" w:firstLine="480" w:firstLineChars="200"/>
              <w:rPr>
                <w:rFonts w:hint="eastAsia" w:ascii="Times New Roman" w:hAnsi="Times New Roman"/>
                <w:color w:val="auto"/>
                <w:sz w:val="24"/>
                <w:szCs w:val="24"/>
              </w:rPr>
            </w:pPr>
            <w:r>
              <w:rPr>
                <w:rFonts w:hint="eastAsia" w:ascii="Times New Roman" w:hAnsi="Times New Roman"/>
                <w:color w:val="auto"/>
                <w:sz w:val="24"/>
                <w:szCs w:val="24"/>
              </w:rPr>
              <w:t>当 Q≥1 时，将 Q 值划分为：</w:t>
            </w:r>
          </w:p>
          <w:p w14:paraId="4254D3BA">
            <w:pPr>
              <w:pStyle w:val="2"/>
              <w:widowControl w:val="0"/>
              <w:snapToGrid/>
              <w:spacing w:before="0" w:after="0" w:line="360" w:lineRule="auto"/>
              <w:ind w:right="0" w:firstLine="480" w:firstLineChars="200"/>
              <w:rPr>
                <w:rFonts w:hint="eastAsia" w:ascii="Times New Roman" w:hAnsi="Times New Roman"/>
                <w:color w:val="auto"/>
                <w:sz w:val="24"/>
                <w:szCs w:val="24"/>
              </w:rPr>
            </w:pPr>
            <w:r>
              <w:rPr>
                <w:rFonts w:hint="eastAsia" w:ascii="Times New Roman" w:hAnsi="Times New Roman"/>
                <w:color w:val="auto"/>
                <w:sz w:val="24"/>
                <w:szCs w:val="24"/>
              </w:rPr>
              <w:t>1）1≤Q &lt; 10；2）10≤Q &lt;100；3）Q≥100</w:t>
            </w:r>
          </w:p>
          <w:p w14:paraId="649B35DB">
            <w:pPr>
              <w:pStyle w:val="2"/>
              <w:widowControl w:val="0"/>
              <w:snapToGrid/>
              <w:spacing w:before="0" w:after="0" w:line="360" w:lineRule="auto"/>
              <w:ind w:right="0" w:firstLine="480" w:firstLineChars="200"/>
              <w:rPr>
                <w:rFonts w:hint="eastAsia" w:ascii="Times New Roman" w:hAnsi="Times New Roman"/>
                <w:color w:val="auto"/>
                <w:sz w:val="24"/>
                <w:szCs w:val="24"/>
              </w:rPr>
            </w:pPr>
            <w:r>
              <w:rPr>
                <w:rFonts w:hint="eastAsia" w:ascii="Times New Roman" w:hAnsi="Times New Roman"/>
                <w:color w:val="auto"/>
                <w:sz w:val="24"/>
                <w:szCs w:val="24"/>
              </w:rPr>
              <w:t>根据《建设项目环境风险评价技术导则》（HJ169-2018）表 B.1 突发环境事件风险物质及临界量，项目危险物质数量与临界量比值（Q）计算见表 4-16。</w:t>
            </w:r>
          </w:p>
          <w:p w14:paraId="1A0354CC">
            <w:pPr>
              <w:jc w:val="center"/>
              <w:rPr>
                <w:rFonts w:ascii="Times New Roman" w:hAnsi="Times New Roman"/>
                <w:b/>
                <w:color w:val="auto"/>
                <w:kern w:val="0"/>
                <w:sz w:val="24"/>
                <w:u w:val="none"/>
              </w:rPr>
            </w:pPr>
            <w:r>
              <w:rPr>
                <w:rFonts w:ascii="Times New Roman" w:hAnsi="Times New Roman"/>
                <w:b/>
                <w:color w:val="auto"/>
                <w:kern w:val="0"/>
                <w:sz w:val="24"/>
                <w:u w:val="none"/>
              </w:rPr>
              <w:t>表4-</w:t>
            </w:r>
            <w:r>
              <w:rPr>
                <w:rFonts w:hint="eastAsia" w:ascii="Times New Roman" w:hAnsi="Times New Roman"/>
                <w:b/>
                <w:color w:val="auto"/>
                <w:kern w:val="0"/>
                <w:sz w:val="24"/>
                <w:u w:val="none"/>
                <w:lang w:val="en-US" w:eastAsia="zh-CN"/>
              </w:rPr>
              <w:t xml:space="preserve">13  </w:t>
            </w:r>
            <w:r>
              <w:rPr>
                <w:rFonts w:ascii="Times New Roman" w:hAnsi="Times New Roman"/>
                <w:b/>
                <w:color w:val="auto"/>
                <w:kern w:val="0"/>
                <w:sz w:val="24"/>
                <w:u w:val="none"/>
              </w:rPr>
              <w:t>环境风险物质的数量与其临界量比值</w:t>
            </w:r>
          </w:p>
          <w:tbl>
            <w:tblPr>
              <w:tblStyle w:val="43"/>
              <w:tblW w:w="837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30"/>
              <w:gridCol w:w="1106"/>
              <w:gridCol w:w="1319"/>
              <w:gridCol w:w="1347"/>
              <w:gridCol w:w="1160"/>
              <w:gridCol w:w="1061"/>
              <w:gridCol w:w="1855"/>
            </w:tblGrid>
            <w:tr w14:paraId="1A774E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30" w:type="dxa"/>
                  <w:vAlign w:val="center"/>
                </w:tcPr>
                <w:p w14:paraId="42DA561E">
                  <w:pPr>
                    <w:pStyle w:val="6"/>
                    <w:adjustRightInd w:val="0"/>
                    <w:snapToGrid w:val="0"/>
                    <w:ind w:firstLine="0" w:firstLineChars="0"/>
                    <w:jc w:val="center"/>
                    <w:rPr>
                      <w:rFonts w:ascii="Times New Roman" w:hAnsi="Times New Roman"/>
                      <w:b/>
                      <w:bCs/>
                      <w:color w:val="auto"/>
                      <w:szCs w:val="21"/>
                      <w:u w:val="none"/>
                    </w:rPr>
                  </w:pPr>
                  <w:r>
                    <w:rPr>
                      <w:rFonts w:ascii="Times New Roman" w:hAnsi="Times New Roman"/>
                      <w:b/>
                      <w:bCs/>
                      <w:color w:val="auto"/>
                      <w:szCs w:val="21"/>
                      <w:u w:val="none"/>
                    </w:rPr>
                    <w:t>序号</w:t>
                  </w:r>
                </w:p>
              </w:tc>
              <w:tc>
                <w:tcPr>
                  <w:tcW w:w="1106" w:type="dxa"/>
                  <w:vAlign w:val="center"/>
                </w:tcPr>
                <w:p w14:paraId="195B2C87">
                  <w:pPr>
                    <w:pStyle w:val="6"/>
                    <w:adjustRightInd w:val="0"/>
                    <w:snapToGrid w:val="0"/>
                    <w:ind w:firstLine="0" w:firstLineChars="0"/>
                    <w:jc w:val="center"/>
                    <w:rPr>
                      <w:rFonts w:ascii="Times New Roman" w:hAnsi="Times New Roman"/>
                      <w:b/>
                      <w:bCs/>
                      <w:color w:val="auto"/>
                      <w:szCs w:val="21"/>
                      <w:u w:val="none"/>
                    </w:rPr>
                  </w:pPr>
                  <w:r>
                    <w:rPr>
                      <w:rFonts w:ascii="Times New Roman" w:hAnsi="Times New Roman"/>
                      <w:b/>
                      <w:bCs/>
                      <w:color w:val="auto"/>
                      <w:szCs w:val="21"/>
                      <w:u w:val="none"/>
                    </w:rPr>
                    <w:t>物质名称</w:t>
                  </w:r>
                </w:p>
              </w:tc>
              <w:tc>
                <w:tcPr>
                  <w:tcW w:w="1319" w:type="dxa"/>
                  <w:vAlign w:val="center"/>
                </w:tcPr>
                <w:p w14:paraId="005FE55D">
                  <w:pPr>
                    <w:pStyle w:val="6"/>
                    <w:adjustRightInd w:val="0"/>
                    <w:snapToGrid w:val="0"/>
                    <w:ind w:firstLine="0" w:firstLineChars="0"/>
                    <w:jc w:val="center"/>
                    <w:rPr>
                      <w:rFonts w:hint="default" w:ascii="Times New Roman" w:hAnsi="Times New Roman" w:eastAsia="宋体"/>
                      <w:b/>
                      <w:bCs/>
                      <w:color w:val="auto"/>
                      <w:szCs w:val="21"/>
                      <w:u w:val="none"/>
                      <w:lang w:val="en-US" w:eastAsia="zh-CN"/>
                    </w:rPr>
                  </w:pPr>
                  <w:r>
                    <w:rPr>
                      <w:rFonts w:ascii="Times New Roman" w:hAnsi="Times New Roman"/>
                      <w:b/>
                      <w:bCs/>
                      <w:color w:val="auto"/>
                      <w:szCs w:val="21"/>
                      <w:u w:val="none"/>
                    </w:rPr>
                    <w:t>物质形态</w:t>
                  </w:r>
                </w:p>
              </w:tc>
              <w:tc>
                <w:tcPr>
                  <w:tcW w:w="1347" w:type="dxa"/>
                  <w:vAlign w:val="center"/>
                </w:tcPr>
                <w:p w14:paraId="5C06D73F">
                  <w:pPr>
                    <w:pStyle w:val="6"/>
                    <w:adjustRightInd w:val="0"/>
                    <w:snapToGrid w:val="0"/>
                    <w:ind w:firstLine="0" w:firstLineChars="0"/>
                    <w:jc w:val="center"/>
                    <w:rPr>
                      <w:rFonts w:ascii="Times New Roman" w:hAnsi="Times New Roman"/>
                      <w:b/>
                      <w:bCs/>
                      <w:color w:val="auto"/>
                      <w:szCs w:val="21"/>
                      <w:u w:val="none"/>
                    </w:rPr>
                  </w:pPr>
                  <w:r>
                    <w:rPr>
                      <w:rFonts w:ascii="Times New Roman" w:hAnsi="Times New Roman"/>
                      <w:b/>
                      <w:bCs/>
                      <w:color w:val="auto"/>
                      <w:szCs w:val="21"/>
                      <w:u w:val="none"/>
                    </w:rPr>
                    <w:t>储存单元</w:t>
                  </w:r>
                </w:p>
              </w:tc>
              <w:tc>
                <w:tcPr>
                  <w:tcW w:w="1160" w:type="dxa"/>
                  <w:vAlign w:val="center"/>
                </w:tcPr>
                <w:p w14:paraId="1CFFEB0F">
                  <w:pPr>
                    <w:pStyle w:val="6"/>
                    <w:adjustRightInd w:val="0"/>
                    <w:snapToGrid w:val="0"/>
                    <w:ind w:firstLine="0" w:firstLineChars="0"/>
                    <w:jc w:val="center"/>
                    <w:rPr>
                      <w:rFonts w:ascii="Times New Roman" w:hAnsi="Times New Roman"/>
                      <w:b/>
                      <w:bCs/>
                      <w:color w:val="auto"/>
                      <w:szCs w:val="21"/>
                      <w:u w:val="none"/>
                    </w:rPr>
                  </w:pPr>
                  <w:r>
                    <w:rPr>
                      <w:rFonts w:ascii="Times New Roman" w:hAnsi="Times New Roman"/>
                      <w:b/>
                      <w:bCs/>
                      <w:color w:val="auto"/>
                      <w:szCs w:val="21"/>
                      <w:u w:val="none"/>
                    </w:rPr>
                    <w:t>最大</w:t>
                  </w:r>
                  <w:r>
                    <w:rPr>
                      <w:rFonts w:hint="eastAsia" w:ascii="Times New Roman" w:hAnsi="Times New Roman"/>
                      <w:b/>
                      <w:bCs/>
                      <w:color w:val="auto"/>
                      <w:szCs w:val="21"/>
                      <w:u w:val="none"/>
                      <w:lang w:val="en-US" w:eastAsia="zh-CN"/>
                    </w:rPr>
                    <w:t>在线量</w:t>
                  </w:r>
                  <w:r>
                    <w:rPr>
                      <w:rFonts w:ascii="Times New Roman" w:hAnsi="Times New Roman"/>
                      <w:b/>
                      <w:bCs/>
                      <w:color w:val="auto"/>
                      <w:szCs w:val="21"/>
                      <w:u w:val="none"/>
                    </w:rPr>
                    <w:t>（t）</w:t>
                  </w:r>
                </w:p>
              </w:tc>
              <w:tc>
                <w:tcPr>
                  <w:tcW w:w="1061" w:type="dxa"/>
                  <w:vAlign w:val="center"/>
                </w:tcPr>
                <w:p w14:paraId="110E9FFD">
                  <w:pPr>
                    <w:pStyle w:val="6"/>
                    <w:adjustRightInd w:val="0"/>
                    <w:snapToGrid w:val="0"/>
                    <w:ind w:firstLine="0" w:firstLineChars="0"/>
                    <w:jc w:val="center"/>
                    <w:rPr>
                      <w:rFonts w:ascii="Times New Roman" w:hAnsi="Times New Roman"/>
                      <w:b/>
                      <w:bCs/>
                      <w:color w:val="auto"/>
                      <w:szCs w:val="21"/>
                      <w:u w:val="none"/>
                    </w:rPr>
                  </w:pPr>
                  <w:r>
                    <w:rPr>
                      <w:rFonts w:ascii="Times New Roman" w:hAnsi="Times New Roman"/>
                      <w:b/>
                      <w:bCs/>
                      <w:color w:val="auto"/>
                      <w:szCs w:val="21"/>
                      <w:u w:val="none"/>
                    </w:rPr>
                    <w:t>临界量（t）</w:t>
                  </w:r>
                </w:p>
              </w:tc>
              <w:tc>
                <w:tcPr>
                  <w:tcW w:w="1855" w:type="dxa"/>
                  <w:vAlign w:val="center"/>
                </w:tcPr>
                <w:p w14:paraId="40705552">
                  <w:pPr>
                    <w:pStyle w:val="6"/>
                    <w:adjustRightInd w:val="0"/>
                    <w:snapToGrid w:val="0"/>
                    <w:ind w:firstLine="0" w:firstLineChars="0"/>
                    <w:jc w:val="center"/>
                    <w:rPr>
                      <w:rFonts w:ascii="Times New Roman" w:hAnsi="Times New Roman"/>
                      <w:b/>
                      <w:bCs/>
                      <w:color w:val="auto"/>
                      <w:szCs w:val="21"/>
                      <w:u w:val="none"/>
                    </w:rPr>
                  </w:pPr>
                  <w:r>
                    <w:rPr>
                      <w:rFonts w:ascii="Times New Roman" w:hAnsi="Times New Roman"/>
                      <w:b/>
                      <w:bCs/>
                      <w:color w:val="auto"/>
                      <w:szCs w:val="21"/>
                      <w:u w:val="none"/>
                    </w:rPr>
                    <w:t>风险物质数量/临界量（Q）</w:t>
                  </w:r>
                </w:p>
              </w:tc>
            </w:tr>
            <w:tr w14:paraId="53E1E1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530" w:type="dxa"/>
                  <w:vAlign w:val="center"/>
                </w:tcPr>
                <w:p w14:paraId="4858E478">
                  <w:pPr>
                    <w:pStyle w:val="6"/>
                    <w:adjustRightInd w:val="0"/>
                    <w:snapToGrid w:val="0"/>
                    <w:ind w:firstLine="0" w:firstLineChars="0"/>
                    <w:jc w:val="center"/>
                    <w:rPr>
                      <w:rFonts w:hint="eastAsia"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1</w:t>
                  </w:r>
                </w:p>
              </w:tc>
              <w:tc>
                <w:tcPr>
                  <w:tcW w:w="1106" w:type="dxa"/>
                  <w:vAlign w:val="center"/>
                </w:tcPr>
                <w:p w14:paraId="0AC494C5">
                  <w:pPr>
                    <w:pStyle w:val="6"/>
                    <w:adjustRightInd w:val="0"/>
                    <w:snapToGrid w:val="0"/>
                    <w:ind w:firstLine="0" w:firstLineChars="0"/>
                    <w:jc w:val="center"/>
                    <w:rPr>
                      <w:rFonts w:hint="default" w:ascii="Times New Roman" w:hAnsi="Times New Roman" w:eastAsia="宋体"/>
                      <w:color w:val="auto"/>
                      <w:szCs w:val="21"/>
                      <w:u w:val="none"/>
                      <w:lang w:val="en-US" w:eastAsia="zh-CN"/>
                    </w:rPr>
                  </w:pPr>
                  <w:r>
                    <w:rPr>
                      <w:rFonts w:hint="eastAsia" w:ascii="Times New Roman" w:hAnsi="Times New Roman" w:eastAsia="宋体"/>
                      <w:color w:val="auto"/>
                      <w:szCs w:val="21"/>
                      <w:u w:val="none"/>
                      <w:lang w:val="en-US" w:eastAsia="zh-CN"/>
                    </w:rPr>
                    <w:t>天然气</w:t>
                  </w:r>
                </w:p>
              </w:tc>
              <w:tc>
                <w:tcPr>
                  <w:tcW w:w="1319" w:type="dxa"/>
                  <w:vAlign w:val="center"/>
                </w:tcPr>
                <w:p w14:paraId="56ABCB0E">
                  <w:pPr>
                    <w:pStyle w:val="6"/>
                    <w:adjustRightInd w:val="0"/>
                    <w:snapToGrid w:val="0"/>
                    <w:ind w:firstLine="0" w:firstLineChars="0"/>
                    <w:jc w:val="center"/>
                    <w:rPr>
                      <w:rFonts w:hint="default" w:ascii="Times New Roman" w:hAnsi="Times New Roman" w:eastAsia="宋体"/>
                      <w:color w:val="auto"/>
                      <w:kern w:val="0"/>
                      <w:szCs w:val="21"/>
                      <w:u w:val="none"/>
                      <w:lang w:val="en-US" w:eastAsia="zh-CN" w:bidi="ar"/>
                    </w:rPr>
                  </w:pPr>
                  <w:r>
                    <w:rPr>
                      <w:rFonts w:hint="eastAsia" w:ascii="Times New Roman" w:hAnsi="Times New Roman"/>
                      <w:color w:val="auto"/>
                      <w:szCs w:val="21"/>
                      <w:u w:val="none"/>
                      <w:lang w:val="en-US" w:eastAsia="zh-CN"/>
                    </w:rPr>
                    <w:t>气态</w:t>
                  </w:r>
                </w:p>
              </w:tc>
              <w:tc>
                <w:tcPr>
                  <w:tcW w:w="1347" w:type="dxa"/>
                  <w:vAlign w:val="center"/>
                </w:tcPr>
                <w:p w14:paraId="77E788BF">
                  <w:pPr>
                    <w:pStyle w:val="6"/>
                    <w:adjustRightInd w:val="0"/>
                    <w:snapToGrid w:val="0"/>
                    <w:ind w:firstLine="0" w:firstLineChars="0"/>
                    <w:jc w:val="center"/>
                    <w:rPr>
                      <w:rFonts w:hint="eastAsia" w:ascii="Times New Roman" w:hAnsi="Times New Roman" w:eastAsia="宋体"/>
                      <w:color w:val="auto"/>
                      <w:kern w:val="0"/>
                      <w:szCs w:val="21"/>
                      <w:u w:val="none"/>
                      <w:lang w:eastAsia="zh-CN"/>
                    </w:rPr>
                  </w:pPr>
                  <w:r>
                    <w:rPr>
                      <w:rFonts w:hint="eastAsia" w:ascii="Times New Roman" w:hAnsi="Times New Roman"/>
                      <w:color w:val="auto"/>
                      <w:kern w:val="0"/>
                      <w:szCs w:val="21"/>
                      <w:u w:val="none"/>
                      <w:lang w:val="en-US" w:eastAsia="zh-CN"/>
                    </w:rPr>
                    <w:t>/</w:t>
                  </w:r>
                </w:p>
              </w:tc>
              <w:tc>
                <w:tcPr>
                  <w:tcW w:w="1160" w:type="dxa"/>
                  <w:vAlign w:val="center"/>
                </w:tcPr>
                <w:p w14:paraId="3DF6500A">
                  <w:pPr>
                    <w:pStyle w:val="6"/>
                    <w:adjustRightInd w:val="0"/>
                    <w:snapToGrid w:val="0"/>
                    <w:ind w:firstLine="0" w:firstLineChars="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0.301</w:t>
                  </w:r>
                </w:p>
              </w:tc>
              <w:tc>
                <w:tcPr>
                  <w:tcW w:w="1061" w:type="dxa"/>
                  <w:vAlign w:val="center"/>
                </w:tcPr>
                <w:p w14:paraId="1015ACAA">
                  <w:pPr>
                    <w:pStyle w:val="6"/>
                    <w:adjustRightInd w:val="0"/>
                    <w:snapToGrid w:val="0"/>
                    <w:ind w:firstLine="0" w:firstLineChars="0"/>
                    <w:jc w:val="center"/>
                    <w:rPr>
                      <w:rFonts w:hint="default" w:ascii="Times New Roman" w:hAnsi="Times New Roman" w:eastAsia="宋体"/>
                      <w:color w:val="auto"/>
                      <w:kern w:val="0"/>
                      <w:szCs w:val="21"/>
                      <w:u w:val="none"/>
                      <w:lang w:val="en-US" w:eastAsia="zh-CN"/>
                    </w:rPr>
                  </w:pPr>
                  <w:r>
                    <w:rPr>
                      <w:rFonts w:hint="eastAsia" w:ascii="Times New Roman" w:hAnsi="Times New Roman"/>
                      <w:color w:val="auto"/>
                      <w:kern w:val="0"/>
                      <w:szCs w:val="21"/>
                      <w:u w:val="none"/>
                      <w:lang w:val="en-US" w:eastAsia="zh-CN"/>
                    </w:rPr>
                    <w:t>10</w:t>
                  </w:r>
                </w:p>
              </w:tc>
              <w:tc>
                <w:tcPr>
                  <w:tcW w:w="1855" w:type="dxa"/>
                  <w:vAlign w:val="center"/>
                </w:tcPr>
                <w:p w14:paraId="16C29727">
                  <w:pPr>
                    <w:pStyle w:val="6"/>
                    <w:adjustRightInd w:val="0"/>
                    <w:snapToGrid w:val="0"/>
                    <w:ind w:firstLine="0" w:firstLineChars="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0.0301308</w:t>
                  </w:r>
                </w:p>
              </w:tc>
            </w:tr>
            <w:tr w14:paraId="71B66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530" w:type="dxa"/>
                  <w:vAlign w:val="center"/>
                </w:tcPr>
                <w:p w14:paraId="26B2605B">
                  <w:pPr>
                    <w:pStyle w:val="6"/>
                    <w:adjustRightInd w:val="0"/>
                    <w:snapToGrid w:val="0"/>
                    <w:ind w:firstLine="0" w:firstLineChars="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2</w:t>
                  </w:r>
                </w:p>
              </w:tc>
              <w:tc>
                <w:tcPr>
                  <w:tcW w:w="1106" w:type="dxa"/>
                  <w:vAlign w:val="center"/>
                </w:tcPr>
                <w:p w14:paraId="0D9BEAD8">
                  <w:pPr>
                    <w:pStyle w:val="6"/>
                    <w:adjustRightInd w:val="0"/>
                    <w:snapToGrid w:val="0"/>
                    <w:ind w:firstLine="0" w:firstLineChars="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润滑油</w:t>
                  </w:r>
                </w:p>
              </w:tc>
              <w:tc>
                <w:tcPr>
                  <w:tcW w:w="1319" w:type="dxa"/>
                  <w:vAlign w:val="center"/>
                </w:tcPr>
                <w:p w14:paraId="34930F73">
                  <w:pPr>
                    <w:pStyle w:val="6"/>
                    <w:adjustRightInd w:val="0"/>
                    <w:snapToGrid w:val="0"/>
                    <w:ind w:firstLine="0" w:firstLineChars="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液态</w:t>
                  </w:r>
                </w:p>
              </w:tc>
              <w:tc>
                <w:tcPr>
                  <w:tcW w:w="1347" w:type="dxa"/>
                  <w:vAlign w:val="center"/>
                </w:tcPr>
                <w:p w14:paraId="11571A63">
                  <w:pPr>
                    <w:pStyle w:val="6"/>
                    <w:adjustRightInd w:val="0"/>
                    <w:snapToGrid w:val="0"/>
                    <w:ind w:firstLine="0" w:firstLineChars="0"/>
                    <w:jc w:val="center"/>
                    <w:rPr>
                      <w:rFonts w:hint="default" w:ascii="Times New Roman" w:hAnsi="Times New Roman"/>
                      <w:color w:val="auto"/>
                      <w:kern w:val="0"/>
                      <w:szCs w:val="21"/>
                      <w:u w:val="none"/>
                      <w:lang w:val="en-US" w:eastAsia="zh-CN"/>
                    </w:rPr>
                  </w:pPr>
                  <w:r>
                    <w:rPr>
                      <w:rFonts w:hint="eastAsia" w:ascii="Times New Roman" w:hAnsi="Times New Roman"/>
                      <w:color w:val="auto"/>
                      <w:kern w:val="0"/>
                      <w:szCs w:val="21"/>
                      <w:u w:val="none"/>
                      <w:lang w:val="en-US" w:eastAsia="zh-CN"/>
                    </w:rPr>
                    <w:t>仓库</w:t>
                  </w:r>
                </w:p>
              </w:tc>
              <w:tc>
                <w:tcPr>
                  <w:tcW w:w="1160" w:type="dxa"/>
                  <w:vAlign w:val="center"/>
                </w:tcPr>
                <w:p w14:paraId="4696D82B">
                  <w:pPr>
                    <w:pStyle w:val="6"/>
                    <w:adjustRightInd w:val="0"/>
                    <w:snapToGrid w:val="0"/>
                    <w:ind w:firstLine="0" w:firstLineChars="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10</w:t>
                  </w:r>
                </w:p>
              </w:tc>
              <w:tc>
                <w:tcPr>
                  <w:tcW w:w="1061" w:type="dxa"/>
                  <w:vAlign w:val="center"/>
                </w:tcPr>
                <w:p w14:paraId="244AD16E">
                  <w:pPr>
                    <w:pStyle w:val="6"/>
                    <w:adjustRightInd w:val="0"/>
                    <w:snapToGrid w:val="0"/>
                    <w:ind w:firstLine="0" w:firstLineChars="0"/>
                    <w:jc w:val="center"/>
                    <w:rPr>
                      <w:rFonts w:hint="default" w:ascii="Times New Roman" w:hAnsi="Times New Roman"/>
                      <w:color w:val="auto"/>
                      <w:kern w:val="0"/>
                      <w:szCs w:val="21"/>
                      <w:u w:val="none"/>
                      <w:lang w:val="en-US" w:eastAsia="zh-CN"/>
                    </w:rPr>
                  </w:pPr>
                  <w:r>
                    <w:rPr>
                      <w:rFonts w:hint="eastAsia" w:ascii="Times New Roman" w:hAnsi="Times New Roman"/>
                      <w:color w:val="auto"/>
                      <w:kern w:val="0"/>
                      <w:szCs w:val="21"/>
                      <w:u w:val="none"/>
                      <w:lang w:val="en-US" w:eastAsia="zh-CN"/>
                    </w:rPr>
                    <w:t>2500</w:t>
                  </w:r>
                </w:p>
              </w:tc>
              <w:tc>
                <w:tcPr>
                  <w:tcW w:w="1855" w:type="dxa"/>
                  <w:vAlign w:val="center"/>
                </w:tcPr>
                <w:p w14:paraId="7CC78B8E">
                  <w:pPr>
                    <w:pStyle w:val="6"/>
                    <w:adjustRightInd w:val="0"/>
                    <w:snapToGrid w:val="0"/>
                    <w:ind w:firstLine="0" w:firstLineChars="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0.004</w:t>
                  </w:r>
                </w:p>
              </w:tc>
            </w:tr>
            <w:tr w14:paraId="1163B5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530" w:type="dxa"/>
                  <w:vAlign w:val="center"/>
                </w:tcPr>
                <w:p w14:paraId="5D5E8C1D">
                  <w:pPr>
                    <w:pStyle w:val="6"/>
                    <w:adjustRightInd w:val="0"/>
                    <w:snapToGrid w:val="0"/>
                    <w:ind w:firstLine="0" w:firstLineChars="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3</w:t>
                  </w:r>
                </w:p>
              </w:tc>
              <w:tc>
                <w:tcPr>
                  <w:tcW w:w="1106" w:type="dxa"/>
                  <w:vAlign w:val="center"/>
                </w:tcPr>
                <w:p w14:paraId="6D85AE3C">
                  <w:pPr>
                    <w:pStyle w:val="6"/>
                    <w:adjustRightInd w:val="0"/>
                    <w:snapToGrid w:val="0"/>
                    <w:ind w:firstLine="0" w:firstLineChars="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废润滑油</w:t>
                  </w:r>
                </w:p>
              </w:tc>
              <w:tc>
                <w:tcPr>
                  <w:tcW w:w="1319" w:type="dxa"/>
                  <w:vAlign w:val="center"/>
                </w:tcPr>
                <w:p w14:paraId="0662E109">
                  <w:pPr>
                    <w:pStyle w:val="6"/>
                    <w:adjustRightInd w:val="0"/>
                    <w:snapToGrid w:val="0"/>
                    <w:ind w:firstLine="0" w:firstLineChars="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w:t>
                  </w:r>
                </w:p>
              </w:tc>
              <w:tc>
                <w:tcPr>
                  <w:tcW w:w="1347" w:type="dxa"/>
                  <w:vAlign w:val="center"/>
                </w:tcPr>
                <w:p w14:paraId="775F659D">
                  <w:pPr>
                    <w:pStyle w:val="6"/>
                    <w:adjustRightInd w:val="0"/>
                    <w:snapToGrid w:val="0"/>
                    <w:ind w:firstLine="0" w:firstLineChars="0"/>
                    <w:jc w:val="center"/>
                    <w:rPr>
                      <w:rFonts w:hint="default" w:ascii="Times New Roman" w:hAnsi="Times New Roman"/>
                      <w:color w:val="auto"/>
                      <w:kern w:val="0"/>
                      <w:szCs w:val="21"/>
                      <w:u w:val="none"/>
                      <w:lang w:val="en-US" w:eastAsia="zh-CN"/>
                    </w:rPr>
                  </w:pPr>
                  <w:r>
                    <w:rPr>
                      <w:rFonts w:hint="eastAsia" w:ascii="Times New Roman" w:hAnsi="Times New Roman"/>
                      <w:color w:val="auto"/>
                      <w:kern w:val="0"/>
                      <w:szCs w:val="21"/>
                      <w:u w:val="none"/>
                      <w:lang w:val="en-US" w:eastAsia="zh-CN"/>
                    </w:rPr>
                    <w:t>危废暂存间</w:t>
                  </w:r>
                </w:p>
              </w:tc>
              <w:tc>
                <w:tcPr>
                  <w:tcW w:w="1160" w:type="dxa"/>
                  <w:vAlign w:val="center"/>
                </w:tcPr>
                <w:p w14:paraId="5599EAC6">
                  <w:pPr>
                    <w:pStyle w:val="6"/>
                    <w:adjustRightInd w:val="0"/>
                    <w:snapToGrid w:val="0"/>
                    <w:ind w:firstLine="0" w:firstLineChars="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0.2</w:t>
                  </w:r>
                </w:p>
              </w:tc>
              <w:tc>
                <w:tcPr>
                  <w:tcW w:w="1061" w:type="dxa"/>
                  <w:vAlign w:val="center"/>
                </w:tcPr>
                <w:p w14:paraId="2F76926F">
                  <w:pPr>
                    <w:pStyle w:val="6"/>
                    <w:adjustRightInd w:val="0"/>
                    <w:snapToGrid w:val="0"/>
                    <w:ind w:firstLine="0" w:firstLineChars="0"/>
                    <w:jc w:val="center"/>
                    <w:rPr>
                      <w:rFonts w:hint="eastAsia" w:ascii="Times New Roman" w:hAnsi="Times New Roman"/>
                      <w:color w:val="auto"/>
                      <w:kern w:val="0"/>
                      <w:szCs w:val="21"/>
                      <w:u w:val="none"/>
                      <w:lang w:val="en-US" w:eastAsia="zh-CN"/>
                    </w:rPr>
                  </w:pPr>
                  <w:r>
                    <w:rPr>
                      <w:rFonts w:hint="eastAsia" w:ascii="Times New Roman" w:hAnsi="Times New Roman"/>
                      <w:color w:val="auto"/>
                      <w:kern w:val="0"/>
                      <w:szCs w:val="21"/>
                      <w:u w:val="none"/>
                      <w:lang w:val="en-US" w:eastAsia="zh-CN"/>
                    </w:rPr>
                    <w:t>2500</w:t>
                  </w:r>
                </w:p>
              </w:tc>
              <w:tc>
                <w:tcPr>
                  <w:tcW w:w="1855" w:type="dxa"/>
                  <w:vAlign w:val="center"/>
                </w:tcPr>
                <w:p w14:paraId="576C357B">
                  <w:pPr>
                    <w:pStyle w:val="6"/>
                    <w:adjustRightInd w:val="0"/>
                    <w:snapToGrid w:val="0"/>
                    <w:ind w:firstLine="0" w:firstLineChars="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0.00008</w:t>
                  </w:r>
                </w:p>
              </w:tc>
            </w:tr>
            <w:tr w14:paraId="7D36F7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523" w:type="dxa"/>
                  <w:gridSpan w:val="6"/>
                  <w:vAlign w:val="center"/>
                </w:tcPr>
                <w:p w14:paraId="70688AB4">
                  <w:pPr>
                    <w:pStyle w:val="6"/>
                    <w:adjustRightInd w:val="0"/>
                    <w:snapToGrid w:val="0"/>
                    <w:ind w:firstLine="0" w:firstLineChars="0"/>
                    <w:jc w:val="center"/>
                    <w:rPr>
                      <w:rFonts w:hint="eastAsia" w:ascii="Times New Roman" w:hAnsi="Times New Roman"/>
                      <w:color w:val="auto"/>
                      <w:kern w:val="0"/>
                      <w:szCs w:val="21"/>
                      <w:u w:val="none"/>
                      <w:lang w:val="en-US" w:eastAsia="zh-CN"/>
                    </w:rPr>
                  </w:pPr>
                  <w:r>
                    <w:rPr>
                      <w:rFonts w:hint="eastAsia" w:ascii="Times New Roman" w:hAnsi="Times New Roman"/>
                      <w:color w:val="auto"/>
                      <w:szCs w:val="21"/>
                      <w:u w:val="none"/>
                      <w:lang w:val="en-US" w:eastAsia="zh-CN"/>
                    </w:rPr>
                    <w:t xml:space="preserve">项目 Q 值Σ </w:t>
                  </w:r>
                </w:p>
              </w:tc>
              <w:tc>
                <w:tcPr>
                  <w:tcW w:w="1855" w:type="dxa"/>
                  <w:vAlign w:val="center"/>
                </w:tcPr>
                <w:p w14:paraId="3F50D414">
                  <w:pPr>
                    <w:pStyle w:val="6"/>
                    <w:adjustRightInd w:val="0"/>
                    <w:snapToGrid w:val="0"/>
                    <w:ind w:firstLine="0" w:firstLineChars="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0.0342108</w:t>
                  </w:r>
                </w:p>
              </w:tc>
            </w:tr>
            <w:tr w14:paraId="7FBA29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378" w:type="dxa"/>
                  <w:gridSpan w:val="7"/>
                  <w:vAlign w:val="center"/>
                </w:tcPr>
                <w:p w14:paraId="7C2D8AA9">
                  <w:pPr>
                    <w:pStyle w:val="6"/>
                    <w:adjustRightInd w:val="0"/>
                    <w:snapToGrid w:val="0"/>
                    <w:ind w:firstLine="0" w:firstLineChars="0"/>
                    <w:jc w:val="both"/>
                    <w:rPr>
                      <w:rFonts w:hint="default" w:ascii="Times New Roman" w:hAnsi="Times New Roman"/>
                      <w:color w:val="auto"/>
                      <w:kern w:val="0"/>
                      <w:szCs w:val="21"/>
                      <w:u w:val="none"/>
                      <w:lang w:val="en-US"/>
                    </w:rPr>
                  </w:pPr>
                  <w:r>
                    <w:rPr>
                      <w:rFonts w:hint="eastAsia" w:ascii="Times New Roman" w:hAnsi="Times New Roman"/>
                      <w:color w:val="auto"/>
                      <w:kern w:val="0"/>
                      <w:szCs w:val="21"/>
                      <w:u w:val="none"/>
                    </w:rPr>
                    <w:t>备注：本项目不设天然气储罐，由管网直接接入</w:t>
                  </w:r>
                  <w:r>
                    <w:rPr>
                      <w:rFonts w:hint="eastAsia" w:ascii="Times New Roman" w:hAnsi="Times New Roman"/>
                      <w:color w:val="auto"/>
                      <w:kern w:val="0"/>
                      <w:szCs w:val="21"/>
                      <w:u w:val="none"/>
                      <w:lang w:eastAsia="zh-CN"/>
                    </w:rPr>
                    <w:t>，</w:t>
                  </w:r>
                  <w:r>
                    <w:rPr>
                      <w:rFonts w:hint="eastAsia" w:ascii="Times New Roman" w:hAnsi="Times New Roman"/>
                      <w:color w:val="auto"/>
                      <w:kern w:val="0"/>
                      <w:szCs w:val="21"/>
                      <w:u w:val="none"/>
                    </w:rPr>
                    <w:t>项目天然气在厂内最大在线量以</w:t>
                  </w:r>
                  <w:r>
                    <w:rPr>
                      <w:rFonts w:hint="eastAsia" w:ascii="Times New Roman" w:hAnsi="Times New Roman"/>
                      <w:color w:val="auto"/>
                      <w:kern w:val="0"/>
                      <w:szCs w:val="21"/>
                      <w:u w:val="none"/>
                      <w:lang w:val="en-US" w:eastAsia="zh-CN"/>
                    </w:rPr>
                    <w:t>0.5</w:t>
                  </w:r>
                  <w:r>
                    <w:rPr>
                      <w:rFonts w:hint="eastAsia" w:ascii="Times New Roman" w:hAnsi="Times New Roman"/>
                      <w:color w:val="auto"/>
                      <w:kern w:val="0"/>
                      <w:szCs w:val="21"/>
                      <w:u w:val="none"/>
                    </w:rPr>
                    <w:t>小时使用量计，天然气的密度约为0.7174kg/m</w:t>
                  </w:r>
                  <w:r>
                    <w:rPr>
                      <w:rFonts w:hint="eastAsia" w:ascii="Times New Roman" w:hAnsi="Times New Roman"/>
                      <w:color w:val="auto"/>
                      <w:kern w:val="0"/>
                      <w:szCs w:val="21"/>
                      <w:u w:val="none"/>
                      <w:vertAlign w:val="superscript"/>
                    </w:rPr>
                    <w:t>3</w:t>
                  </w:r>
                  <w:r>
                    <w:rPr>
                      <w:rFonts w:hint="eastAsia" w:ascii="Times New Roman" w:hAnsi="Times New Roman"/>
                      <w:color w:val="auto"/>
                      <w:kern w:val="0"/>
                      <w:szCs w:val="21"/>
                      <w:u w:val="none"/>
                    </w:rPr>
                    <w:t xml:space="preserve">。 </w:t>
                  </w:r>
                </w:p>
              </w:tc>
            </w:tr>
          </w:tbl>
          <w:p w14:paraId="04F78F9F">
            <w:pPr>
              <w:spacing w:line="360" w:lineRule="auto"/>
              <w:ind w:firstLine="480" w:firstLineChars="200"/>
              <w:rPr>
                <w:rFonts w:hint="eastAsia" w:ascii="Times New Roman" w:hAnsi="Times New Roman"/>
                <w:color w:val="auto"/>
                <w:sz w:val="24"/>
                <w:lang w:val="en-US" w:eastAsia="zh-CN"/>
              </w:rPr>
            </w:pPr>
            <w:r>
              <w:rPr>
                <w:rFonts w:hint="eastAsia" w:ascii="Times New Roman" w:hAnsi="Times New Roman"/>
                <w:color w:val="auto"/>
                <w:sz w:val="24"/>
                <w:lang w:val="en-US" w:eastAsia="zh-CN"/>
              </w:rPr>
              <w:t>根据《建设项目环境风险评价技术导则》(HJ 169-2018)附录C，判定项目危险物质数量与临界量比值Q=0.0342108＜1，项目环境风险潜势为Ⅰ，按照《建设项目环境风险评价技术导则》(HJ 169-2018)中“4.3 评价工作等级划分”，确定本项目环境风险评价工作等级为简单分析。</w:t>
            </w:r>
          </w:p>
          <w:p w14:paraId="47A02C9B">
            <w:pPr>
              <w:spacing w:line="360" w:lineRule="auto"/>
              <w:ind w:firstLine="480" w:firstLineChars="200"/>
              <w:rPr>
                <w:rFonts w:ascii="Times New Roman" w:hAnsi="Times New Roman"/>
                <w:color w:val="auto"/>
                <w:sz w:val="24"/>
              </w:rPr>
            </w:pPr>
            <w:r>
              <w:rPr>
                <w:rFonts w:hint="eastAsia" w:ascii="Times New Roman" w:hAnsi="Times New Roman"/>
                <w:color w:val="auto"/>
                <w:sz w:val="24"/>
                <w:lang w:val="en-US" w:eastAsia="zh-CN"/>
              </w:rPr>
              <w:t>7.3</w:t>
            </w:r>
            <w:r>
              <w:rPr>
                <w:rFonts w:ascii="Times New Roman" w:hAnsi="Times New Roman"/>
                <w:color w:val="auto"/>
                <w:sz w:val="24"/>
              </w:rPr>
              <w:t>环境风险识别</w:t>
            </w:r>
          </w:p>
          <w:p w14:paraId="1CAE81C5">
            <w:pPr>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rPr>
              <w:t>本项目天然气输送管道可能存在泄漏，引发火灾、爆炸事故。由于项目天然气使用市政天然气管道进行输送，厂内不储存，发生风险事故的影响范围也不是很大，只要做好风险防范、预警等工作，环境风险总体可控，不会对环境敏感目标造成大的影响。</w:t>
            </w:r>
          </w:p>
          <w:p w14:paraId="50CFC4FD">
            <w:pPr>
              <w:jc w:val="center"/>
              <w:rPr>
                <w:rFonts w:ascii="Times New Roman" w:hAnsi="Times New Roman"/>
                <w:b/>
                <w:color w:val="auto"/>
                <w:kern w:val="0"/>
                <w:sz w:val="24"/>
              </w:rPr>
            </w:pPr>
            <w:r>
              <w:rPr>
                <w:rFonts w:ascii="Times New Roman" w:hAnsi="Times New Roman"/>
                <w:b/>
                <w:color w:val="auto"/>
                <w:kern w:val="0"/>
                <w:sz w:val="24"/>
              </w:rPr>
              <w:t>表4-</w:t>
            </w:r>
            <w:r>
              <w:rPr>
                <w:rFonts w:hint="eastAsia" w:ascii="Times New Roman" w:hAnsi="Times New Roman"/>
                <w:b/>
                <w:color w:val="auto"/>
                <w:kern w:val="0"/>
                <w:sz w:val="24"/>
                <w:lang w:val="en-US" w:eastAsia="zh-CN"/>
              </w:rPr>
              <w:t xml:space="preserve">14  </w:t>
            </w:r>
            <w:r>
              <w:rPr>
                <w:rFonts w:ascii="Times New Roman" w:hAnsi="Times New Roman"/>
                <w:b/>
                <w:color w:val="auto"/>
                <w:kern w:val="0"/>
                <w:sz w:val="24"/>
              </w:rPr>
              <w:t>生产过程风险源识别</w:t>
            </w:r>
          </w:p>
          <w:tbl>
            <w:tblPr>
              <w:tblStyle w:val="43"/>
              <w:tblW w:w="830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0"/>
              <w:gridCol w:w="1150"/>
              <w:gridCol w:w="4393"/>
              <w:gridCol w:w="1903"/>
            </w:tblGrid>
            <w:tr w14:paraId="5020FB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30" w:hRule="atLeast"/>
                <w:jc w:val="center"/>
              </w:trPr>
              <w:tc>
                <w:tcPr>
                  <w:tcW w:w="860" w:type="dxa"/>
                  <w:tcBorders>
                    <w:tl2br w:val="nil"/>
                    <w:tr2bl w:val="nil"/>
                  </w:tcBorders>
                  <w:vAlign w:val="center"/>
                </w:tcPr>
                <w:p w14:paraId="4576F901">
                  <w:pPr>
                    <w:pStyle w:val="2"/>
                    <w:widowControl w:val="0"/>
                    <w:snapToGrid/>
                    <w:spacing w:before="0" w:after="0" w:line="240" w:lineRule="auto"/>
                    <w:ind w:right="0"/>
                    <w:jc w:val="center"/>
                    <w:rPr>
                      <w:rFonts w:hint="eastAsia" w:ascii="Times New Roman" w:hAnsi="Times New Roman" w:eastAsia="宋体"/>
                      <w:b/>
                      <w:bCs/>
                      <w:color w:val="auto"/>
                      <w:sz w:val="21"/>
                      <w:szCs w:val="21"/>
                      <w:lang w:eastAsia="zh-CN"/>
                    </w:rPr>
                  </w:pPr>
                  <w:r>
                    <w:rPr>
                      <w:rFonts w:ascii="Times New Roman" w:hAnsi="Times New Roman"/>
                      <w:b/>
                      <w:bCs/>
                      <w:color w:val="auto"/>
                      <w:sz w:val="21"/>
                      <w:szCs w:val="21"/>
                    </w:rPr>
                    <w:t>危险</w:t>
                  </w:r>
                  <w:r>
                    <w:rPr>
                      <w:rFonts w:hint="eastAsia" w:ascii="Times New Roman" w:hAnsi="Times New Roman"/>
                      <w:b/>
                      <w:bCs/>
                      <w:color w:val="auto"/>
                      <w:sz w:val="21"/>
                      <w:szCs w:val="21"/>
                      <w:lang w:val="en-US" w:eastAsia="zh-CN"/>
                    </w:rPr>
                    <w:t>单元</w:t>
                  </w:r>
                </w:p>
              </w:tc>
              <w:tc>
                <w:tcPr>
                  <w:tcW w:w="1150" w:type="dxa"/>
                  <w:tcBorders>
                    <w:tl2br w:val="nil"/>
                    <w:tr2bl w:val="nil"/>
                  </w:tcBorders>
                  <w:vAlign w:val="center"/>
                </w:tcPr>
                <w:p w14:paraId="410669EE">
                  <w:pPr>
                    <w:pStyle w:val="2"/>
                    <w:widowControl w:val="0"/>
                    <w:snapToGrid/>
                    <w:spacing w:before="0" w:after="0" w:line="240" w:lineRule="auto"/>
                    <w:ind w:right="0"/>
                    <w:jc w:val="center"/>
                    <w:rPr>
                      <w:rFonts w:ascii="Times New Roman" w:hAnsi="Times New Roman"/>
                      <w:b/>
                      <w:bCs/>
                      <w:color w:val="auto"/>
                      <w:sz w:val="21"/>
                      <w:szCs w:val="21"/>
                    </w:rPr>
                  </w:pPr>
                  <w:r>
                    <w:rPr>
                      <w:rFonts w:ascii="Times New Roman" w:hAnsi="Times New Roman"/>
                      <w:b/>
                      <w:bCs/>
                      <w:color w:val="auto"/>
                      <w:sz w:val="21"/>
                      <w:szCs w:val="21"/>
                    </w:rPr>
                    <w:t>事故类型</w:t>
                  </w:r>
                </w:p>
              </w:tc>
              <w:tc>
                <w:tcPr>
                  <w:tcW w:w="4393" w:type="dxa"/>
                  <w:tcBorders>
                    <w:tl2br w:val="nil"/>
                    <w:tr2bl w:val="nil"/>
                  </w:tcBorders>
                  <w:vAlign w:val="center"/>
                </w:tcPr>
                <w:p w14:paraId="580E9A4C">
                  <w:pPr>
                    <w:pStyle w:val="2"/>
                    <w:widowControl w:val="0"/>
                    <w:snapToGrid/>
                    <w:spacing w:before="0" w:after="0" w:line="240" w:lineRule="auto"/>
                    <w:ind w:right="0"/>
                    <w:jc w:val="center"/>
                    <w:rPr>
                      <w:rFonts w:ascii="Times New Roman" w:hAnsi="Times New Roman"/>
                      <w:b/>
                      <w:bCs/>
                      <w:color w:val="auto"/>
                      <w:sz w:val="21"/>
                      <w:szCs w:val="21"/>
                    </w:rPr>
                  </w:pPr>
                  <w:r>
                    <w:rPr>
                      <w:rFonts w:ascii="Times New Roman" w:hAnsi="Times New Roman"/>
                      <w:b/>
                      <w:bCs/>
                      <w:color w:val="auto"/>
                      <w:sz w:val="21"/>
                      <w:szCs w:val="21"/>
                    </w:rPr>
                    <w:t>事故引发可能原因及后果</w:t>
                  </w:r>
                </w:p>
              </w:tc>
              <w:tc>
                <w:tcPr>
                  <w:tcW w:w="1903" w:type="dxa"/>
                  <w:tcBorders>
                    <w:tl2br w:val="nil"/>
                    <w:tr2bl w:val="nil"/>
                  </w:tcBorders>
                  <w:vAlign w:val="center"/>
                </w:tcPr>
                <w:p w14:paraId="23AEDC95">
                  <w:pPr>
                    <w:pStyle w:val="2"/>
                    <w:widowControl w:val="0"/>
                    <w:snapToGrid/>
                    <w:spacing w:before="0" w:after="0" w:line="240" w:lineRule="auto"/>
                    <w:ind w:right="0"/>
                    <w:jc w:val="center"/>
                    <w:rPr>
                      <w:rFonts w:ascii="Times New Roman" w:hAnsi="Times New Roman"/>
                      <w:b/>
                      <w:bCs/>
                      <w:color w:val="auto"/>
                      <w:sz w:val="21"/>
                      <w:szCs w:val="21"/>
                    </w:rPr>
                  </w:pPr>
                  <w:r>
                    <w:rPr>
                      <w:rFonts w:ascii="Times New Roman" w:hAnsi="Times New Roman"/>
                      <w:b/>
                      <w:bCs/>
                      <w:color w:val="auto"/>
                      <w:sz w:val="21"/>
                      <w:szCs w:val="21"/>
                    </w:rPr>
                    <w:t>措施</w:t>
                  </w:r>
                </w:p>
              </w:tc>
            </w:tr>
            <w:tr w14:paraId="1B4F06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60" w:type="dxa"/>
                  <w:tcBorders>
                    <w:tl2br w:val="nil"/>
                    <w:tr2bl w:val="nil"/>
                  </w:tcBorders>
                  <w:vAlign w:val="center"/>
                </w:tcPr>
                <w:p w14:paraId="000BFFEB">
                  <w:pPr>
                    <w:pStyle w:val="2"/>
                    <w:widowControl w:val="0"/>
                    <w:snapToGrid/>
                    <w:spacing w:before="0" w:after="0" w:line="240" w:lineRule="auto"/>
                    <w:ind w:right="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燃气管道</w:t>
                  </w:r>
                </w:p>
              </w:tc>
              <w:tc>
                <w:tcPr>
                  <w:tcW w:w="1150" w:type="dxa"/>
                  <w:tcBorders>
                    <w:tl2br w:val="nil"/>
                    <w:tr2bl w:val="nil"/>
                  </w:tcBorders>
                  <w:vAlign w:val="center"/>
                </w:tcPr>
                <w:p w14:paraId="51A62B01">
                  <w:pPr>
                    <w:pStyle w:val="2"/>
                    <w:widowControl w:val="0"/>
                    <w:snapToGrid/>
                    <w:spacing w:before="0" w:after="0" w:line="240" w:lineRule="auto"/>
                    <w:ind w:right="0"/>
                    <w:jc w:val="center"/>
                    <w:rPr>
                      <w:rFonts w:hint="default" w:ascii="Times New Roman" w:hAnsi="Times New Roman" w:eastAsia="宋体"/>
                      <w:color w:val="auto"/>
                      <w:sz w:val="21"/>
                      <w:szCs w:val="21"/>
                      <w:lang w:val="en-US" w:eastAsia="zh-CN"/>
                    </w:rPr>
                  </w:pPr>
                  <w:r>
                    <w:rPr>
                      <w:rFonts w:ascii="Times New Roman" w:hAnsi="Times New Roman"/>
                      <w:color w:val="auto"/>
                      <w:sz w:val="21"/>
                      <w:szCs w:val="21"/>
                    </w:rPr>
                    <w:t>泄漏</w:t>
                  </w: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火灾</w:t>
                  </w:r>
                </w:p>
              </w:tc>
              <w:tc>
                <w:tcPr>
                  <w:tcW w:w="4393" w:type="dxa"/>
                  <w:tcBorders>
                    <w:tl2br w:val="nil"/>
                    <w:tr2bl w:val="nil"/>
                  </w:tcBorders>
                  <w:vAlign w:val="center"/>
                </w:tcPr>
                <w:p w14:paraId="607BEDDD">
                  <w:pPr>
                    <w:pStyle w:val="2"/>
                    <w:widowControl w:val="0"/>
                    <w:snapToGrid/>
                    <w:spacing w:before="0" w:after="0" w:line="240" w:lineRule="auto"/>
                    <w:ind w:right="0"/>
                    <w:jc w:val="center"/>
                    <w:rPr>
                      <w:rFonts w:hint="eastAsia" w:ascii="Times New Roman" w:hAnsi="Times New Roman"/>
                      <w:color w:val="auto"/>
                      <w:sz w:val="21"/>
                      <w:szCs w:val="21"/>
                    </w:rPr>
                  </w:pPr>
                  <w:r>
                    <w:rPr>
                      <w:rFonts w:hint="eastAsia" w:ascii="Times New Roman" w:hAnsi="Times New Roman"/>
                      <w:color w:val="auto"/>
                      <w:sz w:val="21"/>
                      <w:szCs w:val="21"/>
                    </w:rPr>
                    <w:t>泄漏后遇火源燃烧、爆炸，主要生成一氧化</w:t>
                  </w:r>
                </w:p>
                <w:p w14:paraId="5E0FB114">
                  <w:pPr>
                    <w:pStyle w:val="2"/>
                    <w:widowControl w:val="0"/>
                    <w:snapToGrid/>
                    <w:spacing w:before="0" w:after="0" w:line="240" w:lineRule="auto"/>
                    <w:ind w:right="0"/>
                    <w:jc w:val="center"/>
                    <w:rPr>
                      <w:rFonts w:ascii="Times New Roman" w:hAnsi="Times New Roman"/>
                      <w:color w:val="auto"/>
                      <w:sz w:val="21"/>
                      <w:szCs w:val="21"/>
                    </w:rPr>
                  </w:pPr>
                  <w:r>
                    <w:rPr>
                      <w:rFonts w:hint="eastAsia" w:ascii="Times New Roman" w:hAnsi="Times New Roman"/>
                      <w:color w:val="auto"/>
                      <w:sz w:val="21"/>
                      <w:szCs w:val="21"/>
                    </w:rPr>
                    <w:t>碳有毒气体</w:t>
                  </w:r>
                </w:p>
              </w:tc>
              <w:tc>
                <w:tcPr>
                  <w:tcW w:w="1903" w:type="dxa"/>
                  <w:vMerge w:val="restart"/>
                  <w:tcBorders>
                    <w:tl2br w:val="nil"/>
                    <w:tr2bl w:val="nil"/>
                  </w:tcBorders>
                  <w:vAlign w:val="center"/>
                </w:tcPr>
                <w:p w14:paraId="3AAA7A3B">
                  <w:pPr>
                    <w:pStyle w:val="2"/>
                    <w:widowControl w:val="0"/>
                    <w:snapToGrid/>
                    <w:spacing w:before="0" w:after="0" w:line="240" w:lineRule="auto"/>
                    <w:ind w:right="0"/>
                    <w:jc w:val="center"/>
                    <w:rPr>
                      <w:rFonts w:ascii="Times New Roman" w:hAnsi="Times New Roman"/>
                      <w:color w:val="auto"/>
                      <w:sz w:val="21"/>
                      <w:szCs w:val="21"/>
                    </w:rPr>
                  </w:pPr>
                  <w:r>
                    <w:rPr>
                      <w:rFonts w:ascii="Times New Roman" w:hAnsi="Times New Roman"/>
                      <w:color w:val="auto"/>
                      <w:sz w:val="21"/>
                      <w:szCs w:val="21"/>
                    </w:rPr>
                    <w:t>加强员工的安全防火教育，提高安全防范风险的意识。</w:t>
                  </w:r>
                </w:p>
              </w:tc>
            </w:tr>
            <w:tr w14:paraId="5E4930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60" w:type="dxa"/>
                  <w:tcBorders>
                    <w:tl2br w:val="nil"/>
                    <w:tr2bl w:val="nil"/>
                  </w:tcBorders>
                  <w:vAlign w:val="center"/>
                </w:tcPr>
                <w:p w14:paraId="5CD61651">
                  <w:pPr>
                    <w:pStyle w:val="2"/>
                    <w:widowControl w:val="0"/>
                    <w:snapToGrid/>
                    <w:spacing w:before="0" w:after="0" w:line="240" w:lineRule="auto"/>
                    <w:ind w:right="0"/>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生产厂房</w:t>
                  </w:r>
                </w:p>
              </w:tc>
              <w:tc>
                <w:tcPr>
                  <w:tcW w:w="1150" w:type="dxa"/>
                  <w:tcBorders>
                    <w:tl2br w:val="nil"/>
                    <w:tr2bl w:val="nil"/>
                  </w:tcBorders>
                  <w:vAlign w:val="center"/>
                </w:tcPr>
                <w:p w14:paraId="51702998">
                  <w:pPr>
                    <w:pStyle w:val="2"/>
                    <w:widowControl w:val="0"/>
                    <w:snapToGrid/>
                    <w:spacing w:before="0" w:after="0" w:line="240" w:lineRule="auto"/>
                    <w:ind w:right="0"/>
                    <w:jc w:val="center"/>
                    <w:rPr>
                      <w:rFonts w:ascii="Times New Roman" w:hAnsi="Times New Roman"/>
                      <w:color w:val="auto"/>
                      <w:sz w:val="21"/>
                      <w:szCs w:val="21"/>
                    </w:rPr>
                  </w:pPr>
                  <w:r>
                    <w:rPr>
                      <w:rFonts w:hint="eastAsia" w:ascii="Times New Roman" w:hAnsi="Times New Roman"/>
                      <w:color w:val="auto"/>
                      <w:sz w:val="21"/>
                      <w:szCs w:val="21"/>
                      <w:lang w:eastAsia="zh-CN"/>
                    </w:rPr>
                    <w:t>泄漏</w:t>
                  </w:r>
                  <w:r>
                    <w:rPr>
                      <w:rFonts w:hint="eastAsia" w:ascii="Times New Roman" w:hAnsi="Times New Roman"/>
                      <w:color w:val="auto"/>
                      <w:sz w:val="21"/>
                      <w:szCs w:val="21"/>
                    </w:rPr>
                    <w:t>、火灾或爆炸</w:t>
                  </w:r>
                </w:p>
              </w:tc>
              <w:tc>
                <w:tcPr>
                  <w:tcW w:w="4393" w:type="dxa"/>
                  <w:tcBorders>
                    <w:tl2br w:val="nil"/>
                    <w:tr2bl w:val="nil"/>
                  </w:tcBorders>
                  <w:vAlign w:val="center"/>
                </w:tcPr>
                <w:p w14:paraId="28A088A6">
                  <w:pPr>
                    <w:pStyle w:val="2"/>
                    <w:widowControl w:val="0"/>
                    <w:snapToGrid/>
                    <w:spacing w:before="0" w:after="0" w:line="240" w:lineRule="auto"/>
                    <w:ind w:right="0"/>
                    <w:jc w:val="center"/>
                    <w:rPr>
                      <w:rFonts w:hint="eastAsia" w:ascii="Times New Roman" w:hAnsi="Times New Roman"/>
                      <w:color w:val="auto"/>
                      <w:sz w:val="21"/>
                      <w:szCs w:val="21"/>
                    </w:rPr>
                  </w:pPr>
                  <w:r>
                    <w:rPr>
                      <w:rFonts w:hint="eastAsia" w:ascii="Times New Roman" w:hAnsi="Times New Roman"/>
                      <w:color w:val="auto"/>
                      <w:sz w:val="21"/>
                      <w:szCs w:val="21"/>
                      <w:lang w:val="en-US" w:eastAsia="zh-CN"/>
                    </w:rPr>
                    <w:t>润滑油</w:t>
                  </w:r>
                  <w:r>
                    <w:rPr>
                      <w:rFonts w:hint="eastAsia" w:ascii="Times New Roman" w:hAnsi="Times New Roman"/>
                      <w:color w:val="auto"/>
                      <w:sz w:val="21"/>
                      <w:szCs w:val="21"/>
                    </w:rPr>
                    <w:t>贮存容器破损、遇高温或明火</w:t>
                  </w:r>
                </w:p>
              </w:tc>
              <w:tc>
                <w:tcPr>
                  <w:tcW w:w="1903" w:type="dxa"/>
                  <w:vMerge w:val="continue"/>
                  <w:tcBorders>
                    <w:tl2br w:val="nil"/>
                    <w:tr2bl w:val="nil"/>
                  </w:tcBorders>
                  <w:vAlign w:val="center"/>
                </w:tcPr>
                <w:p w14:paraId="0D6AB149">
                  <w:pPr>
                    <w:pStyle w:val="2"/>
                    <w:widowControl w:val="0"/>
                    <w:snapToGrid/>
                    <w:spacing w:before="0" w:after="0" w:line="240" w:lineRule="auto"/>
                    <w:ind w:right="0"/>
                    <w:jc w:val="center"/>
                    <w:rPr>
                      <w:rFonts w:ascii="Times New Roman" w:hAnsi="Times New Roman"/>
                      <w:color w:val="auto"/>
                      <w:sz w:val="21"/>
                      <w:szCs w:val="21"/>
                    </w:rPr>
                  </w:pPr>
                </w:p>
              </w:tc>
            </w:tr>
          </w:tbl>
          <w:p w14:paraId="2D715F47">
            <w:pPr>
              <w:spacing w:line="360" w:lineRule="auto"/>
              <w:ind w:firstLine="480" w:firstLineChars="200"/>
              <w:rPr>
                <w:rFonts w:hint="eastAsia" w:ascii="Times New Roman" w:hAnsi="Times New Roman"/>
                <w:color w:val="auto"/>
                <w:kern w:val="0"/>
                <w:sz w:val="24"/>
              </w:rPr>
            </w:pPr>
            <w:r>
              <w:rPr>
                <w:rFonts w:hint="eastAsia" w:ascii="Times New Roman" w:hAnsi="Times New Roman"/>
                <w:color w:val="auto"/>
                <w:kern w:val="0"/>
                <w:sz w:val="24"/>
              </w:rPr>
              <w:t>7.4 风险防范措施</w:t>
            </w:r>
          </w:p>
          <w:p w14:paraId="7EE56ECC">
            <w:pPr>
              <w:spacing w:line="360" w:lineRule="auto"/>
              <w:ind w:firstLine="480" w:firstLineChars="200"/>
              <w:rPr>
                <w:rFonts w:hint="eastAsia" w:ascii="Times New Roman" w:hAnsi="Times New Roman"/>
                <w:color w:val="auto"/>
                <w:kern w:val="0"/>
                <w:sz w:val="24"/>
              </w:rPr>
            </w:pPr>
            <w:r>
              <w:rPr>
                <w:rFonts w:hint="eastAsia" w:ascii="Times New Roman" w:hAnsi="Times New Roman"/>
                <w:color w:val="auto"/>
                <w:kern w:val="0"/>
                <w:sz w:val="24"/>
              </w:rPr>
              <w:t>针对易燃气体泄漏，应采取以下措施：</w:t>
            </w:r>
          </w:p>
          <w:p w14:paraId="49FD6FE1">
            <w:pPr>
              <w:spacing w:line="360" w:lineRule="auto"/>
              <w:ind w:firstLine="480" w:firstLineChars="200"/>
              <w:rPr>
                <w:rFonts w:hint="eastAsia" w:ascii="Times New Roman" w:hAnsi="Times New Roman"/>
                <w:color w:val="auto"/>
                <w:kern w:val="0"/>
                <w:sz w:val="24"/>
              </w:rPr>
            </w:pPr>
            <w:r>
              <w:rPr>
                <w:rFonts w:hint="eastAsia" w:ascii="Times New Roman" w:hAnsi="Times New Roman"/>
                <w:color w:val="auto"/>
                <w:kern w:val="0"/>
                <w:sz w:val="24"/>
              </w:rPr>
              <w:t>①委托专业部门定期对管道进行检修。</w:t>
            </w:r>
          </w:p>
          <w:p w14:paraId="774F954F">
            <w:pPr>
              <w:spacing w:line="360" w:lineRule="auto"/>
              <w:ind w:firstLine="480" w:firstLineChars="200"/>
              <w:rPr>
                <w:rFonts w:hint="eastAsia" w:ascii="Times New Roman" w:hAnsi="Times New Roman"/>
                <w:color w:val="auto"/>
                <w:kern w:val="0"/>
                <w:sz w:val="24"/>
              </w:rPr>
            </w:pPr>
            <w:r>
              <w:rPr>
                <w:rFonts w:hint="eastAsia" w:ascii="Times New Roman" w:hAnsi="Times New Roman"/>
                <w:color w:val="auto"/>
                <w:kern w:val="0"/>
                <w:sz w:val="24"/>
              </w:rPr>
              <w:t>②按消防主管部门要求，配备相关的灭火装置、物资。</w:t>
            </w:r>
          </w:p>
          <w:p w14:paraId="53A1358B">
            <w:pPr>
              <w:spacing w:line="360" w:lineRule="auto"/>
              <w:ind w:firstLine="480" w:firstLineChars="200"/>
              <w:rPr>
                <w:rFonts w:hint="eastAsia" w:ascii="Times New Roman" w:hAnsi="Times New Roman"/>
                <w:color w:val="auto"/>
                <w:kern w:val="0"/>
                <w:sz w:val="24"/>
              </w:rPr>
            </w:pPr>
            <w:r>
              <w:rPr>
                <w:rFonts w:hint="eastAsia" w:ascii="Times New Roman" w:hAnsi="Times New Roman"/>
                <w:color w:val="auto"/>
                <w:kern w:val="0"/>
                <w:sz w:val="24"/>
              </w:rPr>
              <w:t>③发生泄漏后，迅速关闭天然气管道阀，切断火源，将区内人员撤离至安全区，并进行隔离，严格限制出入。</w:t>
            </w:r>
          </w:p>
          <w:p w14:paraId="22F75872">
            <w:pPr>
              <w:spacing w:line="360" w:lineRule="auto"/>
              <w:ind w:firstLine="480" w:firstLineChars="200"/>
              <w:rPr>
                <w:rFonts w:hint="eastAsia" w:ascii="Times New Roman" w:hAnsi="Times New Roman"/>
                <w:color w:val="auto"/>
                <w:kern w:val="0"/>
                <w:sz w:val="24"/>
              </w:rPr>
            </w:pPr>
            <w:r>
              <w:rPr>
                <w:rFonts w:hint="eastAsia" w:ascii="Times New Roman" w:hAnsi="Times New Roman"/>
                <w:color w:val="auto"/>
                <w:kern w:val="0"/>
                <w:sz w:val="24"/>
              </w:rPr>
              <w:t>④建立健全预防和管理体系。</w:t>
            </w:r>
          </w:p>
          <w:p w14:paraId="3E06233D">
            <w:pPr>
              <w:spacing w:line="360" w:lineRule="auto"/>
              <w:ind w:firstLine="480" w:firstLineChars="200"/>
              <w:rPr>
                <w:rFonts w:hint="eastAsia" w:ascii="Times New Roman" w:hAnsi="Times New Roman"/>
                <w:color w:val="auto"/>
                <w:kern w:val="0"/>
                <w:sz w:val="24"/>
              </w:rPr>
            </w:pPr>
            <w:r>
              <w:rPr>
                <w:rFonts w:hint="eastAsia" w:ascii="Times New Roman" w:hAnsi="Times New Roman"/>
                <w:color w:val="auto"/>
                <w:kern w:val="0"/>
                <w:sz w:val="24"/>
              </w:rPr>
              <w:t>建设单位要建立健全组织机构，建立由生产、环保、安全消防等负责人组成的管理体系，理顺各负责人的关系，明确各负责人的责任，分工协作，密切配合，加强污染事故的管理和控制。还要加强岗位培训，落实安全生产责任制。同时建立严格的检查、考核制度，并制定相应的环境风险应急预案。</w:t>
            </w:r>
          </w:p>
          <w:p w14:paraId="26539961">
            <w:pPr>
              <w:spacing w:line="360" w:lineRule="auto"/>
              <w:ind w:firstLine="480" w:firstLineChars="200"/>
              <w:rPr>
                <w:rFonts w:hint="eastAsia" w:ascii="Times New Roman" w:hAnsi="Times New Roman"/>
                <w:color w:val="auto"/>
                <w:kern w:val="0"/>
                <w:sz w:val="24"/>
              </w:rPr>
            </w:pPr>
            <w:r>
              <w:rPr>
                <w:rFonts w:hint="eastAsia" w:ascii="Times New Roman" w:hAnsi="Times New Roman"/>
                <w:color w:val="auto"/>
                <w:kern w:val="0"/>
                <w:sz w:val="24"/>
              </w:rPr>
              <w:t>7.5 风险评价结论</w:t>
            </w:r>
          </w:p>
          <w:p w14:paraId="186D5C02">
            <w:pPr>
              <w:spacing w:line="360" w:lineRule="auto"/>
              <w:ind w:firstLine="480" w:firstLineChars="200"/>
              <w:rPr>
                <w:rFonts w:hint="eastAsia" w:ascii="Times New Roman" w:hAnsi="Times New Roman"/>
                <w:color w:val="auto"/>
                <w:kern w:val="0"/>
                <w:sz w:val="24"/>
              </w:rPr>
            </w:pPr>
            <w:r>
              <w:rPr>
                <w:rFonts w:hint="eastAsia" w:ascii="Times New Roman" w:hAnsi="Times New Roman"/>
                <w:color w:val="auto"/>
                <w:kern w:val="0"/>
                <w:sz w:val="24"/>
              </w:rPr>
              <w:t>本项目环境风险潜势为Ⅰ，环境风险等级为简单分析，在做好上述各项防范措施后，项目生产过程的环境风险是可控的。</w:t>
            </w:r>
          </w:p>
          <w:p w14:paraId="7145DA94">
            <w:pPr>
              <w:spacing w:line="360" w:lineRule="auto"/>
              <w:ind w:firstLine="480" w:firstLineChars="200"/>
              <w:rPr>
                <w:rFonts w:hint="eastAsia" w:ascii="Times New Roman" w:hAnsi="Times New Roman"/>
                <w:color w:val="auto"/>
                <w:kern w:val="0"/>
                <w:sz w:val="24"/>
              </w:rPr>
            </w:pPr>
            <w:r>
              <w:rPr>
                <w:rFonts w:hint="eastAsia" w:ascii="Times New Roman" w:hAnsi="Times New Roman"/>
                <w:color w:val="auto"/>
                <w:kern w:val="0"/>
                <w:sz w:val="24"/>
              </w:rPr>
              <w:t>综上所述，本项目在做好相关环境风险防范的相关工作后，可有效地将风险事故发生的概率减至最低，因此本项目环境风险在可接受的范围内。</w:t>
            </w:r>
          </w:p>
          <w:p w14:paraId="25A7461D">
            <w:pPr>
              <w:spacing w:line="360" w:lineRule="auto"/>
              <w:ind w:firstLine="482" w:firstLineChars="200"/>
              <w:rPr>
                <w:rFonts w:ascii="Times New Roman" w:hAnsi="Times New Roman" w:eastAsiaTheme="minorEastAsia"/>
                <w:b/>
                <w:bCs/>
                <w:color w:val="auto"/>
                <w:sz w:val="24"/>
              </w:rPr>
            </w:pPr>
            <w:r>
              <w:rPr>
                <w:rFonts w:hint="eastAsia" w:ascii="Times New Roman" w:hAnsi="Times New Roman" w:eastAsiaTheme="minorEastAsia"/>
                <w:b/>
                <w:bCs/>
                <w:color w:val="auto"/>
                <w:sz w:val="24"/>
                <w:lang w:val="en-US" w:eastAsia="zh-CN"/>
              </w:rPr>
              <w:t>8</w:t>
            </w:r>
            <w:r>
              <w:rPr>
                <w:rFonts w:ascii="Times New Roman" w:hAnsi="Times New Roman" w:eastAsiaTheme="minorEastAsia"/>
                <w:b/>
                <w:bCs/>
                <w:color w:val="auto"/>
                <w:sz w:val="24"/>
              </w:rPr>
              <w:t>、环保投资</w:t>
            </w:r>
          </w:p>
          <w:p w14:paraId="37D98512">
            <w:pPr>
              <w:spacing w:line="360" w:lineRule="auto"/>
              <w:ind w:firstLine="480" w:firstLineChars="200"/>
              <w:jc w:val="left"/>
              <w:rPr>
                <w:rFonts w:hint="eastAsia" w:ascii="Times New Roman" w:hAnsi="Times New Roman" w:eastAsia="宋体" w:cs="Times New Roman"/>
                <w:b/>
                <w:bCs/>
                <w:color w:val="auto"/>
                <w:sz w:val="24"/>
                <w:szCs w:val="24"/>
                <w:u w:val="none" w:color="auto"/>
              </w:rPr>
            </w:pPr>
            <w:r>
              <w:rPr>
                <w:rFonts w:ascii="Times New Roman" w:hAnsi="Times New Roman"/>
                <w:color w:val="auto"/>
                <w:sz w:val="24"/>
              </w:rPr>
              <w:t>本项目总投资为</w:t>
            </w:r>
            <w:r>
              <w:rPr>
                <w:rFonts w:hint="eastAsia" w:ascii="Times New Roman" w:hAnsi="Times New Roman"/>
                <w:color w:val="auto"/>
                <w:sz w:val="24"/>
                <w:lang w:val="en-US" w:eastAsia="zh-CN"/>
              </w:rPr>
              <w:t>15000</w:t>
            </w:r>
            <w:r>
              <w:rPr>
                <w:rFonts w:ascii="Times New Roman" w:hAnsi="Times New Roman"/>
                <w:color w:val="auto"/>
                <w:sz w:val="24"/>
              </w:rPr>
              <w:t>万元，环保投资估算为</w:t>
            </w:r>
            <w:r>
              <w:rPr>
                <w:rFonts w:hint="eastAsia" w:ascii="Times New Roman" w:hAnsi="Times New Roman"/>
                <w:color w:val="auto"/>
                <w:sz w:val="24"/>
                <w:lang w:val="en-US" w:eastAsia="zh-CN"/>
              </w:rPr>
              <w:t>44</w:t>
            </w:r>
            <w:r>
              <w:rPr>
                <w:rFonts w:ascii="Times New Roman" w:hAnsi="Times New Roman"/>
                <w:color w:val="auto"/>
                <w:sz w:val="24"/>
              </w:rPr>
              <w:t>万元，占工程总投资的</w:t>
            </w:r>
            <w:r>
              <w:rPr>
                <w:rFonts w:hint="eastAsia" w:ascii="Times New Roman" w:hAnsi="Times New Roman"/>
                <w:color w:val="auto"/>
                <w:sz w:val="24"/>
                <w:lang w:val="en-US" w:eastAsia="zh-CN"/>
              </w:rPr>
              <w:t>0.29</w:t>
            </w:r>
            <w:r>
              <w:rPr>
                <w:rFonts w:ascii="Times New Roman" w:hAnsi="Times New Roman"/>
                <w:color w:val="auto"/>
                <w:sz w:val="24"/>
              </w:rPr>
              <w:t>%。项目环保投资表见下表。</w:t>
            </w:r>
          </w:p>
          <w:p w14:paraId="049ABB50">
            <w:pPr>
              <w:jc w:val="center"/>
              <w:rPr>
                <w:rFonts w:hint="eastAsia" w:ascii="Times New Roman" w:hAnsi="Times New Roman" w:eastAsia="宋体" w:cs="Times New Roman"/>
                <w:b/>
                <w:bCs/>
                <w:color w:val="auto"/>
                <w:sz w:val="24"/>
                <w:szCs w:val="24"/>
                <w:u w:val="none" w:color="auto"/>
              </w:rPr>
            </w:pPr>
            <w:r>
              <w:rPr>
                <w:rFonts w:hint="eastAsia" w:ascii="Times New Roman" w:hAnsi="Times New Roman" w:eastAsia="宋体" w:cs="Times New Roman"/>
                <w:b/>
                <w:bCs/>
                <w:color w:val="auto"/>
                <w:sz w:val="24"/>
                <w:szCs w:val="24"/>
                <w:u w:val="none" w:color="auto"/>
              </w:rPr>
              <w:t>表4-</w:t>
            </w:r>
            <w:r>
              <w:rPr>
                <w:rFonts w:hint="eastAsia" w:ascii="Times New Roman" w:hAnsi="Times New Roman" w:cs="Times New Roman"/>
                <w:b/>
                <w:bCs/>
                <w:color w:val="auto"/>
                <w:sz w:val="24"/>
                <w:szCs w:val="24"/>
                <w:u w:val="none" w:color="auto"/>
                <w:lang w:val="en-US" w:eastAsia="zh-CN"/>
              </w:rPr>
              <w:t xml:space="preserve">15  </w:t>
            </w:r>
            <w:r>
              <w:rPr>
                <w:rFonts w:hint="eastAsia" w:ascii="Times New Roman" w:hAnsi="Times New Roman" w:eastAsia="宋体" w:cs="Times New Roman"/>
                <w:b/>
                <w:bCs/>
                <w:color w:val="auto"/>
                <w:sz w:val="24"/>
                <w:szCs w:val="24"/>
                <w:u w:val="none" w:color="auto"/>
              </w:rPr>
              <w:t>项目环保投资一览表   金额：万元</w:t>
            </w:r>
          </w:p>
          <w:tbl>
            <w:tblPr>
              <w:tblStyle w:val="43"/>
              <w:tblW w:w="82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4"/>
              <w:gridCol w:w="674"/>
              <w:gridCol w:w="1443"/>
              <w:gridCol w:w="4565"/>
              <w:gridCol w:w="912"/>
            </w:tblGrid>
            <w:tr w14:paraId="60DD97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4" w:type="dxa"/>
                  <w:tcBorders>
                    <w:tl2br w:val="nil"/>
                    <w:tr2bl w:val="nil"/>
                  </w:tcBorders>
                  <w:vAlign w:val="center"/>
                </w:tcPr>
                <w:p w14:paraId="2426C2B2">
                  <w:pPr>
                    <w:pStyle w:val="273"/>
                    <w:keepNext w:val="0"/>
                    <w:keepLines w:val="0"/>
                    <w:pageBreakBefore w:val="0"/>
                    <w:widowControl/>
                    <w:kinsoku/>
                    <w:wordWrap/>
                    <w:overflowPunct/>
                    <w:topLinePunct w:val="0"/>
                    <w:autoSpaceDE/>
                    <w:autoSpaceDN/>
                    <w:bidi w:val="0"/>
                    <w:spacing w:line="240" w:lineRule="auto"/>
                    <w:textAlignment w:val="auto"/>
                    <w:rPr>
                      <w:b/>
                      <w:bCs/>
                      <w:color w:val="auto"/>
                      <w:sz w:val="21"/>
                      <w:szCs w:val="21"/>
                    </w:rPr>
                  </w:pPr>
                  <w:r>
                    <w:rPr>
                      <w:b/>
                      <w:bCs/>
                      <w:color w:val="auto"/>
                      <w:sz w:val="21"/>
                      <w:szCs w:val="21"/>
                    </w:rPr>
                    <w:t>时段</w:t>
                  </w:r>
                </w:p>
              </w:tc>
              <w:tc>
                <w:tcPr>
                  <w:tcW w:w="674" w:type="dxa"/>
                  <w:tcBorders>
                    <w:tl2br w:val="nil"/>
                    <w:tr2bl w:val="nil"/>
                  </w:tcBorders>
                  <w:vAlign w:val="center"/>
                </w:tcPr>
                <w:p w14:paraId="4124E697">
                  <w:pPr>
                    <w:pStyle w:val="273"/>
                    <w:keepNext w:val="0"/>
                    <w:keepLines w:val="0"/>
                    <w:pageBreakBefore w:val="0"/>
                    <w:widowControl/>
                    <w:kinsoku/>
                    <w:wordWrap/>
                    <w:overflowPunct/>
                    <w:topLinePunct w:val="0"/>
                    <w:autoSpaceDE/>
                    <w:autoSpaceDN/>
                    <w:bidi w:val="0"/>
                    <w:spacing w:line="240" w:lineRule="auto"/>
                    <w:textAlignment w:val="auto"/>
                    <w:rPr>
                      <w:b/>
                      <w:bCs/>
                      <w:color w:val="auto"/>
                      <w:sz w:val="21"/>
                      <w:szCs w:val="21"/>
                    </w:rPr>
                  </w:pPr>
                  <w:r>
                    <w:rPr>
                      <w:b/>
                      <w:bCs/>
                      <w:color w:val="auto"/>
                      <w:sz w:val="21"/>
                      <w:szCs w:val="21"/>
                    </w:rPr>
                    <w:t>项目</w:t>
                  </w:r>
                </w:p>
              </w:tc>
              <w:tc>
                <w:tcPr>
                  <w:tcW w:w="6008" w:type="dxa"/>
                  <w:gridSpan w:val="2"/>
                  <w:tcBorders>
                    <w:tl2br w:val="nil"/>
                    <w:tr2bl w:val="nil"/>
                  </w:tcBorders>
                  <w:vAlign w:val="center"/>
                </w:tcPr>
                <w:p w14:paraId="47E8C7AF">
                  <w:pPr>
                    <w:pStyle w:val="273"/>
                    <w:keepNext w:val="0"/>
                    <w:keepLines w:val="0"/>
                    <w:pageBreakBefore w:val="0"/>
                    <w:widowControl/>
                    <w:kinsoku/>
                    <w:wordWrap/>
                    <w:overflowPunct/>
                    <w:topLinePunct w:val="0"/>
                    <w:autoSpaceDE/>
                    <w:autoSpaceDN/>
                    <w:bidi w:val="0"/>
                    <w:spacing w:line="240" w:lineRule="auto"/>
                    <w:textAlignment w:val="auto"/>
                    <w:rPr>
                      <w:b/>
                      <w:bCs/>
                      <w:color w:val="auto"/>
                      <w:sz w:val="21"/>
                      <w:szCs w:val="21"/>
                    </w:rPr>
                  </w:pPr>
                  <w:r>
                    <w:rPr>
                      <w:b/>
                      <w:bCs/>
                      <w:color w:val="auto"/>
                      <w:sz w:val="21"/>
                      <w:szCs w:val="21"/>
                    </w:rPr>
                    <w:t>治理措施</w:t>
                  </w:r>
                </w:p>
              </w:tc>
              <w:tc>
                <w:tcPr>
                  <w:tcW w:w="912" w:type="dxa"/>
                  <w:tcBorders>
                    <w:tl2br w:val="nil"/>
                    <w:tr2bl w:val="nil"/>
                  </w:tcBorders>
                  <w:vAlign w:val="center"/>
                </w:tcPr>
                <w:p w14:paraId="5DCBF34F">
                  <w:pPr>
                    <w:pStyle w:val="273"/>
                    <w:keepNext w:val="0"/>
                    <w:keepLines w:val="0"/>
                    <w:pageBreakBefore w:val="0"/>
                    <w:widowControl/>
                    <w:kinsoku/>
                    <w:wordWrap/>
                    <w:overflowPunct/>
                    <w:topLinePunct w:val="0"/>
                    <w:autoSpaceDE/>
                    <w:autoSpaceDN/>
                    <w:bidi w:val="0"/>
                    <w:spacing w:line="240" w:lineRule="auto"/>
                    <w:textAlignment w:val="auto"/>
                    <w:rPr>
                      <w:b/>
                      <w:bCs/>
                      <w:color w:val="auto"/>
                      <w:sz w:val="21"/>
                      <w:szCs w:val="21"/>
                    </w:rPr>
                  </w:pPr>
                  <w:r>
                    <w:rPr>
                      <w:b/>
                      <w:bCs/>
                      <w:color w:val="auto"/>
                      <w:sz w:val="21"/>
                      <w:szCs w:val="21"/>
                    </w:rPr>
                    <w:t>投资</w:t>
                  </w:r>
                </w:p>
              </w:tc>
            </w:tr>
            <w:tr w14:paraId="65E103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4" w:type="dxa"/>
                  <w:vMerge w:val="restart"/>
                  <w:tcBorders>
                    <w:tl2br w:val="nil"/>
                    <w:tr2bl w:val="nil"/>
                  </w:tcBorders>
                  <w:vAlign w:val="center"/>
                </w:tcPr>
                <w:p w14:paraId="65ABB4AA">
                  <w:pPr>
                    <w:pStyle w:val="273"/>
                    <w:keepNext w:val="0"/>
                    <w:keepLines w:val="0"/>
                    <w:pageBreakBefore w:val="0"/>
                    <w:widowControl/>
                    <w:kinsoku/>
                    <w:wordWrap/>
                    <w:overflowPunct/>
                    <w:topLinePunct w:val="0"/>
                    <w:autoSpaceDE/>
                    <w:autoSpaceDN/>
                    <w:bidi w:val="0"/>
                    <w:spacing w:line="240" w:lineRule="auto"/>
                    <w:textAlignment w:val="auto"/>
                    <w:rPr>
                      <w:color w:val="auto"/>
                      <w:sz w:val="21"/>
                      <w:szCs w:val="21"/>
                    </w:rPr>
                  </w:pPr>
                  <w:r>
                    <w:rPr>
                      <w:color w:val="auto"/>
                      <w:sz w:val="21"/>
                      <w:szCs w:val="21"/>
                    </w:rPr>
                    <w:t>营运期</w:t>
                  </w:r>
                </w:p>
              </w:tc>
              <w:tc>
                <w:tcPr>
                  <w:tcW w:w="674" w:type="dxa"/>
                  <w:tcBorders>
                    <w:tl2br w:val="nil"/>
                    <w:tr2bl w:val="nil"/>
                  </w:tcBorders>
                  <w:vAlign w:val="center"/>
                </w:tcPr>
                <w:p w14:paraId="71B71F55">
                  <w:pPr>
                    <w:pStyle w:val="273"/>
                    <w:keepNext w:val="0"/>
                    <w:keepLines w:val="0"/>
                    <w:pageBreakBefore w:val="0"/>
                    <w:widowControl/>
                    <w:kinsoku/>
                    <w:wordWrap/>
                    <w:overflowPunct/>
                    <w:topLinePunct w:val="0"/>
                    <w:autoSpaceDE/>
                    <w:autoSpaceDN/>
                    <w:bidi w:val="0"/>
                    <w:spacing w:line="240" w:lineRule="auto"/>
                    <w:textAlignment w:val="auto"/>
                    <w:rPr>
                      <w:rFonts w:hint="eastAsia"/>
                      <w:color w:val="auto"/>
                      <w:sz w:val="21"/>
                      <w:szCs w:val="21"/>
                    </w:rPr>
                  </w:pPr>
                  <w:r>
                    <w:rPr>
                      <w:color w:val="auto"/>
                      <w:sz w:val="21"/>
                      <w:szCs w:val="21"/>
                    </w:rPr>
                    <w:t>废气</w:t>
                  </w:r>
                </w:p>
              </w:tc>
              <w:tc>
                <w:tcPr>
                  <w:tcW w:w="1443" w:type="dxa"/>
                  <w:tcBorders>
                    <w:tl2br w:val="nil"/>
                    <w:tr2bl w:val="nil"/>
                  </w:tcBorders>
                  <w:vAlign w:val="center"/>
                </w:tcPr>
                <w:p w14:paraId="50E418CF">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天然气燃烧废气</w:t>
                  </w:r>
                </w:p>
              </w:tc>
              <w:tc>
                <w:tcPr>
                  <w:tcW w:w="4565" w:type="dxa"/>
                  <w:tcBorders>
                    <w:tl2br w:val="nil"/>
                    <w:tr2bl w:val="nil"/>
                  </w:tcBorders>
                  <w:vAlign w:val="center"/>
                </w:tcPr>
                <w:p w14:paraId="7C3E69D6">
                  <w:pPr>
                    <w:keepNext w:val="0"/>
                    <w:keepLines w:val="0"/>
                    <w:pageBreakBefore w:val="0"/>
                    <w:kinsoku/>
                    <w:wordWrap/>
                    <w:overflowPunct/>
                    <w:topLinePunct w:val="0"/>
                    <w:autoSpaceDE/>
                    <w:autoSpaceDN/>
                    <w:bidi w:val="0"/>
                    <w:snapToGrid w:val="0"/>
                    <w:spacing w:line="240" w:lineRule="auto"/>
                    <w:jc w:val="both"/>
                    <w:textAlignment w:val="auto"/>
                    <w:rPr>
                      <w:rFonts w:ascii="Times New Roman" w:hAnsi="Times New Roman"/>
                      <w:color w:val="auto"/>
                      <w:sz w:val="21"/>
                      <w:szCs w:val="21"/>
                    </w:rPr>
                  </w:pPr>
                  <w:r>
                    <w:rPr>
                      <w:rFonts w:hint="eastAsia" w:ascii="Times New Roman" w:hAnsi="Times New Roman"/>
                      <w:color w:val="auto"/>
                      <w:sz w:val="21"/>
                      <w:szCs w:val="21"/>
                      <w:u w:val="none" w:color="auto"/>
                      <w:lang w:val="en-US" w:eastAsia="zh-CN"/>
                    </w:rPr>
                    <w:t>天然气燃烧废气采用低氮燃烧技术，燃烧废气收集后经15m高排气筒排出</w:t>
                  </w:r>
                </w:p>
              </w:tc>
              <w:tc>
                <w:tcPr>
                  <w:tcW w:w="912" w:type="dxa"/>
                  <w:tcBorders>
                    <w:tl2br w:val="nil"/>
                    <w:tr2bl w:val="nil"/>
                  </w:tcBorders>
                  <w:vAlign w:val="center"/>
                </w:tcPr>
                <w:p w14:paraId="3A0F33CA">
                  <w:pPr>
                    <w:pStyle w:val="273"/>
                    <w:keepNext w:val="0"/>
                    <w:keepLines w:val="0"/>
                    <w:pageBreakBefore w:val="0"/>
                    <w:widowControl/>
                    <w:kinsoku/>
                    <w:wordWrap/>
                    <w:overflowPunct/>
                    <w:topLinePunct w:val="0"/>
                    <w:autoSpaceDE/>
                    <w:autoSpaceDN/>
                    <w:bidi w:val="0"/>
                    <w:spacing w:line="240" w:lineRule="auto"/>
                    <w:textAlignment w:val="auto"/>
                    <w:rPr>
                      <w:rFonts w:hint="default" w:eastAsia="宋体"/>
                      <w:color w:val="auto"/>
                      <w:sz w:val="21"/>
                      <w:szCs w:val="21"/>
                      <w:lang w:val="en-US" w:eastAsia="zh-CN"/>
                    </w:rPr>
                  </w:pPr>
                  <w:r>
                    <w:rPr>
                      <w:rFonts w:hint="eastAsia"/>
                      <w:color w:val="auto"/>
                      <w:sz w:val="21"/>
                      <w:szCs w:val="21"/>
                      <w:lang w:val="en-US" w:eastAsia="zh-CN"/>
                    </w:rPr>
                    <w:t>30</w:t>
                  </w:r>
                </w:p>
              </w:tc>
            </w:tr>
            <w:tr w14:paraId="378348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4" w:type="dxa"/>
                  <w:vMerge w:val="continue"/>
                  <w:tcBorders>
                    <w:tl2br w:val="nil"/>
                    <w:tr2bl w:val="nil"/>
                  </w:tcBorders>
                  <w:vAlign w:val="center"/>
                </w:tcPr>
                <w:p w14:paraId="498080F0">
                  <w:pPr>
                    <w:pStyle w:val="273"/>
                    <w:keepNext w:val="0"/>
                    <w:keepLines w:val="0"/>
                    <w:pageBreakBefore w:val="0"/>
                    <w:widowControl/>
                    <w:kinsoku/>
                    <w:wordWrap/>
                    <w:overflowPunct/>
                    <w:topLinePunct w:val="0"/>
                    <w:autoSpaceDE/>
                    <w:autoSpaceDN/>
                    <w:bidi w:val="0"/>
                    <w:spacing w:line="240" w:lineRule="auto"/>
                    <w:textAlignment w:val="auto"/>
                    <w:rPr>
                      <w:color w:val="auto"/>
                      <w:sz w:val="21"/>
                      <w:szCs w:val="21"/>
                    </w:rPr>
                  </w:pPr>
                </w:p>
              </w:tc>
              <w:tc>
                <w:tcPr>
                  <w:tcW w:w="674" w:type="dxa"/>
                  <w:tcBorders>
                    <w:tl2br w:val="nil"/>
                    <w:tr2bl w:val="nil"/>
                  </w:tcBorders>
                  <w:vAlign w:val="center"/>
                </w:tcPr>
                <w:p w14:paraId="22DE7746">
                  <w:pPr>
                    <w:pStyle w:val="273"/>
                    <w:keepNext w:val="0"/>
                    <w:keepLines w:val="0"/>
                    <w:pageBreakBefore w:val="0"/>
                    <w:widowControl/>
                    <w:kinsoku/>
                    <w:wordWrap/>
                    <w:overflowPunct/>
                    <w:topLinePunct w:val="0"/>
                    <w:autoSpaceDE/>
                    <w:autoSpaceDN/>
                    <w:bidi w:val="0"/>
                    <w:spacing w:line="240" w:lineRule="auto"/>
                    <w:textAlignment w:val="auto"/>
                    <w:rPr>
                      <w:rFonts w:hint="eastAsia" w:eastAsia="宋体"/>
                      <w:color w:val="auto"/>
                      <w:sz w:val="21"/>
                      <w:szCs w:val="21"/>
                      <w:lang w:val="en-US" w:eastAsia="zh-CN"/>
                    </w:rPr>
                  </w:pPr>
                  <w:r>
                    <w:rPr>
                      <w:rFonts w:hint="eastAsia"/>
                      <w:color w:val="auto"/>
                      <w:sz w:val="21"/>
                      <w:szCs w:val="21"/>
                      <w:lang w:val="en-US" w:eastAsia="zh-CN"/>
                    </w:rPr>
                    <w:t>废水</w:t>
                  </w:r>
                </w:p>
              </w:tc>
              <w:tc>
                <w:tcPr>
                  <w:tcW w:w="1443" w:type="dxa"/>
                  <w:tcBorders>
                    <w:tl2br w:val="nil"/>
                    <w:tr2bl w:val="nil"/>
                  </w:tcBorders>
                  <w:vAlign w:val="center"/>
                </w:tcPr>
                <w:p w14:paraId="31EFE644">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生活污水</w:t>
                  </w:r>
                </w:p>
              </w:tc>
              <w:tc>
                <w:tcPr>
                  <w:tcW w:w="4565" w:type="dxa"/>
                  <w:tcBorders>
                    <w:tl2br w:val="nil"/>
                    <w:tr2bl w:val="nil"/>
                  </w:tcBorders>
                  <w:vAlign w:val="center"/>
                </w:tcPr>
                <w:p w14:paraId="14E4E690">
                  <w:pPr>
                    <w:keepNext w:val="0"/>
                    <w:keepLines w:val="0"/>
                    <w:pageBreakBefore w:val="0"/>
                    <w:kinsoku/>
                    <w:wordWrap/>
                    <w:overflowPunct/>
                    <w:topLinePunct w:val="0"/>
                    <w:autoSpaceDE/>
                    <w:autoSpaceDN/>
                    <w:bidi w:val="0"/>
                    <w:snapToGrid w:val="0"/>
                    <w:spacing w:line="240" w:lineRule="auto"/>
                    <w:jc w:val="both"/>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u w:val="none" w:color="auto"/>
                      <w:lang w:val="en-US" w:eastAsia="zh-CN"/>
                    </w:rPr>
                    <w:t>依托租赁厂房</w:t>
                  </w:r>
                  <w:r>
                    <w:rPr>
                      <w:rFonts w:hint="default" w:ascii="Times New Roman" w:hAnsi="Times New Roman"/>
                      <w:color w:val="auto"/>
                      <w:sz w:val="21"/>
                      <w:szCs w:val="21"/>
                      <w:u w:val="none" w:color="auto"/>
                      <w:lang w:val="en-US" w:eastAsia="zh-CN"/>
                    </w:rPr>
                    <w:t>化粪池</w:t>
                  </w:r>
                </w:p>
              </w:tc>
              <w:tc>
                <w:tcPr>
                  <w:tcW w:w="912" w:type="dxa"/>
                  <w:tcBorders>
                    <w:tl2br w:val="nil"/>
                    <w:tr2bl w:val="nil"/>
                  </w:tcBorders>
                  <w:vAlign w:val="center"/>
                </w:tcPr>
                <w:p w14:paraId="216D83FA">
                  <w:pPr>
                    <w:pStyle w:val="273"/>
                    <w:keepNext w:val="0"/>
                    <w:keepLines w:val="0"/>
                    <w:pageBreakBefore w:val="0"/>
                    <w:widowControl/>
                    <w:kinsoku/>
                    <w:wordWrap/>
                    <w:overflowPunct/>
                    <w:topLinePunct w:val="0"/>
                    <w:autoSpaceDE/>
                    <w:autoSpaceDN/>
                    <w:bidi w:val="0"/>
                    <w:spacing w:line="240" w:lineRule="auto"/>
                    <w:textAlignment w:val="auto"/>
                    <w:rPr>
                      <w:rFonts w:hint="default"/>
                      <w:color w:val="auto"/>
                      <w:sz w:val="21"/>
                      <w:szCs w:val="21"/>
                      <w:lang w:val="en-US" w:eastAsia="zh-CN"/>
                    </w:rPr>
                  </w:pPr>
                  <w:r>
                    <w:rPr>
                      <w:rFonts w:hint="eastAsia"/>
                      <w:color w:val="auto"/>
                      <w:sz w:val="21"/>
                      <w:szCs w:val="21"/>
                      <w:lang w:val="en-US" w:eastAsia="zh-CN"/>
                    </w:rPr>
                    <w:t>/</w:t>
                  </w:r>
                </w:p>
              </w:tc>
            </w:tr>
            <w:tr w14:paraId="4BF5D1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4" w:type="dxa"/>
                  <w:vMerge w:val="continue"/>
                  <w:tcBorders>
                    <w:tl2br w:val="nil"/>
                    <w:tr2bl w:val="nil"/>
                  </w:tcBorders>
                  <w:vAlign w:val="center"/>
                </w:tcPr>
                <w:p w14:paraId="37F017DF">
                  <w:pPr>
                    <w:pStyle w:val="273"/>
                    <w:keepNext w:val="0"/>
                    <w:keepLines w:val="0"/>
                    <w:pageBreakBefore w:val="0"/>
                    <w:widowControl/>
                    <w:kinsoku/>
                    <w:wordWrap/>
                    <w:overflowPunct/>
                    <w:topLinePunct w:val="0"/>
                    <w:autoSpaceDE/>
                    <w:autoSpaceDN/>
                    <w:bidi w:val="0"/>
                    <w:spacing w:line="240" w:lineRule="auto"/>
                    <w:textAlignment w:val="auto"/>
                    <w:rPr>
                      <w:color w:val="auto"/>
                      <w:sz w:val="21"/>
                      <w:szCs w:val="21"/>
                    </w:rPr>
                  </w:pPr>
                </w:p>
                <w:p w14:paraId="660BE0F0">
                  <w:pPr>
                    <w:rPr>
                      <w:color w:val="auto"/>
                    </w:rPr>
                  </w:pPr>
                </w:p>
              </w:tc>
              <w:tc>
                <w:tcPr>
                  <w:tcW w:w="674" w:type="dxa"/>
                  <w:vMerge w:val="restart"/>
                  <w:tcBorders>
                    <w:tl2br w:val="nil"/>
                    <w:tr2bl w:val="nil"/>
                  </w:tcBorders>
                  <w:vAlign w:val="center"/>
                </w:tcPr>
                <w:p w14:paraId="54868366">
                  <w:pPr>
                    <w:pStyle w:val="273"/>
                    <w:keepNext w:val="0"/>
                    <w:keepLines w:val="0"/>
                    <w:pageBreakBefore w:val="0"/>
                    <w:widowControl/>
                    <w:kinsoku/>
                    <w:wordWrap/>
                    <w:overflowPunct/>
                    <w:topLinePunct w:val="0"/>
                    <w:autoSpaceDE/>
                    <w:autoSpaceDN/>
                    <w:bidi w:val="0"/>
                    <w:spacing w:line="240" w:lineRule="auto"/>
                    <w:textAlignment w:val="auto"/>
                    <w:rPr>
                      <w:color w:val="auto"/>
                      <w:sz w:val="21"/>
                      <w:szCs w:val="21"/>
                    </w:rPr>
                  </w:pPr>
                  <w:r>
                    <w:rPr>
                      <w:color w:val="auto"/>
                      <w:sz w:val="21"/>
                      <w:szCs w:val="21"/>
                    </w:rPr>
                    <w:t>固废</w:t>
                  </w:r>
                </w:p>
              </w:tc>
              <w:tc>
                <w:tcPr>
                  <w:tcW w:w="1443" w:type="dxa"/>
                  <w:tcBorders>
                    <w:tl2br w:val="nil"/>
                    <w:tr2bl w:val="nil"/>
                  </w:tcBorders>
                  <w:vAlign w:val="center"/>
                </w:tcPr>
                <w:p w14:paraId="245AD607">
                  <w:pPr>
                    <w:pStyle w:val="273"/>
                    <w:keepNext w:val="0"/>
                    <w:keepLines w:val="0"/>
                    <w:pageBreakBefore w:val="0"/>
                    <w:widowControl/>
                    <w:kinsoku/>
                    <w:wordWrap/>
                    <w:overflowPunct/>
                    <w:topLinePunct w:val="0"/>
                    <w:autoSpaceDE/>
                    <w:autoSpaceDN/>
                    <w:bidi w:val="0"/>
                    <w:spacing w:line="240" w:lineRule="auto"/>
                    <w:textAlignment w:val="auto"/>
                    <w:rPr>
                      <w:rFonts w:hint="default" w:eastAsia="宋体"/>
                      <w:color w:val="auto"/>
                      <w:sz w:val="21"/>
                      <w:szCs w:val="21"/>
                      <w:lang w:val="en-US" w:eastAsia="zh-CN"/>
                    </w:rPr>
                  </w:pPr>
                  <w:r>
                    <w:rPr>
                      <w:rFonts w:hint="eastAsia"/>
                      <w:color w:val="auto"/>
                      <w:sz w:val="21"/>
                      <w:szCs w:val="21"/>
                      <w:lang w:val="en-US" w:eastAsia="zh-CN"/>
                    </w:rPr>
                    <w:t>生活垃圾</w:t>
                  </w:r>
                </w:p>
              </w:tc>
              <w:tc>
                <w:tcPr>
                  <w:tcW w:w="4565" w:type="dxa"/>
                  <w:tcBorders>
                    <w:tl2br w:val="nil"/>
                    <w:tr2bl w:val="nil"/>
                  </w:tcBorders>
                  <w:vAlign w:val="center"/>
                </w:tcPr>
                <w:p w14:paraId="354A2B54">
                  <w:pPr>
                    <w:pStyle w:val="4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textAlignment w:val="auto"/>
                    <w:rPr>
                      <w:rFonts w:hint="default" w:eastAsia="宋体"/>
                      <w:color w:val="auto"/>
                      <w:sz w:val="21"/>
                      <w:szCs w:val="21"/>
                      <w:lang w:val="en-US" w:eastAsia="zh-CN"/>
                    </w:rPr>
                  </w:pPr>
                  <w:r>
                    <w:rPr>
                      <w:rFonts w:hint="eastAsia"/>
                      <w:color w:val="auto"/>
                      <w:sz w:val="21"/>
                      <w:szCs w:val="21"/>
                      <w:lang w:val="en-US" w:eastAsia="zh-CN"/>
                    </w:rPr>
                    <w:t>垃圾桶</w:t>
                  </w:r>
                </w:p>
              </w:tc>
              <w:tc>
                <w:tcPr>
                  <w:tcW w:w="912" w:type="dxa"/>
                  <w:tcBorders>
                    <w:tl2br w:val="nil"/>
                    <w:tr2bl w:val="nil"/>
                  </w:tcBorders>
                  <w:vAlign w:val="center"/>
                </w:tcPr>
                <w:p w14:paraId="57B41B10">
                  <w:pPr>
                    <w:pStyle w:val="273"/>
                    <w:keepNext w:val="0"/>
                    <w:keepLines w:val="0"/>
                    <w:pageBreakBefore w:val="0"/>
                    <w:widowControl/>
                    <w:kinsoku/>
                    <w:wordWrap/>
                    <w:overflowPunct/>
                    <w:topLinePunct w:val="0"/>
                    <w:autoSpaceDE/>
                    <w:autoSpaceDN/>
                    <w:bidi w:val="0"/>
                    <w:spacing w:line="240" w:lineRule="auto"/>
                    <w:textAlignment w:val="auto"/>
                    <w:rPr>
                      <w:rFonts w:hint="eastAsia" w:eastAsia="宋体"/>
                      <w:color w:val="auto"/>
                      <w:sz w:val="21"/>
                      <w:szCs w:val="21"/>
                      <w:lang w:eastAsia="zh-CN"/>
                    </w:rPr>
                  </w:pPr>
                  <w:r>
                    <w:rPr>
                      <w:rFonts w:hint="eastAsia"/>
                      <w:color w:val="auto"/>
                      <w:sz w:val="21"/>
                      <w:szCs w:val="21"/>
                      <w:lang w:val="en-US" w:eastAsia="zh-CN"/>
                    </w:rPr>
                    <w:t>1</w:t>
                  </w:r>
                </w:p>
              </w:tc>
            </w:tr>
            <w:tr w14:paraId="766CC0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4" w:type="dxa"/>
                  <w:vMerge w:val="continue"/>
                  <w:tcBorders>
                    <w:tl2br w:val="nil"/>
                    <w:tr2bl w:val="nil"/>
                  </w:tcBorders>
                  <w:vAlign w:val="center"/>
                </w:tcPr>
                <w:p w14:paraId="0126ED4D">
                  <w:pPr>
                    <w:rPr>
                      <w:color w:val="auto"/>
                    </w:rPr>
                  </w:pPr>
                </w:p>
              </w:tc>
              <w:tc>
                <w:tcPr>
                  <w:tcW w:w="674" w:type="dxa"/>
                  <w:vMerge w:val="continue"/>
                  <w:tcBorders>
                    <w:tl2br w:val="nil"/>
                    <w:tr2bl w:val="nil"/>
                  </w:tcBorders>
                  <w:vAlign w:val="center"/>
                </w:tcPr>
                <w:p w14:paraId="11867767">
                  <w:pPr>
                    <w:pStyle w:val="273"/>
                    <w:keepNext w:val="0"/>
                    <w:keepLines w:val="0"/>
                    <w:pageBreakBefore w:val="0"/>
                    <w:widowControl/>
                    <w:kinsoku/>
                    <w:wordWrap/>
                    <w:overflowPunct/>
                    <w:topLinePunct w:val="0"/>
                    <w:autoSpaceDE/>
                    <w:autoSpaceDN/>
                    <w:bidi w:val="0"/>
                    <w:spacing w:line="240" w:lineRule="auto"/>
                    <w:textAlignment w:val="auto"/>
                    <w:rPr>
                      <w:color w:val="auto"/>
                      <w:sz w:val="21"/>
                      <w:szCs w:val="21"/>
                    </w:rPr>
                  </w:pPr>
                </w:p>
              </w:tc>
              <w:tc>
                <w:tcPr>
                  <w:tcW w:w="1443" w:type="dxa"/>
                  <w:tcBorders>
                    <w:tl2br w:val="nil"/>
                    <w:tr2bl w:val="nil"/>
                  </w:tcBorders>
                  <w:vAlign w:val="center"/>
                </w:tcPr>
                <w:p w14:paraId="0E4B0381">
                  <w:pPr>
                    <w:pStyle w:val="273"/>
                    <w:keepNext w:val="0"/>
                    <w:keepLines w:val="0"/>
                    <w:pageBreakBefore w:val="0"/>
                    <w:widowControl/>
                    <w:kinsoku/>
                    <w:wordWrap/>
                    <w:overflowPunct/>
                    <w:topLinePunct w:val="0"/>
                    <w:autoSpaceDE/>
                    <w:autoSpaceDN/>
                    <w:bidi w:val="0"/>
                    <w:spacing w:line="240" w:lineRule="auto"/>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一般固废</w:t>
                  </w:r>
                </w:p>
              </w:tc>
              <w:tc>
                <w:tcPr>
                  <w:tcW w:w="4565" w:type="dxa"/>
                  <w:tcBorders>
                    <w:tl2br w:val="nil"/>
                    <w:tr2bl w:val="nil"/>
                  </w:tcBorders>
                  <w:vAlign w:val="center"/>
                </w:tcPr>
                <w:p w14:paraId="5C8C88F2">
                  <w:pPr>
                    <w:pStyle w:val="273"/>
                    <w:keepNext w:val="0"/>
                    <w:keepLines w:val="0"/>
                    <w:pageBreakBefore w:val="0"/>
                    <w:widowControl/>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设置一般固废暂存间</w:t>
                  </w:r>
                </w:p>
              </w:tc>
              <w:tc>
                <w:tcPr>
                  <w:tcW w:w="912" w:type="dxa"/>
                  <w:tcBorders>
                    <w:tl2br w:val="nil"/>
                    <w:tr2bl w:val="nil"/>
                  </w:tcBorders>
                  <w:vAlign w:val="center"/>
                </w:tcPr>
                <w:p w14:paraId="757B677D">
                  <w:pPr>
                    <w:pStyle w:val="273"/>
                    <w:keepNext w:val="0"/>
                    <w:keepLines w:val="0"/>
                    <w:pageBreakBefore w:val="0"/>
                    <w:widowControl/>
                    <w:kinsoku/>
                    <w:wordWrap/>
                    <w:overflowPunct/>
                    <w:topLinePunct w:val="0"/>
                    <w:autoSpaceDE/>
                    <w:autoSpaceDN/>
                    <w:bidi w:val="0"/>
                    <w:spacing w:line="240" w:lineRule="auto"/>
                    <w:textAlignment w:val="auto"/>
                    <w:rPr>
                      <w:rFonts w:hint="default"/>
                      <w:color w:val="auto"/>
                      <w:sz w:val="21"/>
                      <w:szCs w:val="21"/>
                      <w:lang w:val="en-US" w:eastAsia="zh-CN"/>
                    </w:rPr>
                  </w:pPr>
                  <w:r>
                    <w:rPr>
                      <w:rFonts w:hint="eastAsia"/>
                      <w:color w:val="auto"/>
                      <w:sz w:val="21"/>
                      <w:szCs w:val="21"/>
                      <w:lang w:val="en-US" w:eastAsia="zh-CN"/>
                    </w:rPr>
                    <w:t>2</w:t>
                  </w:r>
                </w:p>
              </w:tc>
            </w:tr>
            <w:tr w14:paraId="4356BD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4" w:type="dxa"/>
                  <w:vMerge w:val="continue"/>
                  <w:tcBorders>
                    <w:tl2br w:val="nil"/>
                    <w:tr2bl w:val="nil"/>
                  </w:tcBorders>
                  <w:vAlign w:val="center"/>
                </w:tcPr>
                <w:p w14:paraId="4F37AA9B">
                  <w:pPr>
                    <w:rPr>
                      <w:color w:val="auto"/>
                    </w:rPr>
                  </w:pPr>
                </w:p>
              </w:tc>
              <w:tc>
                <w:tcPr>
                  <w:tcW w:w="674" w:type="dxa"/>
                  <w:vMerge w:val="continue"/>
                  <w:tcBorders>
                    <w:tl2br w:val="nil"/>
                    <w:tr2bl w:val="nil"/>
                  </w:tcBorders>
                  <w:vAlign w:val="center"/>
                </w:tcPr>
                <w:p w14:paraId="60BBCB57">
                  <w:pPr>
                    <w:pStyle w:val="273"/>
                    <w:keepNext w:val="0"/>
                    <w:keepLines w:val="0"/>
                    <w:pageBreakBefore w:val="0"/>
                    <w:widowControl/>
                    <w:kinsoku/>
                    <w:wordWrap/>
                    <w:overflowPunct/>
                    <w:topLinePunct w:val="0"/>
                    <w:autoSpaceDE/>
                    <w:autoSpaceDN/>
                    <w:bidi w:val="0"/>
                    <w:spacing w:line="240" w:lineRule="auto"/>
                    <w:textAlignment w:val="auto"/>
                    <w:rPr>
                      <w:color w:val="auto"/>
                      <w:sz w:val="21"/>
                      <w:szCs w:val="21"/>
                    </w:rPr>
                  </w:pPr>
                </w:p>
              </w:tc>
              <w:tc>
                <w:tcPr>
                  <w:tcW w:w="1443" w:type="dxa"/>
                  <w:tcBorders>
                    <w:tl2br w:val="nil"/>
                    <w:tr2bl w:val="nil"/>
                  </w:tcBorders>
                  <w:vAlign w:val="center"/>
                </w:tcPr>
                <w:p w14:paraId="4F48F9F0">
                  <w:pPr>
                    <w:pStyle w:val="273"/>
                    <w:keepNext w:val="0"/>
                    <w:keepLines w:val="0"/>
                    <w:pageBreakBefore w:val="0"/>
                    <w:widowControl/>
                    <w:kinsoku/>
                    <w:wordWrap/>
                    <w:overflowPunct/>
                    <w:topLinePunct w:val="0"/>
                    <w:autoSpaceDE/>
                    <w:autoSpaceDN/>
                    <w:bidi w:val="0"/>
                    <w:spacing w:line="240" w:lineRule="auto"/>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危险固废</w:t>
                  </w:r>
                </w:p>
              </w:tc>
              <w:tc>
                <w:tcPr>
                  <w:tcW w:w="4565" w:type="dxa"/>
                  <w:tcBorders>
                    <w:tl2br w:val="nil"/>
                    <w:tr2bl w:val="nil"/>
                  </w:tcBorders>
                  <w:vAlign w:val="center"/>
                </w:tcPr>
                <w:p w14:paraId="5025C1C7">
                  <w:pPr>
                    <w:pStyle w:val="273"/>
                    <w:keepNext w:val="0"/>
                    <w:keepLines w:val="0"/>
                    <w:pageBreakBefore w:val="0"/>
                    <w:widowControl/>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设置危废暂存间</w:t>
                  </w:r>
                </w:p>
              </w:tc>
              <w:tc>
                <w:tcPr>
                  <w:tcW w:w="912" w:type="dxa"/>
                  <w:tcBorders>
                    <w:tl2br w:val="nil"/>
                    <w:tr2bl w:val="nil"/>
                  </w:tcBorders>
                  <w:vAlign w:val="center"/>
                </w:tcPr>
                <w:p w14:paraId="5581A6DA">
                  <w:pPr>
                    <w:pStyle w:val="273"/>
                    <w:keepNext w:val="0"/>
                    <w:keepLines w:val="0"/>
                    <w:pageBreakBefore w:val="0"/>
                    <w:widowControl/>
                    <w:kinsoku/>
                    <w:wordWrap/>
                    <w:overflowPunct/>
                    <w:topLinePunct w:val="0"/>
                    <w:autoSpaceDE/>
                    <w:autoSpaceDN/>
                    <w:bidi w:val="0"/>
                    <w:spacing w:line="240" w:lineRule="auto"/>
                    <w:textAlignment w:val="auto"/>
                    <w:rPr>
                      <w:rFonts w:hint="default"/>
                      <w:color w:val="auto"/>
                      <w:sz w:val="21"/>
                      <w:szCs w:val="21"/>
                      <w:lang w:val="en-US" w:eastAsia="zh-CN"/>
                    </w:rPr>
                  </w:pPr>
                  <w:r>
                    <w:rPr>
                      <w:rFonts w:hint="eastAsia"/>
                      <w:color w:val="auto"/>
                      <w:sz w:val="21"/>
                      <w:szCs w:val="21"/>
                      <w:lang w:val="en-US" w:eastAsia="zh-CN"/>
                    </w:rPr>
                    <w:t>3</w:t>
                  </w:r>
                </w:p>
              </w:tc>
            </w:tr>
            <w:tr w14:paraId="3AF3E6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4" w:type="dxa"/>
                  <w:vMerge w:val="continue"/>
                  <w:tcBorders>
                    <w:tl2br w:val="nil"/>
                    <w:tr2bl w:val="nil"/>
                  </w:tcBorders>
                  <w:vAlign w:val="center"/>
                </w:tcPr>
                <w:p w14:paraId="4D285953">
                  <w:pPr>
                    <w:pStyle w:val="273"/>
                    <w:keepNext w:val="0"/>
                    <w:keepLines w:val="0"/>
                    <w:pageBreakBefore w:val="0"/>
                    <w:widowControl/>
                    <w:kinsoku/>
                    <w:wordWrap/>
                    <w:overflowPunct/>
                    <w:topLinePunct w:val="0"/>
                    <w:autoSpaceDE/>
                    <w:autoSpaceDN/>
                    <w:bidi w:val="0"/>
                    <w:spacing w:line="240" w:lineRule="auto"/>
                    <w:textAlignment w:val="auto"/>
                    <w:rPr>
                      <w:color w:val="auto"/>
                      <w:sz w:val="21"/>
                      <w:szCs w:val="21"/>
                    </w:rPr>
                  </w:pPr>
                </w:p>
              </w:tc>
              <w:tc>
                <w:tcPr>
                  <w:tcW w:w="674" w:type="dxa"/>
                  <w:tcBorders>
                    <w:tl2br w:val="nil"/>
                    <w:tr2bl w:val="nil"/>
                  </w:tcBorders>
                  <w:vAlign w:val="center"/>
                </w:tcPr>
                <w:p w14:paraId="174FE8BF">
                  <w:pPr>
                    <w:pStyle w:val="273"/>
                    <w:keepNext w:val="0"/>
                    <w:keepLines w:val="0"/>
                    <w:pageBreakBefore w:val="0"/>
                    <w:widowControl/>
                    <w:kinsoku/>
                    <w:wordWrap/>
                    <w:overflowPunct/>
                    <w:topLinePunct w:val="0"/>
                    <w:autoSpaceDE/>
                    <w:autoSpaceDN/>
                    <w:bidi w:val="0"/>
                    <w:spacing w:line="240" w:lineRule="auto"/>
                    <w:textAlignment w:val="auto"/>
                    <w:rPr>
                      <w:color w:val="auto"/>
                      <w:sz w:val="21"/>
                      <w:szCs w:val="21"/>
                    </w:rPr>
                  </w:pPr>
                  <w:r>
                    <w:rPr>
                      <w:color w:val="auto"/>
                      <w:sz w:val="21"/>
                      <w:szCs w:val="21"/>
                    </w:rPr>
                    <w:t>噪声</w:t>
                  </w:r>
                </w:p>
              </w:tc>
              <w:tc>
                <w:tcPr>
                  <w:tcW w:w="6008" w:type="dxa"/>
                  <w:gridSpan w:val="2"/>
                  <w:tcBorders>
                    <w:tl2br w:val="nil"/>
                    <w:tr2bl w:val="nil"/>
                  </w:tcBorders>
                  <w:vAlign w:val="center"/>
                </w:tcPr>
                <w:p w14:paraId="2C9861B1">
                  <w:pPr>
                    <w:pStyle w:val="273"/>
                    <w:keepNext w:val="0"/>
                    <w:keepLines w:val="0"/>
                    <w:pageBreakBefore w:val="0"/>
                    <w:widowControl/>
                    <w:kinsoku/>
                    <w:wordWrap/>
                    <w:overflowPunct/>
                    <w:topLinePunct w:val="0"/>
                    <w:autoSpaceDE/>
                    <w:autoSpaceDN/>
                    <w:bidi w:val="0"/>
                    <w:spacing w:line="240" w:lineRule="auto"/>
                    <w:jc w:val="both"/>
                    <w:textAlignment w:val="auto"/>
                    <w:rPr>
                      <w:color w:val="auto"/>
                      <w:sz w:val="21"/>
                      <w:szCs w:val="21"/>
                    </w:rPr>
                  </w:pPr>
                  <w:r>
                    <w:rPr>
                      <w:color w:val="auto"/>
                      <w:sz w:val="21"/>
                      <w:szCs w:val="21"/>
                    </w:rPr>
                    <w:t>设备设置减震基础等噪声治理设施；构筑物及绿化隔声；合理布局</w:t>
                  </w:r>
                </w:p>
              </w:tc>
              <w:tc>
                <w:tcPr>
                  <w:tcW w:w="912" w:type="dxa"/>
                  <w:tcBorders>
                    <w:tl2br w:val="nil"/>
                    <w:tr2bl w:val="nil"/>
                  </w:tcBorders>
                  <w:vAlign w:val="center"/>
                </w:tcPr>
                <w:p w14:paraId="66F2AC1A">
                  <w:pPr>
                    <w:pStyle w:val="273"/>
                    <w:keepNext w:val="0"/>
                    <w:keepLines w:val="0"/>
                    <w:pageBreakBefore w:val="0"/>
                    <w:widowControl/>
                    <w:kinsoku/>
                    <w:wordWrap/>
                    <w:overflowPunct/>
                    <w:topLinePunct w:val="0"/>
                    <w:autoSpaceDE/>
                    <w:autoSpaceDN/>
                    <w:bidi w:val="0"/>
                    <w:spacing w:line="240" w:lineRule="auto"/>
                    <w:textAlignment w:val="auto"/>
                    <w:rPr>
                      <w:rFonts w:hint="default" w:eastAsia="宋体"/>
                      <w:color w:val="auto"/>
                      <w:sz w:val="21"/>
                      <w:szCs w:val="21"/>
                      <w:lang w:val="en-US" w:eastAsia="zh-CN"/>
                    </w:rPr>
                  </w:pPr>
                  <w:r>
                    <w:rPr>
                      <w:rFonts w:hint="eastAsia"/>
                      <w:color w:val="auto"/>
                      <w:sz w:val="21"/>
                      <w:szCs w:val="21"/>
                      <w:lang w:val="en-US" w:eastAsia="zh-CN"/>
                    </w:rPr>
                    <w:t>5</w:t>
                  </w:r>
                </w:p>
              </w:tc>
            </w:tr>
            <w:tr w14:paraId="21850B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4" w:type="dxa"/>
                  <w:vMerge w:val="continue"/>
                  <w:tcBorders>
                    <w:tl2br w:val="nil"/>
                    <w:tr2bl w:val="nil"/>
                  </w:tcBorders>
                  <w:vAlign w:val="center"/>
                </w:tcPr>
                <w:p w14:paraId="23510E8A">
                  <w:pPr>
                    <w:pStyle w:val="273"/>
                    <w:keepNext w:val="0"/>
                    <w:keepLines w:val="0"/>
                    <w:pageBreakBefore w:val="0"/>
                    <w:widowControl/>
                    <w:kinsoku/>
                    <w:wordWrap/>
                    <w:overflowPunct/>
                    <w:topLinePunct w:val="0"/>
                    <w:autoSpaceDE/>
                    <w:autoSpaceDN/>
                    <w:bidi w:val="0"/>
                    <w:spacing w:line="240" w:lineRule="auto"/>
                    <w:textAlignment w:val="auto"/>
                    <w:rPr>
                      <w:color w:val="auto"/>
                      <w:sz w:val="21"/>
                      <w:szCs w:val="21"/>
                    </w:rPr>
                  </w:pPr>
                </w:p>
              </w:tc>
              <w:tc>
                <w:tcPr>
                  <w:tcW w:w="674" w:type="dxa"/>
                  <w:tcBorders>
                    <w:tl2br w:val="nil"/>
                    <w:tr2bl w:val="nil"/>
                  </w:tcBorders>
                  <w:vAlign w:val="center"/>
                </w:tcPr>
                <w:p w14:paraId="11A3E03B">
                  <w:pPr>
                    <w:pStyle w:val="273"/>
                    <w:keepNext w:val="0"/>
                    <w:keepLines w:val="0"/>
                    <w:pageBreakBefore w:val="0"/>
                    <w:widowControl/>
                    <w:kinsoku/>
                    <w:wordWrap/>
                    <w:overflowPunct/>
                    <w:topLinePunct w:val="0"/>
                    <w:autoSpaceDE/>
                    <w:autoSpaceDN/>
                    <w:bidi w:val="0"/>
                    <w:spacing w:line="240" w:lineRule="auto"/>
                    <w:textAlignment w:val="auto"/>
                    <w:rPr>
                      <w:color w:val="auto"/>
                      <w:sz w:val="21"/>
                      <w:szCs w:val="21"/>
                    </w:rPr>
                  </w:pPr>
                  <w:r>
                    <w:rPr>
                      <w:color w:val="auto"/>
                      <w:sz w:val="21"/>
                      <w:szCs w:val="21"/>
                    </w:rPr>
                    <w:t>环境风险</w:t>
                  </w:r>
                </w:p>
              </w:tc>
              <w:tc>
                <w:tcPr>
                  <w:tcW w:w="6008" w:type="dxa"/>
                  <w:gridSpan w:val="2"/>
                  <w:tcBorders>
                    <w:tl2br w:val="nil"/>
                    <w:tr2bl w:val="nil"/>
                  </w:tcBorders>
                  <w:vAlign w:val="center"/>
                </w:tcPr>
                <w:p w14:paraId="5FC861CD">
                  <w:pPr>
                    <w:pStyle w:val="273"/>
                    <w:keepNext w:val="0"/>
                    <w:keepLines w:val="0"/>
                    <w:pageBreakBefore w:val="0"/>
                    <w:widowControl/>
                    <w:kinsoku/>
                    <w:wordWrap/>
                    <w:overflowPunct/>
                    <w:topLinePunct w:val="0"/>
                    <w:autoSpaceDE/>
                    <w:autoSpaceDN/>
                    <w:bidi w:val="0"/>
                    <w:spacing w:line="240" w:lineRule="auto"/>
                    <w:jc w:val="both"/>
                    <w:textAlignment w:val="auto"/>
                    <w:rPr>
                      <w:color w:val="auto"/>
                      <w:sz w:val="21"/>
                      <w:szCs w:val="21"/>
                    </w:rPr>
                  </w:pPr>
                  <w:r>
                    <w:rPr>
                      <w:color w:val="auto"/>
                      <w:sz w:val="21"/>
                      <w:szCs w:val="21"/>
                    </w:rPr>
                    <w:t>制定风险防范措施等</w:t>
                  </w:r>
                </w:p>
              </w:tc>
              <w:tc>
                <w:tcPr>
                  <w:tcW w:w="912" w:type="dxa"/>
                  <w:tcBorders>
                    <w:tl2br w:val="nil"/>
                    <w:tr2bl w:val="nil"/>
                  </w:tcBorders>
                  <w:vAlign w:val="center"/>
                </w:tcPr>
                <w:p w14:paraId="2FBB8E55">
                  <w:pPr>
                    <w:pStyle w:val="273"/>
                    <w:keepNext w:val="0"/>
                    <w:keepLines w:val="0"/>
                    <w:pageBreakBefore w:val="0"/>
                    <w:widowControl/>
                    <w:kinsoku/>
                    <w:wordWrap/>
                    <w:overflowPunct/>
                    <w:topLinePunct w:val="0"/>
                    <w:autoSpaceDE/>
                    <w:autoSpaceDN/>
                    <w:bidi w:val="0"/>
                    <w:spacing w:line="240" w:lineRule="auto"/>
                    <w:textAlignment w:val="auto"/>
                    <w:rPr>
                      <w:rFonts w:hint="eastAsia" w:eastAsia="宋体"/>
                      <w:color w:val="auto"/>
                      <w:sz w:val="21"/>
                      <w:szCs w:val="21"/>
                      <w:lang w:eastAsia="zh-CN"/>
                    </w:rPr>
                  </w:pPr>
                  <w:r>
                    <w:rPr>
                      <w:rFonts w:hint="eastAsia"/>
                      <w:color w:val="auto"/>
                      <w:sz w:val="21"/>
                      <w:szCs w:val="21"/>
                      <w:lang w:val="en-US" w:eastAsia="zh-CN"/>
                    </w:rPr>
                    <w:t>3</w:t>
                  </w:r>
                </w:p>
              </w:tc>
            </w:tr>
            <w:tr w14:paraId="0FE5FF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86" w:type="dxa"/>
                  <w:gridSpan w:val="4"/>
                  <w:tcBorders>
                    <w:tl2br w:val="nil"/>
                    <w:tr2bl w:val="nil"/>
                  </w:tcBorders>
                  <w:vAlign w:val="center"/>
                </w:tcPr>
                <w:p w14:paraId="1134B156">
                  <w:pPr>
                    <w:pStyle w:val="273"/>
                    <w:keepNext w:val="0"/>
                    <w:keepLines w:val="0"/>
                    <w:pageBreakBefore w:val="0"/>
                    <w:widowControl/>
                    <w:kinsoku/>
                    <w:wordWrap/>
                    <w:overflowPunct/>
                    <w:topLinePunct w:val="0"/>
                    <w:autoSpaceDE/>
                    <w:autoSpaceDN/>
                    <w:bidi w:val="0"/>
                    <w:spacing w:line="240" w:lineRule="auto"/>
                    <w:textAlignment w:val="auto"/>
                    <w:rPr>
                      <w:color w:val="auto"/>
                      <w:sz w:val="21"/>
                      <w:szCs w:val="21"/>
                    </w:rPr>
                  </w:pPr>
                  <w:r>
                    <w:rPr>
                      <w:color w:val="auto"/>
                      <w:sz w:val="21"/>
                      <w:szCs w:val="21"/>
                    </w:rPr>
                    <w:t>合计</w:t>
                  </w:r>
                </w:p>
              </w:tc>
              <w:tc>
                <w:tcPr>
                  <w:tcW w:w="912" w:type="dxa"/>
                  <w:tcBorders>
                    <w:tl2br w:val="nil"/>
                    <w:tr2bl w:val="nil"/>
                  </w:tcBorders>
                  <w:vAlign w:val="center"/>
                </w:tcPr>
                <w:p w14:paraId="31FCE7A4">
                  <w:pPr>
                    <w:pStyle w:val="273"/>
                    <w:keepNext w:val="0"/>
                    <w:keepLines w:val="0"/>
                    <w:pageBreakBefore w:val="0"/>
                    <w:widowControl/>
                    <w:kinsoku/>
                    <w:wordWrap/>
                    <w:overflowPunct/>
                    <w:topLinePunct w:val="0"/>
                    <w:autoSpaceDE/>
                    <w:autoSpaceDN/>
                    <w:bidi w:val="0"/>
                    <w:spacing w:line="240" w:lineRule="auto"/>
                    <w:textAlignment w:val="auto"/>
                    <w:rPr>
                      <w:rFonts w:hint="default" w:eastAsia="宋体"/>
                      <w:color w:val="auto"/>
                      <w:sz w:val="21"/>
                      <w:szCs w:val="21"/>
                      <w:lang w:val="en-US" w:eastAsia="zh-CN"/>
                    </w:rPr>
                  </w:pPr>
                  <w:r>
                    <w:rPr>
                      <w:rFonts w:hint="eastAsia"/>
                      <w:color w:val="auto"/>
                      <w:sz w:val="21"/>
                      <w:szCs w:val="21"/>
                      <w:lang w:val="en-US" w:eastAsia="zh-CN"/>
                    </w:rPr>
                    <w:t>44</w:t>
                  </w:r>
                </w:p>
              </w:tc>
            </w:tr>
          </w:tbl>
          <w:p w14:paraId="6442225C">
            <w:pPr>
              <w:spacing w:line="360" w:lineRule="auto"/>
              <w:ind w:firstLine="482" w:firstLineChars="200"/>
              <w:rPr>
                <w:rFonts w:ascii="Times New Roman" w:hAnsi="Times New Roman"/>
                <w:b/>
                <w:bCs/>
                <w:color w:val="auto"/>
                <w:sz w:val="24"/>
                <w:u w:val="none" w:color="auto"/>
              </w:rPr>
            </w:pPr>
            <w:r>
              <w:rPr>
                <w:rFonts w:hint="eastAsia" w:ascii="Times New Roman" w:hAnsi="Times New Roman"/>
                <w:b/>
                <w:bCs/>
                <w:color w:val="auto"/>
                <w:sz w:val="24"/>
                <w:u w:val="none" w:color="auto"/>
                <w:lang w:val="en-US" w:eastAsia="zh-CN"/>
              </w:rPr>
              <w:t>9</w:t>
            </w:r>
            <w:r>
              <w:rPr>
                <w:rFonts w:hint="eastAsia" w:ascii="Times New Roman" w:hAnsi="Times New Roman"/>
                <w:b/>
                <w:bCs/>
                <w:color w:val="auto"/>
                <w:sz w:val="24"/>
                <w:u w:val="none" w:color="auto"/>
              </w:rPr>
              <w:t>、环保验收</w:t>
            </w:r>
          </w:p>
          <w:p w14:paraId="2707905A">
            <w:pPr>
              <w:spacing w:line="360" w:lineRule="auto"/>
              <w:ind w:firstLine="480" w:firstLineChars="200"/>
              <w:rPr>
                <w:rFonts w:ascii="Times New Roman" w:hAnsi="Times New Roman"/>
                <w:bCs/>
                <w:color w:val="auto"/>
                <w:sz w:val="24"/>
                <w:u w:val="none" w:color="auto"/>
              </w:rPr>
            </w:pPr>
            <w:r>
              <w:rPr>
                <w:rFonts w:ascii="Times New Roman" w:hAnsi="Times New Roman"/>
                <w:bCs/>
                <w:color w:val="auto"/>
                <w:sz w:val="24"/>
                <w:u w:val="none" w:color="auto"/>
              </w:rPr>
              <w:t>本项目环保设施三同时竣工验收情况见</w:t>
            </w:r>
            <w:r>
              <w:rPr>
                <w:rFonts w:hint="eastAsia" w:ascii="Times New Roman" w:hAnsi="Times New Roman"/>
                <w:bCs/>
                <w:color w:val="auto"/>
                <w:sz w:val="24"/>
                <w:u w:val="none" w:color="auto"/>
              </w:rPr>
              <w:t>下</w:t>
            </w:r>
            <w:r>
              <w:rPr>
                <w:rFonts w:ascii="Times New Roman" w:hAnsi="Times New Roman"/>
                <w:bCs/>
                <w:color w:val="auto"/>
                <w:sz w:val="24"/>
                <w:u w:val="none" w:color="auto"/>
              </w:rPr>
              <w:t>表。</w:t>
            </w:r>
          </w:p>
          <w:p w14:paraId="4A4CE58F">
            <w:pPr>
              <w:jc w:val="center"/>
              <w:rPr>
                <w:rFonts w:ascii="Times New Roman" w:hAnsi="Times New Roman"/>
                <w:b/>
                <w:bCs/>
                <w:color w:val="auto"/>
                <w:sz w:val="24"/>
                <w:u w:val="none" w:color="auto"/>
              </w:rPr>
            </w:pPr>
            <w:r>
              <w:rPr>
                <w:rFonts w:hint="eastAsia" w:ascii="Times New Roman" w:hAnsi="Times New Roman"/>
                <w:b/>
                <w:bCs/>
                <w:color w:val="auto"/>
                <w:sz w:val="24"/>
                <w:u w:val="none" w:color="auto"/>
              </w:rPr>
              <w:t>表4-</w:t>
            </w:r>
            <w:r>
              <w:rPr>
                <w:rFonts w:hint="eastAsia" w:ascii="Times New Roman" w:hAnsi="Times New Roman"/>
                <w:b/>
                <w:bCs/>
                <w:color w:val="auto"/>
                <w:sz w:val="24"/>
                <w:u w:val="none" w:color="auto"/>
                <w:lang w:val="en-US" w:eastAsia="zh-CN"/>
              </w:rPr>
              <w:t xml:space="preserve">16 </w:t>
            </w:r>
            <w:r>
              <w:rPr>
                <w:rFonts w:hint="eastAsia" w:ascii="Times New Roman" w:hAnsi="Times New Roman"/>
                <w:b/>
                <w:bCs/>
                <w:color w:val="auto"/>
                <w:sz w:val="24"/>
                <w:u w:val="none" w:color="auto"/>
              </w:rPr>
              <w:t xml:space="preserve"> 环保设施竣工验收一览表</w:t>
            </w:r>
          </w:p>
          <w:tbl>
            <w:tblPr>
              <w:tblStyle w:val="43"/>
              <w:tblW w:w="837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802"/>
              <w:gridCol w:w="2524"/>
              <w:gridCol w:w="3355"/>
            </w:tblGrid>
            <w:tr w14:paraId="6D6A00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99" w:type="dxa"/>
                  <w:gridSpan w:val="2"/>
                  <w:tcBorders>
                    <w:tl2br w:val="nil"/>
                    <w:tr2bl w:val="nil"/>
                  </w:tcBorders>
                  <w:vAlign w:val="center"/>
                </w:tcPr>
                <w:p w14:paraId="78648EBD">
                  <w:pPr>
                    <w:tabs>
                      <w:tab w:val="right" w:pos="2371"/>
                    </w:tabs>
                    <w:snapToGrid w:val="0"/>
                    <w:jc w:val="center"/>
                    <w:rPr>
                      <w:rFonts w:ascii="Times New Roman" w:hAnsi="Times New Roman"/>
                      <w:b/>
                      <w:bCs/>
                      <w:color w:val="auto"/>
                      <w:sz w:val="21"/>
                      <w:szCs w:val="21"/>
                      <w:u w:val="none" w:color="auto"/>
                    </w:rPr>
                  </w:pPr>
                  <w:r>
                    <w:rPr>
                      <w:rFonts w:ascii="Times New Roman" w:hAnsi="Times New Roman"/>
                      <w:b/>
                      <w:bCs/>
                      <w:color w:val="auto"/>
                      <w:sz w:val="21"/>
                      <w:szCs w:val="21"/>
                      <w:u w:val="none" w:color="auto"/>
                    </w:rPr>
                    <w:t>名称</w:t>
                  </w:r>
                </w:p>
              </w:tc>
              <w:tc>
                <w:tcPr>
                  <w:tcW w:w="2524" w:type="dxa"/>
                  <w:tcBorders>
                    <w:tl2br w:val="nil"/>
                    <w:tr2bl w:val="nil"/>
                  </w:tcBorders>
                  <w:vAlign w:val="center"/>
                </w:tcPr>
                <w:p w14:paraId="4E33BE56">
                  <w:pPr>
                    <w:jc w:val="center"/>
                    <w:rPr>
                      <w:rFonts w:ascii="Times New Roman" w:hAnsi="Times New Roman"/>
                      <w:b/>
                      <w:bCs/>
                      <w:color w:val="auto"/>
                      <w:sz w:val="21"/>
                      <w:szCs w:val="21"/>
                      <w:u w:val="none" w:color="auto"/>
                    </w:rPr>
                  </w:pPr>
                  <w:r>
                    <w:rPr>
                      <w:rFonts w:ascii="Times New Roman" w:hAnsi="Times New Roman"/>
                      <w:b/>
                      <w:bCs/>
                      <w:color w:val="auto"/>
                      <w:sz w:val="21"/>
                      <w:szCs w:val="21"/>
                      <w:u w:val="none" w:color="auto"/>
                    </w:rPr>
                    <w:t>污染治理措施</w:t>
                  </w:r>
                </w:p>
              </w:tc>
              <w:tc>
                <w:tcPr>
                  <w:tcW w:w="3355" w:type="dxa"/>
                  <w:tcBorders>
                    <w:tl2br w:val="nil"/>
                    <w:tr2bl w:val="nil"/>
                  </w:tcBorders>
                  <w:vAlign w:val="center"/>
                </w:tcPr>
                <w:p w14:paraId="58B48867">
                  <w:pPr>
                    <w:jc w:val="center"/>
                    <w:rPr>
                      <w:rFonts w:ascii="Times New Roman" w:hAnsi="Times New Roman"/>
                      <w:b/>
                      <w:bCs/>
                      <w:color w:val="auto"/>
                      <w:sz w:val="21"/>
                      <w:szCs w:val="21"/>
                      <w:u w:val="none" w:color="auto"/>
                    </w:rPr>
                  </w:pPr>
                  <w:r>
                    <w:rPr>
                      <w:rFonts w:ascii="Times New Roman" w:hAnsi="Times New Roman"/>
                      <w:b/>
                      <w:bCs/>
                      <w:color w:val="auto"/>
                      <w:sz w:val="21"/>
                      <w:szCs w:val="21"/>
                      <w:u w:val="none" w:color="auto"/>
                    </w:rPr>
                    <w:t>验收标准</w:t>
                  </w:r>
                </w:p>
              </w:tc>
            </w:tr>
            <w:tr w14:paraId="71BCD7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 w:hRule="atLeast"/>
              </w:trPr>
              <w:tc>
                <w:tcPr>
                  <w:tcW w:w="697" w:type="dxa"/>
                  <w:tcBorders>
                    <w:tl2br w:val="nil"/>
                    <w:tr2bl w:val="nil"/>
                  </w:tcBorders>
                  <w:vAlign w:val="center"/>
                </w:tcPr>
                <w:p w14:paraId="296CAB44">
                  <w:pPr>
                    <w:jc w:val="center"/>
                    <w:rPr>
                      <w:rFonts w:ascii="Times New Roman" w:hAnsi="Times New Roman"/>
                      <w:color w:val="auto"/>
                      <w:sz w:val="21"/>
                      <w:szCs w:val="21"/>
                      <w:u w:val="none" w:color="auto"/>
                    </w:rPr>
                  </w:pPr>
                  <w:r>
                    <w:rPr>
                      <w:rFonts w:ascii="Times New Roman" w:hAnsi="Times New Roman"/>
                      <w:color w:val="auto"/>
                      <w:sz w:val="21"/>
                      <w:szCs w:val="21"/>
                      <w:u w:val="none" w:color="auto"/>
                    </w:rPr>
                    <w:t>废气</w:t>
                  </w:r>
                </w:p>
              </w:tc>
              <w:tc>
                <w:tcPr>
                  <w:tcW w:w="1802" w:type="dxa"/>
                  <w:tcBorders>
                    <w:tl2br w:val="nil"/>
                    <w:tr2bl w:val="nil"/>
                  </w:tcBorders>
                  <w:vAlign w:val="center"/>
                </w:tcPr>
                <w:p w14:paraId="101E7F75">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u w:val="none" w:color="auto"/>
                      <w:lang w:val="en-US"/>
                    </w:rPr>
                  </w:pPr>
                  <w:r>
                    <w:rPr>
                      <w:rFonts w:hint="eastAsia" w:ascii="Times New Roman" w:hAnsi="Times New Roman"/>
                      <w:color w:val="auto"/>
                      <w:sz w:val="21"/>
                      <w:szCs w:val="21"/>
                      <w:lang w:val="en-US" w:eastAsia="zh-CN"/>
                    </w:rPr>
                    <w:t>天然气燃烧废气</w:t>
                  </w:r>
                </w:p>
              </w:tc>
              <w:tc>
                <w:tcPr>
                  <w:tcW w:w="2524" w:type="dxa"/>
                  <w:tcBorders>
                    <w:tl2br w:val="nil"/>
                    <w:tr2bl w:val="nil"/>
                  </w:tcBorders>
                  <w:vAlign w:val="center"/>
                </w:tcPr>
                <w:p w14:paraId="06C46322">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color w:val="auto"/>
                      <w:sz w:val="21"/>
                      <w:szCs w:val="21"/>
                      <w:u w:val="none" w:color="auto"/>
                      <w:lang w:val="en-US"/>
                    </w:rPr>
                  </w:pPr>
                  <w:r>
                    <w:rPr>
                      <w:rFonts w:hint="eastAsia" w:ascii="Times New Roman" w:hAnsi="Times New Roman"/>
                      <w:color w:val="auto"/>
                      <w:sz w:val="21"/>
                      <w:szCs w:val="21"/>
                      <w:u w:val="none" w:color="auto"/>
                      <w:lang w:val="en-US" w:eastAsia="zh-CN"/>
                    </w:rPr>
                    <w:t>天然气燃烧废气采用低氮燃烧技术，燃烧废气收集后经15m高排气筒排出</w:t>
                  </w:r>
                </w:p>
              </w:tc>
              <w:tc>
                <w:tcPr>
                  <w:tcW w:w="3355" w:type="dxa"/>
                  <w:tcBorders>
                    <w:tl2br w:val="nil"/>
                    <w:tr2bl w:val="nil"/>
                  </w:tcBorders>
                  <w:vAlign w:val="center"/>
                </w:tcPr>
                <w:p w14:paraId="68E122C8">
                  <w:pPr>
                    <w:jc w:val="center"/>
                    <w:rPr>
                      <w:rFonts w:ascii="Times New Roman" w:hAnsi="Times New Roman"/>
                      <w:color w:val="auto"/>
                      <w:sz w:val="21"/>
                      <w:szCs w:val="21"/>
                      <w:u w:val="none" w:color="auto"/>
                    </w:rPr>
                  </w:pPr>
                  <w:r>
                    <w:rPr>
                      <w:rFonts w:hint="eastAsia" w:ascii="Times New Roman" w:hAnsi="Times New Roman"/>
                      <w:color w:val="auto"/>
                      <w:sz w:val="21"/>
                      <w:szCs w:val="21"/>
                      <w:u w:val="none" w:color="auto"/>
                      <w:lang w:eastAsia="zh-CN"/>
                    </w:rPr>
                    <w:t>《</w:t>
                  </w:r>
                  <w:r>
                    <w:rPr>
                      <w:rFonts w:hint="eastAsia" w:ascii="Times New Roman" w:hAnsi="Times New Roman" w:eastAsia="宋体"/>
                      <w:color w:val="auto"/>
                      <w:sz w:val="21"/>
                      <w:szCs w:val="21"/>
                      <w:u w:val="none" w:color="auto"/>
                    </w:rPr>
                    <w:t>工业炉窑主要大气污染物排放标准</w:t>
                  </w:r>
                  <w:r>
                    <w:rPr>
                      <w:rFonts w:hint="eastAsia" w:ascii="Times New Roman" w:hAnsi="Times New Roman"/>
                      <w:color w:val="auto"/>
                      <w:sz w:val="21"/>
                      <w:szCs w:val="21"/>
                      <w:u w:val="none" w:color="auto"/>
                      <w:lang w:eastAsia="zh-CN"/>
                    </w:rPr>
                    <w:t>》</w:t>
                  </w:r>
                  <w:r>
                    <w:rPr>
                      <w:rFonts w:hint="eastAsia" w:ascii="Times New Roman" w:hAnsi="Times New Roman" w:eastAsia="宋体"/>
                      <w:color w:val="auto"/>
                      <w:sz w:val="21"/>
                      <w:szCs w:val="21"/>
                      <w:u w:val="none" w:color="auto"/>
                    </w:rPr>
                    <w:t>（</w:t>
                  </w:r>
                  <w:r>
                    <w:rPr>
                      <w:rFonts w:hint="eastAsia" w:ascii="Times New Roman" w:hAnsi="Times New Roman"/>
                      <w:color w:val="auto"/>
                      <w:sz w:val="21"/>
                      <w:szCs w:val="21"/>
                      <w:u w:val="none" w:color="auto"/>
                      <w:lang w:val="en-US" w:eastAsia="zh-CN"/>
                    </w:rPr>
                    <w:t>DB43/3082</w:t>
                  </w:r>
                  <w:r>
                    <w:rPr>
                      <w:rFonts w:hint="eastAsia" w:ascii="Times New Roman" w:hAnsi="Times New Roman" w:eastAsia="宋体"/>
                      <w:color w:val="auto"/>
                      <w:sz w:val="21"/>
                      <w:szCs w:val="21"/>
                      <w:u w:val="none" w:color="auto"/>
                    </w:rPr>
                    <w:t>-20</w:t>
                  </w:r>
                  <w:r>
                    <w:rPr>
                      <w:rFonts w:hint="eastAsia" w:ascii="Times New Roman" w:hAnsi="Times New Roman"/>
                      <w:color w:val="auto"/>
                      <w:sz w:val="21"/>
                      <w:szCs w:val="21"/>
                      <w:u w:val="none" w:color="auto"/>
                      <w:lang w:val="en-US" w:eastAsia="zh-CN"/>
                    </w:rPr>
                    <w:t>24</w:t>
                  </w:r>
                  <w:r>
                    <w:rPr>
                      <w:rFonts w:hint="eastAsia" w:ascii="Times New Roman" w:hAnsi="Times New Roman" w:eastAsia="宋体"/>
                      <w:color w:val="auto"/>
                      <w:sz w:val="21"/>
                      <w:szCs w:val="21"/>
                      <w:u w:val="none" w:color="auto"/>
                    </w:rPr>
                    <w:t>）表</w:t>
                  </w:r>
                  <w:r>
                    <w:rPr>
                      <w:rFonts w:hint="eastAsia" w:ascii="Times New Roman" w:hAnsi="Times New Roman"/>
                      <w:color w:val="auto"/>
                      <w:sz w:val="21"/>
                      <w:szCs w:val="21"/>
                      <w:u w:val="none" w:color="auto"/>
                      <w:lang w:val="en-US" w:eastAsia="zh-CN"/>
                    </w:rPr>
                    <w:t>4</w:t>
                  </w:r>
                  <w:r>
                    <w:rPr>
                      <w:rFonts w:hint="eastAsia" w:ascii="Times New Roman" w:hAnsi="Times New Roman" w:eastAsia="宋体"/>
                      <w:color w:val="auto"/>
                      <w:sz w:val="21"/>
                      <w:szCs w:val="21"/>
                      <w:u w:val="none" w:color="auto"/>
                    </w:rPr>
                    <w:t>相关行业主要大气污染物排放限值</w:t>
                  </w:r>
                </w:p>
              </w:tc>
            </w:tr>
            <w:tr w14:paraId="2B0903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7" w:type="dxa"/>
                  <w:vMerge w:val="restart"/>
                  <w:tcBorders>
                    <w:tl2br w:val="nil"/>
                    <w:tr2bl w:val="nil"/>
                  </w:tcBorders>
                  <w:vAlign w:val="center"/>
                </w:tcPr>
                <w:p w14:paraId="1F4A8409">
                  <w:pPr>
                    <w:jc w:val="center"/>
                    <w:rPr>
                      <w:rFonts w:ascii="Times New Roman" w:hAnsi="Times New Roman"/>
                      <w:color w:val="auto"/>
                      <w:sz w:val="21"/>
                      <w:szCs w:val="21"/>
                      <w:u w:val="none" w:color="auto"/>
                    </w:rPr>
                  </w:pPr>
                  <w:r>
                    <w:rPr>
                      <w:rFonts w:ascii="Times New Roman" w:hAnsi="Times New Roman"/>
                      <w:color w:val="auto"/>
                      <w:sz w:val="21"/>
                      <w:szCs w:val="21"/>
                      <w:u w:val="none" w:color="auto"/>
                    </w:rPr>
                    <w:t>废水</w:t>
                  </w:r>
                </w:p>
              </w:tc>
              <w:tc>
                <w:tcPr>
                  <w:tcW w:w="1802" w:type="dxa"/>
                  <w:tcBorders>
                    <w:tl2br w:val="nil"/>
                    <w:tr2bl w:val="nil"/>
                  </w:tcBorders>
                  <w:vAlign w:val="center"/>
                </w:tcPr>
                <w:p w14:paraId="24ABA76A">
                  <w:pPr>
                    <w:jc w:val="center"/>
                    <w:rPr>
                      <w:rFonts w:hint="default" w:ascii="Times New Roman" w:hAnsi="Times New Roman" w:eastAsia="宋体"/>
                      <w:color w:val="auto"/>
                      <w:sz w:val="21"/>
                      <w:szCs w:val="21"/>
                      <w:u w:val="none" w:color="auto"/>
                      <w:lang w:val="en-US" w:eastAsia="zh-CN"/>
                    </w:rPr>
                  </w:pPr>
                  <w:r>
                    <w:rPr>
                      <w:rFonts w:hint="eastAsia" w:ascii="Times New Roman" w:hAnsi="Times New Roman" w:eastAsia="宋体"/>
                      <w:color w:val="auto"/>
                      <w:sz w:val="21"/>
                      <w:szCs w:val="21"/>
                      <w:u w:val="none" w:color="auto"/>
                      <w:lang w:val="en-US" w:eastAsia="zh-CN"/>
                    </w:rPr>
                    <w:t>生活污水</w:t>
                  </w:r>
                </w:p>
              </w:tc>
              <w:tc>
                <w:tcPr>
                  <w:tcW w:w="2524" w:type="dxa"/>
                  <w:tcBorders>
                    <w:tl2br w:val="nil"/>
                    <w:tr2bl w:val="nil"/>
                  </w:tcBorders>
                  <w:vAlign w:val="center"/>
                </w:tcPr>
                <w:p w14:paraId="27322723">
                  <w:pPr>
                    <w:jc w:val="center"/>
                    <w:rPr>
                      <w:rFonts w:hint="default" w:ascii="Times New Roman" w:hAnsi="Times New Roman"/>
                      <w:color w:val="auto"/>
                      <w:sz w:val="21"/>
                      <w:szCs w:val="21"/>
                      <w:u w:val="none" w:color="auto"/>
                      <w:lang w:val="en-US" w:eastAsia="zh-CN"/>
                    </w:rPr>
                  </w:pPr>
                  <w:r>
                    <w:rPr>
                      <w:rFonts w:hint="eastAsia" w:ascii="Times New Roman" w:hAnsi="Times New Roman"/>
                      <w:color w:val="auto"/>
                      <w:sz w:val="21"/>
                      <w:szCs w:val="21"/>
                      <w:u w:val="none" w:color="auto"/>
                      <w:lang w:val="en-US" w:eastAsia="zh-CN"/>
                    </w:rPr>
                    <w:t>依托租赁厂房</w:t>
                  </w:r>
                  <w:r>
                    <w:rPr>
                      <w:rFonts w:hint="default" w:ascii="Times New Roman" w:hAnsi="Times New Roman"/>
                      <w:color w:val="auto"/>
                      <w:sz w:val="21"/>
                      <w:szCs w:val="21"/>
                      <w:u w:val="none" w:color="auto"/>
                      <w:lang w:val="en-US" w:eastAsia="zh-CN"/>
                    </w:rPr>
                    <w:t>化粪池处理后排入湖南城陵矶临港产业新区污水处理厂</w:t>
                  </w:r>
                </w:p>
              </w:tc>
              <w:tc>
                <w:tcPr>
                  <w:tcW w:w="3355" w:type="dxa"/>
                  <w:tcBorders>
                    <w:tl2br w:val="nil"/>
                    <w:tr2bl w:val="nil"/>
                  </w:tcBorders>
                  <w:vAlign w:val="center"/>
                </w:tcPr>
                <w:p w14:paraId="547B28B1">
                  <w:pPr>
                    <w:jc w:val="center"/>
                    <w:rPr>
                      <w:rFonts w:ascii="Times New Roman" w:hAnsi="Times New Roman"/>
                      <w:color w:val="auto"/>
                      <w:sz w:val="21"/>
                      <w:szCs w:val="21"/>
                      <w:u w:val="none" w:color="auto"/>
                    </w:rPr>
                  </w:pPr>
                  <w:r>
                    <w:rPr>
                      <w:rFonts w:hint="eastAsia" w:ascii="Times New Roman" w:hAnsi="Times New Roman"/>
                      <w:color w:val="auto"/>
                      <w:sz w:val="21"/>
                      <w:szCs w:val="21"/>
                      <w:u w:val="none" w:color="auto"/>
                    </w:rPr>
                    <w:t>《污水综合排放标准》（GB8978-1996三级排放标准及湖南城陵矶临港产业新区污水处理厂进水水质要求</w:t>
                  </w:r>
                </w:p>
              </w:tc>
            </w:tr>
            <w:tr w14:paraId="4969EF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7" w:type="dxa"/>
                  <w:vMerge w:val="restart"/>
                  <w:tcBorders>
                    <w:tl2br w:val="nil"/>
                    <w:tr2bl w:val="nil"/>
                  </w:tcBorders>
                  <w:vAlign w:val="center"/>
                </w:tcPr>
                <w:p w14:paraId="56EC0F10">
                  <w:pPr>
                    <w:jc w:val="center"/>
                    <w:rPr>
                      <w:rFonts w:ascii="Times New Roman" w:hAnsi="Times New Roman"/>
                      <w:color w:val="auto"/>
                      <w:sz w:val="21"/>
                      <w:szCs w:val="21"/>
                      <w:u w:val="none" w:color="auto"/>
                    </w:rPr>
                  </w:pPr>
                  <w:r>
                    <w:rPr>
                      <w:rFonts w:ascii="Times New Roman" w:hAnsi="Times New Roman"/>
                      <w:color w:val="auto"/>
                      <w:sz w:val="21"/>
                      <w:szCs w:val="21"/>
                      <w:u w:val="none" w:color="auto"/>
                    </w:rPr>
                    <w:t>固体</w:t>
                  </w:r>
                </w:p>
                <w:p w14:paraId="466BBA80">
                  <w:pPr>
                    <w:jc w:val="center"/>
                    <w:rPr>
                      <w:rFonts w:ascii="Times New Roman" w:hAnsi="Times New Roman"/>
                      <w:color w:val="auto"/>
                      <w:sz w:val="21"/>
                      <w:szCs w:val="21"/>
                      <w:u w:val="none" w:color="auto"/>
                    </w:rPr>
                  </w:pPr>
                  <w:r>
                    <w:rPr>
                      <w:rFonts w:ascii="Times New Roman" w:hAnsi="Times New Roman"/>
                      <w:color w:val="auto"/>
                      <w:sz w:val="21"/>
                      <w:szCs w:val="21"/>
                      <w:u w:val="none" w:color="auto"/>
                    </w:rPr>
                    <w:t>废物</w:t>
                  </w:r>
                </w:p>
              </w:tc>
              <w:tc>
                <w:tcPr>
                  <w:tcW w:w="1802" w:type="dxa"/>
                  <w:tcBorders>
                    <w:tl2br w:val="nil"/>
                    <w:tr2bl w:val="nil"/>
                  </w:tcBorders>
                  <w:vAlign w:val="center"/>
                </w:tcPr>
                <w:p w14:paraId="47FAC32D">
                  <w:pPr>
                    <w:jc w:val="center"/>
                    <w:rPr>
                      <w:rFonts w:ascii="Times New Roman" w:hAnsi="Times New Roman"/>
                      <w:color w:val="auto"/>
                      <w:sz w:val="21"/>
                      <w:szCs w:val="21"/>
                      <w:u w:val="none" w:color="auto"/>
                    </w:rPr>
                  </w:pPr>
                  <w:r>
                    <w:rPr>
                      <w:rStyle w:val="56"/>
                      <w:rFonts w:ascii="Times New Roman" w:hAnsi="Times New Roman"/>
                      <w:bCs/>
                      <w:color w:val="auto"/>
                      <w:sz w:val="21"/>
                      <w:szCs w:val="21"/>
                      <w:u w:val="none" w:color="auto"/>
                    </w:rPr>
                    <w:t>生活垃圾</w:t>
                  </w:r>
                </w:p>
              </w:tc>
              <w:tc>
                <w:tcPr>
                  <w:tcW w:w="2524" w:type="dxa"/>
                  <w:tcBorders>
                    <w:tl2br w:val="nil"/>
                    <w:tr2bl w:val="nil"/>
                  </w:tcBorders>
                  <w:vAlign w:val="center"/>
                </w:tcPr>
                <w:p w14:paraId="50646C65">
                  <w:pPr>
                    <w:keepNext/>
                    <w:keepLines/>
                    <w:jc w:val="center"/>
                    <w:outlineLvl w:val="1"/>
                    <w:rPr>
                      <w:rFonts w:ascii="Times New Roman" w:hAnsi="Times New Roman"/>
                      <w:color w:val="auto"/>
                      <w:sz w:val="21"/>
                      <w:szCs w:val="21"/>
                      <w:u w:val="none" w:color="auto"/>
                    </w:rPr>
                  </w:pPr>
                  <w:r>
                    <w:rPr>
                      <w:rFonts w:ascii="Times New Roman" w:hAnsi="Times New Roman"/>
                      <w:color w:val="auto"/>
                      <w:sz w:val="21"/>
                      <w:szCs w:val="21"/>
                      <w:u w:val="none" w:color="auto"/>
                    </w:rPr>
                    <w:t>由环卫部门进行处理</w:t>
                  </w:r>
                </w:p>
              </w:tc>
              <w:tc>
                <w:tcPr>
                  <w:tcW w:w="3355" w:type="dxa"/>
                  <w:tcBorders>
                    <w:tl2br w:val="nil"/>
                    <w:tr2bl w:val="nil"/>
                  </w:tcBorders>
                  <w:vAlign w:val="center"/>
                </w:tcPr>
                <w:p w14:paraId="13AF456E">
                  <w:pPr>
                    <w:jc w:val="center"/>
                    <w:rPr>
                      <w:rFonts w:ascii="Times New Roman" w:hAnsi="Times New Roman"/>
                      <w:color w:val="auto"/>
                      <w:sz w:val="21"/>
                      <w:szCs w:val="21"/>
                      <w:u w:val="none" w:color="auto"/>
                    </w:rPr>
                  </w:pPr>
                  <w:r>
                    <w:rPr>
                      <w:rFonts w:ascii="Times New Roman" w:hAnsi="Times New Roman"/>
                      <w:color w:val="auto"/>
                      <w:sz w:val="21"/>
                      <w:szCs w:val="21"/>
                      <w:u w:val="none" w:color="auto"/>
                    </w:rPr>
                    <w:t>《生活垃圾填埋场污染控制标准》（GB16889-2008）</w:t>
                  </w:r>
                </w:p>
              </w:tc>
            </w:tr>
            <w:tr w14:paraId="29B862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7" w:type="dxa"/>
                  <w:vMerge w:val="continue"/>
                  <w:tcBorders>
                    <w:tl2br w:val="nil"/>
                    <w:tr2bl w:val="nil"/>
                  </w:tcBorders>
                  <w:vAlign w:val="center"/>
                </w:tcPr>
                <w:p w14:paraId="73870330">
                  <w:pPr>
                    <w:jc w:val="center"/>
                    <w:rPr>
                      <w:rFonts w:ascii="Times New Roman" w:hAnsi="Times New Roman"/>
                      <w:color w:val="auto"/>
                      <w:sz w:val="21"/>
                      <w:szCs w:val="21"/>
                      <w:u w:val="none" w:color="auto"/>
                    </w:rPr>
                  </w:pPr>
                </w:p>
              </w:tc>
              <w:tc>
                <w:tcPr>
                  <w:tcW w:w="1802" w:type="dxa"/>
                  <w:tcBorders>
                    <w:tl2br w:val="nil"/>
                    <w:tr2bl w:val="nil"/>
                  </w:tcBorders>
                  <w:vAlign w:val="center"/>
                </w:tcPr>
                <w:p w14:paraId="55048E1B">
                  <w:pPr>
                    <w:jc w:val="center"/>
                    <w:rPr>
                      <w:rStyle w:val="56"/>
                      <w:rFonts w:ascii="Times New Roman" w:hAnsi="Times New Roman"/>
                      <w:bCs/>
                      <w:color w:val="auto"/>
                      <w:sz w:val="21"/>
                      <w:szCs w:val="21"/>
                      <w:u w:val="none" w:color="auto"/>
                    </w:rPr>
                  </w:pPr>
                  <w:r>
                    <w:rPr>
                      <w:rStyle w:val="56"/>
                      <w:rFonts w:hint="eastAsia" w:ascii="Times New Roman" w:hAnsi="Times New Roman"/>
                      <w:bCs/>
                      <w:color w:val="auto"/>
                      <w:sz w:val="21"/>
                      <w:szCs w:val="21"/>
                      <w:u w:val="none" w:color="auto"/>
                    </w:rPr>
                    <w:t>废矿物油、废含油手套、抹布</w:t>
                  </w:r>
                </w:p>
              </w:tc>
              <w:tc>
                <w:tcPr>
                  <w:tcW w:w="2524" w:type="dxa"/>
                  <w:tcBorders>
                    <w:tl2br w:val="nil"/>
                    <w:tr2bl w:val="nil"/>
                  </w:tcBorders>
                  <w:vAlign w:val="center"/>
                </w:tcPr>
                <w:p w14:paraId="104D4B44">
                  <w:pPr>
                    <w:keepNext/>
                    <w:keepLines/>
                    <w:jc w:val="center"/>
                    <w:outlineLvl w:val="1"/>
                    <w:rPr>
                      <w:rFonts w:hint="default" w:ascii="Times New Roman" w:hAnsi="Times New Roman" w:eastAsia="宋体"/>
                      <w:color w:val="auto"/>
                      <w:sz w:val="21"/>
                      <w:szCs w:val="21"/>
                      <w:u w:val="none" w:color="auto"/>
                      <w:lang w:val="en-US" w:eastAsia="zh-CN"/>
                    </w:rPr>
                  </w:pPr>
                  <w:r>
                    <w:rPr>
                      <w:rFonts w:hint="eastAsia" w:ascii="Times New Roman" w:hAnsi="Times New Roman"/>
                      <w:color w:val="auto"/>
                      <w:sz w:val="21"/>
                      <w:szCs w:val="21"/>
                      <w:u w:val="none" w:color="auto"/>
                      <w:lang w:val="en-US" w:eastAsia="zh-CN"/>
                    </w:rPr>
                    <w:t>交由有资质单位处理</w:t>
                  </w:r>
                </w:p>
              </w:tc>
              <w:tc>
                <w:tcPr>
                  <w:tcW w:w="3355" w:type="dxa"/>
                  <w:tcBorders>
                    <w:tl2br w:val="nil"/>
                    <w:tr2bl w:val="nil"/>
                  </w:tcBorders>
                  <w:vAlign w:val="center"/>
                </w:tcPr>
                <w:p w14:paraId="590273D9">
                  <w:pPr>
                    <w:jc w:val="center"/>
                    <w:rPr>
                      <w:rFonts w:hint="eastAsia" w:ascii="Times New Roman" w:hAnsi="Times New Roman"/>
                      <w:color w:val="auto"/>
                      <w:sz w:val="21"/>
                      <w:szCs w:val="21"/>
                      <w:u w:val="none" w:color="auto"/>
                    </w:rPr>
                  </w:pPr>
                  <w:r>
                    <w:rPr>
                      <w:rFonts w:hint="eastAsia" w:ascii="Times New Roman" w:hAnsi="Times New Roman"/>
                      <w:color w:val="auto"/>
                      <w:sz w:val="21"/>
                      <w:szCs w:val="21"/>
                      <w:u w:val="none" w:color="auto"/>
                    </w:rPr>
                    <w:t>《危险废物贮存污染控制标准》</w:t>
                  </w:r>
                </w:p>
                <w:p w14:paraId="1C0F35C4">
                  <w:pPr>
                    <w:jc w:val="center"/>
                    <w:rPr>
                      <w:rFonts w:hint="eastAsia" w:ascii="Times New Roman" w:hAnsi="Times New Roman"/>
                      <w:color w:val="auto"/>
                      <w:sz w:val="21"/>
                      <w:szCs w:val="21"/>
                      <w:u w:val="none" w:color="auto"/>
                    </w:rPr>
                  </w:pPr>
                  <w:r>
                    <w:rPr>
                      <w:rFonts w:hint="eastAsia" w:ascii="Times New Roman" w:hAnsi="Times New Roman"/>
                      <w:color w:val="auto"/>
                      <w:sz w:val="21"/>
                      <w:szCs w:val="21"/>
                      <w:u w:val="none" w:color="auto"/>
                    </w:rPr>
                    <w:t>（GB18597-2023）</w:t>
                  </w:r>
                </w:p>
                <w:p w14:paraId="05E484F7">
                  <w:pPr>
                    <w:jc w:val="both"/>
                    <w:rPr>
                      <w:rFonts w:ascii="Times New Roman" w:hAnsi="Times New Roman"/>
                      <w:color w:val="auto"/>
                      <w:sz w:val="21"/>
                      <w:szCs w:val="21"/>
                      <w:u w:val="none" w:color="auto"/>
                    </w:rPr>
                  </w:pPr>
                </w:p>
              </w:tc>
            </w:tr>
            <w:tr w14:paraId="02B4FB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7" w:type="dxa"/>
                  <w:vMerge w:val="continue"/>
                  <w:tcBorders>
                    <w:tl2br w:val="nil"/>
                    <w:tr2bl w:val="nil"/>
                  </w:tcBorders>
                  <w:vAlign w:val="center"/>
                </w:tcPr>
                <w:p w14:paraId="6B985006">
                  <w:pPr>
                    <w:jc w:val="center"/>
                    <w:rPr>
                      <w:rFonts w:ascii="Times New Roman" w:hAnsi="Times New Roman"/>
                      <w:color w:val="auto"/>
                      <w:sz w:val="21"/>
                      <w:szCs w:val="21"/>
                      <w:u w:val="none" w:color="auto"/>
                    </w:rPr>
                  </w:pPr>
                </w:p>
              </w:tc>
              <w:tc>
                <w:tcPr>
                  <w:tcW w:w="1802" w:type="dxa"/>
                  <w:tcBorders>
                    <w:tl2br w:val="nil"/>
                    <w:tr2bl w:val="nil"/>
                  </w:tcBorders>
                  <w:vAlign w:val="center"/>
                </w:tcPr>
                <w:p w14:paraId="5DF2994F">
                  <w:pPr>
                    <w:jc w:val="center"/>
                    <w:rPr>
                      <w:rStyle w:val="56"/>
                      <w:rFonts w:hint="eastAsia" w:ascii="Times New Roman" w:hAnsi="Times New Roman"/>
                      <w:bCs/>
                      <w:color w:val="auto"/>
                      <w:sz w:val="21"/>
                      <w:szCs w:val="21"/>
                      <w:u w:val="none" w:color="auto"/>
                    </w:rPr>
                  </w:pPr>
                  <w:r>
                    <w:rPr>
                      <w:rStyle w:val="56"/>
                      <w:rFonts w:hint="eastAsia" w:ascii="Times New Roman" w:hAnsi="Times New Roman"/>
                      <w:bCs/>
                      <w:color w:val="auto"/>
                      <w:sz w:val="21"/>
                      <w:szCs w:val="21"/>
                      <w:u w:val="none" w:color="auto"/>
                    </w:rPr>
                    <w:t>边角料、废</w:t>
                  </w:r>
                </w:p>
                <w:p w14:paraId="12D00517">
                  <w:pPr>
                    <w:jc w:val="center"/>
                    <w:rPr>
                      <w:rStyle w:val="56"/>
                      <w:rFonts w:ascii="Times New Roman" w:hAnsi="Times New Roman"/>
                      <w:bCs/>
                      <w:color w:val="auto"/>
                      <w:sz w:val="21"/>
                      <w:szCs w:val="21"/>
                      <w:u w:val="none" w:color="auto"/>
                    </w:rPr>
                  </w:pPr>
                  <w:r>
                    <w:rPr>
                      <w:rStyle w:val="56"/>
                      <w:rFonts w:hint="eastAsia" w:ascii="Times New Roman" w:hAnsi="Times New Roman"/>
                      <w:bCs/>
                      <w:color w:val="auto"/>
                      <w:sz w:val="21"/>
                      <w:szCs w:val="21"/>
                      <w:u w:val="none" w:color="auto"/>
                    </w:rPr>
                    <w:t>金属屑、废包装材料作</w:t>
                  </w:r>
                </w:p>
              </w:tc>
              <w:tc>
                <w:tcPr>
                  <w:tcW w:w="2524" w:type="dxa"/>
                  <w:tcBorders>
                    <w:tl2br w:val="nil"/>
                    <w:tr2bl w:val="nil"/>
                  </w:tcBorders>
                  <w:vAlign w:val="center"/>
                </w:tcPr>
                <w:p w14:paraId="0045F90F">
                  <w:pPr>
                    <w:keepNext/>
                    <w:keepLines/>
                    <w:jc w:val="center"/>
                    <w:outlineLvl w:val="1"/>
                    <w:rPr>
                      <w:rFonts w:ascii="Times New Roman" w:hAnsi="Times New Roman"/>
                      <w:color w:val="auto"/>
                      <w:sz w:val="21"/>
                      <w:szCs w:val="21"/>
                      <w:u w:val="none" w:color="auto"/>
                    </w:rPr>
                  </w:pPr>
                  <w:r>
                    <w:rPr>
                      <w:rFonts w:hint="eastAsia" w:ascii="Times New Roman" w:hAnsi="Times New Roman"/>
                      <w:color w:val="auto"/>
                      <w:sz w:val="21"/>
                      <w:szCs w:val="21"/>
                      <w:u w:val="none" w:color="auto"/>
                    </w:rPr>
                    <w:t>废品外售</w:t>
                  </w:r>
                </w:p>
              </w:tc>
              <w:tc>
                <w:tcPr>
                  <w:tcW w:w="3355" w:type="dxa"/>
                  <w:tcBorders>
                    <w:tl2br w:val="nil"/>
                    <w:tr2bl w:val="nil"/>
                  </w:tcBorders>
                  <w:vAlign w:val="center"/>
                </w:tcPr>
                <w:p w14:paraId="2D43E0D6">
                  <w:pPr>
                    <w:jc w:val="center"/>
                    <w:rPr>
                      <w:rFonts w:hint="eastAsia" w:ascii="Times New Roman" w:hAnsi="Times New Roman"/>
                      <w:color w:val="auto"/>
                      <w:sz w:val="21"/>
                      <w:szCs w:val="21"/>
                      <w:u w:val="none" w:color="auto"/>
                    </w:rPr>
                  </w:pPr>
                  <w:r>
                    <w:rPr>
                      <w:rFonts w:hint="eastAsia" w:ascii="Times New Roman" w:hAnsi="Times New Roman"/>
                      <w:color w:val="auto"/>
                      <w:sz w:val="21"/>
                      <w:szCs w:val="21"/>
                      <w:u w:val="none" w:color="auto"/>
                    </w:rPr>
                    <w:t>一般固废储存执行《一般工业固体</w:t>
                  </w:r>
                </w:p>
                <w:p w14:paraId="009F49BD">
                  <w:pPr>
                    <w:jc w:val="center"/>
                    <w:rPr>
                      <w:rFonts w:hint="eastAsia" w:ascii="Times New Roman" w:hAnsi="Times New Roman"/>
                      <w:color w:val="auto"/>
                      <w:sz w:val="21"/>
                      <w:szCs w:val="21"/>
                      <w:u w:val="none" w:color="auto"/>
                    </w:rPr>
                  </w:pPr>
                  <w:r>
                    <w:rPr>
                      <w:rFonts w:hint="eastAsia" w:ascii="Times New Roman" w:hAnsi="Times New Roman"/>
                      <w:color w:val="auto"/>
                      <w:sz w:val="21"/>
                      <w:szCs w:val="21"/>
                      <w:u w:val="none" w:color="auto"/>
                    </w:rPr>
                    <w:t>废物贮存和填埋污染控制标准》</w:t>
                  </w:r>
                </w:p>
                <w:p w14:paraId="41E053B0">
                  <w:pPr>
                    <w:jc w:val="center"/>
                    <w:rPr>
                      <w:rFonts w:ascii="Times New Roman" w:hAnsi="Times New Roman"/>
                      <w:color w:val="auto"/>
                      <w:sz w:val="21"/>
                      <w:szCs w:val="21"/>
                      <w:u w:val="none" w:color="auto"/>
                    </w:rPr>
                  </w:pPr>
                  <w:r>
                    <w:rPr>
                      <w:rFonts w:hint="eastAsia" w:ascii="Times New Roman" w:hAnsi="Times New Roman"/>
                      <w:color w:val="auto"/>
                      <w:sz w:val="21"/>
                      <w:szCs w:val="21"/>
                      <w:u w:val="none" w:color="auto"/>
                    </w:rPr>
                    <w:t>（GB18599-2020）</w:t>
                  </w:r>
                </w:p>
              </w:tc>
            </w:tr>
            <w:tr w14:paraId="11F4C5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7" w:type="dxa"/>
                  <w:tcBorders>
                    <w:tl2br w:val="nil"/>
                    <w:tr2bl w:val="nil"/>
                  </w:tcBorders>
                  <w:vAlign w:val="center"/>
                </w:tcPr>
                <w:p w14:paraId="3C17391D">
                  <w:pPr>
                    <w:jc w:val="center"/>
                    <w:rPr>
                      <w:rFonts w:ascii="Times New Roman" w:hAnsi="Times New Roman"/>
                      <w:color w:val="auto"/>
                      <w:sz w:val="21"/>
                      <w:szCs w:val="21"/>
                      <w:u w:val="none" w:color="auto"/>
                    </w:rPr>
                  </w:pPr>
                  <w:r>
                    <w:rPr>
                      <w:rFonts w:ascii="Times New Roman" w:hAnsi="Times New Roman"/>
                      <w:color w:val="auto"/>
                      <w:sz w:val="21"/>
                      <w:szCs w:val="21"/>
                      <w:u w:val="none" w:color="auto"/>
                    </w:rPr>
                    <w:t>噪声</w:t>
                  </w:r>
                </w:p>
              </w:tc>
              <w:tc>
                <w:tcPr>
                  <w:tcW w:w="1802" w:type="dxa"/>
                  <w:tcBorders>
                    <w:tl2br w:val="nil"/>
                    <w:tr2bl w:val="nil"/>
                  </w:tcBorders>
                  <w:vAlign w:val="center"/>
                </w:tcPr>
                <w:p w14:paraId="3B64F516">
                  <w:pPr>
                    <w:jc w:val="center"/>
                    <w:rPr>
                      <w:rStyle w:val="56"/>
                      <w:rFonts w:ascii="Times New Roman" w:hAnsi="Times New Roman"/>
                      <w:bCs/>
                      <w:color w:val="auto"/>
                      <w:sz w:val="21"/>
                      <w:szCs w:val="21"/>
                      <w:u w:val="none" w:color="auto"/>
                    </w:rPr>
                  </w:pPr>
                  <w:r>
                    <w:rPr>
                      <w:rFonts w:hint="eastAsia" w:ascii="Times New Roman" w:hAnsi="Times New Roman"/>
                      <w:color w:val="auto"/>
                      <w:sz w:val="21"/>
                      <w:szCs w:val="21"/>
                      <w:u w:val="none" w:color="auto"/>
                    </w:rPr>
                    <w:t>生产设备</w:t>
                  </w:r>
                </w:p>
              </w:tc>
              <w:tc>
                <w:tcPr>
                  <w:tcW w:w="2524" w:type="dxa"/>
                  <w:tcBorders>
                    <w:tl2br w:val="nil"/>
                    <w:tr2bl w:val="nil"/>
                  </w:tcBorders>
                  <w:vAlign w:val="center"/>
                </w:tcPr>
                <w:p w14:paraId="0DE419E2">
                  <w:pPr>
                    <w:keepNext/>
                    <w:keepLines/>
                    <w:jc w:val="center"/>
                    <w:outlineLvl w:val="1"/>
                    <w:rPr>
                      <w:rFonts w:ascii="Times New Roman" w:hAnsi="Times New Roman"/>
                      <w:color w:val="auto"/>
                      <w:sz w:val="21"/>
                      <w:szCs w:val="21"/>
                      <w:u w:val="none" w:color="auto"/>
                    </w:rPr>
                  </w:pPr>
                  <w:r>
                    <w:rPr>
                      <w:rFonts w:ascii="Times New Roman" w:hAnsi="Times New Roman"/>
                      <w:color w:val="auto"/>
                      <w:sz w:val="21"/>
                      <w:szCs w:val="21"/>
                      <w:u w:val="none" w:color="auto"/>
                    </w:rPr>
                    <w:t>合理布局，采取隔振、减振等综合治理措施</w:t>
                  </w:r>
                </w:p>
              </w:tc>
              <w:tc>
                <w:tcPr>
                  <w:tcW w:w="3355" w:type="dxa"/>
                  <w:tcBorders>
                    <w:tl2br w:val="nil"/>
                    <w:tr2bl w:val="nil"/>
                  </w:tcBorders>
                  <w:vAlign w:val="center"/>
                </w:tcPr>
                <w:p w14:paraId="38FF0204">
                  <w:pPr>
                    <w:jc w:val="center"/>
                    <w:rPr>
                      <w:rFonts w:ascii="Times New Roman" w:hAnsi="Times New Roman"/>
                      <w:color w:val="auto"/>
                      <w:sz w:val="21"/>
                      <w:szCs w:val="21"/>
                      <w:u w:val="none" w:color="auto"/>
                    </w:rPr>
                  </w:pPr>
                  <w:r>
                    <w:rPr>
                      <w:rFonts w:ascii="Times New Roman" w:hAnsi="Times New Roman"/>
                      <w:color w:val="auto"/>
                      <w:sz w:val="21"/>
                      <w:szCs w:val="21"/>
                      <w:u w:val="none" w:color="auto"/>
                    </w:rPr>
                    <w:t>《工业企业厂界环境噪声排放标准》(GB12348-2008)</w:t>
                  </w:r>
                  <w:r>
                    <w:rPr>
                      <w:rFonts w:hint="eastAsia" w:ascii="Times New Roman" w:hAnsi="Times New Roman"/>
                      <w:color w:val="auto"/>
                      <w:sz w:val="21"/>
                      <w:szCs w:val="21"/>
                      <w:u w:val="none" w:color="auto"/>
                      <w:lang w:val="en-US" w:eastAsia="zh-CN"/>
                    </w:rPr>
                    <w:t>3</w:t>
                  </w:r>
                  <w:r>
                    <w:rPr>
                      <w:rFonts w:ascii="Times New Roman" w:hAnsi="Times New Roman"/>
                      <w:color w:val="auto"/>
                      <w:sz w:val="21"/>
                      <w:szCs w:val="21"/>
                      <w:u w:val="none" w:color="auto"/>
                    </w:rPr>
                    <w:t>类标准</w:t>
                  </w:r>
                </w:p>
              </w:tc>
            </w:tr>
          </w:tbl>
          <w:p w14:paraId="687E77EB">
            <w:pPr>
              <w:rPr>
                <w:color w:val="FF0000"/>
              </w:rPr>
            </w:pPr>
          </w:p>
        </w:tc>
      </w:tr>
    </w:tbl>
    <w:p w14:paraId="0F4F08A5">
      <w:pPr>
        <w:pStyle w:val="24"/>
        <w:rPr>
          <w:rFonts w:ascii="Times New Roman" w:hAnsi="Times New Roman" w:eastAsiaTheme="minorEastAsia"/>
          <w:color w:val="FF0000"/>
        </w:rPr>
      </w:pPr>
      <w:r>
        <w:rPr>
          <w:rFonts w:ascii="Times New Roman" w:hAnsi="Times New Roman" w:eastAsiaTheme="minorEastAsia"/>
          <w:color w:val="FF0000"/>
        </w:rPr>
        <w:br w:type="page"/>
      </w:r>
    </w:p>
    <w:p w14:paraId="1B0F8FF1">
      <w:pPr>
        <w:pStyle w:val="39"/>
        <w:keepNext w:val="0"/>
        <w:keepLines w:val="0"/>
        <w:pageBreakBefore w:val="0"/>
        <w:kinsoku/>
        <w:wordWrap/>
        <w:overflowPunct/>
        <w:topLinePunct w:val="0"/>
        <w:autoSpaceDE/>
        <w:autoSpaceDN/>
        <w:bidi w:val="0"/>
        <w:spacing w:before="0" w:beforeAutospacing="0" w:after="0" w:afterAutospacing="0" w:line="360" w:lineRule="auto"/>
        <w:jc w:val="center"/>
        <w:textAlignment w:val="auto"/>
        <w:outlineLvl w:val="0"/>
        <w:rPr>
          <w:rFonts w:ascii="Times New Roman" w:hAnsi="Times New Roman" w:eastAsiaTheme="minorEastAsia"/>
          <w:b/>
          <w:bCs/>
          <w:snapToGrid w:val="0"/>
          <w:color w:val="auto"/>
          <w:kern w:val="2"/>
          <w:sz w:val="30"/>
          <w:szCs w:val="30"/>
        </w:rPr>
      </w:pPr>
      <w:r>
        <w:rPr>
          <w:rFonts w:ascii="Times New Roman" w:hAnsi="Times New Roman" w:eastAsiaTheme="minorEastAsia"/>
          <w:b/>
          <w:bCs/>
          <w:snapToGrid w:val="0"/>
          <w:color w:val="auto"/>
          <w:kern w:val="2"/>
          <w:sz w:val="30"/>
          <w:szCs w:val="30"/>
        </w:rPr>
        <w:t>五、</w:t>
      </w:r>
      <w:bookmarkStart w:id="16" w:name="_Hlk54167917"/>
      <w:r>
        <w:rPr>
          <w:rFonts w:ascii="Times New Roman" w:hAnsi="Times New Roman" w:eastAsiaTheme="minorEastAsia"/>
          <w:b/>
          <w:bCs/>
          <w:snapToGrid w:val="0"/>
          <w:color w:val="auto"/>
          <w:kern w:val="2"/>
          <w:sz w:val="30"/>
          <w:szCs w:val="30"/>
        </w:rPr>
        <w:t>环境保护措施监督检查清单</w:t>
      </w:r>
      <w:bookmarkEnd w:id="13"/>
      <w:bookmarkEnd w:id="16"/>
    </w:p>
    <w:tbl>
      <w:tblPr>
        <w:tblStyle w:val="43"/>
        <w:tblW w:w="899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2"/>
        <w:gridCol w:w="1465"/>
        <w:gridCol w:w="1420"/>
        <w:gridCol w:w="2571"/>
        <w:gridCol w:w="2570"/>
      </w:tblGrid>
      <w:tr w14:paraId="3CB494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2" w:type="dxa"/>
            <w:tcBorders>
              <w:tl2br w:val="single" w:color="auto" w:sz="4" w:space="0"/>
            </w:tcBorders>
            <w:vAlign w:val="center"/>
          </w:tcPr>
          <w:p w14:paraId="74DE8CA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Theme="minorEastAsia"/>
                <w:b/>
                <w:bCs/>
                <w:color w:val="auto"/>
                <w:sz w:val="21"/>
                <w:szCs w:val="21"/>
              </w:rPr>
            </w:pPr>
            <w:r>
              <w:rPr>
                <w:rFonts w:ascii="Times New Roman" w:hAnsi="Times New Roman" w:eastAsiaTheme="minorEastAsia"/>
                <w:b/>
                <w:bCs/>
                <w:color w:val="auto"/>
                <w:sz w:val="21"/>
                <w:szCs w:val="21"/>
              </w:rPr>
              <w:t>内容</w:t>
            </w:r>
          </w:p>
          <w:p w14:paraId="0EEBED2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Theme="minorEastAsia"/>
                <w:b/>
                <w:bCs/>
                <w:color w:val="auto"/>
                <w:sz w:val="21"/>
                <w:szCs w:val="21"/>
              </w:rPr>
            </w:pPr>
            <w:r>
              <w:rPr>
                <w:rFonts w:ascii="Times New Roman" w:hAnsi="Times New Roman" w:eastAsiaTheme="minorEastAsia"/>
                <w:b/>
                <w:bCs/>
                <w:color w:val="auto"/>
                <w:sz w:val="21"/>
                <w:szCs w:val="21"/>
              </w:rPr>
              <w:t>要素</w:t>
            </w:r>
          </w:p>
        </w:tc>
        <w:tc>
          <w:tcPr>
            <w:tcW w:w="1465" w:type="dxa"/>
            <w:vAlign w:val="center"/>
          </w:tcPr>
          <w:p w14:paraId="4DB3E73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Theme="minorEastAsia"/>
                <w:b/>
                <w:bCs/>
                <w:color w:val="auto"/>
                <w:sz w:val="21"/>
                <w:szCs w:val="21"/>
              </w:rPr>
            </w:pPr>
            <w:r>
              <w:rPr>
                <w:rFonts w:ascii="Times New Roman" w:hAnsi="Times New Roman" w:eastAsiaTheme="minorEastAsia"/>
                <w:b/>
                <w:bCs/>
                <w:color w:val="auto"/>
                <w:sz w:val="21"/>
                <w:szCs w:val="21"/>
              </w:rPr>
              <w:t>排放口(编号、名称)/污染源</w:t>
            </w:r>
          </w:p>
        </w:tc>
        <w:tc>
          <w:tcPr>
            <w:tcW w:w="1420" w:type="dxa"/>
            <w:vAlign w:val="center"/>
          </w:tcPr>
          <w:p w14:paraId="16BBFBB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Theme="minorEastAsia"/>
                <w:b/>
                <w:bCs/>
                <w:color w:val="auto"/>
                <w:sz w:val="21"/>
                <w:szCs w:val="21"/>
              </w:rPr>
            </w:pPr>
            <w:r>
              <w:rPr>
                <w:rFonts w:ascii="Times New Roman" w:hAnsi="Times New Roman" w:eastAsiaTheme="minorEastAsia"/>
                <w:b/>
                <w:bCs/>
                <w:color w:val="auto"/>
                <w:sz w:val="21"/>
                <w:szCs w:val="21"/>
              </w:rPr>
              <w:t>污染物项目</w:t>
            </w:r>
          </w:p>
        </w:tc>
        <w:tc>
          <w:tcPr>
            <w:tcW w:w="2571" w:type="dxa"/>
            <w:vAlign w:val="center"/>
          </w:tcPr>
          <w:p w14:paraId="2D713AF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Theme="minorEastAsia"/>
                <w:b/>
                <w:bCs/>
                <w:color w:val="auto"/>
                <w:sz w:val="21"/>
                <w:szCs w:val="21"/>
              </w:rPr>
            </w:pPr>
            <w:r>
              <w:rPr>
                <w:rFonts w:ascii="Times New Roman" w:hAnsi="Times New Roman" w:eastAsiaTheme="minorEastAsia"/>
                <w:b/>
                <w:bCs/>
                <w:color w:val="auto"/>
                <w:sz w:val="21"/>
                <w:szCs w:val="21"/>
              </w:rPr>
              <w:t>环境保护措施</w:t>
            </w:r>
          </w:p>
        </w:tc>
        <w:tc>
          <w:tcPr>
            <w:tcW w:w="2570" w:type="dxa"/>
            <w:vAlign w:val="center"/>
          </w:tcPr>
          <w:p w14:paraId="3756BC5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Theme="minorEastAsia"/>
                <w:b/>
                <w:bCs/>
                <w:color w:val="auto"/>
                <w:sz w:val="21"/>
                <w:szCs w:val="21"/>
              </w:rPr>
            </w:pPr>
            <w:r>
              <w:rPr>
                <w:rFonts w:ascii="Times New Roman" w:hAnsi="Times New Roman" w:eastAsiaTheme="minorEastAsia"/>
                <w:b/>
                <w:bCs/>
                <w:color w:val="auto"/>
                <w:sz w:val="21"/>
                <w:szCs w:val="21"/>
              </w:rPr>
              <w:t>执行标准</w:t>
            </w:r>
          </w:p>
        </w:tc>
      </w:tr>
      <w:tr w14:paraId="1C33BB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2" w:type="dxa"/>
            <w:vAlign w:val="center"/>
          </w:tcPr>
          <w:p w14:paraId="413820A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Theme="minorEastAsia"/>
                <w:color w:val="auto"/>
                <w:sz w:val="21"/>
                <w:szCs w:val="21"/>
              </w:rPr>
            </w:pPr>
            <w:r>
              <w:rPr>
                <w:rFonts w:ascii="Times New Roman" w:hAnsi="Times New Roman" w:eastAsiaTheme="minorEastAsia"/>
                <w:color w:val="auto"/>
                <w:sz w:val="21"/>
                <w:szCs w:val="21"/>
              </w:rPr>
              <w:t>大气环境</w:t>
            </w:r>
          </w:p>
        </w:tc>
        <w:tc>
          <w:tcPr>
            <w:tcW w:w="1465" w:type="dxa"/>
            <w:vAlign w:val="center"/>
          </w:tcPr>
          <w:p w14:paraId="5E848C6C">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olor w:val="auto"/>
                <w:sz w:val="21"/>
                <w:szCs w:val="21"/>
                <w:lang w:val="en-US" w:eastAsia="zh-CN"/>
              </w:rPr>
            </w:pPr>
            <w:r>
              <w:rPr>
                <w:rFonts w:hint="default" w:ascii="Times New Roman" w:hAnsi="Times New Roman"/>
                <w:color w:val="auto"/>
                <w:sz w:val="21"/>
                <w:szCs w:val="21"/>
                <w:u w:val="none" w:color="auto"/>
                <w:lang w:val="en-US"/>
              </w:rPr>
              <w:t>DA001</w:t>
            </w:r>
            <w:r>
              <w:rPr>
                <w:rFonts w:hint="eastAsia" w:ascii="Times New Roman" w:hAnsi="Times New Roman"/>
                <w:color w:val="auto"/>
                <w:sz w:val="21"/>
                <w:szCs w:val="21"/>
                <w:u w:val="none" w:color="auto"/>
                <w:lang w:val="en-US" w:eastAsia="zh-CN"/>
              </w:rPr>
              <w:t>天然气燃烧废气</w:t>
            </w:r>
          </w:p>
        </w:tc>
        <w:tc>
          <w:tcPr>
            <w:tcW w:w="1420" w:type="dxa"/>
            <w:vAlign w:val="center"/>
          </w:tcPr>
          <w:p w14:paraId="31BA94AA">
            <w:pPr>
              <w:keepNext w:val="0"/>
              <w:keepLines w:val="0"/>
              <w:pageBreakBefore w:val="0"/>
              <w:kinsoku/>
              <w:wordWrap/>
              <w:overflowPunct/>
              <w:topLinePunct w:val="0"/>
              <w:autoSpaceDE/>
              <w:autoSpaceDN/>
              <w:bidi w:val="0"/>
              <w:spacing w:line="240" w:lineRule="auto"/>
              <w:jc w:val="center"/>
              <w:rPr>
                <w:rFonts w:ascii="Times New Roman" w:hAnsi="Times New Roman"/>
                <w:color w:val="auto"/>
                <w:sz w:val="21"/>
                <w:szCs w:val="21"/>
              </w:rPr>
            </w:pPr>
            <w:r>
              <w:rPr>
                <w:rFonts w:hint="eastAsia" w:ascii="Times New Roman" w:hAnsi="Times New Roman"/>
                <w:color w:val="auto"/>
                <w:sz w:val="21"/>
                <w:szCs w:val="21"/>
                <w:lang w:eastAsia="zh-CN"/>
              </w:rPr>
              <w:t>颗粒物、</w:t>
            </w:r>
            <w:r>
              <w:rPr>
                <w:rFonts w:ascii="Times New Roman" w:hAnsi="Times New Roman"/>
                <w:color w:val="auto"/>
                <w:sz w:val="21"/>
                <w:szCs w:val="21"/>
              </w:rPr>
              <w:t>SO</w:t>
            </w:r>
            <w:r>
              <w:rPr>
                <w:rFonts w:ascii="Times New Roman" w:hAnsi="Times New Roman"/>
                <w:color w:val="auto"/>
                <w:sz w:val="21"/>
                <w:szCs w:val="21"/>
                <w:vertAlign w:val="subscript"/>
              </w:rPr>
              <w:t>2</w:t>
            </w:r>
            <w:r>
              <w:rPr>
                <w:rFonts w:hint="eastAsia" w:ascii="Times New Roman" w:hAnsi="Times New Roman"/>
                <w:color w:val="auto"/>
                <w:sz w:val="21"/>
                <w:szCs w:val="21"/>
                <w:lang w:eastAsia="zh-CN"/>
              </w:rPr>
              <w:t>、</w:t>
            </w:r>
            <w:r>
              <w:rPr>
                <w:rFonts w:ascii="Times New Roman" w:hAnsi="Times New Roman"/>
                <w:color w:val="auto"/>
                <w:sz w:val="21"/>
                <w:szCs w:val="21"/>
              </w:rPr>
              <w:t>NO</w:t>
            </w:r>
            <w:r>
              <w:rPr>
                <w:rFonts w:ascii="Times New Roman" w:hAnsi="Times New Roman"/>
                <w:color w:val="auto"/>
                <w:sz w:val="21"/>
                <w:szCs w:val="21"/>
                <w:vertAlign w:val="subscript"/>
              </w:rPr>
              <w:t>X</w:t>
            </w:r>
            <w:r>
              <w:rPr>
                <w:rFonts w:hint="eastAsia" w:ascii="Times New Roman" w:hAnsi="Times New Roman"/>
                <w:color w:val="auto"/>
                <w:sz w:val="21"/>
                <w:szCs w:val="21"/>
                <w:lang w:eastAsia="zh-CN"/>
              </w:rPr>
              <w:t>、</w:t>
            </w:r>
          </w:p>
        </w:tc>
        <w:tc>
          <w:tcPr>
            <w:tcW w:w="2571" w:type="dxa"/>
            <w:vAlign w:val="center"/>
          </w:tcPr>
          <w:p w14:paraId="53E66CD1">
            <w:pPr>
              <w:keepNext w:val="0"/>
              <w:keepLines w:val="0"/>
              <w:pageBreakBefore w:val="0"/>
              <w:kinsoku/>
              <w:wordWrap/>
              <w:overflowPunct/>
              <w:topLinePunct w:val="0"/>
              <w:autoSpaceDE/>
              <w:autoSpaceDN/>
              <w:bidi w:val="0"/>
              <w:snapToGrid w:val="0"/>
              <w:spacing w:line="240" w:lineRule="auto"/>
              <w:jc w:val="both"/>
              <w:textAlignment w:val="auto"/>
              <w:rPr>
                <w:rFonts w:ascii="Times New Roman" w:hAnsi="Times New Roman"/>
                <w:color w:val="auto"/>
                <w:sz w:val="21"/>
                <w:szCs w:val="21"/>
              </w:rPr>
            </w:pPr>
            <w:r>
              <w:rPr>
                <w:rFonts w:hint="eastAsia" w:ascii="Times New Roman" w:hAnsi="Times New Roman"/>
                <w:color w:val="auto"/>
                <w:sz w:val="21"/>
                <w:szCs w:val="21"/>
                <w:u w:val="none" w:color="auto"/>
                <w:lang w:val="en-US" w:eastAsia="zh-CN"/>
              </w:rPr>
              <w:t>天然气燃烧废气采用低氮燃烧技术，燃烧废气收集后经15m高排气筒排出</w:t>
            </w:r>
          </w:p>
        </w:tc>
        <w:tc>
          <w:tcPr>
            <w:tcW w:w="2570" w:type="dxa"/>
            <w:vAlign w:val="center"/>
          </w:tcPr>
          <w:p w14:paraId="00E3A646">
            <w:pPr>
              <w:jc w:val="center"/>
              <w:rPr>
                <w:rFonts w:ascii="Times New Roman" w:hAnsi="Times New Roman"/>
                <w:color w:val="auto"/>
                <w:sz w:val="21"/>
                <w:szCs w:val="21"/>
              </w:rPr>
            </w:pPr>
            <w:r>
              <w:rPr>
                <w:rFonts w:hint="eastAsia" w:ascii="Times New Roman" w:hAnsi="Times New Roman"/>
                <w:color w:val="auto"/>
                <w:sz w:val="21"/>
                <w:szCs w:val="21"/>
                <w:lang w:eastAsia="zh-CN"/>
              </w:rPr>
              <w:t>《</w:t>
            </w:r>
            <w:r>
              <w:rPr>
                <w:rFonts w:hint="eastAsia" w:ascii="Times New Roman" w:hAnsi="Times New Roman"/>
                <w:color w:val="auto"/>
                <w:sz w:val="21"/>
                <w:szCs w:val="21"/>
              </w:rPr>
              <w:t>工业炉窑主要大气污染物排放标准</w:t>
            </w:r>
            <w:r>
              <w:rPr>
                <w:rFonts w:hint="eastAsia" w:ascii="Times New Roman" w:hAnsi="Times New Roman"/>
                <w:color w:val="auto"/>
                <w:sz w:val="21"/>
                <w:szCs w:val="21"/>
                <w:lang w:eastAsia="zh-CN"/>
              </w:rPr>
              <w:t>》</w:t>
            </w:r>
            <w:r>
              <w:rPr>
                <w:rFonts w:hint="eastAsia" w:ascii="Times New Roman" w:hAnsi="Times New Roman"/>
                <w:color w:val="auto"/>
                <w:sz w:val="21"/>
                <w:szCs w:val="21"/>
              </w:rPr>
              <w:t>（</w:t>
            </w:r>
            <w:r>
              <w:rPr>
                <w:rFonts w:hint="eastAsia" w:ascii="Times New Roman" w:hAnsi="Times New Roman"/>
                <w:color w:val="auto"/>
                <w:sz w:val="21"/>
                <w:szCs w:val="21"/>
                <w:lang w:val="en-US" w:eastAsia="zh-CN"/>
              </w:rPr>
              <w:t>DB43/3082</w:t>
            </w:r>
            <w:r>
              <w:rPr>
                <w:rFonts w:hint="eastAsia" w:ascii="Times New Roman" w:hAnsi="Times New Roman"/>
                <w:color w:val="auto"/>
                <w:sz w:val="21"/>
                <w:szCs w:val="21"/>
              </w:rPr>
              <w:t>-20</w:t>
            </w:r>
            <w:r>
              <w:rPr>
                <w:rFonts w:hint="eastAsia" w:ascii="Times New Roman" w:hAnsi="Times New Roman"/>
                <w:color w:val="auto"/>
                <w:sz w:val="21"/>
                <w:szCs w:val="21"/>
                <w:lang w:val="en-US" w:eastAsia="zh-CN"/>
              </w:rPr>
              <w:t>24</w:t>
            </w:r>
            <w:r>
              <w:rPr>
                <w:rFonts w:hint="eastAsia" w:ascii="Times New Roman" w:hAnsi="Times New Roman"/>
                <w:color w:val="auto"/>
                <w:sz w:val="21"/>
                <w:szCs w:val="21"/>
              </w:rPr>
              <w:t>）表</w:t>
            </w:r>
            <w:r>
              <w:rPr>
                <w:rFonts w:hint="eastAsia" w:ascii="Times New Roman" w:hAnsi="Times New Roman"/>
                <w:color w:val="auto"/>
                <w:sz w:val="21"/>
                <w:szCs w:val="21"/>
                <w:lang w:val="en-US" w:eastAsia="zh-CN"/>
              </w:rPr>
              <w:t>4</w:t>
            </w:r>
            <w:r>
              <w:rPr>
                <w:rFonts w:hint="eastAsia" w:ascii="Times New Roman" w:hAnsi="Times New Roman"/>
                <w:color w:val="auto"/>
                <w:sz w:val="21"/>
                <w:szCs w:val="21"/>
              </w:rPr>
              <w:t>相关行业主要大气污染物排放限值</w:t>
            </w:r>
          </w:p>
        </w:tc>
      </w:tr>
      <w:tr w14:paraId="270491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2" w:type="dxa"/>
            <w:vAlign w:val="center"/>
          </w:tcPr>
          <w:p w14:paraId="2E59388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地表水环境</w:t>
            </w:r>
          </w:p>
        </w:tc>
        <w:tc>
          <w:tcPr>
            <w:tcW w:w="1465" w:type="dxa"/>
            <w:vAlign w:val="center"/>
          </w:tcPr>
          <w:p w14:paraId="75546D6E">
            <w:pPr>
              <w:keepNext w:val="0"/>
              <w:keepLines w:val="0"/>
              <w:pageBreakBefore w:val="0"/>
              <w:kinsoku/>
              <w:wordWrap/>
              <w:overflowPunct/>
              <w:topLinePunct w:val="0"/>
              <w:autoSpaceDE/>
              <w:autoSpaceDN/>
              <w:bidi w:val="0"/>
              <w:spacing w:line="240" w:lineRule="auto"/>
              <w:jc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u w:val="none" w:color="auto"/>
                <w:lang w:val="en-US" w:eastAsia="zh-CN"/>
              </w:rPr>
              <w:t>生活污水</w:t>
            </w:r>
          </w:p>
        </w:tc>
        <w:tc>
          <w:tcPr>
            <w:tcW w:w="1420" w:type="dxa"/>
            <w:vAlign w:val="center"/>
          </w:tcPr>
          <w:p w14:paraId="0C62DCB8">
            <w:pPr>
              <w:pStyle w:val="59"/>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COD、</w:t>
            </w:r>
          </w:p>
          <w:p w14:paraId="334C6011">
            <w:pPr>
              <w:pStyle w:val="59"/>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BOD</w:t>
            </w:r>
            <w:r>
              <w:rPr>
                <w:rFonts w:hint="default" w:ascii="Times New Roman" w:hAnsi="Times New Roman" w:eastAsia="宋体" w:cs="Times New Roman"/>
                <w:color w:val="auto"/>
                <w:kern w:val="2"/>
                <w:sz w:val="21"/>
                <w:szCs w:val="21"/>
                <w:vertAlign w:val="subscript"/>
                <w:lang w:val="en-US" w:eastAsia="zh-CN" w:bidi="ar-SA"/>
              </w:rPr>
              <w:t>5</w:t>
            </w:r>
            <w:r>
              <w:rPr>
                <w:rFonts w:hint="default" w:ascii="Times New Roman" w:hAnsi="Times New Roman" w:eastAsia="宋体" w:cs="Times New Roman"/>
                <w:color w:val="auto"/>
                <w:kern w:val="2"/>
                <w:sz w:val="21"/>
                <w:szCs w:val="21"/>
                <w:lang w:val="en-US" w:eastAsia="zh-CN" w:bidi="ar-SA"/>
              </w:rPr>
              <w:t>、SS、</w:t>
            </w:r>
          </w:p>
          <w:p w14:paraId="6AA9C812">
            <w:pPr>
              <w:pStyle w:val="59"/>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textAlignment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color w:val="auto"/>
                <w:kern w:val="2"/>
                <w:sz w:val="21"/>
                <w:szCs w:val="21"/>
                <w:lang w:val="en-US" w:eastAsia="zh-CN" w:bidi="ar-SA"/>
              </w:rPr>
              <w:t>NH</w:t>
            </w:r>
            <w:r>
              <w:rPr>
                <w:rFonts w:hint="default" w:ascii="Times New Roman" w:hAnsi="Times New Roman" w:eastAsia="宋体" w:cs="Times New Roman"/>
                <w:color w:val="auto"/>
                <w:kern w:val="2"/>
                <w:sz w:val="21"/>
                <w:szCs w:val="21"/>
                <w:vertAlign w:val="subscript"/>
                <w:lang w:val="en-US" w:eastAsia="zh-CN" w:bidi="ar-SA"/>
              </w:rPr>
              <w:t>3</w:t>
            </w:r>
            <w:r>
              <w:rPr>
                <w:rFonts w:hint="default" w:ascii="Times New Roman" w:hAnsi="Times New Roman" w:eastAsia="宋体" w:cs="Times New Roman"/>
                <w:color w:val="auto"/>
                <w:kern w:val="2"/>
                <w:sz w:val="21"/>
                <w:szCs w:val="21"/>
                <w:lang w:val="en-US" w:eastAsia="zh-CN" w:bidi="ar-SA"/>
              </w:rPr>
              <w:t>-N等</w:t>
            </w:r>
          </w:p>
        </w:tc>
        <w:tc>
          <w:tcPr>
            <w:tcW w:w="2571" w:type="dxa"/>
            <w:vAlign w:val="center"/>
          </w:tcPr>
          <w:p w14:paraId="0A21AC86">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olor w:val="auto"/>
                <w:sz w:val="21"/>
                <w:szCs w:val="21"/>
                <w:u w:val="none" w:color="auto"/>
                <w:lang w:val="en-US" w:eastAsia="zh-CN"/>
              </w:rPr>
              <w:t>依托租赁厂房</w:t>
            </w:r>
            <w:r>
              <w:rPr>
                <w:rFonts w:hint="default" w:ascii="Times New Roman" w:hAnsi="Times New Roman"/>
                <w:color w:val="auto"/>
                <w:sz w:val="21"/>
                <w:szCs w:val="21"/>
                <w:u w:val="none" w:color="auto"/>
                <w:lang w:val="en-US" w:eastAsia="zh-CN"/>
              </w:rPr>
              <w:t>化粪池处理后排入湖南城陵矶临港产业新区</w:t>
            </w:r>
            <w:bookmarkStart w:id="25" w:name="_GoBack"/>
            <w:bookmarkEnd w:id="25"/>
            <w:r>
              <w:rPr>
                <w:rFonts w:hint="default" w:ascii="Times New Roman" w:hAnsi="Times New Roman"/>
                <w:color w:val="auto"/>
                <w:sz w:val="21"/>
                <w:szCs w:val="21"/>
                <w:u w:val="none" w:color="auto"/>
                <w:lang w:val="en-US" w:eastAsia="zh-CN"/>
              </w:rPr>
              <w:t>污水处理厂</w:t>
            </w:r>
          </w:p>
        </w:tc>
        <w:tc>
          <w:tcPr>
            <w:tcW w:w="2570" w:type="dxa"/>
            <w:vAlign w:val="center"/>
          </w:tcPr>
          <w:p w14:paraId="3C39E81A">
            <w:pPr>
              <w:jc w:val="center"/>
              <w:rPr>
                <w:rFonts w:hint="eastAsia" w:ascii="Times New Roman" w:hAnsi="Times New Roman" w:eastAsiaTheme="minorEastAsia"/>
                <w:color w:val="auto"/>
                <w:sz w:val="21"/>
                <w:szCs w:val="21"/>
                <w:lang w:eastAsia="zh-CN"/>
              </w:rPr>
            </w:pPr>
            <w:r>
              <w:rPr>
                <w:rFonts w:hint="eastAsia" w:ascii="Times New Roman" w:hAnsi="Times New Roman"/>
                <w:color w:val="auto"/>
                <w:sz w:val="21"/>
                <w:szCs w:val="21"/>
                <w:u w:val="none" w:color="auto"/>
              </w:rPr>
              <w:t>《污水综合排放标准》（GB8978-1996三级排放标准及湖南城陵矶临港产业新区污水处理厂进水水质要求</w:t>
            </w:r>
          </w:p>
        </w:tc>
      </w:tr>
      <w:tr w14:paraId="420CD7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2" w:type="dxa"/>
            <w:vAlign w:val="center"/>
          </w:tcPr>
          <w:p w14:paraId="637DE98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Theme="minorEastAsia"/>
                <w:color w:val="auto"/>
                <w:sz w:val="21"/>
                <w:szCs w:val="21"/>
              </w:rPr>
            </w:pPr>
            <w:r>
              <w:rPr>
                <w:rFonts w:ascii="Times New Roman" w:hAnsi="Times New Roman" w:eastAsiaTheme="minorEastAsia"/>
                <w:color w:val="auto"/>
                <w:sz w:val="21"/>
                <w:szCs w:val="21"/>
              </w:rPr>
              <w:t>声环境</w:t>
            </w:r>
          </w:p>
        </w:tc>
        <w:tc>
          <w:tcPr>
            <w:tcW w:w="1465" w:type="dxa"/>
            <w:vAlign w:val="center"/>
          </w:tcPr>
          <w:p w14:paraId="31DDE922">
            <w:pPr>
              <w:pStyle w:val="273"/>
              <w:keepNext w:val="0"/>
              <w:keepLines w:val="0"/>
              <w:pageBreakBefore w:val="0"/>
              <w:kinsoku/>
              <w:wordWrap/>
              <w:overflowPunct/>
              <w:topLinePunct w:val="0"/>
              <w:autoSpaceDE/>
              <w:autoSpaceDN/>
              <w:bidi w:val="0"/>
              <w:spacing w:line="240" w:lineRule="auto"/>
              <w:textAlignment w:val="auto"/>
              <w:rPr>
                <w:rFonts w:eastAsiaTheme="minorEastAsia"/>
                <w:color w:val="auto"/>
                <w:sz w:val="21"/>
                <w:szCs w:val="21"/>
              </w:rPr>
            </w:pPr>
            <w:r>
              <w:rPr>
                <w:color w:val="auto"/>
                <w:sz w:val="21"/>
                <w:szCs w:val="21"/>
              </w:rPr>
              <w:t>厂界</w:t>
            </w:r>
          </w:p>
        </w:tc>
        <w:tc>
          <w:tcPr>
            <w:tcW w:w="1420" w:type="dxa"/>
            <w:vAlign w:val="center"/>
          </w:tcPr>
          <w:p w14:paraId="418A4617">
            <w:pPr>
              <w:pStyle w:val="273"/>
              <w:keepNext w:val="0"/>
              <w:keepLines w:val="0"/>
              <w:pageBreakBefore w:val="0"/>
              <w:kinsoku/>
              <w:wordWrap/>
              <w:overflowPunct/>
              <w:topLinePunct w:val="0"/>
              <w:autoSpaceDE/>
              <w:autoSpaceDN/>
              <w:bidi w:val="0"/>
              <w:spacing w:line="240" w:lineRule="auto"/>
              <w:textAlignment w:val="auto"/>
              <w:rPr>
                <w:rFonts w:eastAsiaTheme="minorEastAsia"/>
                <w:color w:val="auto"/>
                <w:sz w:val="21"/>
                <w:szCs w:val="21"/>
              </w:rPr>
            </w:pPr>
            <w:r>
              <w:rPr>
                <w:color w:val="auto"/>
                <w:sz w:val="21"/>
                <w:szCs w:val="21"/>
              </w:rPr>
              <w:t>等效声级</w:t>
            </w:r>
          </w:p>
        </w:tc>
        <w:tc>
          <w:tcPr>
            <w:tcW w:w="2571" w:type="dxa"/>
            <w:vAlign w:val="center"/>
          </w:tcPr>
          <w:p w14:paraId="1A93339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Theme="minorEastAsia"/>
                <w:color w:val="auto"/>
                <w:sz w:val="21"/>
                <w:szCs w:val="21"/>
              </w:rPr>
            </w:pPr>
            <w:r>
              <w:rPr>
                <w:rFonts w:ascii="Times New Roman" w:hAnsi="Times New Roman"/>
                <w:color w:val="auto"/>
                <w:kern w:val="0"/>
                <w:sz w:val="21"/>
                <w:szCs w:val="21"/>
              </w:rPr>
              <w:t>各设备采取隔声、消声、基础减振等综合治理措施，经距离衰减</w:t>
            </w:r>
            <w:r>
              <w:rPr>
                <w:rFonts w:ascii="Times New Roman" w:hAnsi="Times New Roman"/>
                <w:color w:val="auto"/>
                <w:sz w:val="21"/>
                <w:szCs w:val="21"/>
              </w:rPr>
              <w:t>、厂区绿化等措施</w:t>
            </w:r>
          </w:p>
        </w:tc>
        <w:tc>
          <w:tcPr>
            <w:tcW w:w="2570" w:type="dxa"/>
            <w:vAlign w:val="center"/>
          </w:tcPr>
          <w:p w14:paraId="502C1B7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Theme="minorEastAsia"/>
                <w:color w:val="auto"/>
                <w:sz w:val="21"/>
                <w:szCs w:val="21"/>
              </w:rPr>
            </w:pPr>
            <w:r>
              <w:rPr>
                <w:rFonts w:ascii="Times New Roman" w:hAnsi="Times New Roman"/>
                <w:color w:val="auto"/>
                <w:sz w:val="21"/>
                <w:szCs w:val="21"/>
              </w:rPr>
              <w:t>《工业企业厂界环境噪声排放标准》（GB12348-2008）中</w:t>
            </w:r>
            <w:r>
              <w:rPr>
                <w:rFonts w:hint="eastAsia" w:ascii="Times New Roman" w:hAnsi="Times New Roman"/>
                <w:color w:val="auto"/>
                <w:sz w:val="21"/>
                <w:szCs w:val="21"/>
                <w:lang w:val="en-US" w:eastAsia="zh-CN"/>
              </w:rPr>
              <w:t>3</w:t>
            </w:r>
            <w:r>
              <w:rPr>
                <w:rFonts w:ascii="Times New Roman" w:hAnsi="Times New Roman"/>
                <w:color w:val="auto"/>
                <w:sz w:val="21"/>
                <w:szCs w:val="21"/>
              </w:rPr>
              <w:t>类标准</w:t>
            </w:r>
          </w:p>
        </w:tc>
      </w:tr>
      <w:tr w14:paraId="10A55F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2" w:type="dxa"/>
            <w:vAlign w:val="center"/>
          </w:tcPr>
          <w:p w14:paraId="549F72B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Theme="minorEastAsia"/>
                <w:color w:val="auto"/>
                <w:sz w:val="21"/>
                <w:szCs w:val="21"/>
              </w:rPr>
            </w:pPr>
            <w:r>
              <w:rPr>
                <w:rFonts w:ascii="Times New Roman" w:hAnsi="Times New Roman" w:eastAsiaTheme="minorEastAsia"/>
                <w:color w:val="auto"/>
                <w:sz w:val="21"/>
                <w:szCs w:val="21"/>
              </w:rPr>
              <w:t>电磁辐射</w:t>
            </w:r>
          </w:p>
        </w:tc>
        <w:tc>
          <w:tcPr>
            <w:tcW w:w="1465" w:type="dxa"/>
            <w:vAlign w:val="center"/>
          </w:tcPr>
          <w:p w14:paraId="6748F32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Theme="minorEastAsia"/>
                <w:color w:val="auto"/>
                <w:sz w:val="21"/>
                <w:szCs w:val="21"/>
              </w:rPr>
            </w:pPr>
            <w:r>
              <w:rPr>
                <w:rFonts w:ascii="Times New Roman" w:hAnsi="Times New Roman" w:eastAsiaTheme="minorEastAsia"/>
                <w:color w:val="auto"/>
                <w:sz w:val="21"/>
                <w:szCs w:val="21"/>
              </w:rPr>
              <w:t>/</w:t>
            </w:r>
          </w:p>
        </w:tc>
        <w:tc>
          <w:tcPr>
            <w:tcW w:w="1420" w:type="dxa"/>
            <w:vAlign w:val="center"/>
          </w:tcPr>
          <w:p w14:paraId="2974F4D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Theme="minorEastAsia"/>
                <w:color w:val="auto"/>
                <w:sz w:val="21"/>
                <w:szCs w:val="21"/>
              </w:rPr>
            </w:pPr>
            <w:r>
              <w:rPr>
                <w:rFonts w:ascii="Times New Roman" w:hAnsi="Times New Roman" w:eastAsiaTheme="minorEastAsia"/>
                <w:color w:val="auto"/>
                <w:sz w:val="21"/>
                <w:szCs w:val="21"/>
              </w:rPr>
              <w:t>/</w:t>
            </w:r>
          </w:p>
        </w:tc>
        <w:tc>
          <w:tcPr>
            <w:tcW w:w="2571" w:type="dxa"/>
            <w:vAlign w:val="center"/>
          </w:tcPr>
          <w:p w14:paraId="5FA13E0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Theme="minorEastAsia"/>
                <w:color w:val="auto"/>
                <w:sz w:val="21"/>
                <w:szCs w:val="21"/>
              </w:rPr>
            </w:pPr>
            <w:r>
              <w:rPr>
                <w:rFonts w:ascii="Times New Roman" w:hAnsi="Times New Roman" w:eastAsiaTheme="minorEastAsia"/>
                <w:color w:val="auto"/>
                <w:sz w:val="21"/>
                <w:szCs w:val="21"/>
              </w:rPr>
              <w:t>/</w:t>
            </w:r>
          </w:p>
        </w:tc>
        <w:tc>
          <w:tcPr>
            <w:tcW w:w="2570" w:type="dxa"/>
            <w:vAlign w:val="center"/>
          </w:tcPr>
          <w:p w14:paraId="331131E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Theme="minorEastAsia"/>
                <w:color w:val="auto"/>
                <w:sz w:val="21"/>
                <w:szCs w:val="21"/>
              </w:rPr>
            </w:pPr>
            <w:r>
              <w:rPr>
                <w:rFonts w:ascii="Times New Roman" w:hAnsi="Times New Roman" w:eastAsiaTheme="minorEastAsia"/>
                <w:color w:val="auto"/>
                <w:sz w:val="21"/>
                <w:szCs w:val="21"/>
              </w:rPr>
              <w:t>/</w:t>
            </w:r>
          </w:p>
        </w:tc>
      </w:tr>
      <w:tr w14:paraId="1022B2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972" w:type="dxa"/>
            <w:vAlign w:val="center"/>
          </w:tcPr>
          <w:p w14:paraId="57BD38B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Theme="minorEastAsia"/>
                <w:color w:val="auto"/>
                <w:sz w:val="21"/>
                <w:szCs w:val="21"/>
              </w:rPr>
            </w:pPr>
            <w:r>
              <w:rPr>
                <w:rFonts w:ascii="Times New Roman" w:hAnsi="Times New Roman" w:eastAsiaTheme="minorEastAsia"/>
                <w:color w:val="auto"/>
                <w:sz w:val="21"/>
                <w:szCs w:val="21"/>
              </w:rPr>
              <w:t>固体废物</w:t>
            </w:r>
          </w:p>
        </w:tc>
        <w:tc>
          <w:tcPr>
            <w:tcW w:w="8026" w:type="dxa"/>
            <w:gridSpan w:val="4"/>
            <w:vAlign w:val="center"/>
          </w:tcPr>
          <w:p w14:paraId="3E593D29">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imes New Roman" w:hAnsi="Times New Roman" w:eastAsiaTheme="minorEastAsia"/>
                <w:color w:val="auto"/>
                <w:sz w:val="21"/>
                <w:szCs w:val="21"/>
              </w:rPr>
            </w:pPr>
            <w:r>
              <w:rPr>
                <w:rFonts w:hint="eastAsia" w:ascii="Times New Roman" w:hAnsi="Times New Roman" w:eastAsiaTheme="minorEastAsia"/>
                <w:color w:val="auto"/>
                <w:sz w:val="21"/>
                <w:szCs w:val="21"/>
              </w:rPr>
              <w:t>1.生活垃圾交由园区环卫部门统一清运；</w:t>
            </w:r>
          </w:p>
          <w:p w14:paraId="6DAB4817">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imes New Roman" w:hAnsi="Times New Roman" w:eastAsiaTheme="minorEastAsia"/>
                <w:color w:val="auto"/>
                <w:sz w:val="21"/>
                <w:szCs w:val="21"/>
              </w:rPr>
            </w:pPr>
            <w:r>
              <w:rPr>
                <w:rFonts w:hint="eastAsia" w:ascii="Times New Roman" w:hAnsi="Times New Roman" w:eastAsiaTheme="minorEastAsia"/>
                <w:color w:val="auto"/>
                <w:sz w:val="21"/>
                <w:szCs w:val="21"/>
              </w:rPr>
              <w:t>2.一般工业固废中不合格品作为原料回用于熔化工序；边角料、废金属屑</w:t>
            </w:r>
            <w:r>
              <w:rPr>
                <w:rFonts w:hint="eastAsia" w:ascii="Times New Roman" w:hAnsi="Times New Roman" w:eastAsiaTheme="minorEastAsia"/>
                <w:color w:val="auto"/>
                <w:sz w:val="21"/>
                <w:szCs w:val="21"/>
                <w:lang w:eastAsia="zh-CN"/>
              </w:rPr>
              <w:t>、</w:t>
            </w:r>
            <w:r>
              <w:rPr>
                <w:rFonts w:hint="eastAsia" w:ascii="Times New Roman" w:hAnsi="Times New Roman" w:eastAsiaTheme="minorEastAsia"/>
                <w:color w:val="auto"/>
                <w:sz w:val="21"/>
                <w:szCs w:val="21"/>
              </w:rPr>
              <w:t>废包装材料作为废品外售；</w:t>
            </w:r>
          </w:p>
          <w:p w14:paraId="23118E85">
            <w:pPr>
              <w:keepNext w:val="0"/>
              <w:keepLines w:val="0"/>
              <w:pageBreakBefore w:val="0"/>
              <w:kinsoku/>
              <w:wordWrap/>
              <w:overflowPunct/>
              <w:topLinePunct w:val="0"/>
              <w:autoSpaceDE/>
              <w:autoSpaceDN/>
              <w:bidi w:val="0"/>
              <w:adjustRightInd w:val="0"/>
              <w:snapToGrid w:val="0"/>
              <w:spacing w:line="360" w:lineRule="auto"/>
              <w:textAlignment w:val="auto"/>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3.废矿物油、废含油手套、抹布等定期委托具有危废资质的单位处理。</w:t>
            </w:r>
          </w:p>
        </w:tc>
      </w:tr>
      <w:tr w14:paraId="4E3392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972" w:type="dxa"/>
            <w:vAlign w:val="center"/>
          </w:tcPr>
          <w:p w14:paraId="1EA8E98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Theme="minorEastAsia"/>
                <w:color w:val="auto"/>
                <w:sz w:val="21"/>
                <w:szCs w:val="21"/>
              </w:rPr>
            </w:pPr>
            <w:r>
              <w:rPr>
                <w:rFonts w:ascii="Times New Roman" w:hAnsi="Times New Roman" w:eastAsiaTheme="minorEastAsia"/>
                <w:color w:val="auto"/>
                <w:sz w:val="21"/>
                <w:szCs w:val="21"/>
              </w:rPr>
              <w:t>土壤及地下水污染防治措施</w:t>
            </w:r>
          </w:p>
        </w:tc>
        <w:tc>
          <w:tcPr>
            <w:tcW w:w="8026" w:type="dxa"/>
            <w:gridSpan w:val="4"/>
            <w:vAlign w:val="center"/>
          </w:tcPr>
          <w:p w14:paraId="38D48EA3">
            <w:pPr>
              <w:keepNext w:val="0"/>
              <w:keepLines w:val="0"/>
              <w:pageBreakBefore w:val="0"/>
              <w:kinsoku/>
              <w:wordWrap/>
              <w:overflowPunct/>
              <w:topLinePunct w:val="0"/>
              <w:autoSpaceDE/>
              <w:autoSpaceDN/>
              <w:bidi w:val="0"/>
              <w:spacing w:line="360" w:lineRule="auto"/>
              <w:jc w:val="left"/>
              <w:textAlignment w:val="auto"/>
              <w:rPr>
                <w:rFonts w:ascii="Times New Roman" w:hAnsi="Times New Roman" w:eastAsiaTheme="minorEastAsia"/>
                <w:color w:val="auto"/>
                <w:sz w:val="21"/>
                <w:szCs w:val="21"/>
              </w:rPr>
            </w:pPr>
            <w:r>
              <w:rPr>
                <w:rFonts w:ascii="Times New Roman" w:hAnsi="Times New Roman" w:eastAsiaTheme="minorEastAsia"/>
                <w:color w:val="auto"/>
                <w:sz w:val="21"/>
                <w:szCs w:val="21"/>
              </w:rPr>
              <w:t>各项污染物均采取了相应的环保措施、源头控制、分区防渗、加 强管理等</w:t>
            </w:r>
          </w:p>
        </w:tc>
      </w:tr>
      <w:tr w14:paraId="39A3FD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72" w:type="dxa"/>
            <w:vAlign w:val="center"/>
          </w:tcPr>
          <w:p w14:paraId="66E0756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Theme="minorEastAsia"/>
                <w:color w:val="auto"/>
                <w:sz w:val="21"/>
                <w:szCs w:val="21"/>
              </w:rPr>
            </w:pPr>
            <w:r>
              <w:rPr>
                <w:rFonts w:ascii="Times New Roman" w:hAnsi="Times New Roman" w:eastAsiaTheme="minorEastAsia"/>
                <w:color w:val="auto"/>
                <w:sz w:val="21"/>
                <w:szCs w:val="21"/>
              </w:rPr>
              <w:t>生态保护措施</w:t>
            </w:r>
          </w:p>
        </w:tc>
        <w:tc>
          <w:tcPr>
            <w:tcW w:w="8026" w:type="dxa"/>
            <w:gridSpan w:val="4"/>
            <w:vAlign w:val="center"/>
          </w:tcPr>
          <w:p w14:paraId="72CED7F7">
            <w:pPr>
              <w:keepNext w:val="0"/>
              <w:keepLines w:val="0"/>
              <w:pageBreakBefore w:val="0"/>
              <w:kinsoku/>
              <w:wordWrap/>
              <w:overflowPunct/>
              <w:topLinePunct w:val="0"/>
              <w:autoSpaceDE/>
              <w:autoSpaceDN/>
              <w:bidi w:val="0"/>
              <w:spacing w:line="360" w:lineRule="auto"/>
              <w:textAlignment w:val="auto"/>
              <w:rPr>
                <w:rFonts w:ascii="Times New Roman" w:hAnsi="Times New Roman" w:eastAsiaTheme="minorEastAsia"/>
                <w:color w:val="auto"/>
                <w:sz w:val="21"/>
                <w:szCs w:val="21"/>
              </w:rPr>
            </w:pPr>
            <w:r>
              <w:rPr>
                <w:rFonts w:ascii="Times New Roman" w:hAnsi="Times New Roman" w:eastAsiaTheme="minorEastAsia"/>
                <w:color w:val="auto"/>
                <w:sz w:val="21"/>
                <w:szCs w:val="21"/>
              </w:rPr>
              <w:t>充分利用项目建成区可用空间和土地进行绿化，通过绿化，美化厂区的环境，净化空气，降低噪声</w:t>
            </w:r>
          </w:p>
        </w:tc>
      </w:tr>
      <w:tr w14:paraId="5A4D56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972" w:type="dxa"/>
            <w:vAlign w:val="center"/>
          </w:tcPr>
          <w:p w14:paraId="4E6515C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Theme="minorEastAsia"/>
                <w:color w:val="auto"/>
                <w:spacing w:val="-8"/>
                <w:sz w:val="21"/>
                <w:szCs w:val="21"/>
              </w:rPr>
            </w:pPr>
            <w:r>
              <w:rPr>
                <w:rFonts w:ascii="Times New Roman" w:hAnsi="Times New Roman" w:eastAsiaTheme="minorEastAsia"/>
                <w:color w:val="auto"/>
                <w:spacing w:val="-8"/>
                <w:sz w:val="21"/>
                <w:szCs w:val="21"/>
              </w:rPr>
              <w:t>环境风险防范措施</w:t>
            </w:r>
          </w:p>
        </w:tc>
        <w:tc>
          <w:tcPr>
            <w:tcW w:w="8026" w:type="dxa"/>
            <w:gridSpan w:val="4"/>
            <w:vAlign w:val="center"/>
          </w:tcPr>
          <w:p w14:paraId="6B004A7E">
            <w:pPr>
              <w:pStyle w:val="273"/>
              <w:keepNext w:val="0"/>
              <w:keepLines w:val="0"/>
              <w:pageBreakBefore w:val="0"/>
              <w:kinsoku/>
              <w:wordWrap/>
              <w:overflowPunct/>
              <w:topLinePunct w:val="0"/>
              <w:autoSpaceDE/>
              <w:autoSpaceDN/>
              <w:bidi w:val="0"/>
              <w:spacing w:line="360" w:lineRule="auto"/>
              <w:jc w:val="both"/>
              <w:textAlignment w:val="auto"/>
              <w:rPr>
                <w:rFonts w:eastAsiaTheme="minorEastAsia"/>
                <w:color w:val="auto"/>
                <w:sz w:val="21"/>
                <w:szCs w:val="21"/>
              </w:rPr>
            </w:pPr>
            <w:r>
              <w:rPr>
                <w:rFonts w:hint="eastAsia" w:eastAsiaTheme="minorEastAsia"/>
                <w:color w:val="auto"/>
                <w:sz w:val="21"/>
                <w:szCs w:val="21"/>
              </w:rPr>
              <w:t>加强项目化学品的使用管理，落实工艺和设备、装置方面安全和消防防范措施</w:t>
            </w:r>
          </w:p>
        </w:tc>
      </w:tr>
      <w:tr w14:paraId="46AC76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972" w:type="dxa"/>
            <w:vAlign w:val="center"/>
          </w:tcPr>
          <w:p w14:paraId="0E7F061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Theme="minorEastAsia"/>
                <w:color w:val="auto"/>
                <w:spacing w:val="-8"/>
                <w:sz w:val="21"/>
                <w:szCs w:val="21"/>
              </w:rPr>
            </w:pPr>
            <w:r>
              <w:rPr>
                <w:rFonts w:ascii="Times New Roman" w:hAnsi="Times New Roman" w:eastAsiaTheme="minorEastAsia"/>
                <w:color w:val="auto"/>
                <w:spacing w:val="-8"/>
                <w:sz w:val="21"/>
                <w:szCs w:val="21"/>
              </w:rPr>
              <w:t>其他环境管理要求</w:t>
            </w:r>
          </w:p>
        </w:tc>
        <w:tc>
          <w:tcPr>
            <w:tcW w:w="8026" w:type="dxa"/>
            <w:gridSpan w:val="4"/>
            <w:vAlign w:val="center"/>
          </w:tcPr>
          <w:p w14:paraId="123CA31B">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Theme="minorEastAsia"/>
                <w:color w:val="auto"/>
                <w:sz w:val="21"/>
                <w:szCs w:val="21"/>
              </w:rPr>
            </w:pPr>
            <w:r>
              <w:rPr>
                <w:rFonts w:hint="eastAsia" w:ascii="Times New Roman" w:hAnsi="Times New Roman" w:eastAsiaTheme="minorEastAsia"/>
                <w:color w:val="auto"/>
                <w:sz w:val="21"/>
                <w:szCs w:val="21"/>
              </w:rPr>
              <w:t>①按照规范标准设置排污口和相关标识，定期对环保设备、设施进行维护。落实本项目环境影响评价报告表的各项要求。</w:t>
            </w:r>
          </w:p>
          <w:p w14:paraId="49AB2C84">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Theme="minorEastAsia"/>
                <w:color w:val="auto"/>
                <w:sz w:val="21"/>
                <w:szCs w:val="21"/>
              </w:rPr>
            </w:pPr>
            <w:r>
              <w:rPr>
                <w:rFonts w:hint="eastAsia" w:ascii="Times New Roman" w:hAnsi="Times New Roman" w:eastAsiaTheme="minorEastAsia"/>
                <w:color w:val="auto"/>
                <w:sz w:val="21"/>
                <w:szCs w:val="21"/>
              </w:rPr>
              <w:t>②做好与排污许可证变更的衔接，严格落实排污许可管理有关制度。</w:t>
            </w:r>
          </w:p>
          <w:p w14:paraId="38CEAB24">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③根据《建设项目环境保护条例》、《建设项目竣工环境保护验收暂行办法》及时完成建设项目竣工环境保护自主验收。</w:t>
            </w:r>
          </w:p>
        </w:tc>
      </w:tr>
    </w:tbl>
    <w:p w14:paraId="27381452">
      <w:pPr>
        <w:pStyle w:val="39"/>
        <w:spacing w:before="0" w:beforeAutospacing="0" w:after="0" w:afterAutospacing="0" w:line="360" w:lineRule="auto"/>
        <w:jc w:val="center"/>
        <w:outlineLvl w:val="0"/>
        <w:rPr>
          <w:rFonts w:ascii="Times New Roman" w:hAnsi="Times New Roman" w:eastAsiaTheme="minorEastAsia"/>
          <w:b/>
          <w:bCs/>
          <w:snapToGrid w:val="0"/>
          <w:color w:val="FF0000"/>
          <w:kern w:val="2"/>
          <w:sz w:val="30"/>
          <w:szCs w:val="30"/>
        </w:rPr>
      </w:pPr>
      <w:r>
        <w:rPr>
          <w:rFonts w:ascii="Times New Roman" w:hAnsi="Times New Roman" w:eastAsiaTheme="minorEastAsia"/>
          <w:snapToGrid w:val="0"/>
          <w:color w:val="FF0000"/>
        </w:rPr>
        <w:br w:type="page"/>
      </w:r>
      <w:bookmarkStart w:id="17" w:name="_Toc11811"/>
      <w:bookmarkStart w:id="18" w:name="_Toc68207081"/>
      <w:r>
        <w:rPr>
          <w:rFonts w:ascii="Times New Roman" w:hAnsi="Times New Roman" w:eastAsiaTheme="minorEastAsia"/>
          <w:b/>
          <w:bCs/>
          <w:snapToGrid w:val="0"/>
          <w:color w:val="auto"/>
          <w:kern w:val="2"/>
          <w:sz w:val="30"/>
          <w:szCs w:val="30"/>
        </w:rPr>
        <w:t>六、结论</w:t>
      </w:r>
      <w:bookmarkEnd w:id="17"/>
      <w:bookmarkEnd w:id="18"/>
    </w:p>
    <w:tbl>
      <w:tblPr>
        <w:tblStyle w:val="43"/>
        <w:tblW w:w="900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03"/>
      </w:tblGrid>
      <w:tr w14:paraId="09C660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9003" w:type="dxa"/>
          </w:tcPr>
          <w:p w14:paraId="60A867E0">
            <w:pPr>
              <w:spacing w:line="360" w:lineRule="auto"/>
              <w:ind w:firstLine="480" w:firstLineChars="200"/>
              <w:rPr>
                <w:rFonts w:hint="default" w:ascii="Times New Roman" w:hAnsi="Times New Roman" w:eastAsiaTheme="minorEastAsia"/>
                <w:color w:val="auto"/>
                <w:sz w:val="24"/>
              </w:rPr>
            </w:pPr>
            <w:r>
              <w:rPr>
                <w:rFonts w:hint="default" w:ascii="Times New Roman" w:hAnsi="Times New Roman" w:eastAsiaTheme="minorEastAsia"/>
                <w:color w:val="auto"/>
                <w:sz w:val="24"/>
              </w:rPr>
              <w:t>项目废水、废气及设备噪声分别经治理后，均可达到国家有关排放标准的要求，固体废物均可得到综合利用和安全处置，主要污染物的排放总量均满足当地环保部门确认的总量控制指标的要求。</w:t>
            </w:r>
          </w:p>
          <w:p w14:paraId="2A6034A7">
            <w:pPr>
              <w:spacing w:line="360" w:lineRule="auto"/>
              <w:ind w:firstLine="480" w:firstLineChars="200"/>
              <w:rPr>
                <w:rFonts w:hint="default" w:ascii="Times New Roman" w:hAnsi="Times New Roman" w:eastAsiaTheme="minorEastAsia"/>
                <w:color w:val="auto"/>
                <w:sz w:val="24"/>
              </w:rPr>
            </w:pPr>
            <w:r>
              <w:rPr>
                <w:rFonts w:hint="default" w:ascii="Times New Roman" w:hAnsi="Times New Roman" w:eastAsiaTheme="minorEastAsia"/>
                <w:color w:val="auto"/>
                <w:sz w:val="24"/>
              </w:rPr>
              <w:t>因此，本评价认为，在严格执行国家各项环保规章制度，并切实落实本报告表所提出的各项污染物防治措施和风险防范措施，保证环保设施达到设计要求并正常运转，将环境管理纳入日常生产管理的前提下，从环境保护的角度上看，</w:t>
            </w:r>
            <w:r>
              <w:rPr>
                <w:rFonts w:hint="eastAsia" w:ascii="Times New Roman" w:hAnsi="Times New Roman" w:eastAsiaTheme="minorEastAsia"/>
                <w:color w:val="auto"/>
                <w:sz w:val="24"/>
                <w:lang w:val="en-US" w:eastAsia="zh-CN"/>
              </w:rPr>
              <w:t>本</w:t>
            </w:r>
            <w:r>
              <w:rPr>
                <w:rFonts w:hint="default" w:ascii="Times New Roman" w:hAnsi="Times New Roman" w:eastAsiaTheme="minorEastAsia"/>
                <w:color w:val="auto"/>
                <w:sz w:val="24"/>
              </w:rPr>
              <w:t>项目的建设是可行的。在建设和生产运行过程中，建设单位应确保环保资金的投入量和合理使用，使“三同时”工作落到实处。</w:t>
            </w:r>
          </w:p>
          <w:p w14:paraId="16FAEE59">
            <w:pPr>
              <w:spacing w:line="360" w:lineRule="auto"/>
              <w:ind w:firstLine="480" w:firstLineChars="200"/>
              <w:rPr>
                <w:rFonts w:hint="default" w:ascii="Times New Roman" w:hAnsi="Times New Roman" w:eastAsiaTheme="minorEastAsia"/>
                <w:color w:val="FF0000"/>
                <w:sz w:val="24"/>
              </w:rPr>
            </w:pPr>
          </w:p>
          <w:p w14:paraId="30C2DC96">
            <w:pPr>
              <w:spacing w:line="360" w:lineRule="auto"/>
              <w:ind w:firstLine="480" w:firstLineChars="200"/>
              <w:rPr>
                <w:rFonts w:ascii="Times New Roman" w:hAnsi="Times New Roman" w:eastAsiaTheme="minorEastAsia"/>
                <w:color w:val="FF0000"/>
                <w:sz w:val="24"/>
              </w:rPr>
            </w:pPr>
          </w:p>
        </w:tc>
      </w:tr>
    </w:tbl>
    <w:p w14:paraId="3575EF95">
      <w:pPr>
        <w:rPr>
          <w:rFonts w:ascii="Times New Roman" w:hAnsi="Times New Roman" w:eastAsiaTheme="minorEastAsia"/>
          <w:color w:val="FF0000"/>
        </w:rPr>
        <w:sectPr>
          <w:pgSz w:w="11906" w:h="16838"/>
          <w:pgMar w:top="1440" w:right="1531" w:bottom="1440" w:left="1588" w:header="851" w:footer="851" w:gutter="0"/>
          <w:pgBorders>
            <w:top w:val="none" w:sz="0" w:space="0"/>
            <w:left w:val="none" w:sz="0" w:space="0"/>
            <w:bottom w:val="none" w:sz="0" w:space="0"/>
            <w:right w:val="none" w:sz="0" w:space="0"/>
          </w:pgBorders>
          <w:cols w:space="720" w:num="1"/>
          <w:docGrid w:linePitch="312" w:charSpace="0"/>
        </w:sectPr>
      </w:pPr>
    </w:p>
    <w:p w14:paraId="491CFD3B">
      <w:pPr>
        <w:pStyle w:val="39"/>
        <w:adjustRightInd w:val="0"/>
        <w:snapToGrid w:val="0"/>
        <w:spacing w:before="0" w:beforeAutospacing="0" w:after="0" w:afterAutospacing="0"/>
        <w:outlineLvl w:val="0"/>
        <w:rPr>
          <w:rFonts w:ascii="Times New Roman" w:hAnsi="Times New Roman" w:eastAsiaTheme="minorEastAsia"/>
          <w:b/>
          <w:bCs/>
          <w:snapToGrid w:val="0"/>
          <w:color w:val="auto"/>
          <w:sz w:val="32"/>
          <w:szCs w:val="32"/>
        </w:rPr>
      </w:pPr>
      <w:bookmarkStart w:id="19" w:name="_Toc22646"/>
      <w:bookmarkStart w:id="20" w:name="_Toc75513703"/>
      <w:bookmarkStart w:id="21" w:name="_Toc75528786"/>
      <w:bookmarkStart w:id="22" w:name="_Toc68207082"/>
      <w:r>
        <w:rPr>
          <w:rFonts w:ascii="Times New Roman" w:hAnsi="Times New Roman" w:eastAsiaTheme="minorEastAsia"/>
          <w:b/>
          <w:bCs/>
          <w:snapToGrid w:val="0"/>
          <w:color w:val="auto"/>
          <w:sz w:val="32"/>
          <w:szCs w:val="32"/>
        </w:rPr>
        <w:t>附表</w:t>
      </w:r>
      <w:bookmarkEnd w:id="19"/>
      <w:bookmarkEnd w:id="20"/>
      <w:bookmarkEnd w:id="21"/>
      <w:bookmarkEnd w:id="22"/>
    </w:p>
    <w:tbl>
      <w:tblPr>
        <w:tblStyle w:val="43"/>
        <w:tblpPr w:leftFromText="180" w:rightFromText="180" w:vertAnchor="text" w:horzAnchor="page" w:tblpX="1583" w:tblpY="312"/>
        <w:tblOverlap w:val="never"/>
        <w:tblW w:w="1376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1403"/>
        <w:gridCol w:w="1684"/>
        <w:gridCol w:w="1260"/>
        <w:gridCol w:w="1684"/>
        <w:gridCol w:w="1546"/>
        <w:gridCol w:w="1742"/>
        <w:gridCol w:w="1620"/>
        <w:gridCol w:w="1260"/>
      </w:tblGrid>
      <w:tr w14:paraId="3F5216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8" w:type="dxa"/>
            <w:tcBorders>
              <w:tl2br w:val="single" w:color="auto" w:sz="4" w:space="0"/>
            </w:tcBorders>
            <w:tcMar>
              <w:left w:w="28" w:type="dxa"/>
              <w:right w:w="28" w:type="dxa"/>
            </w:tcMar>
            <w:vAlign w:val="center"/>
          </w:tcPr>
          <w:p w14:paraId="554ECE86">
            <w:pPr>
              <w:pStyle w:val="83"/>
              <w:spacing w:beforeLines="0" w:afterLines="0" w:line="240" w:lineRule="auto"/>
              <w:ind w:left="396" w:hanging="396"/>
              <w:jc w:val="right"/>
              <w:rPr>
                <w:rFonts w:eastAsiaTheme="minorEastAsia"/>
                <w:snapToGrid w:val="0"/>
                <w:color w:val="auto"/>
                <w:spacing w:val="-6"/>
                <w:kern w:val="21"/>
                <w:sz w:val="21"/>
                <w:szCs w:val="21"/>
              </w:rPr>
            </w:pPr>
            <w:bookmarkStart w:id="23" w:name="_Toc68207083"/>
            <w:r>
              <w:rPr>
                <w:rFonts w:eastAsiaTheme="minorEastAsia"/>
                <w:snapToGrid w:val="0"/>
                <w:color w:val="auto"/>
                <w:spacing w:val="-6"/>
                <w:kern w:val="21"/>
                <w:sz w:val="21"/>
                <w:szCs w:val="21"/>
              </w:rPr>
              <w:t>项目</w:t>
            </w:r>
          </w:p>
          <w:p w14:paraId="2EADFAE8">
            <w:pPr>
              <w:pStyle w:val="83"/>
              <w:spacing w:beforeLines="0" w:afterLines="0" w:line="240" w:lineRule="auto"/>
              <w:ind w:left="396" w:hanging="396"/>
              <w:jc w:val="left"/>
              <w:rPr>
                <w:rFonts w:eastAsiaTheme="minorEastAsia"/>
                <w:snapToGrid w:val="0"/>
                <w:color w:val="auto"/>
                <w:spacing w:val="-6"/>
                <w:kern w:val="21"/>
                <w:sz w:val="21"/>
                <w:szCs w:val="21"/>
              </w:rPr>
            </w:pPr>
            <w:r>
              <w:rPr>
                <w:rFonts w:eastAsiaTheme="minorEastAsia"/>
                <w:snapToGrid w:val="0"/>
                <w:color w:val="auto"/>
                <w:spacing w:val="-6"/>
                <w:kern w:val="21"/>
                <w:sz w:val="21"/>
                <w:szCs w:val="21"/>
              </w:rPr>
              <w:t>分类</w:t>
            </w:r>
          </w:p>
        </w:tc>
        <w:tc>
          <w:tcPr>
            <w:tcW w:w="1403" w:type="dxa"/>
            <w:tcMar>
              <w:left w:w="28" w:type="dxa"/>
              <w:right w:w="28" w:type="dxa"/>
            </w:tcMar>
            <w:vAlign w:val="center"/>
          </w:tcPr>
          <w:p w14:paraId="11E07E9A">
            <w:pPr>
              <w:pStyle w:val="83"/>
              <w:spacing w:beforeLines="0" w:afterLines="0" w:line="240" w:lineRule="auto"/>
              <w:ind w:left="396" w:hanging="396"/>
              <w:rPr>
                <w:rFonts w:eastAsiaTheme="minorEastAsia"/>
                <w:snapToGrid w:val="0"/>
                <w:color w:val="auto"/>
                <w:spacing w:val="-6"/>
                <w:kern w:val="21"/>
                <w:sz w:val="21"/>
                <w:szCs w:val="21"/>
              </w:rPr>
            </w:pPr>
            <w:r>
              <w:rPr>
                <w:rFonts w:eastAsiaTheme="minorEastAsia"/>
                <w:snapToGrid w:val="0"/>
                <w:color w:val="auto"/>
                <w:spacing w:val="-6"/>
                <w:kern w:val="21"/>
                <w:sz w:val="21"/>
                <w:szCs w:val="21"/>
              </w:rPr>
              <w:t>污染物名称</w:t>
            </w:r>
          </w:p>
        </w:tc>
        <w:tc>
          <w:tcPr>
            <w:tcW w:w="1684" w:type="dxa"/>
            <w:tcMar>
              <w:left w:w="28" w:type="dxa"/>
              <w:right w:w="28" w:type="dxa"/>
            </w:tcMar>
            <w:vAlign w:val="center"/>
          </w:tcPr>
          <w:p w14:paraId="38BFA261">
            <w:pPr>
              <w:pStyle w:val="83"/>
              <w:spacing w:beforeLines="0" w:afterLines="0" w:line="240" w:lineRule="auto"/>
              <w:ind w:left="396" w:hanging="396"/>
              <w:jc w:val="center"/>
              <w:rPr>
                <w:rFonts w:eastAsiaTheme="minorEastAsia"/>
                <w:snapToGrid w:val="0"/>
                <w:color w:val="auto"/>
                <w:spacing w:val="-6"/>
                <w:kern w:val="21"/>
                <w:sz w:val="21"/>
                <w:szCs w:val="21"/>
              </w:rPr>
            </w:pPr>
            <w:r>
              <w:rPr>
                <w:rFonts w:eastAsiaTheme="minorEastAsia"/>
                <w:snapToGrid w:val="0"/>
                <w:color w:val="auto"/>
                <w:spacing w:val="-6"/>
                <w:kern w:val="21"/>
                <w:sz w:val="21"/>
                <w:szCs w:val="21"/>
              </w:rPr>
              <w:t>现有工程</w:t>
            </w:r>
          </w:p>
          <w:p w14:paraId="55CF922D">
            <w:pPr>
              <w:pStyle w:val="83"/>
              <w:spacing w:beforeLines="0" w:afterLines="0" w:line="240" w:lineRule="auto"/>
              <w:ind w:left="396" w:hanging="396"/>
              <w:jc w:val="center"/>
              <w:rPr>
                <w:rFonts w:eastAsiaTheme="minorEastAsia"/>
                <w:snapToGrid w:val="0"/>
                <w:color w:val="auto"/>
                <w:spacing w:val="-6"/>
                <w:kern w:val="21"/>
                <w:sz w:val="21"/>
                <w:szCs w:val="21"/>
              </w:rPr>
            </w:pPr>
            <w:r>
              <w:rPr>
                <w:rFonts w:eastAsiaTheme="minorEastAsia"/>
                <w:snapToGrid w:val="0"/>
                <w:color w:val="auto"/>
                <w:spacing w:val="-6"/>
                <w:kern w:val="21"/>
                <w:sz w:val="21"/>
                <w:szCs w:val="21"/>
              </w:rPr>
              <w:t>排放量（固体废物产生量）</w:t>
            </w:r>
            <w:r>
              <w:rPr>
                <w:rFonts w:eastAsiaTheme="minorEastAsia"/>
                <w:snapToGrid w:val="0"/>
                <w:color w:val="auto"/>
                <w:spacing w:val="-6"/>
                <w:kern w:val="21"/>
                <w:sz w:val="21"/>
                <w:szCs w:val="21"/>
              </w:rPr>
              <w:fldChar w:fldCharType="begin"/>
            </w:r>
            <w:r>
              <w:rPr>
                <w:rFonts w:eastAsiaTheme="minorEastAsia"/>
                <w:snapToGrid w:val="0"/>
                <w:color w:val="auto"/>
                <w:spacing w:val="-6"/>
                <w:kern w:val="21"/>
                <w:sz w:val="21"/>
                <w:szCs w:val="21"/>
              </w:rPr>
              <w:instrText xml:space="preserve"> = 1 \* GB3 \* MERGEFORMAT </w:instrText>
            </w:r>
            <w:r>
              <w:rPr>
                <w:rFonts w:eastAsiaTheme="minorEastAsia"/>
                <w:snapToGrid w:val="0"/>
                <w:color w:val="auto"/>
                <w:spacing w:val="-6"/>
                <w:kern w:val="21"/>
                <w:sz w:val="21"/>
                <w:szCs w:val="21"/>
              </w:rPr>
              <w:fldChar w:fldCharType="separate"/>
            </w:r>
            <w:r>
              <w:rPr>
                <w:color w:val="auto"/>
                <w:kern w:val="2"/>
                <w:sz w:val="21"/>
                <w:szCs w:val="21"/>
              </w:rPr>
              <w:t>①</w:t>
            </w:r>
            <w:r>
              <w:rPr>
                <w:rFonts w:eastAsiaTheme="minorEastAsia"/>
                <w:snapToGrid w:val="0"/>
                <w:color w:val="auto"/>
                <w:spacing w:val="-6"/>
                <w:kern w:val="21"/>
                <w:sz w:val="21"/>
                <w:szCs w:val="21"/>
              </w:rPr>
              <w:fldChar w:fldCharType="end"/>
            </w:r>
          </w:p>
        </w:tc>
        <w:tc>
          <w:tcPr>
            <w:tcW w:w="1260" w:type="dxa"/>
            <w:tcMar>
              <w:left w:w="28" w:type="dxa"/>
              <w:right w:w="28" w:type="dxa"/>
            </w:tcMar>
            <w:vAlign w:val="center"/>
          </w:tcPr>
          <w:p w14:paraId="26EB4D78">
            <w:pPr>
              <w:pStyle w:val="83"/>
              <w:spacing w:beforeLines="0" w:afterLines="0" w:line="240" w:lineRule="auto"/>
              <w:ind w:left="396" w:hanging="396"/>
              <w:jc w:val="center"/>
              <w:rPr>
                <w:rFonts w:eastAsiaTheme="minorEastAsia"/>
                <w:snapToGrid w:val="0"/>
                <w:color w:val="auto"/>
                <w:spacing w:val="-6"/>
                <w:kern w:val="21"/>
                <w:sz w:val="21"/>
                <w:szCs w:val="21"/>
              </w:rPr>
            </w:pPr>
            <w:r>
              <w:rPr>
                <w:rFonts w:eastAsiaTheme="minorEastAsia"/>
                <w:snapToGrid w:val="0"/>
                <w:color w:val="auto"/>
                <w:spacing w:val="-6"/>
                <w:kern w:val="21"/>
                <w:sz w:val="21"/>
                <w:szCs w:val="21"/>
              </w:rPr>
              <w:t>现有工程</w:t>
            </w:r>
          </w:p>
          <w:p w14:paraId="30943713">
            <w:pPr>
              <w:pStyle w:val="83"/>
              <w:spacing w:beforeLines="0" w:afterLines="0" w:line="240" w:lineRule="auto"/>
              <w:ind w:left="396" w:hanging="396"/>
              <w:jc w:val="center"/>
              <w:rPr>
                <w:rFonts w:eastAsiaTheme="minorEastAsia"/>
                <w:snapToGrid w:val="0"/>
                <w:color w:val="auto"/>
                <w:spacing w:val="-6"/>
                <w:kern w:val="21"/>
                <w:sz w:val="21"/>
                <w:szCs w:val="21"/>
              </w:rPr>
            </w:pPr>
            <w:r>
              <w:rPr>
                <w:rFonts w:eastAsiaTheme="minorEastAsia"/>
                <w:snapToGrid w:val="0"/>
                <w:color w:val="auto"/>
                <w:spacing w:val="-6"/>
                <w:kern w:val="21"/>
                <w:sz w:val="21"/>
                <w:szCs w:val="21"/>
              </w:rPr>
              <w:t>许可排放量</w:t>
            </w:r>
          </w:p>
          <w:p w14:paraId="08E6BA3B">
            <w:pPr>
              <w:pStyle w:val="83"/>
              <w:spacing w:beforeLines="0" w:afterLines="0" w:line="240" w:lineRule="auto"/>
              <w:ind w:left="420" w:hanging="420"/>
              <w:jc w:val="center"/>
              <w:rPr>
                <w:rFonts w:eastAsiaTheme="minorEastAsia"/>
                <w:snapToGrid w:val="0"/>
                <w:color w:val="auto"/>
                <w:spacing w:val="-6"/>
                <w:kern w:val="21"/>
                <w:sz w:val="21"/>
                <w:szCs w:val="21"/>
              </w:rPr>
            </w:pPr>
            <w:r>
              <w:rPr>
                <w:rFonts w:eastAsiaTheme="minorEastAsia"/>
                <w:snapToGrid w:val="0"/>
                <w:color w:val="auto"/>
                <w:spacing w:val="-6"/>
                <w:kern w:val="21"/>
                <w:sz w:val="21"/>
                <w:szCs w:val="21"/>
              </w:rPr>
              <w:fldChar w:fldCharType="begin"/>
            </w:r>
            <w:r>
              <w:rPr>
                <w:rFonts w:eastAsiaTheme="minorEastAsia"/>
                <w:snapToGrid w:val="0"/>
                <w:color w:val="auto"/>
                <w:spacing w:val="-6"/>
                <w:kern w:val="21"/>
                <w:sz w:val="21"/>
                <w:szCs w:val="21"/>
              </w:rPr>
              <w:instrText xml:space="preserve"> = 2 \* GB3 \* MERGEFORMAT </w:instrText>
            </w:r>
            <w:r>
              <w:rPr>
                <w:rFonts w:eastAsiaTheme="minorEastAsia"/>
                <w:snapToGrid w:val="0"/>
                <w:color w:val="auto"/>
                <w:spacing w:val="-6"/>
                <w:kern w:val="21"/>
                <w:sz w:val="21"/>
                <w:szCs w:val="21"/>
              </w:rPr>
              <w:fldChar w:fldCharType="separate"/>
            </w:r>
            <w:r>
              <w:rPr>
                <w:snapToGrid w:val="0"/>
                <w:color w:val="auto"/>
                <w:spacing w:val="-6"/>
                <w:kern w:val="21"/>
                <w:sz w:val="21"/>
                <w:szCs w:val="21"/>
              </w:rPr>
              <w:t>②</w:t>
            </w:r>
            <w:r>
              <w:rPr>
                <w:rFonts w:eastAsiaTheme="minorEastAsia"/>
                <w:snapToGrid w:val="0"/>
                <w:color w:val="auto"/>
                <w:spacing w:val="-6"/>
                <w:kern w:val="21"/>
                <w:sz w:val="21"/>
                <w:szCs w:val="21"/>
              </w:rPr>
              <w:fldChar w:fldCharType="end"/>
            </w:r>
          </w:p>
        </w:tc>
        <w:tc>
          <w:tcPr>
            <w:tcW w:w="1684" w:type="dxa"/>
            <w:tcMar>
              <w:left w:w="28" w:type="dxa"/>
              <w:right w:w="28" w:type="dxa"/>
            </w:tcMar>
            <w:vAlign w:val="center"/>
          </w:tcPr>
          <w:p w14:paraId="667B56FB">
            <w:pPr>
              <w:pStyle w:val="83"/>
              <w:spacing w:beforeLines="0" w:afterLines="0" w:line="240" w:lineRule="auto"/>
              <w:ind w:left="396" w:hanging="396"/>
              <w:jc w:val="center"/>
              <w:rPr>
                <w:rFonts w:eastAsiaTheme="minorEastAsia"/>
                <w:snapToGrid w:val="0"/>
                <w:color w:val="auto"/>
                <w:spacing w:val="-6"/>
                <w:kern w:val="21"/>
                <w:sz w:val="21"/>
                <w:szCs w:val="21"/>
              </w:rPr>
            </w:pPr>
            <w:r>
              <w:rPr>
                <w:rFonts w:eastAsiaTheme="minorEastAsia"/>
                <w:snapToGrid w:val="0"/>
                <w:color w:val="auto"/>
                <w:spacing w:val="-6"/>
                <w:kern w:val="21"/>
                <w:sz w:val="21"/>
                <w:szCs w:val="21"/>
              </w:rPr>
              <w:t>在建工程</w:t>
            </w:r>
          </w:p>
          <w:p w14:paraId="5A781716">
            <w:pPr>
              <w:pStyle w:val="83"/>
              <w:spacing w:beforeLines="0" w:afterLines="0" w:line="240" w:lineRule="auto"/>
              <w:ind w:left="396" w:hanging="396"/>
              <w:rPr>
                <w:rFonts w:eastAsiaTheme="minorEastAsia"/>
                <w:snapToGrid w:val="0"/>
                <w:color w:val="auto"/>
                <w:spacing w:val="-6"/>
                <w:kern w:val="21"/>
                <w:sz w:val="21"/>
                <w:szCs w:val="21"/>
              </w:rPr>
            </w:pPr>
            <w:r>
              <w:rPr>
                <w:rFonts w:eastAsiaTheme="minorEastAsia"/>
                <w:snapToGrid w:val="0"/>
                <w:color w:val="auto"/>
                <w:spacing w:val="-6"/>
                <w:kern w:val="21"/>
                <w:sz w:val="21"/>
                <w:szCs w:val="21"/>
              </w:rPr>
              <w:t>排放量（固体废物产生量）</w:t>
            </w:r>
            <w:r>
              <w:rPr>
                <w:rFonts w:eastAsiaTheme="minorEastAsia"/>
                <w:snapToGrid w:val="0"/>
                <w:color w:val="auto"/>
                <w:spacing w:val="-6"/>
                <w:kern w:val="21"/>
                <w:sz w:val="21"/>
                <w:szCs w:val="21"/>
              </w:rPr>
              <w:fldChar w:fldCharType="begin"/>
            </w:r>
            <w:r>
              <w:rPr>
                <w:rFonts w:eastAsiaTheme="minorEastAsia"/>
                <w:snapToGrid w:val="0"/>
                <w:color w:val="auto"/>
                <w:spacing w:val="-6"/>
                <w:kern w:val="21"/>
                <w:sz w:val="21"/>
                <w:szCs w:val="21"/>
              </w:rPr>
              <w:instrText xml:space="preserve"> = 3 \* GB3 \* MERGEFORMAT </w:instrText>
            </w:r>
            <w:r>
              <w:rPr>
                <w:rFonts w:eastAsiaTheme="minorEastAsia"/>
                <w:snapToGrid w:val="0"/>
                <w:color w:val="auto"/>
                <w:spacing w:val="-6"/>
                <w:kern w:val="21"/>
                <w:sz w:val="21"/>
                <w:szCs w:val="21"/>
              </w:rPr>
              <w:fldChar w:fldCharType="separate"/>
            </w:r>
            <w:r>
              <w:rPr>
                <w:color w:val="auto"/>
                <w:kern w:val="2"/>
                <w:sz w:val="21"/>
                <w:szCs w:val="21"/>
              </w:rPr>
              <w:t>③</w:t>
            </w:r>
            <w:r>
              <w:rPr>
                <w:rFonts w:eastAsiaTheme="minorEastAsia"/>
                <w:snapToGrid w:val="0"/>
                <w:color w:val="auto"/>
                <w:spacing w:val="-6"/>
                <w:kern w:val="21"/>
                <w:sz w:val="21"/>
                <w:szCs w:val="21"/>
              </w:rPr>
              <w:fldChar w:fldCharType="end"/>
            </w:r>
          </w:p>
        </w:tc>
        <w:tc>
          <w:tcPr>
            <w:tcW w:w="1546" w:type="dxa"/>
            <w:tcMar>
              <w:left w:w="28" w:type="dxa"/>
              <w:right w:w="28" w:type="dxa"/>
            </w:tcMar>
            <w:vAlign w:val="center"/>
          </w:tcPr>
          <w:p w14:paraId="5C981570">
            <w:pPr>
              <w:pStyle w:val="83"/>
              <w:spacing w:beforeLines="0" w:afterLines="0" w:line="240" w:lineRule="auto"/>
              <w:ind w:left="0" w:leftChars="0" w:firstLine="0" w:firstLineChars="0"/>
              <w:jc w:val="center"/>
              <w:rPr>
                <w:rFonts w:eastAsiaTheme="minorEastAsia"/>
                <w:snapToGrid w:val="0"/>
                <w:color w:val="auto"/>
                <w:spacing w:val="-6"/>
                <w:kern w:val="21"/>
                <w:sz w:val="21"/>
                <w:szCs w:val="21"/>
              </w:rPr>
            </w:pPr>
            <w:r>
              <w:rPr>
                <w:rFonts w:eastAsiaTheme="minorEastAsia"/>
                <w:snapToGrid w:val="0"/>
                <w:color w:val="auto"/>
                <w:spacing w:val="-6"/>
                <w:kern w:val="21"/>
                <w:sz w:val="21"/>
                <w:szCs w:val="21"/>
              </w:rPr>
              <w:t>本项目排放量（固体废物产生量）</w:t>
            </w:r>
            <w:r>
              <w:rPr>
                <w:rFonts w:eastAsiaTheme="minorEastAsia"/>
                <w:snapToGrid w:val="0"/>
                <w:color w:val="auto"/>
                <w:spacing w:val="-6"/>
                <w:kern w:val="21"/>
                <w:sz w:val="21"/>
                <w:szCs w:val="21"/>
              </w:rPr>
              <w:fldChar w:fldCharType="begin"/>
            </w:r>
            <w:r>
              <w:rPr>
                <w:rFonts w:eastAsiaTheme="minorEastAsia"/>
                <w:snapToGrid w:val="0"/>
                <w:color w:val="auto"/>
                <w:spacing w:val="-6"/>
                <w:kern w:val="21"/>
                <w:sz w:val="21"/>
                <w:szCs w:val="21"/>
              </w:rPr>
              <w:instrText xml:space="preserve"> = 4 \* GB3 \* MERGEFORMAT </w:instrText>
            </w:r>
            <w:r>
              <w:rPr>
                <w:rFonts w:eastAsiaTheme="minorEastAsia"/>
                <w:snapToGrid w:val="0"/>
                <w:color w:val="auto"/>
                <w:spacing w:val="-6"/>
                <w:kern w:val="21"/>
                <w:sz w:val="21"/>
                <w:szCs w:val="21"/>
              </w:rPr>
              <w:fldChar w:fldCharType="separate"/>
            </w:r>
            <w:r>
              <w:rPr>
                <w:color w:val="auto"/>
                <w:kern w:val="2"/>
                <w:sz w:val="21"/>
                <w:szCs w:val="21"/>
              </w:rPr>
              <w:t>④</w:t>
            </w:r>
            <w:r>
              <w:rPr>
                <w:rFonts w:eastAsiaTheme="minorEastAsia"/>
                <w:snapToGrid w:val="0"/>
                <w:color w:val="auto"/>
                <w:spacing w:val="-6"/>
                <w:kern w:val="21"/>
                <w:sz w:val="21"/>
                <w:szCs w:val="21"/>
              </w:rPr>
              <w:fldChar w:fldCharType="end"/>
            </w:r>
          </w:p>
        </w:tc>
        <w:tc>
          <w:tcPr>
            <w:tcW w:w="1742" w:type="dxa"/>
            <w:tcMar>
              <w:left w:w="28" w:type="dxa"/>
              <w:right w:w="28" w:type="dxa"/>
            </w:tcMar>
            <w:vAlign w:val="center"/>
          </w:tcPr>
          <w:p w14:paraId="483A2ADB">
            <w:pPr>
              <w:pStyle w:val="83"/>
              <w:spacing w:beforeLines="0" w:afterLines="0" w:line="240" w:lineRule="auto"/>
              <w:ind w:left="0" w:leftChars="0" w:firstLine="0" w:firstLineChars="0"/>
              <w:jc w:val="center"/>
              <w:rPr>
                <w:rFonts w:eastAsiaTheme="minorEastAsia"/>
                <w:snapToGrid w:val="0"/>
                <w:color w:val="auto"/>
                <w:spacing w:val="-16"/>
                <w:kern w:val="21"/>
                <w:sz w:val="21"/>
                <w:szCs w:val="21"/>
              </w:rPr>
            </w:pPr>
            <w:r>
              <w:rPr>
                <w:rFonts w:eastAsiaTheme="minorEastAsia"/>
                <w:snapToGrid w:val="0"/>
                <w:color w:val="auto"/>
                <w:spacing w:val="-16"/>
                <w:kern w:val="21"/>
                <w:sz w:val="21"/>
                <w:szCs w:val="21"/>
              </w:rPr>
              <w:t>以新带老削减量</w:t>
            </w:r>
          </w:p>
          <w:p w14:paraId="45D77BD8">
            <w:pPr>
              <w:pStyle w:val="83"/>
              <w:spacing w:beforeLines="0" w:afterLines="0" w:line="240" w:lineRule="auto"/>
              <w:ind w:left="0" w:leftChars="0" w:firstLine="0" w:firstLineChars="0"/>
              <w:jc w:val="center"/>
              <w:rPr>
                <w:rFonts w:eastAsiaTheme="minorEastAsia"/>
                <w:snapToGrid w:val="0"/>
                <w:color w:val="auto"/>
                <w:spacing w:val="-16"/>
                <w:kern w:val="21"/>
                <w:sz w:val="21"/>
                <w:szCs w:val="21"/>
              </w:rPr>
            </w:pPr>
            <w:r>
              <w:rPr>
                <w:rFonts w:eastAsiaTheme="minorEastAsia"/>
                <w:snapToGrid w:val="0"/>
                <w:color w:val="auto"/>
                <w:spacing w:val="-16"/>
                <w:kern w:val="21"/>
                <w:sz w:val="21"/>
                <w:szCs w:val="21"/>
              </w:rPr>
              <w:t>（新建项目不填）</w:t>
            </w:r>
          </w:p>
          <w:p w14:paraId="18CDC953">
            <w:pPr>
              <w:pStyle w:val="83"/>
              <w:spacing w:beforeLines="0" w:afterLines="0" w:line="240" w:lineRule="auto"/>
              <w:ind w:left="0" w:leftChars="0" w:firstLine="0" w:firstLineChars="0"/>
              <w:jc w:val="center"/>
              <w:rPr>
                <w:rFonts w:eastAsiaTheme="minorEastAsia"/>
                <w:snapToGrid w:val="0"/>
                <w:color w:val="auto"/>
                <w:spacing w:val="-16"/>
                <w:kern w:val="21"/>
                <w:sz w:val="21"/>
                <w:szCs w:val="21"/>
              </w:rPr>
            </w:pPr>
            <w:r>
              <w:rPr>
                <w:rFonts w:eastAsiaTheme="minorEastAsia"/>
                <w:snapToGrid w:val="0"/>
                <w:color w:val="auto"/>
                <w:spacing w:val="-16"/>
                <w:kern w:val="21"/>
                <w:sz w:val="21"/>
                <w:szCs w:val="21"/>
              </w:rPr>
              <w:fldChar w:fldCharType="begin"/>
            </w:r>
            <w:r>
              <w:rPr>
                <w:rFonts w:eastAsiaTheme="minorEastAsia"/>
                <w:snapToGrid w:val="0"/>
                <w:color w:val="auto"/>
                <w:spacing w:val="-16"/>
                <w:kern w:val="21"/>
                <w:sz w:val="21"/>
                <w:szCs w:val="21"/>
              </w:rPr>
              <w:instrText xml:space="preserve"> = 5 \* GB3 \* MERGEFORMAT </w:instrText>
            </w:r>
            <w:r>
              <w:rPr>
                <w:rFonts w:eastAsiaTheme="minorEastAsia"/>
                <w:snapToGrid w:val="0"/>
                <w:color w:val="auto"/>
                <w:spacing w:val="-16"/>
                <w:kern w:val="21"/>
                <w:sz w:val="21"/>
                <w:szCs w:val="21"/>
              </w:rPr>
              <w:fldChar w:fldCharType="separate"/>
            </w:r>
            <w:r>
              <w:rPr>
                <w:color w:val="auto"/>
                <w:kern w:val="2"/>
                <w:sz w:val="21"/>
                <w:szCs w:val="21"/>
              </w:rPr>
              <w:t>⑤</w:t>
            </w:r>
            <w:r>
              <w:rPr>
                <w:rFonts w:eastAsiaTheme="minorEastAsia"/>
                <w:snapToGrid w:val="0"/>
                <w:color w:val="auto"/>
                <w:spacing w:val="-16"/>
                <w:kern w:val="21"/>
                <w:sz w:val="21"/>
                <w:szCs w:val="21"/>
              </w:rPr>
              <w:fldChar w:fldCharType="end"/>
            </w:r>
          </w:p>
        </w:tc>
        <w:tc>
          <w:tcPr>
            <w:tcW w:w="1620" w:type="dxa"/>
            <w:tcMar>
              <w:left w:w="28" w:type="dxa"/>
              <w:right w:w="28" w:type="dxa"/>
            </w:tcMar>
            <w:vAlign w:val="center"/>
          </w:tcPr>
          <w:p w14:paraId="1DB4CC2B">
            <w:pPr>
              <w:pStyle w:val="83"/>
              <w:spacing w:beforeLines="0" w:afterLines="0" w:line="240" w:lineRule="auto"/>
              <w:ind w:left="356" w:hanging="356"/>
              <w:jc w:val="center"/>
              <w:rPr>
                <w:rFonts w:eastAsiaTheme="minorEastAsia"/>
                <w:snapToGrid w:val="0"/>
                <w:color w:val="auto"/>
                <w:spacing w:val="-16"/>
                <w:kern w:val="21"/>
                <w:sz w:val="21"/>
                <w:szCs w:val="21"/>
              </w:rPr>
            </w:pPr>
            <w:r>
              <w:rPr>
                <w:rFonts w:eastAsiaTheme="minorEastAsia"/>
                <w:snapToGrid w:val="0"/>
                <w:color w:val="auto"/>
                <w:spacing w:val="-16"/>
                <w:kern w:val="21"/>
                <w:sz w:val="21"/>
                <w:szCs w:val="21"/>
              </w:rPr>
              <w:t>本项目建成后</w:t>
            </w:r>
          </w:p>
          <w:p w14:paraId="1BA79DE4">
            <w:pPr>
              <w:pStyle w:val="83"/>
              <w:spacing w:beforeLines="0" w:afterLines="0" w:line="240" w:lineRule="auto"/>
              <w:ind w:left="356" w:hanging="356"/>
              <w:jc w:val="center"/>
              <w:rPr>
                <w:rFonts w:eastAsiaTheme="minorEastAsia"/>
                <w:snapToGrid w:val="0"/>
                <w:color w:val="auto"/>
                <w:spacing w:val="-16"/>
                <w:kern w:val="21"/>
                <w:sz w:val="21"/>
                <w:szCs w:val="21"/>
              </w:rPr>
            </w:pPr>
            <w:r>
              <w:rPr>
                <w:rFonts w:eastAsiaTheme="minorEastAsia"/>
                <w:snapToGrid w:val="0"/>
                <w:color w:val="auto"/>
                <w:spacing w:val="-16"/>
                <w:kern w:val="21"/>
                <w:sz w:val="21"/>
                <w:szCs w:val="21"/>
              </w:rPr>
              <w:t>全厂排放量（固体废物产生量）</w:t>
            </w:r>
            <w:r>
              <w:rPr>
                <w:rFonts w:eastAsiaTheme="minorEastAsia"/>
                <w:snapToGrid w:val="0"/>
                <w:color w:val="auto"/>
                <w:spacing w:val="-16"/>
                <w:kern w:val="21"/>
                <w:sz w:val="21"/>
                <w:szCs w:val="21"/>
              </w:rPr>
              <w:fldChar w:fldCharType="begin"/>
            </w:r>
            <w:r>
              <w:rPr>
                <w:rFonts w:eastAsiaTheme="minorEastAsia"/>
                <w:snapToGrid w:val="0"/>
                <w:color w:val="auto"/>
                <w:spacing w:val="-16"/>
                <w:kern w:val="21"/>
                <w:sz w:val="21"/>
                <w:szCs w:val="21"/>
              </w:rPr>
              <w:instrText xml:space="preserve"> = 6 \* GB3 \* MERGEFORMAT </w:instrText>
            </w:r>
            <w:r>
              <w:rPr>
                <w:rFonts w:eastAsiaTheme="minorEastAsia"/>
                <w:snapToGrid w:val="0"/>
                <w:color w:val="auto"/>
                <w:spacing w:val="-16"/>
                <w:kern w:val="21"/>
                <w:sz w:val="21"/>
                <w:szCs w:val="21"/>
              </w:rPr>
              <w:fldChar w:fldCharType="separate"/>
            </w:r>
            <w:r>
              <w:rPr>
                <w:color w:val="auto"/>
                <w:kern w:val="2"/>
                <w:sz w:val="21"/>
                <w:szCs w:val="21"/>
              </w:rPr>
              <w:t>⑥</w:t>
            </w:r>
            <w:r>
              <w:rPr>
                <w:rFonts w:eastAsiaTheme="minorEastAsia"/>
                <w:snapToGrid w:val="0"/>
                <w:color w:val="auto"/>
                <w:spacing w:val="-16"/>
                <w:kern w:val="21"/>
                <w:sz w:val="21"/>
                <w:szCs w:val="21"/>
              </w:rPr>
              <w:fldChar w:fldCharType="end"/>
            </w:r>
          </w:p>
        </w:tc>
        <w:tc>
          <w:tcPr>
            <w:tcW w:w="1260" w:type="dxa"/>
            <w:tcMar>
              <w:left w:w="28" w:type="dxa"/>
              <w:right w:w="28" w:type="dxa"/>
            </w:tcMar>
            <w:vAlign w:val="center"/>
          </w:tcPr>
          <w:p w14:paraId="462F4D85">
            <w:pPr>
              <w:pStyle w:val="83"/>
              <w:spacing w:beforeLines="0" w:afterLines="0" w:line="240" w:lineRule="auto"/>
              <w:ind w:left="396" w:hanging="396"/>
              <w:jc w:val="center"/>
              <w:rPr>
                <w:rFonts w:eastAsiaTheme="minorEastAsia"/>
                <w:snapToGrid w:val="0"/>
                <w:color w:val="auto"/>
                <w:spacing w:val="-6"/>
                <w:kern w:val="21"/>
                <w:sz w:val="21"/>
                <w:szCs w:val="21"/>
              </w:rPr>
            </w:pPr>
            <w:r>
              <w:rPr>
                <w:rFonts w:eastAsiaTheme="minorEastAsia"/>
                <w:snapToGrid w:val="0"/>
                <w:color w:val="auto"/>
                <w:spacing w:val="-6"/>
                <w:kern w:val="21"/>
                <w:sz w:val="21"/>
                <w:szCs w:val="21"/>
              </w:rPr>
              <w:t>变化量</w:t>
            </w:r>
          </w:p>
          <w:p w14:paraId="05A4622E">
            <w:pPr>
              <w:pStyle w:val="83"/>
              <w:spacing w:beforeLines="0" w:afterLines="0" w:line="240" w:lineRule="auto"/>
              <w:ind w:left="420" w:hanging="420"/>
              <w:jc w:val="center"/>
              <w:rPr>
                <w:rFonts w:eastAsiaTheme="minorEastAsia"/>
                <w:snapToGrid w:val="0"/>
                <w:color w:val="auto"/>
                <w:spacing w:val="-6"/>
                <w:kern w:val="21"/>
                <w:sz w:val="21"/>
                <w:szCs w:val="21"/>
              </w:rPr>
            </w:pPr>
            <w:r>
              <w:rPr>
                <w:rFonts w:eastAsiaTheme="minorEastAsia"/>
                <w:snapToGrid w:val="0"/>
                <w:color w:val="auto"/>
                <w:spacing w:val="-6"/>
                <w:kern w:val="21"/>
                <w:sz w:val="21"/>
                <w:szCs w:val="21"/>
              </w:rPr>
              <w:fldChar w:fldCharType="begin"/>
            </w:r>
            <w:r>
              <w:rPr>
                <w:rFonts w:eastAsiaTheme="minorEastAsia"/>
                <w:snapToGrid w:val="0"/>
                <w:color w:val="auto"/>
                <w:spacing w:val="-6"/>
                <w:kern w:val="21"/>
                <w:sz w:val="21"/>
                <w:szCs w:val="21"/>
              </w:rPr>
              <w:instrText xml:space="preserve"> = 7 \* GB3 \* MERGEFORMAT </w:instrText>
            </w:r>
            <w:r>
              <w:rPr>
                <w:rFonts w:eastAsiaTheme="minorEastAsia"/>
                <w:snapToGrid w:val="0"/>
                <w:color w:val="auto"/>
                <w:spacing w:val="-6"/>
                <w:kern w:val="21"/>
                <w:sz w:val="21"/>
                <w:szCs w:val="21"/>
              </w:rPr>
              <w:fldChar w:fldCharType="separate"/>
            </w:r>
            <w:r>
              <w:rPr>
                <w:color w:val="auto"/>
                <w:kern w:val="2"/>
                <w:sz w:val="21"/>
                <w:szCs w:val="21"/>
              </w:rPr>
              <w:t>⑦</w:t>
            </w:r>
            <w:r>
              <w:rPr>
                <w:rFonts w:eastAsiaTheme="minorEastAsia"/>
                <w:snapToGrid w:val="0"/>
                <w:color w:val="auto"/>
                <w:spacing w:val="-6"/>
                <w:kern w:val="21"/>
                <w:sz w:val="21"/>
                <w:szCs w:val="21"/>
              </w:rPr>
              <w:fldChar w:fldCharType="end"/>
            </w:r>
          </w:p>
        </w:tc>
      </w:tr>
      <w:tr w14:paraId="072767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8" w:type="dxa"/>
            <w:vMerge w:val="restart"/>
            <w:vAlign w:val="center"/>
          </w:tcPr>
          <w:p w14:paraId="2DDF48F8">
            <w:pPr>
              <w:jc w:val="center"/>
              <w:rPr>
                <w:rFonts w:ascii="Times New Roman" w:hAnsi="Times New Roman" w:eastAsiaTheme="minorEastAsia"/>
                <w:snapToGrid w:val="0"/>
                <w:color w:val="auto"/>
                <w:kern w:val="21"/>
                <w:szCs w:val="21"/>
              </w:rPr>
            </w:pPr>
            <w:r>
              <w:rPr>
                <w:rFonts w:ascii="Times New Roman" w:hAnsi="Times New Roman" w:eastAsiaTheme="minorEastAsia"/>
                <w:snapToGrid w:val="0"/>
                <w:color w:val="auto"/>
                <w:kern w:val="21"/>
                <w:szCs w:val="21"/>
              </w:rPr>
              <w:t>废水</w:t>
            </w:r>
          </w:p>
        </w:tc>
        <w:tc>
          <w:tcPr>
            <w:tcW w:w="1403" w:type="dxa"/>
            <w:vAlign w:val="center"/>
          </w:tcPr>
          <w:p w14:paraId="3F0F0E2B">
            <w:pPr>
              <w:jc w:val="center"/>
              <w:rPr>
                <w:rFonts w:ascii="Times New Roman" w:hAnsi="Times New Roman" w:eastAsiaTheme="minorEastAsia"/>
                <w:color w:val="auto"/>
                <w:szCs w:val="21"/>
              </w:rPr>
            </w:pPr>
            <w:r>
              <w:rPr>
                <w:rFonts w:ascii="Times New Roman" w:hAnsi="Times New Roman"/>
                <w:color w:val="auto"/>
                <w:szCs w:val="21"/>
              </w:rPr>
              <w:t>COD</w:t>
            </w:r>
          </w:p>
        </w:tc>
        <w:tc>
          <w:tcPr>
            <w:tcW w:w="1684" w:type="dxa"/>
            <w:vAlign w:val="center"/>
          </w:tcPr>
          <w:p w14:paraId="0CC971FB">
            <w:pPr>
              <w:adjustRightInd w:val="0"/>
              <w:snapToGrid w:val="0"/>
              <w:jc w:val="center"/>
              <w:rPr>
                <w:rFonts w:ascii="Times New Roman" w:hAnsi="Times New Roman" w:eastAsiaTheme="minorEastAsia"/>
                <w:color w:val="auto"/>
                <w:szCs w:val="21"/>
              </w:rPr>
            </w:pPr>
            <w:r>
              <w:rPr>
                <w:rFonts w:hint="eastAsia" w:ascii="Times New Roman" w:hAnsi="Times New Roman" w:eastAsiaTheme="minorEastAsia"/>
                <w:color w:val="auto"/>
                <w:szCs w:val="21"/>
              </w:rPr>
              <w:t>/</w:t>
            </w:r>
          </w:p>
        </w:tc>
        <w:tc>
          <w:tcPr>
            <w:tcW w:w="1260" w:type="dxa"/>
            <w:vAlign w:val="center"/>
          </w:tcPr>
          <w:p w14:paraId="2D3AFF95">
            <w:pPr>
              <w:adjustRightInd w:val="0"/>
              <w:snapToGrid w:val="0"/>
              <w:jc w:val="center"/>
              <w:rPr>
                <w:rFonts w:hint="eastAsia" w:ascii="Times New Roman" w:hAnsi="Times New Roman" w:eastAsiaTheme="minorEastAsia"/>
                <w:color w:val="auto"/>
                <w:szCs w:val="21"/>
                <w:lang w:eastAsia="zh-CN"/>
              </w:rPr>
            </w:pPr>
            <w:r>
              <w:rPr>
                <w:rFonts w:hint="eastAsia" w:ascii="Times New Roman" w:hAnsi="Times New Roman" w:eastAsiaTheme="minorEastAsia"/>
                <w:color w:val="auto"/>
                <w:szCs w:val="21"/>
              </w:rPr>
              <w:t>/</w:t>
            </w:r>
          </w:p>
        </w:tc>
        <w:tc>
          <w:tcPr>
            <w:tcW w:w="1684" w:type="dxa"/>
            <w:vAlign w:val="center"/>
          </w:tcPr>
          <w:p w14:paraId="0CA7B145">
            <w:pPr>
              <w:adjustRightInd w:val="0"/>
              <w:snapToGrid w:val="0"/>
              <w:jc w:val="center"/>
              <w:rPr>
                <w:rFonts w:ascii="Times New Roman" w:hAnsi="Times New Roman" w:eastAsiaTheme="minorEastAsia"/>
                <w:color w:val="auto"/>
                <w:szCs w:val="21"/>
              </w:rPr>
            </w:pPr>
            <w:r>
              <w:rPr>
                <w:rFonts w:hint="eastAsia" w:ascii="Times New Roman" w:hAnsi="Times New Roman" w:eastAsiaTheme="minorEastAsia"/>
                <w:color w:val="auto"/>
                <w:szCs w:val="21"/>
              </w:rPr>
              <w:t>/</w:t>
            </w:r>
          </w:p>
        </w:tc>
        <w:tc>
          <w:tcPr>
            <w:tcW w:w="1546" w:type="dxa"/>
            <w:vAlign w:val="center"/>
          </w:tcPr>
          <w:p w14:paraId="33D409A6">
            <w:pPr>
              <w:widowControl/>
              <w:jc w:val="center"/>
              <w:textAlignment w:val="center"/>
              <w:rPr>
                <w:rFonts w:hint="default" w:ascii="Times New Roman" w:hAnsi="Times New Roman" w:eastAsiaTheme="minorEastAsia"/>
                <w:color w:val="auto"/>
                <w:szCs w:val="21"/>
                <w:lang w:val="en-US"/>
              </w:rPr>
            </w:pPr>
            <w:r>
              <w:rPr>
                <w:rFonts w:hint="eastAsia" w:ascii="Times New Roman" w:hAnsi="Times New Roman"/>
                <w:color w:val="auto"/>
                <w:szCs w:val="21"/>
                <w:lang w:val="en-US" w:eastAsia="zh-CN"/>
              </w:rPr>
              <w:t>0.068 t/a</w:t>
            </w:r>
          </w:p>
        </w:tc>
        <w:tc>
          <w:tcPr>
            <w:tcW w:w="1742" w:type="dxa"/>
            <w:vAlign w:val="center"/>
          </w:tcPr>
          <w:p w14:paraId="36DF2067">
            <w:pPr>
              <w:adjustRightInd w:val="0"/>
              <w:snapToGrid w:val="0"/>
              <w:jc w:val="center"/>
              <w:rPr>
                <w:rFonts w:ascii="Times New Roman" w:hAnsi="Times New Roman" w:eastAsiaTheme="minorEastAsia"/>
                <w:color w:val="auto"/>
                <w:szCs w:val="21"/>
              </w:rPr>
            </w:pPr>
            <w:r>
              <w:rPr>
                <w:rFonts w:hint="eastAsia" w:ascii="Times New Roman" w:hAnsi="Times New Roman" w:eastAsiaTheme="minorEastAsia"/>
                <w:color w:val="auto"/>
                <w:szCs w:val="21"/>
              </w:rPr>
              <w:t>/</w:t>
            </w:r>
          </w:p>
        </w:tc>
        <w:tc>
          <w:tcPr>
            <w:tcW w:w="1620" w:type="dxa"/>
            <w:vAlign w:val="center"/>
          </w:tcPr>
          <w:p w14:paraId="17625813">
            <w:pPr>
              <w:widowControl/>
              <w:jc w:val="center"/>
              <w:textAlignment w:val="center"/>
              <w:rPr>
                <w:rFonts w:ascii="Times New Roman" w:hAnsi="Times New Roman" w:eastAsiaTheme="minorEastAsia"/>
                <w:color w:val="auto"/>
                <w:szCs w:val="21"/>
              </w:rPr>
            </w:pPr>
            <w:r>
              <w:rPr>
                <w:rFonts w:hint="eastAsia" w:ascii="Times New Roman" w:hAnsi="Times New Roman"/>
                <w:color w:val="auto"/>
                <w:szCs w:val="21"/>
                <w:lang w:val="en-US" w:eastAsia="zh-CN"/>
              </w:rPr>
              <w:t>0.068 t/a</w:t>
            </w:r>
          </w:p>
        </w:tc>
        <w:tc>
          <w:tcPr>
            <w:tcW w:w="1260" w:type="dxa"/>
            <w:vAlign w:val="center"/>
          </w:tcPr>
          <w:p w14:paraId="65C34167">
            <w:pPr>
              <w:adjustRightInd w:val="0"/>
              <w:snapToGrid w:val="0"/>
              <w:jc w:val="center"/>
              <w:rPr>
                <w:rFonts w:hint="eastAsia" w:ascii="Times New Roman" w:hAnsi="Times New Roman" w:eastAsiaTheme="minorEastAsia"/>
                <w:color w:val="auto"/>
                <w:sz w:val="21"/>
                <w:szCs w:val="21"/>
                <w:lang w:eastAsia="zh-CN"/>
              </w:rPr>
            </w:pPr>
            <w:r>
              <w:rPr>
                <w:rFonts w:hint="eastAsia" w:ascii="Times New Roman" w:hAnsi="Times New Roman" w:eastAsiaTheme="minorEastAsia"/>
                <w:color w:val="auto"/>
                <w:szCs w:val="21"/>
              </w:rPr>
              <w:t>/</w:t>
            </w:r>
          </w:p>
        </w:tc>
      </w:tr>
      <w:tr w14:paraId="34774B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8" w:type="dxa"/>
            <w:vMerge w:val="continue"/>
            <w:vAlign w:val="center"/>
          </w:tcPr>
          <w:p w14:paraId="29F7567A">
            <w:pPr>
              <w:jc w:val="center"/>
              <w:rPr>
                <w:rFonts w:ascii="Times New Roman" w:hAnsi="Times New Roman" w:eastAsiaTheme="minorEastAsia"/>
                <w:snapToGrid w:val="0"/>
                <w:color w:val="auto"/>
                <w:kern w:val="21"/>
                <w:szCs w:val="21"/>
              </w:rPr>
            </w:pPr>
          </w:p>
        </w:tc>
        <w:tc>
          <w:tcPr>
            <w:tcW w:w="1403" w:type="dxa"/>
            <w:vAlign w:val="center"/>
          </w:tcPr>
          <w:p w14:paraId="16AC63A6">
            <w:pPr>
              <w:jc w:val="center"/>
              <w:rPr>
                <w:rFonts w:ascii="Times New Roman" w:hAnsi="Times New Roman"/>
                <w:color w:val="auto"/>
                <w:szCs w:val="21"/>
                <w:shd w:val="clear" w:color="auto" w:fill="FFFFFF"/>
              </w:rPr>
            </w:pPr>
            <w:r>
              <w:rPr>
                <w:rFonts w:ascii="Times New Roman" w:hAnsi="Times New Roman"/>
                <w:color w:val="auto"/>
                <w:szCs w:val="21"/>
              </w:rPr>
              <w:t>氨氮</w:t>
            </w:r>
          </w:p>
        </w:tc>
        <w:tc>
          <w:tcPr>
            <w:tcW w:w="1684" w:type="dxa"/>
            <w:vAlign w:val="center"/>
          </w:tcPr>
          <w:p w14:paraId="093859F0">
            <w:pPr>
              <w:adjustRightInd w:val="0"/>
              <w:snapToGrid w:val="0"/>
              <w:jc w:val="center"/>
              <w:rPr>
                <w:rFonts w:ascii="Times New Roman" w:hAnsi="Times New Roman" w:eastAsiaTheme="minorEastAsia"/>
                <w:color w:val="auto"/>
                <w:szCs w:val="21"/>
              </w:rPr>
            </w:pPr>
            <w:r>
              <w:rPr>
                <w:rFonts w:hint="eastAsia" w:ascii="Times New Roman" w:hAnsi="Times New Roman" w:eastAsiaTheme="minorEastAsia"/>
                <w:color w:val="auto"/>
                <w:szCs w:val="21"/>
              </w:rPr>
              <w:t>/</w:t>
            </w:r>
          </w:p>
        </w:tc>
        <w:tc>
          <w:tcPr>
            <w:tcW w:w="1260" w:type="dxa"/>
            <w:vAlign w:val="center"/>
          </w:tcPr>
          <w:p w14:paraId="15E3E92A">
            <w:pPr>
              <w:adjustRightInd w:val="0"/>
              <w:snapToGrid w:val="0"/>
              <w:jc w:val="center"/>
              <w:rPr>
                <w:rFonts w:hint="eastAsia" w:ascii="Times New Roman" w:hAnsi="Times New Roman" w:eastAsiaTheme="minorEastAsia"/>
                <w:color w:val="auto"/>
                <w:szCs w:val="21"/>
                <w:lang w:val="en-US" w:eastAsia="zh-CN"/>
              </w:rPr>
            </w:pPr>
            <w:r>
              <w:rPr>
                <w:rFonts w:hint="eastAsia" w:ascii="Times New Roman" w:hAnsi="Times New Roman" w:eastAsiaTheme="minorEastAsia"/>
                <w:color w:val="auto"/>
                <w:szCs w:val="21"/>
              </w:rPr>
              <w:t>/</w:t>
            </w:r>
          </w:p>
        </w:tc>
        <w:tc>
          <w:tcPr>
            <w:tcW w:w="1684" w:type="dxa"/>
            <w:vAlign w:val="center"/>
          </w:tcPr>
          <w:p w14:paraId="4413D6E6">
            <w:pPr>
              <w:adjustRightInd w:val="0"/>
              <w:snapToGrid w:val="0"/>
              <w:jc w:val="center"/>
              <w:rPr>
                <w:rFonts w:ascii="Times New Roman" w:hAnsi="Times New Roman" w:eastAsiaTheme="minorEastAsia"/>
                <w:color w:val="auto"/>
                <w:szCs w:val="21"/>
              </w:rPr>
            </w:pPr>
            <w:r>
              <w:rPr>
                <w:rFonts w:hint="eastAsia" w:ascii="Times New Roman" w:hAnsi="Times New Roman" w:eastAsiaTheme="minorEastAsia"/>
                <w:color w:val="auto"/>
                <w:szCs w:val="21"/>
              </w:rPr>
              <w:t>/</w:t>
            </w:r>
          </w:p>
        </w:tc>
        <w:tc>
          <w:tcPr>
            <w:tcW w:w="1546" w:type="dxa"/>
            <w:vAlign w:val="center"/>
          </w:tcPr>
          <w:p w14:paraId="0ABFA81B">
            <w:pPr>
              <w:widowControl/>
              <w:jc w:val="center"/>
              <w:textAlignment w:val="center"/>
              <w:rPr>
                <w:rFonts w:hint="default" w:ascii="Times New Roman" w:hAnsi="Times New Roman" w:eastAsiaTheme="minorEastAsia"/>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 xml:space="preserve">0.007 </w:t>
            </w:r>
            <w:r>
              <w:rPr>
                <w:rFonts w:hint="eastAsia" w:ascii="Times New Roman" w:hAnsi="Times New Roman" w:cs="Times New Roman"/>
                <w:i w:val="0"/>
                <w:iCs w:val="0"/>
                <w:color w:val="auto"/>
                <w:kern w:val="0"/>
                <w:sz w:val="21"/>
                <w:szCs w:val="21"/>
                <w:u w:val="none"/>
                <w:lang w:val="en-US" w:eastAsia="zh-CN" w:bidi="ar"/>
              </w:rPr>
              <w:t>t/a</w:t>
            </w:r>
          </w:p>
        </w:tc>
        <w:tc>
          <w:tcPr>
            <w:tcW w:w="1742" w:type="dxa"/>
            <w:vAlign w:val="center"/>
          </w:tcPr>
          <w:p w14:paraId="1F774CBE">
            <w:pPr>
              <w:adjustRightInd w:val="0"/>
              <w:snapToGrid w:val="0"/>
              <w:jc w:val="center"/>
              <w:rPr>
                <w:rFonts w:ascii="Times New Roman" w:hAnsi="Times New Roman" w:eastAsiaTheme="minorEastAsia"/>
                <w:color w:val="auto"/>
                <w:szCs w:val="21"/>
              </w:rPr>
            </w:pPr>
            <w:r>
              <w:rPr>
                <w:rFonts w:hint="eastAsia" w:ascii="Times New Roman" w:hAnsi="Times New Roman" w:eastAsiaTheme="minorEastAsia"/>
                <w:color w:val="auto"/>
                <w:szCs w:val="21"/>
              </w:rPr>
              <w:t>/</w:t>
            </w:r>
          </w:p>
        </w:tc>
        <w:tc>
          <w:tcPr>
            <w:tcW w:w="1620" w:type="dxa"/>
            <w:vAlign w:val="center"/>
          </w:tcPr>
          <w:p w14:paraId="3053AC60">
            <w:pPr>
              <w:widowControl/>
              <w:jc w:val="center"/>
              <w:textAlignment w:val="center"/>
              <w:rPr>
                <w:rFonts w:ascii="Times New Roman" w:hAnsi="Times New Roman" w:eastAsiaTheme="minorEastAsia"/>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0.007 </w:t>
            </w:r>
            <w:r>
              <w:rPr>
                <w:rFonts w:hint="eastAsia" w:ascii="Times New Roman" w:hAnsi="Times New Roman" w:cs="Times New Roman"/>
                <w:i w:val="0"/>
                <w:iCs w:val="0"/>
                <w:color w:val="auto"/>
                <w:kern w:val="0"/>
                <w:sz w:val="21"/>
                <w:szCs w:val="21"/>
                <w:u w:val="none"/>
                <w:lang w:val="en-US" w:eastAsia="zh-CN" w:bidi="ar"/>
              </w:rPr>
              <w:t>t/a</w:t>
            </w:r>
          </w:p>
        </w:tc>
        <w:tc>
          <w:tcPr>
            <w:tcW w:w="1260" w:type="dxa"/>
            <w:vAlign w:val="center"/>
          </w:tcPr>
          <w:p w14:paraId="0E6981B4">
            <w:pPr>
              <w:adjustRightInd w:val="0"/>
              <w:snapToGrid w:val="0"/>
              <w:jc w:val="center"/>
              <w:rPr>
                <w:rFonts w:hint="eastAsia" w:ascii="Times New Roman" w:hAnsi="Times New Roman" w:eastAsiaTheme="minorEastAsia"/>
                <w:color w:val="auto"/>
                <w:szCs w:val="21"/>
                <w:lang w:val="en-US" w:eastAsia="zh-CN"/>
              </w:rPr>
            </w:pPr>
            <w:r>
              <w:rPr>
                <w:rFonts w:hint="eastAsia" w:ascii="Times New Roman" w:hAnsi="Times New Roman" w:eastAsiaTheme="minorEastAsia"/>
                <w:color w:val="auto"/>
                <w:szCs w:val="21"/>
              </w:rPr>
              <w:t>/</w:t>
            </w:r>
          </w:p>
        </w:tc>
      </w:tr>
      <w:tr w14:paraId="399F88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8" w:type="dxa"/>
            <w:vMerge w:val="restart"/>
            <w:vAlign w:val="center"/>
          </w:tcPr>
          <w:p w14:paraId="5152847C">
            <w:pPr>
              <w:jc w:val="center"/>
              <w:rPr>
                <w:rFonts w:ascii="Times New Roman" w:hAnsi="Times New Roman" w:eastAsiaTheme="minorEastAsia"/>
                <w:snapToGrid w:val="0"/>
                <w:color w:val="auto"/>
                <w:kern w:val="21"/>
                <w:szCs w:val="21"/>
              </w:rPr>
            </w:pPr>
            <w:r>
              <w:rPr>
                <w:rFonts w:ascii="Times New Roman" w:hAnsi="Times New Roman" w:eastAsiaTheme="minorEastAsia"/>
                <w:snapToGrid w:val="0"/>
                <w:color w:val="auto"/>
                <w:kern w:val="21"/>
                <w:szCs w:val="21"/>
              </w:rPr>
              <w:t>废气</w:t>
            </w:r>
          </w:p>
        </w:tc>
        <w:tc>
          <w:tcPr>
            <w:tcW w:w="1403" w:type="dxa"/>
            <w:vAlign w:val="center"/>
          </w:tcPr>
          <w:p w14:paraId="3554C57B">
            <w:pPr>
              <w:spacing w:line="276" w:lineRule="auto"/>
              <w:jc w:val="center"/>
              <w:rPr>
                <w:rFonts w:ascii="Times New Roman" w:hAnsi="Times New Roman" w:eastAsiaTheme="minorEastAsia"/>
                <w:snapToGrid w:val="0"/>
                <w:color w:val="auto"/>
                <w:kern w:val="21"/>
                <w:szCs w:val="21"/>
              </w:rPr>
            </w:pPr>
            <w:r>
              <w:rPr>
                <w:rFonts w:hint="default" w:ascii="Times New Roman" w:hAnsi="Times New Roman" w:eastAsia="宋体" w:cs="Times New Roman"/>
                <w:color w:val="auto"/>
                <w:sz w:val="21"/>
                <w:szCs w:val="21"/>
                <w:u w:val="none"/>
                <w:lang w:eastAsia="zh-CN"/>
              </w:rPr>
              <w:t>颗粒物</w:t>
            </w:r>
          </w:p>
        </w:tc>
        <w:tc>
          <w:tcPr>
            <w:tcW w:w="1684" w:type="dxa"/>
            <w:vAlign w:val="center"/>
          </w:tcPr>
          <w:p w14:paraId="4E47F87D">
            <w:pPr>
              <w:adjustRightInd w:val="0"/>
              <w:snapToGrid w:val="0"/>
              <w:jc w:val="center"/>
              <w:rPr>
                <w:rFonts w:ascii="Times New Roman" w:hAnsi="Times New Roman" w:eastAsiaTheme="minorEastAsia"/>
                <w:color w:val="auto"/>
                <w:szCs w:val="21"/>
              </w:rPr>
            </w:pPr>
            <w:r>
              <w:rPr>
                <w:rFonts w:ascii="Times New Roman" w:hAnsi="Times New Roman" w:eastAsiaTheme="minorEastAsia"/>
                <w:color w:val="auto"/>
                <w:szCs w:val="21"/>
              </w:rPr>
              <w:t>/</w:t>
            </w:r>
          </w:p>
        </w:tc>
        <w:tc>
          <w:tcPr>
            <w:tcW w:w="1260" w:type="dxa"/>
            <w:vAlign w:val="center"/>
          </w:tcPr>
          <w:p w14:paraId="5A64BE80">
            <w:pPr>
              <w:adjustRightInd w:val="0"/>
              <w:snapToGrid w:val="0"/>
              <w:jc w:val="center"/>
              <w:rPr>
                <w:rFonts w:hint="default" w:ascii="Times New Roman" w:hAnsi="Times New Roman" w:eastAsiaTheme="minorEastAsia"/>
                <w:color w:val="auto"/>
                <w:szCs w:val="21"/>
                <w:lang w:val="en-US" w:eastAsia="zh-CN"/>
              </w:rPr>
            </w:pPr>
            <w:r>
              <w:rPr>
                <w:rFonts w:hint="eastAsia" w:ascii="Times New Roman" w:hAnsi="Times New Roman" w:eastAsiaTheme="minorEastAsia"/>
                <w:color w:val="auto"/>
                <w:szCs w:val="21"/>
              </w:rPr>
              <w:t>/</w:t>
            </w:r>
          </w:p>
        </w:tc>
        <w:tc>
          <w:tcPr>
            <w:tcW w:w="1684" w:type="dxa"/>
            <w:vAlign w:val="center"/>
          </w:tcPr>
          <w:p w14:paraId="02CFD031">
            <w:pPr>
              <w:adjustRightInd w:val="0"/>
              <w:snapToGrid w:val="0"/>
              <w:jc w:val="center"/>
              <w:rPr>
                <w:rFonts w:ascii="Times New Roman" w:hAnsi="Times New Roman" w:eastAsiaTheme="minorEastAsia"/>
                <w:color w:val="auto"/>
                <w:szCs w:val="21"/>
              </w:rPr>
            </w:pPr>
            <w:r>
              <w:rPr>
                <w:rFonts w:ascii="Times New Roman" w:hAnsi="Times New Roman" w:eastAsiaTheme="minorEastAsia"/>
                <w:color w:val="auto"/>
                <w:szCs w:val="21"/>
              </w:rPr>
              <w:t>/</w:t>
            </w:r>
          </w:p>
        </w:tc>
        <w:tc>
          <w:tcPr>
            <w:tcW w:w="1546" w:type="dxa"/>
            <w:vAlign w:val="center"/>
          </w:tcPr>
          <w:p w14:paraId="46326C5C">
            <w:pPr>
              <w:keepNext w:val="0"/>
              <w:keepLines w:val="0"/>
              <w:widowControl/>
              <w:suppressLineNumbers w:val="0"/>
              <w:jc w:val="center"/>
              <w:textAlignment w:val="center"/>
              <w:rPr>
                <w:rFonts w:hint="default" w:eastAsiaTheme="minorEastAsia"/>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0.1349</w:t>
            </w:r>
            <w:r>
              <w:rPr>
                <w:rFonts w:hint="default" w:ascii="Times New Roman" w:hAnsi="Times New Roman" w:eastAsia="宋体" w:cs="Times New Roman"/>
                <w:i w:val="0"/>
                <w:iCs w:val="0"/>
                <w:color w:val="auto"/>
                <w:kern w:val="0"/>
                <w:sz w:val="21"/>
                <w:szCs w:val="21"/>
                <w:u w:val="none"/>
                <w:lang w:val="en-US" w:eastAsia="zh-CN" w:bidi="ar"/>
              </w:rPr>
              <w:t xml:space="preserve"> </w:t>
            </w:r>
            <w:r>
              <w:rPr>
                <w:rFonts w:hint="eastAsia" w:ascii="Times New Roman" w:hAnsi="Times New Roman" w:cs="Times New Roman"/>
                <w:i w:val="0"/>
                <w:iCs w:val="0"/>
                <w:color w:val="auto"/>
                <w:kern w:val="0"/>
                <w:sz w:val="21"/>
                <w:szCs w:val="21"/>
                <w:u w:val="none"/>
                <w:lang w:val="en-US" w:eastAsia="zh-CN" w:bidi="ar"/>
              </w:rPr>
              <w:t>t/a</w:t>
            </w:r>
          </w:p>
        </w:tc>
        <w:tc>
          <w:tcPr>
            <w:tcW w:w="1742" w:type="dxa"/>
            <w:vAlign w:val="center"/>
          </w:tcPr>
          <w:p w14:paraId="03F81957">
            <w:pPr>
              <w:adjustRightInd w:val="0"/>
              <w:snapToGrid w:val="0"/>
              <w:jc w:val="center"/>
              <w:rPr>
                <w:rFonts w:ascii="Times New Roman" w:hAnsi="Times New Roman" w:eastAsiaTheme="minorEastAsia"/>
                <w:color w:val="auto"/>
                <w:szCs w:val="21"/>
              </w:rPr>
            </w:pPr>
            <w:r>
              <w:rPr>
                <w:rFonts w:ascii="Times New Roman" w:hAnsi="Times New Roman" w:eastAsiaTheme="minorEastAsia"/>
                <w:color w:val="auto"/>
                <w:szCs w:val="21"/>
              </w:rPr>
              <w:t>/</w:t>
            </w:r>
          </w:p>
        </w:tc>
        <w:tc>
          <w:tcPr>
            <w:tcW w:w="1620" w:type="dxa"/>
            <w:vAlign w:val="center"/>
          </w:tcPr>
          <w:p w14:paraId="048FC469">
            <w:pPr>
              <w:keepNext w:val="0"/>
              <w:keepLines w:val="0"/>
              <w:widowControl/>
              <w:suppressLineNumbers w:val="0"/>
              <w:jc w:val="center"/>
              <w:textAlignment w:val="center"/>
              <w:rPr>
                <w:rFonts w:hint="default"/>
                <w:color w:val="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0.1349</w:t>
            </w:r>
            <w:r>
              <w:rPr>
                <w:rFonts w:hint="default" w:ascii="Times New Roman" w:hAnsi="Times New Roman" w:eastAsia="宋体" w:cs="Times New Roman"/>
                <w:i w:val="0"/>
                <w:iCs w:val="0"/>
                <w:color w:val="auto"/>
                <w:kern w:val="0"/>
                <w:sz w:val="21"/>
                <w:szCs w:val="21"/>
                <w:u w:val="none"/>
                <w:lang w:val="en-US" w:eastAsia="zh-CN" w:bidi="ar"/>
              </w:rPr>
              <w:t xml:space="preserve"> </w:t>
            </w:r>
            <w:r>
              <w:rPr>
                <w:rFonts w:hint="eastAsia" w:ascii="Times New Roman" w:hAnsi="Times New Roman" w:cs="Times New Roman"/>
                <w:i w:val="0"/>
                <w:iCs w:val="0"/>
                <w:color w:val="auto"/>
                <w:kern w:val="0"/>
                <w:sz w:val="21"/>
                <w:szCs w:val="21"/>
                <w:u w:val="none"/>
                <w:lang w:val="en-US" w:eastAsia="zh-CN" w:bidi="ar"/>
              </w:rPr>
              <w:t>t/a</w:t>
            </w:r>
          </w:p>
        </w:tc>
        <w:tc>
          <w:tcPr>
            <w:tcW w:w="1260" w:type="dxa"/>
            <w:vAlign w:val="center"/>
          </w:tcPr>
          <w:p w14:paraId="5984CE6D">
            <w:pPr>
              <w:adjustRightInd w:val="0"/>
              <w:snapToGrid w:val="0"/>
              <w:jc w:val="center"/>
              <w:rPr>
                <w:rFonts w:hint="eastAsia" w:ascii="Times New Roman" w:hAnsi="Times New Roman" w:eastAsiaTheme="minorEastAsia"/>
                <w:color w:val="auto"/>
                <w:szCs w:val="21"/>
                <w:lang w:eastAsia="zh-CN"/>
              </w:rPr>
            </w:pPr>
            <w:r>
              <w:rPr>
                <w:rFonts w:hint="eastAsia" w:ascii="Times New Roman" w:hAnsi="Times New Roman" w:eastAsiaTheme="minorEastAsia"/>
                <w:color w:val="auto"/>
                <w:szCs w:val="21"/>
              </w:rPr>
              <w:t>/</w:t>
            </w:r>
          </w:p>
        </w:tc>
      </w:tr>
      <w:tr w14:paraId="4CEB8F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8" w:type="dxa"/>
            <w:vMerge w:val="continue"/>
            <w:vAlign w:val="center"/>
          </w:tcPr>
          <w:p w14:paraId="2BA06F3F">
            <w:pPr>
              <w:jc w:val="center"/>
              <w:rPr>
                <w:rFonts w:ascii="Times New Roman" w:hAnsi="Times New Roman" w:eastAsiaTheme="minorEastAsia"/>
                <w:snapToGrid w:val="0"/>
                <w:color w:val="auto"/>
                <w:kern w:val="21"/>
                <w:szCs w:val="21"/>
              </w:rPr>
            </w:pPr>
          </w:p>
        </w:tc>
        <w:tc>
          <w:tcPr>
            <w:tcW w:w="1403" w:type="dxa"/>
            <w:vAlign w:val="center"/>
          </w:tcPr>
          <w:p w14:paraId="358D3E4A">
            <w:pPr>
              <w:jc w:val="center"/>
              <w:rPr>
                <w:rFonts w:hint="default" w:ascii="Times New Roman" w:hAnsi="Times New Roman" w:eastAsia="宋体" w:cs="Times New Roman"/>
                <w:color w:val="auto"/>
                <w:sz w:val="21"/>
                <w:szCs w:val="21"/>
                <w:u w:val="none"/>
                <w:lang w:eastAsia="zh-CN"/>
              </w:rPr>
            </w:pPr>
            <w:r>
              <w:rPr>
                <w:rFonts w:hint="eastAsia" w:ascii="Times New Roman" w:hAnsi="Times New Roman"/>
                <w:b w:val="0"/>
                <w:bCs w:val="0"/>
                <w:color w:val="auto"/>
                <w:szCs w:val="21"/>
                <w:lang w:val="en-US" w:eastAsia="zh-CN"/>
              </w:rPr>
              <w:t>SO</w:t>
            </w:r>
            <w:r>
              <w:rPr>
                <w:rFonts w:hint="eastAsia" w:ascii="Times New Roman" w:hAnsi="Times New Roman"/>
                <w:b w:val="0"/>
                <w:bCs w:val="0"/>
                <w:color w:val="auto"/>
                <w:szCs w:val="21"/>
                <w:vertAlign w:val="subscript"/>
                <w:lang w:val="en-US" w:eastAsia="zh-CN"/>
              </w:rPr>
              <w:t>2</w:t>
            </w:r>
            <w:r>
              <w:rPr>
                <w:rFonts w:hint="eastAsia" w:ascii="Times New Roman" w:hAnsi="Times New Roman"/>
                <w:b w:val="0"/>
                <w:bCs w:val="0"/>
                <w:color w:val="auto"/>
                <w:szCs w:val="21"/>
                <w:lang w:val="en-US" w:eastAsia="zh-CN"/>
              </w:rPr>
              <w:t xml:space="preserve"> </w:t>
            </w:r>
          </w:p>
        </w:tc>
        <w:tc>
          <w:tcPr>
            <w:tcW w:w="1684" w:type="dxa"/>
            <w:vAlign w:val="center"/>
          </w:tcPr>
          <w:p w14:paraId="0EF3CEF2">
            <w:pPr>
              <w:adjustRightInd w:val="0"/>
              <w:snapToGrid w:val="0"/>
              <w:jc w:val="center"/>
              <w:rPr>
                <w:rFonts w:ascii="Times New Roman" w:hAnsi="Times New Roman" w:eastAsiaTheme="minorEastAsia"/>
                <w:color w:val="auto"/>
                <w:szCs w:val="21"/>
              </w:rPr>
            </w:pPr>
            <w:r>
              <w:rPr>
                <w:rFonts w:ascii="Times New Roman" w:hAnsi="Times New Roman" w:eastAsiaTheme="minorEastAsia"/>
                <w:color w:val="auto"/>
                <w:szCs w:val="21"/>
              </w:rPr>
              <w:t>/</w:t>
            </w:r>
          </w:p>
        </w:tc>
        <w:tc>
          <w:tcPr>
            <w:tcW w:w="1260" w:type="dxa"/>
            <w:vAlign w:val="center"/>
          </w:tcPr>
          <w:p w14:paraId="02678924">
            <w:pPr>
              <w:adjustRightInd w:val="0"/>
              <w:snapToGrid w:val="0"/>
              <w:jc w:val="center"/>
              <w:rPr>
                <w:rFonts w:hint="eastAsia" w:ascii="Times New Roman" w:hAnsi="Times New Roman" w:eastAsiaTheme="minorEastAsia"/>
                <w:color w:val="auto"/>
                <w:szCs w:val="21"/>
              </w:rPr>
            </w:pPr>
            <w:r>
              <w:rPr>
                <w:rFonts w:ascii="Times New Roman" w:hAnsi="Times New Roman" w:eastAsiaTheme="minorEastAsia"/>
                <w:color w:val="auto"/>
                <w:szCs w:val="21"/>
              </w:rPr>
              <w:t>/</w:t>
            </w:r>
          </w:p>
        </w:tc>
        <w:tc>
          <w:tcPr>
            <w:tcW w:w="1684" w:type="dxa"/>
            <w:vAlign w:val="center"/>
          </w:tcPr>
          <w:p w14:paraId="33B4E58F">
            <w:pPr>
              <w:adjustRightInd w:val="0"/>
              <w:snapToGrid w:val="0"/>
              <w:jc w:val="center"/>
              <w:rPr>
                <w:rFonts w:ascii="Times New Roman" w:hAnsi="Times New Roman" w:eastAsiaTheme="minorEastAsia"/>
                <w:color w:val="auto"/>
                <w:szCs w:val="21"/>
              </w:rPr>
            </w:pPr>
            <w:r>
              <w:rPr>
                <w:rFonts w:ascii="Times New Roman" w:hAnsi="Times New Roman" w:eastAsiaTheme="minorEastAsia"/>
                <w:color w:val="auto"/>
                <w:szCs w:val="21"/>
              </w:rPr>
              <w:t>/</w:t>
            </w:r>
          </w:p>
        </w:tc>
        <w:tc>
          <w:tcPr>
            <w:tcW w:w="1546" w:type="dxa"/>
            <w:vAlign w:val="center"/>
          </w:tcPr>
          <w:p w14:paraId="2FC06577">
            <w:pPr>
              <w:keepNext w:val="0"/>
              <w:keepLines w:val="0"/>
              <w:widowControl/>
              <w:suppressLineNumbers w:val="0"/>
              <w:jc w:val="center"/>
              <w:textAlignment w:val="center"/>
              <w:rPr>
                <w:rFonts w:hint="eastAsia" w:ascii="Times New Roman" w:hAnsi="Times New Roman"/>
                <w:color w:val="auto"/>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0.0944</w:t>
            </w:r>
            <w:r>
              <w:rPr>
                <w:rFonts w:hint="default" w:ascii="Times New Roman" w:hAnsi="Times New Roman" w:eastAsia="宋体" w:cs="Times New Roman"/>
                <w:i w:val="0"/>
                <w:iCs w:val="0"/>
                <w:color w:val="auto"/>
                <w:kern w:val="0"/>
                <w:sz w:val="21"/>
                <w:szCs w:val="21"/>
                <w:u w:val="none"/>
                <w:lang w:val="en-US" w:eastAsia="zh-CN" w:bidi="ar"/>
              </w:rPr>
              <w:t xml:space="preserve"> </w:t>
            </w:r>
            <w:r>
              <w:rPr>
                <w:rFonts w:hint="eastAsia" w:ascii="Times New Roman" w:hAnsi="Times New Roman" w:cs="Times New Roman"/>
                <w:i w:val="0"/>
                <w:iCs w:val="0"/>
                <w:color w:val="auto"/>
                <w:kern w:val="0"/>
                <w:sz w:val="21"/>
                <w:szCs w:val="21"/>
                <w:u w:val="none"/>
                <w:lang w:val="en-US" w:eastAsia="zh-CN" w:bidi="ar"/>
              </w:rPr>
              <w:t>t/a</w:t>
            </w:r>
          </w:p>
        </w:tc>
        <w:tc>
          <w:tcPr>
            <w:tcW w:w="1742" w:type="dxa"/>
            <w:vAlign w:val="center"/>
          </w:tcPr>
          <w:p w14:paraId="3656AE90">
            <w:pPr>
              <w:adjustRightInd w:val="0"/>
              <w:snapToGrid w:val="0"/>
              <w:jc w:val="center"/>
              <w:rPr>
                <w:rFonts w:ascii="Times New Roman" w:hAnsi="Times New Roman" w:eastAsiaTheme="minorEastAsia"/>
                <w:color w:val="auto"/>
                <w:szCs w:val="21"/>
              </w:rPr>
            </w:pPr>
          </w:p>
        </w:tc>
        <w:tc>
          <w:tcPr>
            <w:tcW w:w="1620" w:type="dxa"/>
            <w:vAlign w:val="center"/>
          </w:tcPr>
          <w:p w14:paraId="5801B80D">
            <w:pPr>
              <w:keepNext w:val="0"/>
              <w:keepLines w:val="0"/>
              <w:widowControl/>
              <w:suppressLineNumbers w:val="0"/>
              <w:jc w:val="center"/>
              <w:textAlignment w:val="center"/>
              <w:rPr>
                <w:rFonts w:hint="eastAsia" w:ascii="Times New Roman" w:hAnsi="Times New Roman"/>
                <w:color w:val="auto"/>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0.0944</w:t>
            </w:r>
            <w:r>
              <w:rPr>
                <w:rFonts w:hint="default" w:ascii="Times New Roman" w:hAnsi="Times New Roman" w:eastAsia="宋体" w:cs="Times New Roman"/>
                <w:i w:val="0"/>
                <w:iCs w:val="0"/>
                <w:color w:val="auto"/>
                <w:kern w:val="0"/>
                <w:sz w:val="21"/>
                <w:szCs w:val="21"/>
                <w:u w:val="none"/>
                <w:lang w:val="en-US" w:eastAsia="zh-CN" w:bidi="ar"/>
              </w:rPr>
              <w:t xml:space="preserve"> </w:t>
            </w:r>
            <w:r>
              <w:rPr>
                <w:rFonts w:hint="eastAsia" w:ascii="Times New Roman" w:hAnsi="Times New Roman" w:cs="Times New Roman"/>
                <w:i w:val="0"/>
                <w:iCs w:val="0"/>
                <w:color w:val="auto"/>
                <w:kern w:val="0"/>
                <w:sz w:val="21"/>
                <w:szCs w:val="21"/>
                <w:u w:val="none"/>
                <w:lang w:val="en-US" w:eastAsia="zh-CN" w:bidi="ar"/>
              </w:rPr>
              <w:t>t/a</w:t>
            </w:r>
          </w:p>
        </w:tc>
        <w:tc>
          <w:tcPr>
            <w:tcW w:w="1260" w:type="dxa"/>
            <w:vAlign w:val="center"/>
          </w:tcPr>
          <w:p w14:paraId="2B98D958">
            <w:pPr>
              <w:adjustRightInd w:val="0"/>
              <w:snapToGrid w:val="0"/>
              <w:jc w:val="center"/>
              <w:rPr>
                <w:rFonts w:hint="eastAsia" w:ascii="Times New Roman" w:hAnsi="Times New Roman" w:eastAsiaTheme="minorEastAsia"/>
                <w:color w:val="auto"/>
                <w:szCs w:val="21"/>
              </w:rPr>
            </w:pPr>
          </w:p>
        </w:tc>
      </w:tr>
      <w:tr w14:paraId="6005B6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8" w:type="dxa"/>
            <w:vMerge w:val="continue"/>
            <w:vAlign w:val="center"/>
          </w:tcPr>
          <w:p w14:paraId="0614399F">
            <w:pPr>
              <w:jc w:val="center"/>
              <w:rPr>
                <w:rFonts w:ascii="Times New Roman" w:hAnsi="Times New Roman" w:eastAsiaTheme="minorEastAsia"/>
                <w:snapToGrid w:val="0"/>
                <w:color w:val="auto"/>
                <w:kern w:val="21"/>
                <w:szCs w:val="21"/>
              </w:rPr>
            </w:pPr>
          </w:p>
        </w:tc>
        <w:tc>
          <w:tcPr>
            <w:tcW w:w="1403" w:type="dxa"/>
            <w:vAlign w:val="center"/>
          </w:tcPr>
          <w:p w14:paraId="71AC377D">
            <w:pPr>
              <w:jc w:val="center"/>
              <w:rPr>
                <w:rFonts w:ascii="Times New Roman" w:hAnsi="Times New Roman"/>
                <w:color w:val="auto"/>
                <w:szCs w:val="21"/>
              </w:rPr>
            </w:pPr>
            <w:r>
              <w:rPr>
                <w:rFonts w:hint="eastAsia" w:ascii="Times New Roman" w:hAnsi="Times New Roman"/>
                <w:b w:val="0"/>
                <w:bCs w:val="0"/>
                <w:color w:val="auto"/>
                <w:szCs w:val="21"/>
                <w:lang w:val="en-US" w:eastAsia="zh-CN"/>
              </w:rPr>
              <w:t>NOx</w:t>
            </w:r>
          </w:p>
        </w:tc>
        <w:tc>
          <w:tcPr>
            <w:tcW w:w="1684" w:type="dxa"/>
            <w:vAlign w:val="center"/>
          </w:tcPr>
          <w:p w14:paraId="4D94B831">
            <w:pPr>
              <w:adjustRightInd w:val="0"/>
              <w:snapToGrid w:val="0"/>
              <w:jc w:val="center"/>
              <w:rPr>
                <w:rFonts w:ascii="Times New Roman" w:hAnsi="Times New Roman" w:eastAsiaTheme="minorEastAsia"/>
                <w:color w:val="auto"/>
                <w:szCs w:val="21"/>
              </w:rPr>
            </w:pPr>
            <w:r>
              <w:rPr>
                <w:rFonts w:ascii="Times New Roman" w:hAnsi="Times New Roman" w:eastAsiaTheme="minorEastAsia"/>
                <w:color w:val="auto"/>
                <w:szCs w:val="21"/>
              </w:rPr>
              <w:t>/</w:t>
            </w:r>
          </w:p>
        </w:tc>
        <w:tc>
          <w:tcPr>
            <w:tcW w:w="1260" w:type="dxa"/>
            <w:vAlign w:val="center"/>
          </w:tcPr>
          <w:p w14:paraId="2A5C9F39">
            <w:pPr>
              <w:adjustRightInd w:val="0"/>
              <w:snapToGrid w:val="0"/>
              <w:jc w:val="center"/>
              <w:rPr>
                <w:rFonts w:hint="default" w:ascii="Times New Roman" w:hAnsi="Times New Roman" w:eastAsiaTheme="minorEastAsia"/>
                <w:color w:val="auto"/>
                <w:szCs w:val="21"/>
                <w:lang w:val="en-US" w:eastAsia="zh-CN"/>
              </w:rPr>
            </w:pPr>
            <w:r>
              <w:rPr>
                <w:rFonts w:hint="eastAsia" w:ascii="Times New Roman" w:hAnsi="Times New Roman" w:eastAsiaTheme="minorEastAsia"/>
                <w:color w:val="auto"/>
                <w:szCs w:val="21"/>
              </w:rPr>
              <w:t>/</w:t>
            </w:r>
          </w:p>
        </w:tc>
        <w:tc>
          <w:tcPr>
            <w:tcW w:w="1684" w:type="dxa"/>
            <w:vAlign w:val="center"/>
          </w:tcPr>
          <w:p w14:paraId="4F4419CF">
            <w:pPr>
              <w:adjustRightInd w:val="0"/>
              <w:snapToGrid w:val="0"/>
              <w:jc w:val="center"/>
              <w:rPr>
                <w:rFonts w:ascii="Times New Roman" w:hAnsi="Times New Roman" w:eastAsiaTheme="minorEastAsia"/>
                <w:color w:val="auto"/>
                <w:szCs w:val="21"/>
              </w:rPr>
            </w:pPr>
            <w:r>
              <w:rPr>
                <w:rFonts w:ascii="Times New Roman" w:hAnsi="Times New Roman" w:eastAsiaTheme="minorEastAsia"/>
                <w:color w:val="auto"/>
                <w:szCs w:val="21"/>
              </w:rPr>
              <w:t>/</w:t>
            </w:r>
          </w:p>
        </w:tc>
        <w:tc>
          <w:tcPr>
            <w:tcW w:w="1546" w:type="dxa"/>
            <w:vAlign w:val="center"/>
          </w:tcPr>
          <w:p w14:paraId="7B746A01">
            <w:pPr>
              <w:keepNext w:val="0"/>
              <w:keepLines w:val="0"/>
              <w:widowControl/>
              <w:suppressLineNumbers w:val="0"/>
              <w:jc w:val="center"/>
              <w:textAlignment w:val="center"/>
              <w:rPr>
                <w:rFonts w:eastAsiaTheme="minorEastAsia"/>
                <w:color w:val="auto"/>
                <w:szCs w:val="21"/>
              </w:rPr>
            </w:pPr>
            <w:r>
              <w:rPr>
                <w:rFonts w:hint="default" w:ascii="Times New Roman" w:hAnsi="Times New Roman" w:eastAsia="宋体" w:cs="Times New Roman"/>
                <w:i w:val="0"/>
                <w:iCs w:val="0"/>
                <w:color w:val="000000"/>
                <w:kern w:val="0"/>
                <w:sz w:val="21"/>
                <w:szCs w:val="21"/>
                <w:u w:val="none"/>
                <w:lang w:val="en-US" w:eastAsia="zh-CN" w:bidi="ar"/>
              </w:rPr>
              <w:t>0.3289</w:t>
            </w:r>
            <w:r>
              <w:rPr>
                <w:rFonts w:hint="default" w:ascii="Times New Roman" w:hAnsi="Times New Roman" w:eastAsia="宋体" w:cs="Times New Roman"/>
                <w:i w:val="0"/>
                <w:iCs w:val="0"/>
                <w:color w:val="auto"/>
                <w:kern w:val="0"/>
                <w:sz w:val="21"/>
                <w:szCs w:val="21"/>
                <w:u w:val="none"/>
                <w:lang w:val="en-US" w:eastAsia="zh-CN" w:bidi="ar"/>
              </w:rPr>
              <w:t xml:space="preserve"> </w:t>
            </w:r>
            <w:r>
              <w:rPr>
                <w:rFonts w:hint="eastAsia" w:ascii="Times New Roman" w:hAnsi="Times New Roman" w:cs="Times New Roman"/>
                <w:i w:val="0"/>
                <w:iCs w:val="0"/>
                <w:color w:val="auto"/>
                <w:kern w:val="0"/>
                <w:sz w:val="21"/>
                <w:szCs w:val="21"/>
                <w:u w:val="none"/>
                <w:lang w:val="en-US" w:eastAsia="zh-CN" w:bidi="ar"/>
              </w:rPr>
              <w:t>t/a</w:t>
            </w:r>
          </w:p>
        </w:tc>
        <w:tc>
          <w:tcPr>
            <w:tcW w:w="1742" w:type="dxa"/>
            <w:vAlign w:val="center"/>
          </w:tcPr>
          <w:p w14:paraId="3082B43B">
            <w:pPr>
              <w:adjustRightInd w:val="0"/>
              <w:snapToGrid w:val="0"/>
              <w:jc w:val="center"/>
              <w:rPr>
                <w:rFonts w:ascii="Times New Roman" w:hAnsi="Times New Roman" w:eastAsiaTheme="minorEastAsia"/>
                <w:color w:val="auto"/>
                <w:szCs w:val="21"/>
              </w:rPr>
            </w:pPr>
            <w:r>
              <w:rPr>
                <w:rFonts w:hint="eastAsia" w:ascii="Times New Roman" w:hAnsi="Times New Roman" w:eastAsiaTheme="minorEastAsia"/>
                <w:color w:val="auto"/>
                <w:szCs w:val="21"/>
              </w:rPr>
              <w:t>/</w:t>
            </w:r>
          </w:p>
        </w:tc>
        <w:tc>
          <w:tcPr>
            <w:tcW w:w="1620" w:type="dxa"/>
            <w:vAlign w:val="center"/>
          </w:tcPr>
          <w:p w14:paraId="437953E3">
            <w:pPr>
              <w:keepNext w:val="0"/>
              <w:keepLines w:val="0"/>
              <w:widowControl/>
              <w:suppressLineNumbers w:val="0"/>
              <w:jc w:val="center"/>
              <w:textAlignment w:val="center"/>
              <w:rPr>
                <w:rFonts w:hint="default" w:eastAsiaTheme="minorEastAsia"/>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0.3289</w:t>
            </w:r>
            <w:r>
              <w:rPr>
                <w:rFonts w:hint="default" w:ascii="Times New Roman" w:hAnsi="Times New Roman" w:eastAsia="宋体" w:cs="Times New Roman"/>
                <w:i w:val="0"/>
                <w:iCs w:val="0"/>
                <w:color w:val="auto"/>
                <w:kern w:val="0"/>
                <w:sz w:val="21"/>
                <w:szCs w:val="21"/>
                <w:u w:val="none"/>
                <w:lang w:val="en-US" w:eastAsia="zh-CN" w:bidi="ar"/>
              </w:rPr>
              <w:t xml:space="preserve"> </w:t>
            </w:r>
            <w:r>
              <w:rPr>
                <w:rFonts w:hint="eastAsia" w:ascii="Times New Roman" w:hAnsi="Times New Roman" w:cs="Times New Roman"/>
                <w:i w:val="0"/>
                <w:iCs w:val="0"/>
                <w:color w:val="auto"/>
                <w:kern w:val="0"/>
                <w:sz w:val="21"/>
                <w:szCs w:val="21"/>
                <w:u w:val="none"/>
                <w:lang w:val="en-US" w:eastAsia="zh-CN" w:bidi="ar"/>
              </w:rPr>
              <w:t>t/a</w:t>
            </w:r>
          </w:p>
        </w:tc>
        <w:tc>
          <w:tcPr>
            <w:tcW w:w="1260" w:type="dxa"/>
            <w:vAlign w:val="center"/>
          </w:tcPr>
          <w:p w14:paraId="2B41B819">
            <w:pPr>
              <w:adjustRightInd w:val="0"/>
              <w:snapToGrid w:val="0"/>
              <w:jc w:val="center"/>
              <w:rPr>
                <w:rFonts w:ascii="Times New Roman" w:hAnsi="Times New Roman" w:eastAsiaTheme="minorEastAsia"/>
                <w:color w:val="auto"/>
                <w:szCs w:val="21"/>
              </w:rPr>
            </w:pPr>
            <w:r>
              <w:rPr>
                <w:rFonts w:hint="eastAsia" w:ascii="Times New Roman" w:hAnsi="Times New Roman" w:eastAsiaTheme="minorEastAsia"/>
                <w:color w:val="auto"/>
                <w:szCs w:val="21"/>
              </w:rPr>
              <w:t>/</w:t>
            </w:r>
          </w:p>
        </w:tc>
      </w:tr>
      <w:tr w14:paraId="6211D6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8" w:type="dxa"/>
            <w:vAlign w:val="center"/>
          </w:tcPr>
          <w:p w14:paraId="5DA704D5">
            <w:pPr>
              <w:pStyle w:val="83"/>
              <w:spacing w:beforeLines="0" w:afterLines="0" w:line="240" w:lineRule="auto"/>
              <w:ind w:left="420" w:hanging="420"/>
              <w:rPr>
                <w:rFonts w:eastAsiaTheme="minorEastAsia"/>
                <w:b w:val="0"/>
                <w:bCs/>
                <w:snapToGrid w:val="0"/>
                <w:color w:val="auto"/>
                <w:kern w:val="21"/>
                <w:sz w:val="21"/>
                <w:szCs w:val="21"/>
              </w:rPr>
            </w:pPr>
            <w:r>
              <w:rPr>
                <w:rFonts w:hint="eastAsia" w:eastAsiaTheme="minorEastAsia"/>
                <w:b w:val="0"/>
                <w:bCs/>
                <w:snapToGrid w:val="0"/>
                <w:color w:val="auto"/>
                <w:kern w:val="21"/>
                <w:sz w:val="21"/>
                <w:szCs w:val="21"/>
              </w:rPr>
              <w:t>生活办公</w:t>
            </w:r>
          </w:p>
        </w:tc>
        <w:tc>
          <w:tcPr>
            <w:tcW w:w="1403" w:type="dxa"/>
            <w:vAlign w:val="center"/>
          </w:tcPr>
          <w:p w14:paraId="74E56D46">
            <w:pPr>
              <w:adjustRightInd w:val="0"/>
              <w:snapToGrid w:val="0"/>
              <w:jc w:val="center"/>
              <w:rPr>
                <w:rFonts w:ascii="Times New Roman" w:hAnsi="Times New Roman" w:eastAsiaTheme="minorEastAsia"/>
                <w:color w:val="auto"/>
                <w:szCs w:val="21"/>
              </w:rPr>
            </w:pPr>
            <w:r>
              <w:rPr>
                <w:rFonts w:ascii="Times New Roman" w:hAnsi="Times New Roman" w:eastAsiaTheme="minorEastAsia"/>
                <w:bCs/>
                <w:color w:val="auto"/>
                <w:szCs w:val="21"/>
              </w:rPr>
              <w:t>生活垃圾</w:t>
            </w:r>
          </w:p>
        </w:tc>
        <w:tc>
          <w:tcPr>
            <w:tcW w:w="1684" w:type="dxa"/>
            <w:vAlign w:val="center"/>
          </w:tcPr>
          <w:p w14:paraId="7135F10E">
            <w:pPr>
              <w:jc w:val="center"/>
              <w:rPr>
                <w:rFonts w:ascii="Times New Roman" w:hAnsi="Times New Roman" w:eastAsiaTheme="minorEastAsia"/>
                <w:color w:val="auto"/>
                <w:szCs w:val="21"/>
              </w:rPr>
            </w:pPr>
            <w:r>
              <w:rPr>
                <w:rFonts w:ascii="Times New Roman" w:hAnsi="Times New Roman" w:eastAsiaTheme="minorEastAsia"/>
                <w:color w:val="auto"/>
                <w:szCs w:val="21"/>
              </w:rPr>
              <w:t>/</w:t>
            </w:r>
          </w:p>
        </w:tc>
        <w:tc>
          <w:tcPr>
            <w:tcW w:w="1260" w:type="dxa"/>
            <w:vAlign w:val="center"/>
          </w:tcPr>
          <w:p w14:paraId="223C9957">
            <w:pPr>
              <w:adjustRightInd w:val="0"/>
              <w:snapToGrid w:val="0"/>
              <w:jc w:val="center"/>
              <w:rPr>
                <w:rFonts w:hint="default" w:ascii="Times New Roman" w:hAnsi="Times New Roman" w:eastAsiaTheme="minorEastAsia"/>
                <w:color w:val="auto"/>
                <w:szCs w:val="21"/>
                <w:lang w:val="en-US" w:eastAsia="zh-CN"/>
              </w:rPr>
            </w:pPr>
            <w:r>
              <w:rPr>
                <w:rFonts w:hint="eastAsia" w:ascii="Times New Roman" w:hAnsi="Times New Roman" w:eastAsiaTheme="minorEastAsia"/>
                <w:color w:val="auto"/>
                <w:szCs w:val="21"/>
              </w:rPr>
              <w:t>/</w:t>
            </w:r>
          </w:p>
        </w:tc>
        <w:tc>
          <w:tcPr>
            <w:tcW w:w="1684" w:type="dxa"/>
            <w:vAlign w:val="center"/>
          </w:tcPr>
          <w:p w14:paraId="13831BEB">
            <w:pPr>
              <w:adjustRightInd w:val="0"/>
              <w:snapToGrid w:val="0"/>
              <w:jc w:val="center"/>
              <w:rPr>
                <w:rFonts w:ascii="Times New Roman" w:hAnsi="Times New Roman" w:eastAsiaTheme="minorEastAsia"/>
                <w:color w:val="auto"/>
                <w:szCs w:val="21"/>
              </w:rPr>
            </w:pPr>
            <w:r>
              <w:rPr>
                <w:rFonts w:ascii="Times New Roman" w:hAnsi="Times New Roman" w:eastAsiaTheme="minorEastAsia"/>
                <w:color w:val="auto"/>
                <w:szCs w:val="21"/>
              </w:rPr>
              <w:t>/</w:t>
            </w:r>
          </w:p>
        </w:tc>
        <w:tc>
          <w:tcPr>
            <w:tcW w:w="1546" w:type="dxa"/>
            <w:vAlign w:val="center"/>
          </w:tcPr>
          <w:p w14:paraId="779FAECF">
            <w:pPr>
              <w:adjustRightInd w:val="0"/>
              <w:snapToGrid w:val="0"/>
              <w:jc w:val="center"/>
              <w:rPr>
                <w:rFonts w:hint="default"/>
                <w:color w:val="auto"/>
                <w:lang w:val="en-US" w:eastAsia="zh-CN"/>
              </w:rPr>
            </w:pPr>
            <w:r>
              <w:rPr>
                <w:rFonts w:hint="eastAsia" w:ascii="Times New Roman" w:hAnsi="Times New Roman" w:eastAsiaTheme="minorEastAsia"/>
                <w:bCs/>
                <w:color w:val="auto"/>
                <w:szCs w:val="21"/>
                <w:lang w:val="en-US" w:eastAsia="zh-CN"/>
              </w:rPr>
              <w:t>1.05t/a</w:t>
            </w:r>
          </w:p>
        </w:tc>
        <w:tc>
          <w:tcPr>
            <w:tcW w:w="1742" w:type="dxa"/>
            <w:vAlign w:val="center"/>
          </w:tcPr>
          <w:p w14:paraId="1F68595A">
            <w:pPr>
              <w:adjustRightInd w:val="0"/>
              <w:snapToGrid w:val="0"/>
              <w:jc w:val="center"/>
              <w:rPr>
                <w:rFonts w:ascii="Times New Roman" w:hAnsi="Times New Roman" w:eastAsiaTheme="minorEastAsia"/>
                <w:color w:val="auto"/>
                <w:szCs w:val="21"/>
              </w:rPr>
            </w:pPr>
            <w:r>
              <w:rPr>
                <w:rFonts w:ascii="Times New Roman" w:hAnsi="Times New Roman" w:eastAsiaTheme="minorEastAsia"/>
                <w:color w:val="auto"/>
                <w:szCs w:val="21"/>
              </w:rPr>
              <w:t>/</w:t>
            </w:r>
          </w:p>
        </w:tc>
        <w:tc>
          <w:tcPr>
            <w:tcW w:w="1620" w:type="dxa"/>
            <w:vAlign w:val="center"/>
          </w:tcPr>
          <w:p w14:paraId="1C447C31">
            <w:pPr>
              <w:adjustRightInd w:val="0"/>
              <w:snapToGrid w:val="0"/>
              <w:jc w:val="center"/>
              <w:rPr>
                <w:rFonts w:hint="default" w:ascii="Times New Roman" w:hAnsi="Times New Roman" w:eastAsiaTheme="minorEastAsia"/>
                <w:color w:val="auto"/>
                <w:szCs w:val="21"/>
                <w:lang w:val="en-US" w:eastAsia="zh-CN"/>
              </w:rPr>
            </w:pPr>
            <w:r>
              <w:rPr>
                <w:rFonts w:hint="eastAsia" w:ascii="Times New Roman" w:hAnsi="Times New Roman" w:eastAsiaTheme="minorEastAsia"/>
                <w:bCs/>
                <w:color w:val="auto"/>
                <w:szCs w:val="21"/>
                <w:lang w:val="en-US" w:eastAsia="zh-CN"/>
              </w:rPr>
              <w:t>1.05t/a</w:t>
            </w:r>
          </w:p>
        </w:tc>
        <w:tc>
          <w:tcPr>
            <w:tcW w:w="1260" w:type="dxa"/>
            <w:vAlign w:val="center"/>
          </w:tcPr>
          <w:p w14:paraId="783F82EB">
            <w:pPr>
              <w:adjustRightInd w:val="0"/>
              <w:snapToGrid w:val="0"/>
              <w:jc w:val="center"/>
              <w:rPr>
                <w:rFonts w:hint="default" w:ascii="Times New Roman" w:hAnsi="Times New Roman" w:eastAsiaTheme="minorEastAsia"/>
                <w:color w:val="auto"/>
                <w:szCs w:val="21"/>
                <w:lang w:val="en-US" w:eastAsia="zh-CN"/>
              </w:rPr>
            </w:pPr>
            <w:r>
              <w:rPr>
                <w:rFonts w:hint="eastAsia" w:ascii="Times New Roman" w:hAnsi="Times New Roman" w:eastAsiaTheme="minorEastAsia"/>
                <w:color w:val="auto"/>
                <w:szCs w:val="21"/>
              </w:rPr>
              <w:t>/</w:t>
            </w:r>
          </w:p>
        </w:tc>
      </w:tr>
      <w:tr w14:paraId="0C1944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8" w:type="dxa"/>
            <w:vMerge w:val="restart"/>
            <w:vAlign w:val="center"/>
          </w:tcPr>
          <w:p w14:paraId="75F4B9B0">
            <w:pPr>
              <w:pStyle w:val="83"/>
              <w:spacing w:beforeLines="0" w:afterLines="0" w:line="240" w:lineRule="auto"/>
              <w:ind w:left="420" w:hanging="420"/>
              <w:rPr>
                <w:rFonts w:eastAsiaTheme="minorEastAsia"/>
                <w:b w:val="0"/>
                <w:bCs/>
                <w:snapToGrid w:val="0"/>
                <w:color w:val="auto"/>
                <w:kern w:val="21"/>
                <w:sz w:val="21"/>
                <w:szCs w:val="21"/>
              </w:rPr>
            </w:pPr>
            <w:r>
              <w:rPr>
                <w:rFonts w:hint="eastAsia" w:eastAsiaTheme="minorEastAsia"/>
                <w:b w:val="0"/>
                <w:bCs/>
                <w:snapToGrid w:val="0"/>
                <w:color w:val="auto"/>
                <w:kern w:val="21"/>
                <w:sz w:val="21"/>
                <w:szCs w:val="21"/>
              </w:rPr>
              <w:t>一般固废</w:t>
            </w:r>
          </w:p>
        </w:tc>
        <w:tc>
          <w:tcPr>
            <w:tcW w:w="1403" w:type="dxa"/>
            <w:vAlign w:val="center"/>
          </w:tcPr>
          <w:p w14:paraId="0800646F">
            <w:pPr>
              <w:spacing w:line="240" w:lineRule="auto"/>
              <w:jc w:val="center"/>
              <w:rPr>
                <w:rFonts w:ascii="Times New Roman" w:hAnsi="Times New Roman" w:eastAsiaTheme="minorEastAsia"/>
                <w:bCs/>
                <w:color w:val="auto"/>
                <w:szCs w:val="21"/>
              </w:rPr>
            </w:pPr>
            <w:r>
              <w:rPr>
                <w:rFonts w:hint="default" w:ascii="Times New Roman" w:hAnsi="Times New Roman" w:cs="Times New Roman"/>
                <w:b w:val="0"/>
                <w:bCs w:val="0"/>
                <w:color w:val="auto"/>
                <w:sz w:val="21"/>
                <w:szCs w:val="21"/>
                <w:u w:val="none"/>
              </w:rPr>
              <w:t>边角料、废金属屑</w:t>
            </w:r>
          </w:p>
        </w:tc>
        <w:tc>
          <w:tcPr>
            <w:tcW w:w="1684" w:type="dxa"/>
            <w:vAlign w:val="center"/>
          </w:tcPr>
          <w:p w14:paraId="21CDDC53">
            <w:pPr>
              <w:jc w:val="center"/>
              <w:rPr>
                <w:rFonts w:ascii="Times New Roman" w:hAnsi="Times New Roman" w:eastAsiaTheme="minorEastAsia"/>
                <w:color w:val="auto"/>
                <w:szCs w:val="21"/>
              </w:rPr>
            </w:pPr>
            <w:r>
              <w:rPr>
                <w:rFonts w:ascii="Times New Roman" w:hAnsi="Times New Roman" w:eastAsiaTheme="minorEastAsia"/>
                <w:color w:val="auto"/>
                <w:szCs w:val="21"/>
              </w:rPr>
              <w:t>/</w:t>
            </w:r>
          </w:p>
        </w:tc>
        <w:tc>
          <w:tcPr>
            <w:tcW w:w="1260" w:type="dxa"/>
            <w:vAlign w:val="center"/>
          </w:tcPr>
          <w:p w14:paraId="7BAE3EDB">
            <w:pPr>
              <w:jc w:val="center"/>
              <w:rPr>
                <w:rFonts w:ascii="Times New Roman" w:hAnsi="Times New Roman" w:eastAsiaTheme="minorEastAsia"/>
                <w:color w:val="auto"/>
                <w:szCs w:val="21"/>
              </w:rPr>
            </w:pPr>
            <w:r>
              <w:rPr>
                <w:rFonts w:hint="eastAsia" w:ascii="Times New Roman" w:hAnsi="Times New Roman" w:eastAsiaTheme="minorEastAsia"/>
                <w:color w:val="auto"/>
                <w:szCs w:val="21"/>
              </w:rPr>
              <w:t>/</w:t>
            </w:r>
          </w:p>
        </w:tc>
        <w:tc>
          <w:tcPr>
            <w:tcW w:w="1684" w:type="dxa"/>
            <w:vAlign w:val="center"/>
          </w:tcPr>
          <w:p w14:paraId="485D43A5">
            <w:pPr>
              <w:adjustRightInd w:val="0"/>
              <w:snapToGrid w:val="0"/>
              <w:jc w:val="center"/>
              <w:rPr>
                <w:rFonts w:ascii="Times New Roman" w:hAnsi="Times New Roman" w:eastAsiaTheme="minorEastAsia"/>
                <w:color w:val="auto"/>
                <w:szCs w:val="21"/>
              </w:rPr>
            </w:pPr>
            <w:r>
              <w:rPr>
                <w:rFonts w:ascii="Times New Roman" w:hAnsi="Times New Roman" w:eastAsiaTheme="minorEastAsia"/>
                <w:color w:val="auto"/>
                <w:szCs w:val="21"/>
              </w:rPr>
              <w:t>/</w:t>
            </w:r>
          </w:p>
        </w:tc>
        <w:tc>
          <w:tcPr>
            <w:tcW w:w="1546" w:type="dxa"/>
            <w:vAlign w:val="center"/>
          </w:tcPr>
          <w:p w14:paraId="5BE617F6">
            <w:pPr>
              <w:spacing w:line="240" w:lineRule="auto"/>
              <w:jc w:val="center"/>
              <w:rPr>
                <w:rFonts w:hint="default" w:ascii="Times New Roman" w:hAnsi="Times New Roman" w:eastAsiaTheme="minorEastAsia"/>
                <w:bCs/>
                <w:color w:val="auto"/>
                <w:szCs w:val="21"/>
                <w:lang w:val="en-US"/>
              </w:rPr>
            </w:pPr>
            <w:r>
              <w:rPr>
                <w:rFonts w:hint="eastAsia" w:ascii="Times New Roman" w:hAnsi="Times New Roman" w:cs="Times New Roman"/>
                <w:b w:val="0"/>
                <w:bCs w:val="0"/>
                <w:color w:val="auto"/>
                <w:sz w:val="21"/>
                <w:szCs w:val="21"/>
                <w:u w:val="none"/>
                <w:lang w:val="en-US" w:eastAsia="zh-CN"/>
              </w:rPr>
              <w:t>3.5t/a</w:t>
            </w:r>
          </w:p>
        </w:tc>
        <w:tc>
          <w:tcPr>
            <w:tcW w:w="1742" w:type="dxa"/>
            <w:vAlign w:val="center"/>
          </w:tcPr>
          <w:p w14:paraId="430A84DA">
            <w:pPr>
              <w:adjustRightInd w:val="0"/>
              <w:snapToGrid w:val="0"/>
              <w:jc w:val="center"/>
              <w:rPr>
                <w:rFonts w:ascii="Times New Roman" w:hAnsi="Times New Roman" w:eastAsiaTheme="minorEastAsia"/>
                <w:color w:val="auto"/>
                <w:szCs w:val="21"/>
              </w:rPr>
            </w:pPr>
            <w:r>
              <w:rPr>
                <w:rFonts w:ascii="Times New Roman" w:hAnsi="Times New Roman" w:eastAsiaTheme="minorEastAsia"/>
                <w:color w:val="auto"/>
                <w:szCs w:val="21"/>
              </w:rPr>
              <w:t>/</w:t>
            </w:r>
          </w:p>
        </w:tc>
        <w:tc>
          <w:tcPr>
            <w:tcW w:w="1620" w:type="dxa"/>
            <w:vAlign w:val="center"/>
          </w:tcPr>
          <w:p w14:paraId="258DD39F">
            <w:pPr>
              <w:spacing w:line="240" w:lineRule="auto"/>
              <w:jc w:val="center"/>
              <w:rPr>
                <w:rFonts w:ascii="Times New Roman" w:hAnsi="Times New Roman" w:eastAsiaTheme="minorEastAsia"/>
                <w:color w:val="auto"/>
                <w:szCs w:val="21"/>
              </w:rPr>
            </w:pPr>
            <w:r>
              <w:rPr>
                <w:rFonts w:hint="eastAsia" w:ascii="Times New Roman" w:hAnsi="Times New Roman" w:cs="Times New Roman"/>
                <w:b w:val="0"/>
                <w:bCs w:val="0"/>
                <w:color w:val="auto"/>
                <w:sz w:val="21"/>
                <w:szCs w:val="21"/>
                <w:u w:val="none"/>
                <w:lang w:val="en-US" w:eastAsia="zh-CN"/>
              </w:rPr>
              <w:t>3.5t/a</w:t>
            </w:r>
          </w:p>
        </w:tc>
        <w:tc>
          <w:tcPr>
            <w:tcW w:w="1260" w:type="dxa"/>
            <w:vAlign w:val="center"/>
          </w:tcPr>
          <w:p w14:paraId="561B02D0">
            <w:pPr>
              <w:spacing w:beforeLines="0" w:afterLines="0" w:line="240" w:lineRule="auto"/>
              <w:ind w:left="420" w:leftChars="0" w:hanging="420" w:hangingChars="200"/>
              <w:jc w:val="center"/>
              <w:rPr>
                <w:rFonts w:ascii="Times New Roman" w:hAnsi="Times New Roman" w:eastAsiaTheme="minorEastAsia"/>
                <w:color w:val="auto"/>
                <w:szCs w:val="21"/>
              </w:rPr>
            </w:pPr>
            <w:r>
              <w:rPr>
                <w:rFonts w:hint="eastAsia" w:ascii="Times New Roman" w:hAnsi="Times New Roman" w:eastAsiaTheme="minorEastAsia"/>
                <w:color w:val="auto"/>
                <w:szCs w:val="21"/>
              </w:rPr>
              <w:t>/</w:t>
            </w:r>
          </w:p>
        </w:tc>
      </w:tr>
      <w:tr w14:paraId="526642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568" w:type="dxa"/>
            <w:vMerge w:val="continue"/>
            <w:vAlign w:val="center"/>
          </w:tcPr>
          <w:p w14:paraId="391A46A8">
            <w:pPr>
              <w:pStyle w:val="83"/>
              <w:spacing w:beforeLines="0" w:afterLines="0" w:line="240" w:lineRule="auto"/>
              <w:ind w:left="420" w:hanging="420"/>
              <w:rPr>
                <w:rFonts w:hint="eastAsia" w:eastAsiaTheme="minorEastAsia"/>
                <w:b w:val="0"/>
                <w:bCs/>
                <w:snapToGrid w:val="0"/>
                <w:color w:val="auto"/>
                <w:kern w:val="21"/>
                <w:sz w:val="21"/>
                <w:szCs w:val="21"/>
              </w:rPr>
            </w:pPr>
          </w:p>
        </w:tc>
        <w:tc>
          <w:tcPr>
            <w:tcW w:w="1403" w:type="dxa"/>
            <w:vAlign w:val="center"/>
          </w:tcPr>
          <w:p w14:paraId="7450525B">
            <w:pPr>
              <w:spacing w:line="240" w:lineRule="auto"/>
              <w:jc w:val="center"/>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rPr>
              <w:t>废包装材料</w:t>
            </w:r>
          </w:p>
        </w:tc>
        <w:tc>
          <w:tcPr>
            <w:tcW w:w="1684" w:type="dxa"/>
            <w:vAlign w:val="center"/>
          </w:tcPr>
          <w:p w14:paraId="2A89E34E">
            <w:pPr>
              <w:jc w:val="center"/>
              <w:rPr>
                <w:rFonts w:ascii="Times New Roman" w:hAnsi="Times New Roman" w:eastAsiaTheme="minorEastAsia"/>
                <w:color w:val="auto"/>
                <w:szCs w:val="21"/>
              </w:rPr>
            </w:pPr>
            <w:r>
              <w:rPr>
                <w:rFonts w:ascii="Times New Roman" w:hAnsi="Times New Roman" w:eastAsiaTheme="minorEastAsia"/>
                <w:color w:val="auto"/>
                <w:szCs w:val="21"/>
              </w:rPr>
              <w:t>/</w:t>
            </w:r>
          </w:p>
        </w:tc>
        <w:tc>
          <w:tcPr>
            <w:tcW w:w="1260" w:type="dxa"/>
            <w:vAlign w:val="center"/>
          </w:tcPr>
          <w:p w14:paraId="31ED3716">
            <w:pPr>
              <w:jc w:val="center"/>
              <w:rPr>
                <w:rFonts w:hint="eastAsia" w:ascii="Times New Roman" w:hAnsi="Times New Roman" w:eastAsiaTheme="minorEastAsia"/>
                <w:color w:val="auto"/>
                <w:szCs w:val="21"/>
              </w:rPr>
            </w:pPr>
            <w:r>
              <w:rPr>
                <w:rFonts w:ascii="Times New Roman" w:hAnsi="Times New Roman" w:eastAsiaTheme="minorEastAsia"/>
                <w:color w:val="auto"/>
                <w:szCs w:val="21"/>
              </w:rPr>
              <w:t>/</w:t>
            </w:r>
          </w:p>
        </w:tc>
        <w:tc>
          <w:tcPr>
            <w:tcW w:w="1684" w:type="dxa"/>
            <w:vAlign w:val="center"/>
          </w:tcPr>
          <w:p w14:paraId="08364FF5">
            <w:pPr>
              <w:adjustRightInd w:val="0"/>
              <w:snapToGrid w:val="0"/>
              <w:jc w:val="center"/>
              <w:rPr>
                <w:rFonts w:ascii="Times New Roman" w:hAnsi="Times New Roman" w:eastAsiaTheme="minorEastAsia"/>
                <w:color w:val="auto"/>
                <w:szCs w:val="21"/>
              </w:rPr>
            </w:pPr>
            <w:r>
              <w:rPr>
                <w:rFonts w:ascii="Times New Roman" w:hAnsi="Times New Roman" w:eastAsiaTheme="minorEastAsia"/>
                <w:color w:val="auto"/>
                <w:szCs w:val="21"/>
              </w:rPr>
              <w:t>/</w:t>
            </w:r>
          </w:p>
        </w:tc>
        <w:tc>
          <w:tcPr>
            <w:tcW w:w="1546" w:type="dxa"/>
            <w:vAlign w:val="center"/>
          </w:tcPr>
          <w:p w14:paraId="5C89380C">
            <w:pPr>
              <w:spacing w:line="240" w:lineRule="auto"/>
              <w:jc w:val="center"/>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0.1t/a</w:t>
            </w:r>
          </w:p>
        </w:tc>
        <w:tc>
          <w:tcPr>
            <w:tcW w:w="1742" w:type="dxa"/>
            <w:vAlign w:val="center"/>
          </w:tcPr>
          <w:p w14:paraId="4FCD76A6">
            <w:pPr>
              <w:adjustRightInd w:val="0"/>
              <w:snapToGrid w:val="0"/>
              <w:jc w:val="center"/>
              <w:rPr>
                <w:rFonts w:ascii="Times New Roman" w:hAnsi="Times New Roman" w:eastAsiaTheme="minorEastAsia"/>
                <w:color w:val="auto"/>
                <w:szCs w:val="21"/>
              </w:rPr>
            </w:pPr>
            <w:r>
              <w:rPr>
                <w:rFonts w:ascii="Times New Roman" w:hAnsi="Times New Roman" w:eastAsiaTheme="minorEastAsia"/>
                <w:color w:val="auto"/>
                <w:szCs w:val="21"/>
              </w:rPr>
              <w:t>/</w:t>
            </w:r>
          </w:p>
        </w:tc>
        <w:tc>
          <w:tcPr>
            <w:tcW w:w="1620" w:type="dxa"/>
            <w:vAlign w:val="center"/>
          </w:tcPr>
          <w:p w14:paraId="0A93C0C2">
            <w:pPr>
              <w:spacing w:line="240" w:lineRule="auto"/>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0.1t/a</w:t>
            </w:r>
          </w:p>
        </w:tc>
        <w:tc>
          <w:tcPr>
            <w:tcW w:w="1260" w:type="dxa"/>
            <w:vAlign w:val="center"/>
          </w:tcPr>
          <w:p w14:paraId="6640C9AB">
            <w:pPr>
              <w:spacing w:beforeLines="0" w:afterLines="0" w:line="240" w:lineRule="auto"/>
              <w:ind w:left="420" w:leftChars="0" w:hanging="420" w:hangingChars="200"/>
              <w:jc w:val="center"/>
              <w:rPr>
                <w:rFonts w:hint="eastAsia" w:ascii="Times New Roman" w:hAnsi="Times New Roman" w:eastAsiaTheme="minorEastAsia"/>
                <w:color w:val="auto"/>
                <w:szCs w:val="21"/>
              </w:rPr>
            </w:pPr>
            <w:r>
              <w:rPr>
                <w:rFonts w:ascii="Times New Roman" w:hAnsi="Times New Roman" w:eastAsiaTheme="minorEastAsia"/>
                <w:color w:val="auto"/>
                <w:szCs w:val="21"/>
              </w:rPr>
              <w:t>/</w:t>
            </w:r>
          </w:p>
        </w:tc>
      </w:tr>
      <w:tr w14:paraId="70FF49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8" w:type="dxa"/>
            <w:vMerge w:val="restart"/>
            <w:vAlign w:val="center"/>
          </w:tcPr>
          <w:p w14:paraId="7CA0160E">
            <w:pPr>
              <w:pStyle w:val="83"/>
              <w:spacing w:beforeLines="0" w:afterLines="0" w:line="240" w:lineRule="auto"/>
              <w:ind w:left="420" w:hanging="420"/>
              <w:rPr>
                <w:rFonts w:hint="default" w:eastAsiaTheme="minorEastAsia"/>
                <w:b w:val="0"/>
                <w:bCs/>
                <w:snapToGrid w:val="0"/>
                <w:color w:val="auto"/>
                <w:kern w:val="21"/>
                <w:sz w:val="21"/>
                <w:szCs w:val="21"/>
                <w:lang w:val="en-US" w:eastAsia="zh-CN"/>
              </w:rPr>
            </w:pPr>
            <w:r>
              <w:rPr>
                <w:rFonts w:hint="eastAsia" w:eastAsiaTheme="minorEastAsia"/>
                <w:b w:val="0"/>
                <w:bCs/>
                <w:snapToGrid w:val="0"/>
                <w:color w:val="auto"/>
                <w:kern w:val="21"/>
                <w:sz w:val="21"/>
                <w:szCs w:val="21"/>
                <w:lang w:val="en-US" w:eastAsia="zh-CN"/>
              </w:rPr>
              <w:t>危险废物</w:t>
            </w:r>
          </w:p>
        </w:tc>
        <w:tc>
          <w:tcPr>
            <w:tcW w:w="1403" w:type="dxa"/>
            <w:vAlign w:val="center"/>
          </w:tcPr>
          <w:p w14:paraId="48CAEE31">
            <w:pPr>
              <w:spacing w:line="240" w:lineRule="auto"/>
              <w:jc w:val="center"/>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rPr>
              <w:t>废矿物油</w:t>
            </w:r>
          </w:p>
        </w:tc>
        <w:tc>
          <w:tcPr>
            <w:tcW w:w="1684" w:type="dxa"/>
            <w:vAlign w:val="center"/>
          </w:tcPr>
          <w:p w14:paraId="7FDEB723">
            <w:pPr>
              <w:jc w:val="center"/>
              <w:rPr>
                <w:rFonts w:ascii="Times New Roman" w:hAnsi="Times New Roman" w:eastAsiaTheme="minorEastAsia"/>
                <w:color w:val="auto"/>
                <w:szCs w:val="21"/>
              </w:rPr>
            </w:pPr>
            <w:r>
              <w:rPr>
                <w:rFonts w:ascii="Times New Roman" w:hAnsi="Times New Roman" w:eastAsiaTheme="minorEastAsia"/>
                <w:color w:val="auto"/>
                <w:szCs w:val="21"/>
              </w:rPr>
              <w:t>/</w:t>
            </w:r>
          </w:p>
        </w:tc>
        <w:tc>
          <w:tcPr>
            <w:tcW w:w="1260" w:type="dxa"/>
            <w:vAlign w:val="center"/>
          </w:tcPr>
          <w:p w14:paraId="2E7EDEE0">
            <w:pPr>
              <w:jc w:val="center"/>
              <w:rPr>
                <w:rFonts w:hint="eastAsia" w:ascii="Times New Roman" w:hAnsi="Times New Roman" w:eastAsiaTheme="minorEastAsia"/>
                <w:color w:val="auto"/>
                <w:szCs w:val="21"/>
              </w:rPr>
            </w:pPr>
            <w:r>
              <w:rPr>
                <w:rFonts w:ascii="Times New Roman" w:hAnsi="Times New Roman" w:eastAsiaTheme="minorEastAsia"/>
                <w:color w:val="auto"/>
                <w:szCs w:val="21"/>
              </w:rPr>
              <w:t>/</w:t>
            </w:r>
          </w:p>
        </w:tc>
        <w:tc>
          <w:tcPr>
            <w:tcW w:w="1684" w:type="dxa"/>
            <w:vAlign w:val="center"/>
          </w:tcPr>
          <w:p w14:paraId="14C4F5AB">
            <w:pPr>
              <w:adjustRightInd w:val="0"/>
              <w:snapToGrid w:val="0"/>
              <w:jc w:val="center"/>
              <w:rPr>
                <w:rFonts w:ascii="Times New Roman" w:hAnsi="Times New Roman" w:eastAsiaTheme="minorEastAsia"/>
                <w:color w:val="auto"/>
                <w:szCs w:val="21"/>
              </w:rPr>
            </w:pPr>
            <w:r>
              <w:rPr>
                <w:rFonts w:ascii="Times New Roman" w:hAnsi="Times New Roman" w:eastAsiaTheme="minorEastAsia"/>
                <w:color w:val="auto"/>
                <w:szCs w:val="21"/>
              </w:rPr>
              <w:t>/</w:t>
            </w:r>
          </w:p>
        </w:tc>
        <w:tc>
          <w:tcPr>
            <w:tcW w:w="1546" w:type="dxa"/>
            <w:vAlign w:val="center"/>
          </w:tcPr>
          <w:p w14:paraId="5308EA41">
            <w:pPr>
              <w:spacing w:line="240" w:lineRule="auto"/>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0.5t/a</w:t>
            </w:r>
          </w:p>
        </w:tc>
        <w:tc>
          <w:tcPr>
            <w:tcW w:w="1742" w:type="dxa"/>
            <w:vAlign w:val="center"/>
          </w:tcPr>
          <w:p w14:paraId="4788E649">
            <w:pPr>
              <w:adjustRightInd w:val="0"/>
              <w:snapToGrid w:val="0"/>
              <w:jc w:val="center"/>
              <w:rPr>
                <w:rFonts w:ascii="Times New Roman" w:hAnsi="Times New Roman" w:eastAsiaTheme="minorEastAsia"/>
                <w:color w:val="auto"/>
                <w:szCs w:val="21"/>
              </w:rPr>
            </w:pPr>
            <w:r>
              <w:rPr>
                <w:rFonts w:ascii="Times New Roman" w:hAnsi="Times New Roman" w:eastAsiaTheme="minorEastAsia"/>
                <w:color w:val="auto"/>
                <w:szCs w:val="21"/>
              </w:rPr>
              <w:t>/</w:t>
            </w:r>
          </w:p>
        </w:tc>
        <w:tc>
          <w:tcPr>
            <w:tcW w:w="1620" w:type="dxa"/>
            <w:vAlign w:val="center"/>
          </w:tcPr>
          <w:p w14:paraId="2DE460CD">
            <w:pPr>
              <w:spacing w:line="240" w:lineRule="auto"/>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0.5t/a</w:t>
            </w:r>
          </w:p>
        </w:tc>
        <w:tc>
          <w:tcPr>
            <w:tcW w:w="1260" w:type="dxa"/>
            <w:vAlign w:val="center"/>
          </w:tcPr>
          <w:p w14:paraId="4CC3551B">
            <w:pPr>
              <w:spacing w:beforeLines="0" w:afterLines="0" w:line="240" w:lineRule="auto"/>
              <w:ind w:left="420" w:leftChars="0" w:hanging="420" w:hangingChars="200"/>
              <w:jc w:val="center"/>
              <w:rPr>
                <w:rFonts w:hint="eastAsia" w:ascii="Times New Roman" w:hAnsi="Times New Roman" w:eastAsiaTheme="minorEastAsia"/>
                <w:color w:val="auto"/>
                <w:szCs w:val="21"/>
              </w:rPr>
            </w:pPr>
            <w:r>
              <w:rPr>
                <w:rFonts w:ascii="Times New Roman" w:hAnsi="Times New Roman" w:eastAsiaTheme="minorEastAsia"/>
                <w:color w:val="auto"/>
                <w:szCs w:val="21"/>
              </w:rPr>
              <w:t>/</w:t>
            </w:r>
          </w:p>
        </w:tc>
      </w:tr>
      <w:tr w14:paraId="5E3E6D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8" w:type="dxa"/>
            <w:vMerge w:val="continue"/>
            <w:vAlign w:val="center"/>
          </w:tcPr>
          <w:p w14:paraId="0D0B69F7">
            <w:pPr>
              <w:pStyle w:val="83"/>
              <w:spacing w:beforeLines="0" w:afterLines="0" w:line="240" w:lineRule="auto"/>
              <w:ind w:left="420" w:hanging="420"/>
              <w:rPr>
                <w:rFonts w:hint="eastAsia" w:eastAsiaTheme="minorEastAsia"/>
                <w:b w:val="0"/>
                <w:bCs/>
                <w:snapToGrid w:val="0"/>
                <w:color w:val="auto"/>
                <w:kern w:val="21"/>
                <w:sz w:val="21"/>
                <w:szCs w:val="21"/>
              </w:rPr>
            </w:pPr>
          </w:p>
        </w:tc>
        <w:tc>
          <w:tcPr>
            <w:tcW w:w="1403" w:type="dxa"/>
            <w:vAlign w:val="center"/>
          </w:tcPr>
          <w:p w14:paraId="4E1593E6">
            <w:pPr>
              <w:spacing w:line="240" w:lineRule="auto"/>
              <w:jc w:val="center"/>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rPr>
              <w:t>废含油手套、抹布</w:t>
            </w:r>
          </w:p>
        </w:tc>
        <w:tc>
          <w:tcPr>
            <w:tcW w:w="1684" w:type="dxa"/>
            <w:vAlign w:val="center"/>
          </w:tcPr>
          <w:p w14:paraId="05F715A5">
            <w:pPr>
              <w:jc w:val="center"/>
              <w:rPr>
                <w:rFonts w:ascii="Times New Roman" w:hAnsi="Times New Roman" w:eastAsiaTheme="minorEastAsia"/>
                <w:color w:val="auto"/>
                <w:szCs w:val="21"/>
              </w:rPr>
            </w:pPr>
            <w:r>
              <w:rPr>
                <w:rFonts w:ascii="Times New Roman" w:hAnsi="Times New Roman" w:eastAsiaTheme="minorEastAsia"/>
                <w:color w:val="auto"/>
                <w:szCs w:val="21"/>
              </w:rPr>
              <w:t>/</w:t>
            </w:r>
          </w:p>
        </w:tc>
        <w:tc>
          <w:tcPr>
            <w:tcW w:w="1260" w:type="dxa"/>
            <w:vAlign w:val="center"/>
          </w:tcPr>
          <w:p w14:paraId="64BB96C9">
            <w:pPr>
              <w:jc w:val="center"/>
              <w:rPr>
                <w:rFonts w:hint="eastAsia" w:ascii="Times New Roman" w:hAnsi="Times New Roman" w:eastAsiaTheme="minorEastAsia"/>
                <w:color w:val="auto"/>
                <w:szCs w:val="21"/>
              </w:rPr>
            </w:pPr>
            <w:r>
              <w:rPr>
                <w:rFonts w:ascii="Times New Roman" w:hAnsi="Times New Roman" w:eastAsiaTheme="minorEastAsia"/>
                <w:color w:val="auto"/>
                <w:szCs w:val="21"/>
              </w:rPr>
              <w:t>/</w:t>
            </w:r>
          </w:p>
        </w:tc>
        <w:tc>
          <w:tcPr>
            <w:tcW w:w="1684" w:type="dxa"/>
            <w:vAlign w:val="center"/>
          </w:tcPr>
          <w:p w14:paraId="3488460F">
            <w:pPr>
              <w:adjustRightInd w:val="0"/>
              <w:snapToGrid w:val="0"/>
              <w:jc w:val="center"/>
              <w:rPr>
                <w:rFonts w:ascii="Times New Roman" w:hAnsi="Times New Roman" w:eastAsiaTheme="minorEastAsia"/>
                <w:color w:val="auto"/>
                <w:szCs w:val="21"/>
              </w:rPr>
            </w:pPr>
            <w:r>
              <w:rPr>
                <w:rFonts w:ascii="Times New Roman" w:hAnsi="Times New Roman" w:eastAsiaTheme="minorEastAsia"/>
                <w:color w:val="auto"/>
                <w:szCs w:val="21"/>
              </w:rPr>
              <w:t>/</w:t>
            </w:r>
          </w:p>
        </w:tc>
        <w:tc>
          <w:tcPr>
            <w:tcW w:w="1546" w:type="dxa"/>
            <w:vAlign w:val="center"/>
          </w:tcPr>
          <w:p w14:paraId="1A05826E">
            <w:pPr>
              <w:spacing w:line="240" w:lineRule="auto"/>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0.02t/a</w:t>
            </w:r>
          </w:p>
        </w:tc>
        <w:tc>
          <w:tcPr>
            <w:tcW w:w="1742" w:type="dxa"/>
            <w:vAlign w:val="center"/>
          </w:tcPr>
          <w:p w14:paraId="2E89FAAB">
            <w:pPr>
              <w:adjustRightInd w:val="0"/>
              <w:snapToGrid w:val="0"/>
              <w:jc w:val="center"/>
              <w:rPr>
                <w:rFonts w:ascii="Times New Roman" w:hAnsi="Times New Roman" w:eastAsiaTheme="minorEastAsia"/>
                <w:color w:val="auto"/>
                <w:szCs w:val="21"/>
              </w:rPr>
            </w:pPr>
            <w:r>
              <w:rPr>
                <w:rFonts w:ascii="Times New Roman" w:hAnsi="Times New Roman" w:eastAsiaTheme="minorEastAsia"/>
                <w:color w:val="auto"/>
                <w:szCs w:val="21"/>
              </w:rPr>
              <w:t>/</w:t>
            </w:r>
          </w:p>
        </w:tc>
        <w:tc>
          <w:tcPr>
            <w:tcW w:w="1620" w:type="dxa"/>
            <w:vAlign w:val="center"/>
          </w:tcPr>
          <w:p w14:paraId="1D0DF762">
            <w:pPr>
              <w:spacing w:line="240" w:lineRule="auto"/>
              <w:jc w:val="center"/>
              <w:rPr>
                <w:rFonts w:hint="eastAsia"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0.02t/a</w:t>
            </w:r>
          </w:p>
        </w:tc>
        <w:tc>
          <w:tcPr>
            <w:tcW w:w="1260" w:type="dxa"/>
            <w:vAlign w:val="center"/>
          </w:tcPr>
          <w:p w14:paraId="2F041208">
            <w:pPr>
              <w:spacing w:beforeLines="0" w:afterLines="0" w:line="240" w:lineRule="auto"/>
              <w:ind w:left="420" w:leftChars="0" w:hanging="420" w:hangingChars="200"/>
              <w:jc w:val="center"/>
              <w:rPr>
                <w:rFonts w:hint="eastAsia" w:ascii="Times New Roman" w:hAnsi="Times New Roman" w:eastAsiaTheme="minorEastAsia"/>
                <w:color w:val="auto"/>
                <w:szCs w:val="21"/>
              </w:rPr>
            </w:pPr>
            <w:r>
              <w:rPr>
                <w:rFonts w:ascii="Times New Roman" w:hAnsi="Times New Roman" w:eastAsiaTheme="minorEastAsia"/>
                <w:color w:val="auto"/>
                <w:szCs w:val="21"/>
              </w:rPr>
              <w:t>/</w:t>
            </w:r>
          </w:p>
        </w:tc>
      </w:tr>
    </w:tbl>
    <w:p w14:paraId="100D5A9F">
      <w:pPr>
        <w:pStyle w:val="39"/>
        <w:adjustRightInd w:val="0"/>
        <w:snapToGrid w:val="0"/>
        <w:spacing w:before="0" w:beforeAutospacing="0" w:after="0" w:afterAutospacing="0"/>
        <w:jc w:val="center"/>
        <w:outlineLvl w:val="0"/>
        <w:rPr>
          <w:rFonts w:ascii="Times New Roman" w:hAnsi="Times New Roman" w:eastAsiaTheme="minorEastAsia"/>
          <w:b/>
          <w:bCs/>
          <w:snapToGrid w:val="0"/>
          <w:color w:val="auto"/>
          <w:szCs w:val="24"/>
        </w:rPr>
      </w:pPr>
      <w:bookmarkStart w:id="24" w:name="_Toc9751"/>
      <w:r>
        <w:rPr>
          <w:rFonts w:ascii="Times New Roman" w:hAnsi="Times New Roman" w:eastAsiaTheme="minorEastAsia"/>
          <w:b/>
          <w:bCs/>
          <w:snapToGrid w:val="0"/>
          <w:color w:val="auto"/>
          <w:szCs w:val="24"/>
        </w:rPr>
        <w:t>建设项目污染物排放量汇总表</w:t>
      </w:r>
      <w:bookmarkEnd w:id="23"/>
      <w:bookmarkEnd w:id="24"/>
    </w:p>
    <w:p w14:paraId="5EC006D7">
      <w:pPr>
        <w:pStyle w:val="83"/>
        <w:spacing w:before="192" w:beforeLines="80" w:after="24"/>
        <w:ind w:left="420" w:hanging="420"/>
        <w:jc w:val="left"/>
        <w:rPr>
          <w:rFonts w:hint="eastAsia" w:eastAsiaTheme="minorEastAsia"/>
          <w:snapToGrid w:val="0"/>
          <w:color w:val="auto"/>
          <w:spacing w:val="-16"/>
          <w:kern w:val="21"/>
          <w:sz w:val="21"/>
          <w:szCs w:val="21"/>
        </w:rPr>
        <w:sectPr>
          <w:footerReference r:id="rId5" w:type="default"/>
          <w:pgSz w:w="16838" w:h="11906" w:orient="landscape"/>
          <w:pgMar w:top="1440" w:right="1531" w:bottom="1440" w:left="1587" w:header="851" w:footer="850" w:gutter="0"/>
          <w:pgBorders>
            <w:top w:val="none" w:sz="0" w:space="0"/>
            <w:left w:val="none" w:sz="0" w:space="0"/>
            <w:bottom w:val="none" w:sz="0" w:space="0"/>
            <w:right w:val="none" w:sz="0" w:space="0"/>
          </w:pgBorders>
          <w:cols w:space="0" w:num="1"/>
          <w:docGrid w:linePitch="324" w:charSpace="0"/>
        </w:sectPr>
      </w:pPr>
      <w:r>
        <w:rPr>
          <w:rFonts w:eastAsiaTheme="minorEastAsia"/>
          <w:snapToGrid w:val="0"/>
          <w:color w:val="auto"/>
          <w:kern w:val="21"/>
          <w:sz w:val="21"/>
          <w:szCs w:val="21"/>
        </w:rPr>
        <w:t>注：</w:t>
      </w:r>
      <w:r>
        <w:rPr>
          <w:rFonts w:eastAsiaTheme="minorEastAsia"/>
          <w:snapToGrid w:val="0"/>
          <w:color w:val="auto"/>
          <w:spacing w:val="-16"/>
          <w:kern w:val="21"/>
          <w:sz w:val="21"/>
          <w:szCs w:val="21"/>
        </w:rPr>
        <w:fldChar w:fldCharType="begin"/>
      </w:r>
      <w:r>
        <w:rPr>
          <w:rFonts w:eastAsiaTheme="minorEastAsia"/>
          <w:snapToGrid w:val="0"/>
          <w:color w:val="auto"/>
          <w:spacing w:val="-16"/>
          <w:kern w:val="21"/>
          <w:sz w:val="21"/>
          <w:szCs w:val="21"/>
        </w:rPr>
        <w:instrText xml:space="preserve"> = 6 \* GB3 \* MERGEFORMAT </w:instrText>
      </w:r>
      <w:r>
        <w:rPr>
          <w:rFonts w:eastAsiaTheme="minorEastAsia"/>
          <w:snapToGrid w:val="0"/>
          <w:color w:val="auto"/>
          <w:spacing w:val="-16"/>
          <w:kern w:val="21"/>
          <w:sz w:val="21"/>
          <w:szCs w:val="21"/>
        </w:rPr>
        <w:fldChar w:fldCharType="separate"/>
      </w:r>
      <w:r>
        <w:rPr>
          <w:color w:val="auto"/>
          <w:sz w:val="21"/>
          <w:szCs w:val="21"/>
        </w:rPr>
        <w:t>⑥</w:t>
      </w:r>
      <w:r>
        <w:rPr>
          <w:rFonts w:eastAsiaTheme="minorEastAsia"/>
          <w:snapToGrid w:val="0"/>
          <w:color w:val="auto"/>
          <w:spacing w:val="-16"/>
          <w:kern w:val="21"/>
          <w:sz w:val="21"/>
          <w:szCs w:val="21"/>
        </w:rPr>
        <w:fldChar w:fldCharType="end"/>
      </w:r>
      <w:r>
        <w:rPr>
          <w:rFonts w:eastAsiaTheme="minorEastAsia"/>
          <w:snapToGrid w:val="0"/>
          <w:color w:val="auto"/>
          <w:spacing w:val="-16"/>
          <w:kern w:val="21"/>
          <w:sz w:val="21"/>
          <w:szCs w:val="21"/>
        </w:rPr>
        <w:t>=</w:t>
      </w:r>
      <w:r>
        <w:rPr>
          <w:rFonts w:eastAsiaTheme="minorEastAsia"/>
          <w:snapToGrid w:val="0"/>
          <w:color w:val="auto"/>
          <w:spacing w:val="-6"/>
          <w:kern w:val="21"/>
          <w:sz w:val="21"/>
          <w:szCs w:val="21"/>
        </w:rPr>
        <w:fldChar w:fldCharType="begin"/>
      </w:r>
      <w:r>
        <w:rPr>
          <w:rFonts w:eastAsiaTheme="minorEastAsia"/>
          <w:snapToGrid w:val="0"/>
          <w:color w:val="auto"/>
          <w:spacing w:val="-6"/>
          <w:kern w:val="21"/>
          <w:sz w:val="21"/>
          <w:szCs w:val="21"/>
        </w:rPr>
        <w:instrText xml:space="preserve"> = 1 \* GB3 \* MERGEFORMAT </w:instrText>
      </w:r>
      <w:r>
        <w:rPr>
          <w:rFonts w:eastAsiaTheme="minorEastAsia"/>
          <w:snapToGrid w:val="0"/>
          <w:color w:val="auto"/>
          <w:spacing w:val="-6"/>
          <w:kern w:val="21"/>
          <w:sz w:val="21"/>
          <w:szCs w:val="21"/>
        </w:rPr>
        <w:fldChar w:fldCharType="separate"/>
      </w:r>
      <w:r>
        <w:rPr>
          <w:color w:val="auto"/>
          <w:sz w:val="21"/>
          <w:szCs w:val="21"/>
        </w:rPr>
        <w:t>①</w:t>
      </w:r>
      <w:r>
        <w:rPr>
          <w:rFonts w:eastAsiaTheme="minorEastAsia"/>
          <w:snapToGrid w:val="0"/>
          <w:color w:val="auto"/>
          <w:spacing w:val="-6"/>
          <w:kern w:val="21"/>
          <w:sz w:val="21"/>
          <w:szCs w:val="21"/>
        </w:rPr>
        <w:fldChar w:fldCharType="end"/>
      </w:r>
      <w:r>
        <w:rPr>
          <w:rFonts w:eastAsiaTheme="minorEastAsia"/>
          <w:snapToGrid w:val="0"/>
          <w:color w:val="auto"/>
          <w:spacing w:val="-6"/>
          <w:kern w:val="21"/>
          <w:sz w:val="21"/>
          <w:szCs w:val="21"/>
        </w:rPr>
        <w:t>+</w:t>
      </w:r>
      <w:r>
        <w:rPr>
          <w:rFonts w:eastAsiaTheme="minorEastAsia"/>
          <w:snapToGrid w:val="0"/>
          <w:color w:val="auto"/>
          <w:spacing w:val="-6"/>
          <w:kern w:val="21"/>
          <w:sz w:val="21"/>
          <w:szCs w:val="21"/>
        </w:rPr>
        <w:fldChar w:fldCharType="begin"/>
      </w:r>
      <w:r>
        <w:rPr>
          <w:rFonts w:eastAsiaTheme="minorEastAsia"/>
          <w:snapToGrid w:val="0"/>
          <w:color w:val="auto"/>
          <w:spacing w:val="-6"/>
          <w:kern w:val="21"/>
          <w:sz w:val="21"/>
          <w:szCs w:val="21"/>
        </w:rPr>
        <w:instrText xml:space="preserve"> = 3 \* GB3 \* MERGEFORMAT </w:instrText>
      </w:r>
      <w:r>
        <w:rPr>
          <w:rFonts w:eastAsiaTheme="minorEastAsia"/>
          <w:snapToGrid w:val="0"/>
          <w:color w:val="auto"/>
          <w:spacing w:val="-6"/>
          <w:kern w:val="21"/>
          <w:sz w:val="21"/>
          <w:szCs w:val="21"/>
        </w:rPr>
        <w:fldChar w:fldCharType="separate"/>
      </w:r>
      <w:r>
        <w:rPr>
          <w:color w:val="auto"/>
          <w:sz w:val="21"/>
          <w:szCs w:val="21"/>
        </w:rPr>
        <w:t>③</w:t>
      </w:r>
      <w:r>
        <w:rPr>
          <w:rFonts w:eastAsiaTheme="minorEastAsia"/>
          <w:snapToGrid w:val="0"/>
          <w:color w:val="auto"/>
          <w:spacing w:val="-6"/>
          <w:kern w:val="21"/>
          <w:sz w:val="21"/>
          <w:szCs w:val="21"/>
        </w:rPr>
        <w:fldChar w:fldCharType="end"/>
      </w:r>
      <w:r>
        <w:rPr>
          <w:rFonts w:eastAsiaTheme="minorEastAsia"/>
          <w:snapToGrid w:val="0"/>
          <w:color w:val="auto"/>
          <w:spacing w:val="-6"/>
          <w:kern w:val="21"/>
          <w:sz w:val="21"/>
          <w:szCs w:val="21"/>
        </w:rPr>
        <w:t>+</w:t>
      </w:r>
      <w:r>
        <w:rPr>
          <w:rFonts w:eastAsiaTheme="minorEastAsia"/>
          <w:snapToGrid w:val="0"/>
          <w:color w:val="auto"/>
          <w:spacing w:val="-6"/>
          <w:kern w:val="21"/>
          <w:sz w:val="21"/>
          <w:szCs w:val="21"/>
        </w:rPr>
        <w:fldChar w:fldCharType="begin"/>
      </w:r>
      <w:r>
        <w:rPr>
          <w:rFonts w:eastAsiaTheme="minorEastAsia"/>
          <w:snapToGrid w:val="0"/>
          <w:color w:val="auto"/>
          <w:spacing w:val="-6"/>
          <w:kern w:val="21"/>
          <w:sz w:val="21"/>
          <w:szCs w:val="21"/>
        </w:rPr>
        <w:instrText xml:space="preserve"> = 4 \* GB3 \* MERGEFORMAT </w:instrText>
      </w:r>
      <w:r>
        <w:rPr>
          <w:rFonts w:eastAsiaTheme="minorEastAsia"/>
          <w:snapToGrid w:val="0"/>
          <w:color w:val="auto"/>
          <w:spacing w:val="-6"/>
          <w:kern w:val="21"/>
          <w:sz w:val="21"/>
          <w:szCs w:val="21"/>
        </w:rPr>
        <w:fldChar w:fldCharType="separate"/>
      </w:r>
      <w:r>
        <w:rPr>
          <w:color w:val="auto"/>
          <w:sz w:val="21"/>
          <w:szCs w:val="21"/>
        </w:rPr>
        <w:t>④</w:t>
      </w:r>
      <w:r>
        <w:rPr>
          <w:rFonts w:eastAsiaTheme="minorEastAsia"/>
          <w:snapToGrid w:val="0"/>
          <w:color w:val="auto"/>
          <w:spacing w:val="-6"/>
          <w:kern w:val="21"/>
          <w:sz w:val="21"/>
          <w:szCs w:val="21"/>
        </w:rPr>
        <w:fldChar w:fldCharType="end"/>
      </w:r>
      <w:r>
        <w:rPr>
          <w:rFonts w:eastAsiaTheme="minorEastAsia"/>
          <w:snapToGrid w:val="0"/>
          <w:color w:val="auto"/>
          <w:spacing w:val="-6"/>
          <w:kern w:val="21"/>
          <w:sz w:val="21"/>
          <w:szCs w:val="21"/>
        </w:rPr>
        <w:t>-</w:t>
      </w:r>
      <w:r>
        <w:rPr>
          <w:rFonts w:eastAsiaTheme="minorEastAsia"/>
          <w:snapToGrid w:val="0"/>
          <w:color w:val="auto"/>
          <w:spacing w:val="-16"/>
          <w:kern w:val="21"/>
          <w:sz w:val="21"/>
          <w:szCs w:val="21"/>
        </w:rPr>
        <w:fldChar w:fldCharType="begin"/>
      </w:r>
      <w:r>
        <w:rPr>
          <w:rFonts w:eastAsiaTheme="minorEastAsia"/>
          <w:snapToGrid w:val="0"/>
          <w:color w:val="auto"/>
          <w:spacing w:val="-16"/>
          <w:kern w:val="21"/>
          <w:sz w:val="21"/>
          <w:szCs w:val="21"/>
        </w:rPr>
        <w:instrText xml:space="preserve"> = 5 \* GB3 \* MERGEFORMAT </w:instrText>
      </w:r>
      <w:r>
        <w:rPr>
          <w:rFonts w:eastAsiaTheme="minorEastAsia"/>
          <w:snapToGrid w:val="0"/>
          <w:color w:val="auto"/>
          <w:spacing w:val="-16"/>
          <w:kern w:val="21"/>
          <w:sz w:val="21"/>
          <w:szCs w:val="21"/>
        </w:rPr>
        <w:fldChar w:fldCharType="separate"/>
      </w:r>
      <w:r>
        <w:rPr>
          <w:color w:val="auto"/>
          <w:sz w:val="21"/>
          <w:szCs w:val="21"/>
        </w:rPr>
        <w:t>⑤</w:t>
      </w:r>
      <w:r>
        <w:rPr>
          <w:rFonts w:eastAsiaTheme="minorEastAsia"/>
          <w:snapToGrid w:val="0"/>
          <w:color w:val="auto"/>
          <w:spacing w:val="-16"/>
          <w:kern w:val="21"/>
          <w:sz w:val="21"/>
          <w:szCs w:val="21"/>
        </w:rPr>
        <w:fldChar w:fldCharType="end"/>
      </w:r>
      <w:r>
        <w:rPr>
          <w:rFonts w:eastAsiaTheme="minorEastAsia"/>
          <w:snapToGrid w:val="0"/>
          <w:color w:val="auto"/>
          <w:spacing w:val="-16"/>
          <w:kern w:val="21"/>
          <w:sz w:val="21"/>
          <w:szCs w:val="21"/>
        </w:rPr>
        <w:t>；</w:t>
      </w:r>
      <w:r>
        <w:rPr>
          <w:rFonts w:eastAsiaTheme="minorEastAsia"/>
          <w:snapToGrid w:val="0"/>
          <w:color w:val="auto"/>
          <w:spacing w:val="-6"/>
          <w:kern w:val="21"/>
          <w:sz w:val="21"/>
          <w:szCs w:val="21"/>
        </w:rPr>
        <w:fldChar w:fldCharType="begin"/>
      </w:r>
      <w:r>
        <w:rPr>
          <w:rFonts w:eastAsiaTheme="minorEastAsia"/>
          <w:snapToGrid w:val="0"/>
          <w:color w:val="auto"/>
          <w:spacing w:val="-6"/>
          <w:kern w:val="21"/>
          <w:sz w:val="21"/>
          <w:szCs w:val="21"/>
        </w:rPr>
        <w:instrText xml:space="preserve"> = 7 \* GB3 \* MERGEFORMAT </w:instrText>
      </w:r>
      <w:r>
        <w:rPr>
          <w:rFonts w:eastAsiaTheme="minorEastAsia"/>
          <w:snapToGrid w:val="0"/>
          <w:color w:val="auto"/>
          <w:spacing w:val="-6"/>
          <w:kern w:val="21"/>
          <w:sz w:val="21"/>
          <w:szCs w:val="21"/>
        </w:rPr>
        <w:fldChar w:fldCharType="separate"/>
      </w:r>
      <w:r>
        <w:rPr>
          <w:color w:val="auto"/>
          <w:sz w:val="21"/>
          <w:szCs w:val="21"/>
        </w:rPr>
        <w:t>⑦</w:t>
      </w:r>
      <w:r>
        <w:rPr>
          <w:rFonts w:eastAsiaTheme="minorEastAsia"/>
          <w:snapToGrid w:val="0"/>
          <w:color w:val="auto"/>
          <w:spacing w:val="-6"/>
          <w:kern w:val="21"/>
          <w:sz w:val="21"/>
          <w:szCs w:val="21"/>
        </w:rPr>
        <w:fldChar w:fldCharType="end"/>
      </w:r>
      <w:r>
        <w:rPr>
          <w:rFonts w:eastAsiaTheme="minorEastAsia"/>
          <w:snapToGrid w:val="0"/>
          <w:color w:val="auto"/>
          <w:spacing w:val="-6"/>
          <w:kern w:val="21"/>
          <w:sz w:val="21"/>
          <w:szCs w:val="21"/>
        </w:rPr>
        <w:t>=</w:t>
      </w:r>
      <w:r>
        <w:rPr>
          <w:rFonts w:eastAsiaTheme="minorEastAsia"/>
          <w:snapToGrid w:val="0"/>
          <w:color w:val="auto"/>
          <w:spacing w:val="-16"/>
          <w:kern w:val="21"/>
          <w:sz w:val="21"/>
          <w:szCs w:val="21"/>
        </w:rPr>
        <w:fldChar w:fldCharType="begin"/>
      </w:r>
      <w:r>
        <w:rPr>
          <w:rFonts w:eastAsiaTheme="minorEastAsia"/>
          <w:snapToGrid w:val="0"/>
          <w:color w:val="auto"/>
          <w:spacing w:val="-16"/>
          <w:kern w:val="21"/>
          <w:sz w:val="21"/>
          <w:szCs w:val="21"/>
        </w:rPr>
        <w:instrText xml:space="preserve"> = 6 \* GB3 \* MERGEFORMAT </w:instrText>
      </w:r>
      <w:r>
        <w:rPr>
          <w:rFonts w:eastAsiaTheme="minorEastAsia"/>
          <w:snapToGrid w:val="0"/>
          <w:color w:val="auto"/>
          <w:spacing w:val="-16"/>
          <w:kern w:val="21"/>
          <w:sz w:val="21"/>
          <w:szCs w:val="21"/>
        </w:rPr>
        <w:fldChar w:fldCharType="separate"/>
      </w:r>
      <w:r>
        <w:rPr>
          <w:color w:val="auto"/>
          <w:sz w:val="21"/>
          <w:szCs w:val="21"/>
        </w:rPr>
        <w:t>⑥</w:t>
      </w:r>
      <w:r>
        <w:rPr>
          <w:rFonts w:eastAsiaTheme="minorEastAsia"/>
          <w:snapToGrid w:val="0"/>
          <w:color w:val="auto"/>
          <w:spacing w:val="-16"/>
          <w:kern w:val="21"/>
          <w:sz w:val="21"/>
          <w:szCs w:val="21"/>
        </w:rPr>
        <w:fldChar w:fldCharType="end"/>
      </w:r>
      <w:r>
        <w:rPr>
          <w:rFonts w:eastAsiaTheme="minorEastAsia"/>
          <w:snapToGrid w:val="0"/>
          <w:color w:val="auto"/>
          <w:spacing w:val="-16"/>
          <w:kern w:val="21"/>
          <w:sz w:val="21"/>
          <w:szCs w:val="21"/>
        </w:rPr>
        <w:t>-</w:t>
      </w:r>
      <w:r>
        <w:rPr>
          <w:rFonts w:hint="eastAsia" w:eastAsiaTheme="minorEastAsia"/>
          <w:snapToGrid w:val="0"/>
          <w:color w:val="auto"/>
          <w:spacing w:val="-16"/>
          <w:kern w:val="21"/>
          <w:sz w:val="21"/>
          <w:szCs w:val="21"/>
        </w:rPr>
        <w:t>①</w:t>
      </w:r>
    </w:p>
    <w:p w14:paraId="4CDF4498">
      <w:pPr>
        <w:rPr>
          <w:rFonts w:hint="default" w:ascii="Times New Roman" w:hAnsi="Times New Roman" w:cs="Times New Roman"/>
          <w:b/>
          <w:bCs/>
          <w:color w:val="auto"/>
          <w:sz w:val="24"/>
          <w:szCs w:val="32"/>
          <w:lang w:val="en-US" w:eastAsia="zh-CN"/>
        </w:rPr>
      </w:pPr>
      <w:r>
        <w:rPr>
          <w:rFonts w:hint="default" w:ascii="Times New Roman" w:hAnsi="Times New Roman" w:cs="Times New Roman"/>
          <w:b/>
          <w:bCs/>
          <w:color w:val="auto"/>
          <w:sz w:val="24"/>
          <w:szCs w:val="32"/>
          <w:lang w:val="en-US" w:eastAsia="zh-CN"/>
        </w:rPr>
        <w:t>附件1：委托书</w:t>
      </w:r>
    </w:p>
    <w:p w14:paraId="58866FAA">
      <w:pPr>
        <w:pStyle w:val="2"/>
        <w:rPr>
          <w:rFonts w:hint="eastAsia"/>
          <w:color w:val="FF0000"/>
          <w:lang w:val="en-US" w:eastAsia="zh-CN"/>
        </w:rPr>
      </w:pPr>
      <w:r>
        <w:drawing>
          <wp:inline distT="0" distB="0" distL="114300" distR="114300">
            <wp:extent cx="5843905" cy="8355330"/>
            <wp:effectExtent l="0" t="0" r="4445" b="762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8"/>
                    <a:srcRect t="464" r="1802"/>
                    <a:stretch>
                      <a:fillRect/>
                    </a:stretch>
                  </pic:blipFill>
                  <pic:spPr>
                    <a:xfrm>
                      <a:off x="0" y="0"/>
                      <a:ext cx="5843905" cy="8355330"/>
                    </a:xfrm>
                    <a:prstGeom prst="rect">
                      <a:avLst/>
                    </a:prstGeom>
                    <a:noFill/>
                    <a:ln>
                      <a:noFill/>
                    </a:ln>
                  </pic:spPr>
                </pic:pic>
              </a:graphicData>
            </a:graphic>
          </wp:inline>
        </w:drawing>
      </w:r>
    </w:p>
    <w:p w14:paraId="7AA0D976">
      <w:pPr>
        <w:rPr>
          <w:rFonts w:hint="eastAsia" w:ascii="Times New Roman" w:hAnsi="Times New Roman" w:eastAsia="宋体" w:cs="Times New Roman"/>
          <w:b/>
          <w:bCs/>
          <w:color w:val="auto"/>
          <w:sz w:val="24"/>
          <w:szCs w:val="32"/>
          <w:lang w:val="en-US" w:eastAsia="zh-CN"/>
        </w:rPr>
      </w:pPr>
      <w:r>
        <w:rPr>
          <w:rFonts w:hint="eastAsia" w:ascii="Times New Roman" w:hAnsi="Times New Roman" w:eastAsia="宋体" w:cs="Times New Roman"/>
          <w:b/>
          <w:bCs/>
          <w:color w:val="auto"/>
          <w:sz w:val="24"/>
          <w:szCs w:val="32"/>
          <w:lang w:val="en-US" w:eastAsia="zh-CN"/>
        </w:rPr>
        <w:t>附件2：营业执照</w:t>
      </w:r>
    </w:p>
    <w:p w14:paraId="0935DFE9">
      <w:pPr>
        <w:pStyle w:val="2"/>
        <w:rPr>
          <w:color w:val="FF0000"/>
        </w:rPr>
      </w:pPr>
      <w:r>
        <w:rPr>
          <w:rFonts w:ascii="Times New Roman" w:hAnsi="Times New Roman"/>
          <w:spacing w:val="-5"/>
          <w:sz w:val="24"/>
          <w:szCs w:val="24"/>
        </w:rPr>
        <w:drawing>
          <wp:inline distT="0" distB="0" distL="114300" distR="114300">
            <wp:extent cx="5746750" cy="8246745"/>
            <wp:effectExtent l="0" t="0" r="6350" b="1905"/>
            <wp:docPr id="165" name="图片 249" descr="营业执照副本盖章扫描件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249" descr="营业执照副本盖章扫描件_00"/>
                    <pic:cNvPicPr>
                      <a:picLocks noChangeAspect="1"/>
                    </pic:cNvPicPr>
                  </pic:nvPicPr>
                  <pic:blipFill>
                    <a:blip r:embed="rId19"/>
                    <a:srcRect t="781" r="691"/>
                    <a:stretch>
                      <a:fillRect/>
                    </a:stretch>
                  </pic:blipFill>
                  <pic:spPr>
                    <a:xfrm rot="10800000">
                      <a:off x="0" y="0"/>
                      <a:ext cx="5746750" cy="8246745"/>
                    </a:xfrm>
                    <a:prstGeom prst="rect">
                      <a:avLst/>
                    </a:prstGeom>
                    <a:noFill/>
                    <a:ln>
                      <a:noFill/>
                    </a:ln>
                  </pic:spPr>
                </pic:pic>
              </a:graphicData>
            </a:graphic>
          </wp:inline>
        </w:drawing>
      </w:r>
    </w:p>
    <w:p w14:paraId="2812DADE">
      <w:pPr>
        <w:rPr>
          <w:rFonts w:hint="eastAsia" w:ascii="Times New Roman" w:hAnsi="Times New Roman" w:cs="Times New Roman"/>
          <w:b/>
          <w:bCs/>
          <w:color w:val="auto"/>
          <w:sz w:val="24"/>
          <w:szCs w:val="32"/>
          <w:lang w:val="en-US" w:eastAsia="zh-CN"/>
        </w:rPr>
      </w:pPr>
      <w:r>
        <w:rPr>
          <w:rFonts w:hint="eastAsia" w:ascii="Times New Roman" w:hAnsi="Times New Roman" w:eastAsia="宋体" w:cs="Times New Roman"/>
          <w:b/>
          <w:bCs/>
          <w:color w:val="auto"/>
          <w:sz w:val="24"/>
          <w:szCs w:val="32"/>
          <w:lang w:val="en-US" w:eastAsia="zh-CN"/>
        </w:rPr>
        <w:t>附件</w:t>
      </w:r>
      <w:r>
        <w:rPr>
          <w:rFonts w:hint="eastAsia" w:ascii="Times New Roman" w:hAnsi="Times New Roman" w:cs="Times New Roman"/>
          <w:b/>
          <w:bCs/>
          <w:color w:val="auto"/>
          <w:sz w:val="24"/>
          <w:szCs w:val="32"/>
          <w:lang w:val="en-US" w:eastAsia="zh-CN"/>
        </w:rPr>
        <w:t>3</w:t>
      </w:r>
      <w:r>
        <w:rPr>
          <w:rFonts w:hint="eastAsia" w:ascii="Times New Roman" w:hAnsi="Times New Roman" w:eastAsia="宋体" w:cs="Times New Roman"/>
          <w:b/>
          <w:bCs/>
          <w:color w:val="auto"/>
          <w:sz w:val="24"/>
          <w:szCs w:val="32"/>
          <w:lang w:val="en-US" w:eastAsia="zh-CN"/>
        </w:rPr>
        <w:t>：</w:t>
      </w:r>
      <w:r>
        <w:rPr>
          <w:rFonts w:hint="eastAsia" w:ascii="Times New Roman" w:hAnsi="Times New Roman" w:cs="Times New Roman"/>
          <w:b/>
          <w:bCs/>
          <w:color w:val="auto"/>
          <w:sz w:val="24"/>
          <w:szCs w:val="32"/>
          <w:lang w:val="en-US" w:eastAsia="zh-CN"/>
        </w:rPr>
        <w:t>租赁合同</w:t>
      </w:r>
    </w:p>
    <w:p w14:paraId="2479892D">
      <w:pPr>
        <w:rPr>
          <w:rFonts w:hint="default" w:ascii="Times New Roman" w:hAnsi="Times New Roman" w:cs="Times New Roman"/>
          <w:b/>
          <w:bCs/>
          <w:color w:val="FF0000"/>
          <w:sz w:val="24"/>
          <w:szCs w:val="32"/>
          <w:lang w:val="en-US" w:eastAsia="zh-CN"/>
        </w:rPr>
      </w:pPr>
      <w:r>
        <w:drawing>
          <wp:inline distT="0" distB="0" distL="114300" distR="114300">
            <wp:extent cx="5920105" cy="8363585"/>
            <wp:effectExtent l="0" t="0" r="4445" b="18415"/>
            <wp:docPr id="16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7"/>
                    <pic:cNvPicPr>
                      <a:picLocks noChangeAspect="1"/>
                    </pic:cNvPicPr>
                  </pic:nvPicPr>
                  <pic:blipFill>
                    <a:blip r:embed="rId20"/>
                    <a:stretch>
                      <a:fillRect/>
                    </a:stretch>
                  </pic:blipFill>
                  <pic:spPr>
                    <a:xfrm>
                      <a:off x="0" y="0"/>
                      <a:ext cx="5920105" cy="8363585"/>
                    </a:xfrm>
                    <a:prstGeom prst="rect">
                      <a:avLst/>
                    </a:prstGeom>
                    <a:noFill/>
                    <a:ln>
                      <a:noFill/>
                    </a:ln>
                  </pic:spPr>
                </pic:pic>
              </a:graphicData>
            </a:graphic>
          </wp:inline>
        </w:drawing>
      </w:r>
    </w:p>
    <w:p w14:paraId="4ADD0D8F">
      <w:pPr>
        <w:pStyle w:val="2"/>
      </w:pPr>
      <w:r>
        <w:drawing>
          <wp:inline distT="0" distB="0" distL="114300" distR="114300">
            <wp:extent cx="5911215" cy="8248015"/>
            <wp:effectExtent l="0" t="0" r="13335" b="635"/>
            <wp:docPr id="16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9"/>
                    <pic:cNvPicPr>
                      <a:picLocks noChangeAspect="1"/>
                    </pic:cNvPicPr>
                  </pic:nvPicPr>
                  <pic:blipFill>
                    <a:blip r:embed="rId21"/>
                    <a:stretch>
                      <a:fillRect/>
                    </a:stretch>
                  </pic:blipFill>
                  <pic:spPr>
                    <a:xfrm>
                      <a:off x="0" y="0"/>
                      <a:ext cx="5911215" cy="8248015"/>
                    </a:xfrm>
                    <a:prstGeom prst="rect">
                      <a:avLst/>
                    </a:prstGeom>
                    <a:noFill/>
                    <a:ln>
                      <a:noFill/>
                    </a:ln>
                  </pic:spPr>
                </pic:pic>
              </a:graphicData>
            </a:graphic>
          </wp:inline>
        </w:drawing>
      </w:r>
      <w:r>
        <w:drawing>
          <wp:inline distT="0" distB="0" distL="114300" distR="114300">
            <wp:extent cx="5852160" cy="8291830"/>
            <wp:effectExtent l="0" t="0" r="15240" b="13970"/>
            <wp:docPr id="16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20"/>
                    <pic:cNvPicPr>
                      <a:picLocks noChangeAspect="1"/>
                    </pic:cNvPicPr>
                  </pic:nvPicPr>
                  <pic:blipFill>
                    <a:blip r:embed="rId22"/>
                    <a:stretch>
                      <a:fillRect/>
                    </a:stretch>
                  </pic:blipFill>
                  <pic:spPr>
                    <a:xfrm>
                      <a:off x="0" y="0"/>
                      <a:ext cx="5852160" cy="8291830"/>
                    </a:xfrm>
                    <a:prstGeom prst="rect">
                      <a:avLst/>
                    </a:prstGeom>
                    <a:noFill/>
                    <a:ln>
                      <a:noFill/>
                    </a:ln>
                  </pic:spPr>
                </pic:pic>
              </a:graphicData>
            </a:graphic>
          </wp:inline>
        </w:drawing>
      </w:r>
    </w:p>
    <w:p w14:paraId="77E271F6">
      <w:pPr>
        <w:pStyle w:val="2"/>
      </w:pPr>
    </w:p>
    <w:p w14:paraId="11B3D3EF">
      <w:pPr>
        <w:rPr>
          <w:rFonts w:hint="eastAsia" w:ascii="Times New Roman" w:hAnsi="Times New Roman" w:eastAsia="宋体" w:cs="Times New Roman"/>
          <w:b/>
          <w:bCs/>
          <w:color w:val="auto"/>
          <w:sz w:val="24"/>
          <w:szCs w:val="32"/>
          <w:lang w:val="en-US" w:eastAsia="zh-CN"/>
        </w:rPr>
      </w:pPr>
      <w:r>
        <w:rPr>
          <w:rFonts w:hint="eastAsia" w:ascii="Times New Roman" w:hAnsi="Times New Roman" w:eastAsia="宋体" w:cs="Times New Roman"/>
          <w:b/>
          <w:bCs/>
          <w:color w:val="auto"/>
          <w:sz w:val="24"/>
          <w:szCs w:val="32"/>
          <w:lang w:val="en-US" w:eastAsia="zh-CN"/>
        </w:rPr>
        <w:t>附件4：引用评价范围内现状监测数据（部分）</w:t>
      </w:r>
    </w:p>
    <w:p w14:paraId="53059056">
      <w:pPr>
        <w:rPr>
          <w:rFonts w:hint="eastAsia" w:ascii="Times New Roman" w:hAnsi="Times New Roman" w:eastAsia="宋体" w:cs="Times New Roman"/>
          <w:b/>
          <w:bCs/>
          <w:color w:val="auto"/>
          <w:sz w:val="24"/>
          <w:szCs w:val="32"/>
          <w:lang w:val="en-US" w:eastAsia="zh-CN"/>
        </w:rPr>
      </w:pPr>
      <w:r>
        <w:rPr>
          <w:rFonts w:hint="eastAsia"/>
          <w:lang w:val="en-US" w:eastAsia="zh-CN"/>
        </w:rPr>
        <w:drawing>
          <wp:anchor distT="0" distB="0" distL="114300" distR="114300" simplePos="0" relativeHeight="251740160" behindDoc="0" locked="0" layoutInCell="1" allowOverlap="1">
            <wp:simplePos x="0" y="0"/>
            <wp:positionH relativeFrom="column">
              <wp:posOffset>15875</wp:posOffset>
            </wp:positionH>
            <wp:positionV relativeFrom="paragraph">
              <wp:posOffset>30480</wp:posOffset>
            </wp:positionV>
            <wp:extent cx="5773420" cy="8164195"/>
            <wp:effectExtent l="0" t="0" r="17780" b="8255"/>
            <wp:wrapNone/>
            <wp:docPr id="168" name="图片 21" descr="易亲工业科技（岳阳）有限公司年产1500万件消费类电子精密金属结构件和核心模组生产线（一期）项目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21" descr="易亲工业科技（岳阳）有限公司年产1500万件消费类电子精密金属结构件和核心模组生产线（一期）项目_00"/>
                    <pic:cNvPicPr>
                      <a:picLocks noChangeAspect="1"/>
                    </pic:cNvPicPr>
                  </pic:nvPicPr>
                  <pic:blipFill>
                    <a:blip r:embed="rId23"/>
                    <a:stretch>
                      <a:fillRect/>
                    </a:stretch>
                  </pic:blipFill>
                  <pic:spPr>
                    <a:xfrm>
                      <a:off x="0" y="0"/>
                      <a:ext cx="5773420" cy="8164195"/>
                    </a:xfrm>
                    <a:prstGeom prst="rect">
                      <a:avLst/>
                    </a:prstGeom>
                    <a:noFill/>
                    <a:ln>
                      <a:noFill/>
                    </a:ln>
                  </pic:spPr>
                </pic:pic>
              </a:graphicData>
            </a:graphic>
          </wp:anchor>
        </w:drawing>
      </w:r>
    </w:p>
    <w:p w14:paraId="1C1E220C">
      <w:pPr>
        <w:rPr>
          <w:rFonts w:hint="eastAsia" w:ascii="Times New Roman" w:hAnsi="Times New Roman" w:eastAsia="宋体" w:cs="Times New Roman"/>
          <w:b/>
          <w:bCs/>
          <w:color w:val="auto"/>
          <w:sz w:val="24"/>
          <w:szCs w:val="32"/>
          <w:lang w:val="en-US" w:eastAsia="zh-CN"/>
        </w:rPr>
      </w:pPr>
    </w:p>
    <w:p w14:paraId="43B85B1A">
      <w:pPr>
        <w:rPr>
          <w:rFonts w:hint="eastAsia" w:ascii="Times New Roman" w:hAnsi="Times New Roman" w:eastAsia="宋体" w:cs="Times New Roman"/>
          <w:b/>
          <w:bCs/>
          <w:color w:val="auto"/>
          <w:sz w:val="24"/>
          <w:szCs w:val="32"/>
          <w:lang w:val="en-US" w:eastAsia="zh-CN"/>
        </w:rPr>
      </w:pPr>
    </w:p>
    <w:p w14:paraId="73CDB583">
      <w:pPr>
        <w:rPr>
          <w:rFonts w:hint="eastAsia" w:ascii="Times New Roman" w:hAnsi="Times New Roman" w:eastAsia="宋体" w:cs="Times New Roman"/>
          <w:b/>
          <w:bCs/>
          <w:color w:val="auto"/>
          <w:sz w:val="24"/>
          <w:szCs w:val="32"/>
          <w:lang w:val="en-US" w:eastAsia="zh-CN"/>
        </w:rPr>
      </w:pPr>
    </w:p>
    <w:p w14:paraId="7BD86F14">
      <w:pPr>
        <w:rPr>
          <w:rFonts w:hint="eastAsia" w:ascii="Times New Roman" w:hAnsi="Times New Roman" w:eastAsia="宋体" w:cs="Times New Roman"/>
          <w:b/>
          <w:bCs/>
          <w:color w:val="auto"/>
          <w:sz w:val="24"/>
          <w:szCs w:val="32"/>
          <w:lang w:val="en-US" w:eastAsia="zh-CN"/>
        </w:rPr>
      </w:pPr>
    </w:p>
    <w:p w14:paraId="551516DF">
      <w:pPr>
        <w:rPr>
          <w:rFonts w:hint="eastAsia" w:ascii="Times New Roman" w:hAnsi="Times New Roman" w:eastAsia="宋体" w:cs="Times New Roman"/>
          <w:b/>
          <w:bCs/>
          <w:color w:val="auto"/>
          <w:sz w:val="24"/>
          <w:szCs w:val="32"/>
          <w:lang w:val="en-US" w:eastAsia="zh-CN"/>
        </w:rPr>
      </w:pPr>
    </w:p>
    <w:p w14:paraId="0FFBA16A">
      <w:pPr>
        <w:rPr>
          <w:rFonts w:hint="eastAsia" w:ascii="Times New Roman" w:hAnsi="Times New Roman" w:cs="Times New Roman"/>
          <w:b/>
          <w:bCs/>
          <w:color w:val="auto"/>
          <w:sz w:val="24"/>
          <w:szCs w:val="32"/>
          <w:lang w:val="en-US" w:eastAsia="zh-CN"/>
        </w:rPr>
      </w:pPr>
    </w:p>
    <w:p w14:paraId="24F4FEB1">
      <w:pPr>
        <w:keepNext w:val="0"/>
        <w:keepLines w:val="0"/>
        <w:widowControl w:val="0"/>
        <w:suppressLineNumbers w:val="0"/>
        <w:spacing w:before="0" w:beforeAutospacing="0" w:after="0" w:afterAutospacing="0"/>
        <w:ind w:left="840" w:leftChars="0" w:right="0" w:rightChars="0" w:hanging="840" w:hangingChars="400"/>
        <w:jc w:val="left"/>
        <w:rPr>
          <w:rFonts w:hint="eastAsia"/>
          <w:lang w:val="en-US" w:eastAsia="zh-CN"/>
        </w:rPr>
      </w:pPr>
      <w:r>
        <w:rPr>
          <w:rFonts w:hint="eastAsia"/>
          <w:lang w:val="en-US" w:eastAsia="zh-CN"/>
        </w:rPr>
        <w:drawing>
          <wp:inline distT="0" distB="0" distL="114300" distR="114300">
            <wp:extent cx="5787390" cy="8659495"/>
            <wp:effectExtent l="0" t="0" r="3810" b="8255"/>
            <wp:docPr id="169" name="图片 22" descr="易亲工业科技（岳阳）有限公司年产1500万件消费类电子精密金属结构件和核心模组生产线（一期）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22" descr="易亲工业科技（岳阳）有限公司年产1500万件消费类电子精密金属结构件和核心模组生产线（一期）项目_07"/>
                    <pic:cNvPicPr>
                      <a:picLocks noChangeAspect="1"/>
                    </pic:cNvPicPr>
                  </pic:nvPicPr>
                  <pic:blipFill>
                    <a:blip r:embed="rId24"/>
                    <a:stretch>
                      <a:fillRect/>
                    </a:stretch>
                  </pic:blipFill>
                  <pic:spPr>
                    <a:xfrm>
                      <a:off x="0" y="0"/>
                      <a:ext cx="5787390" cy="8659495"/>
                    </a:xfrm>
                    <a:prstGeom prst="rect">
                      <a:avLst/>
                    </a:prstGeom>
                    <a:noFill/>
                    <a:ln>
                      <a:noFill/>
                    </a:ln>
                  </pic:spPr>
                </pic:pic>
              </a:graphicData>
            </a:graphic>
          </wp:inline>
        </w:drawing>
      </w:r>
    </w:p>
    <w:p w14:paraId="3A571959">
      <w:pPr>
        <w:rPr>
          <w:rFonts w:hint="default" w:ascii="Times New Roman" w:hAnsi="Times New Roman" w:eastAsia="宋体" w:cs="Times New Roman"/>
          <w:b/>
          <w:bCs/>
          <w:color w:val="auto"/>
          <w:sz w:val="24"/>
          <w:szCs w:val="32"/>
          <w:lang w:val="en-US" w:eastAsia="zh-CN"/>
        </w:rPr>
      </w:pPr>
      <w:r>
        <w:rPr>
          <w:rFonts w:hint="eastAsia" w:ascii="Times New Roman" w:hAnsi="Times New Roman" w:eastAsia="宋体" w:cs="Times New Roman"/>
          <w:b/>
          <w:bCs/>
          <w:color w:val="auto"/>
          <w:sz w:val="24"/>
          <w:szCs w:val="32"/>
          <w:lang w:val="en-US" w:eastAsia="zh-CN"/>
        </w:rPr>
        <w:t>附件5：关于支持中国（湖南）自由贸易试验区建设的意见</w:t>
      </w:r>
    </w:p>
    <w:p w14:paraId="0EC49944">
      <w:pPr>
        <w:keepNext w:val="0"/>
        <w:keepLines w:val="0"/>
        <w:widowControl w:val="0"/>
        <w:suppressLineNumbers w:val="0"/>
        <w:spacing w:before="0" w:beforeAutospacing="0" w:after="0" w:afterAutospacing="0"/>
        <w:ind w:left="840" w:leftChars="0" w:right="0" w:rightChars="0" w:hanging="840" w:hangingChars="400"/>
        <w:jc w:val="left"/>
        <w:rPr>
          <w:rFonts w:hint="eastAsia"/>
          <w:b/>
          <w:bCs/>
          <w:sz w:val="28"/>
          <w:szCs w:val="28"/>
          <w:lang w:val="en-US" w:eastAsia="zh-CN"/>
        </w:rPr>
      </w:pPr>
      <w:r>
        <w:drawing>
          <wp:anchor distT="0" distB="0" distL="114300" distR="114300" simplePos="0" relativeHeight="251741184" behindDoc="0" locked="0" layoutInCell="1" allowOverlap="1">
            <wp:simplePos x="0" y="0"/>
            <wp:positionH relativeFrom="column">
              <wp:posOffset>-107950</wp:posOffset>
            </wp:positionH>
            <wp:positionV relativeFrom="paragraph">
              <wp:posOffset>38100</wp:posOffset>
            </wp:positionV>
            <wp:extent cx="5991225" cy="6604000"/>
            <wp:effectExtent l="0" t="0" r="9525" b="6350"/>
            <wp:wrapNone/>
            <wp:docPr id="17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23"/>
                    <pic:cNvPicPr>
                      <a:picLocks noChangeAspect="1"/>
                    </pic:cNvPicPr>
                  </pic:nvPicPr>
                  <pic:blipFill>
                    <a:blip r:embed="rId25"/>
                    <a:stretch>
                      <a:fillRect/>
                    </a:stretch>
                  </pic:blipFill>
                  <pic:spPr>
                    <a:xfrm>
                      <a:off x="0" y="0"/>
                      <a:ext cx="5991225" cy="6604000"/>
                    </a:xfrm>
                    <a:prstGeom prst="rect">
                      <a:avLst/>
                    </a:prstGeom>
                    <a:noFill/>
                    <a:ln>
                      <a:noFill/>
                    </a:ln>
                  </pic:spPr>
                </pic:pic>
              </a:graphicData>
            </a:graphic>
          </wp:anchor>
        </w:drawing>
      </w:r>
    </w:p>
    <w:p w14:paraId="256816EF">
      <w:pPr>
        <w:keepNext w:val="0"/>
        <w:keepLines w:val="0"/>
        <w:widowControl w:val="0"/>
        <w:suppressLineNumbers w:val="0"/>
        <w:spacing w:before="0" w:beforeAutospacing="0" w:after="0" w:afterAutospacing="0"/>
        <w:ind w:left="1124" w:leftChars="0" w:right="0" w:rightChars="0" w:hanging="1124" w:hangingChars="400"/>
        <w:jc w:val="left"/>
        <w:rPr>
          <w:rFonts w:hint="eastAsia"/>
          <w:b/>
          <w:bCs/>
          <w:sz w:val="28"/>
          <w:szCs w:val="28"/>
          <w:lang w:val="en-US" w:eastAsia="zh-CN"/>
        </w:rPr>
      </w:pPr>
    </w:p>
    <w:p w14:paraId="3B2E3D03">
      <w:pPr>
        <w:keepNext w:val="0"/>
        <w:keepLines w:val="0"/>
        <w:widowControl w:val="0"/>
        <w:suppressLineNumbers w:val="0"/>
        <w:spacing w:before="0" w:beforeAutospacing="0" w:after="0" w:afterAutospacing="0"/>
        <w:ind w:left="1124" w:leftChars="0" w:right="0" w:rightChars="0" w:hanging="1124" w:hangingChars="400"/>
        <w:jc w:val="left"/>
        <w:rPr>
          <w:rFonts w:hint="eastAsia"/>
          <w:b/>
          <w:bCs/>
          <w:sz w:val="28"/>
          <w:szCs w:val="28"/>
          <w:lang w:val="en-US" w:eastAsia="zh-CN"/>
        </w:rPr>
      </w:pPr>
    </w:p>
    <w:p w14:paraId="7642C34A">
      <w:pPr>
        <w:keepNext w:val="0"/>
        <w:keepLines w:val="0"/>
        <w:widowControl w:val="0"/>
        <w:suppressLineNumbers w:val="0"/>
        <w:spacing w:before="0" w:beforeAutospacing="0" w:after="0" w:afterAutospacing="0"/>
        <w:ind w:left="1124" w:leftChars="0" w:right="0" w:rightChars="0" w:hanging="1124" w:hangingChars="400"/>
        <w:jc w:val="left"/>
        <w:rPr>
          <w:rFonts w:hint="eastAsia"/>
          <w:b/>
          <w:bCs/>
          <w:sz w:val="28"/>
          <w:szCs w:val="28"/>
          <w:lang w:val="en-US" w:eastAsia="zh-CN"/>
        </w:rPr>
      </w:pPr>
    </w:p>
    <w:p w14:paraId="639BF840">
      <w:pPr>
        <w:keepNext w:val="0"/>
        <w:keepLines w:val="0"/>
        <w:widowControl w:val="0"/>
        <w:suppressLineNumbers w:val="0"/>
        <w:spacing w:before="0" w:beforeAutospacing="0" w:after="0" w:afterAutospacing="0"/>
        <w:ind w:left="1124" w:leftChars="0" w:right="0" w:rightChars="0" w:hanging="1124" w:hangingChars="400"/>
        <w:jc w:val="left"/>
        <w:rPr>
          <w:rFonts w:hint="eastAsia"/>
          <w:b/>
          <w:bCs/>
          <w:sz w:val="28"/>
          <w:szCs w:val="28"/>
          <w:lang w:val="en-US" w:eastAsia="zh-CN"/>
        </w:rPr>
      </w:pPr>
    </w:p>
    <w:p w14:paraId="3BA4BDC7">
      <w:pPr>
        <w:keepNext w:val="0"/>
        <w:keepLines w:val="0"/>
        <w:widowControl w:val="0"/>
        <w:suppressLineNumbers w:val="0"/>
        <w:spacing w:before="0" w:beforeAutospacing="0" w:after="0" w:afterAutospacing="0"/>
        <w:ind w:left="1124" w:leftChars="0" w:right="0" w:rightChars="0" w:hanging="1124" w:hangingChars="400"/>
        <w:jc w:val="left"/>
        <w:rPr>
          <w:rFonts w:hint="eastAsia"/>
          <w:b/>
          <w:bCs/>
          <w:sz w:val="28"/>
          <w:szCs w:val="28"/>
          <w:lang w:val="en-US" w:eastAsia="zh-CN"/>
        </w:rPr>
      </w:pPr>
    </w:p>
    <w:p w14:paraId="4031259E">
      <w:pPr>
        <w:keepNext w:val="0"/>
        <w:keepLines w:val="0"/>
        <w:widowControl w:val="0"/>
        <w:suppressLineNumbers w:val="0"/>
        <w:spacing w:before="0" w:beforeAutospacing="0" w:after="0" w:afterAutospacing="0"/>
        <w:ind w:left="1124" w:leftChars="0" w:right="0" w:rightChars="0" w:hanging="1124" w:hangingChars="400"/>
        <w:jc w:val="left"/>
        <w:rPr>
          <w:rFonts w:hint="eastAsia"/>
          <w:b/>
          <w:bCs/>
          <w:sz w:val="28"/>
          <w:szCs w:val="28"/>
          <w:lang w:val="en-US" w:eastAsia="zh-CN"/>
        </w:rPr>
      </w:pPr>
    </w:p>
    <w:p w14:paraId="7021F82E">
      <w:pPr>
        <w:keepNext w:val="0"/>
        <w:keepLines w:val="0"/>
        <w:widowControl w:val="0"/>
        <w:suppressLineNumbers w:val="0"/>
        <w:spacing w:before="0" w:beforeAutospacing="0" w:after="0" w:afterAutospacing="0"/>
        <w:ind w:left="1124" w:leftChars="0" w:right="0" w:rightChars="0" w:hanging="1124" w:hangingChars="400"/>
        <w:jc w:val="left"/>
        <w:rPr>
          <w:rFonts w:hint="eastAsia"/>
          <w:b/>
          <w:bCs/>
          <w:sz w:val="28"/>
          <w:szCs w:val="28"/>
          <w:lang w:val="en-US" w:eastAsia="zh-CN"/>
        </w:rPr>
      </w:pPr>
    </w:p>
    <w:p w14:paraId="5C6F117D">
      <w:pPr>
        <w:keepNext w:val="0"/>
        <w:keepLines w:val="0"/>
        <w:widowControl w:val="0"/>
        <w:suppressLineNumbers w:val="0"/>
        <w:spacing w:before="0" w:beforeAutospacing="0" w:after="0" w:afterAutospacing="0"/>
        <w:ind w:left="840" w:leftChars="0" w:right="0" w:rightChars="0" w:hanging="840" w:hangingChars="400"/>
        <w:jc w:val="center"/>
        <w:rPr>
          <w:rFonts w:hint="default"/>
          <w:lang w:val="en-US" w:eastAsia="zh-CN"/>
        </w:rPr>
      </w:pPr>
      <w:r>
        <w:drawing>
          <wp:inline distT="0" distB="0" distL="114300" distR="114300">
            <wp:extent cx="5924550" cy="7153275"/>
            <wp:effectExtent l="0" t="0" r="0" b="9525"/>
            <wp:docPr id="17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25"/>
                    <pic:cNvPicPr>
                      <a:picLocks noChangeAspect="1"/>
                    </pic:cNvPicPr>
                  </pic:nvPicPr>
                  <pic:blipFill>
                    <a:blip r:embed="rId26"/>
                    <a:stretch>
                      <a:fillRect/>
                    </a:stretch>
                  </pic:blipFill>
                  <pic:spPr>
                    <a:xfrm>
                      <a:off x="0" y="0"/>
                      <a:ext cx="5924550" cy="7153275"/>
                    </a:xfrm>
                    <a:prstGeom prst="rect">
                      <a:avLst/>
                    </a:prstGeom>
                    <a:noFill/>
                    <a:ln>
                      <a:noFill/>
                    </a:ln>
                  </pic:spPr>
                </pic:pic>
              </a:graphicData>
            </a:graphic>
          </wp:inline>
        </w:drawing>
      </w:r>
    </w:p>
    <w:p w14:paraId="30F1668B">
      <w:pPr>
        <w:pStyle w:val="2"/>
        <w:rPr>
          <w:color w:val="FF0000"/>
        </w:rPr>
      </w:pPr>
    </w:p>
    <w:p w14:paraId="2A5467B6">
      <w:pPr>
        <w:pStyle w:val="2"/>
        <w:rPr>
          <w:rFonts w:hint="default" w:ascii="Times New Roman" w:hAnsi="Times New Roman" w:cs="Times New Roman"/>
          <w:b/>
          <w:bCs/>
          <w:color w:val="FF0000"/>
          <w:sz w:val="24"/>
          <w:szCs w:val="32"/>
          <w:lang w:val="en-US" w:eastAsia="zh-CN"/>
        </w:rPr>
      </w:pPr>
    </w:p>
    <w:p w14:paraId="1664C4CC">
      <w:pPr>
        <w:pStyle w:val="2"/>
      </w:pPr>
      <w:r>
        <w:drawing>
          <wp:inline distT="0" distB="0" distL="114300" distR="114300">
            <wp:extent cx="5692775" cy="7934325"/>
            <wp:effectExtent l="0" t="0" r="3175" b="9525"/>
            <wp:docPr id="17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26"/>
                    <pic:cNvPicPr>
                      <a:picLocks noChangeAspect="1"/>
                    </pic:cNvPicPr>
                  </pic:nvPicPr>
                  <pic:blipFill>
                    <a:blip r:embed="rId27"/>
                    <a:stretch>
                      <a:fillRect/>
                    </a:stretch>
                  </pic:blipFill>
                  <pic:spPr>
                    <a:xfrm>
                      <a:off x="0" y="0"/>
                      <a:ext cx="5692775" cy="7934325"/>
                    </a:xfrm>
                    <a:prstGeom prst="rect">
                      <a:avLst/>
                    </a:prstGeom>
                    <a:noFill/>
                    <a:ln>
                      <a:noFill/>
                    </a:ln>
                  </pic:spPr>
                </pic:pic>
              </a:graphicData>
            </a:graphic>
          </wp:inline>
        </w:drawing>
      </w:r>
    </w:p>
    <w:p w14:paraId="68B06556">
      <w:pPr>
        <w:pStyle w:val="2"/>
      </w:pPr>
    </w:p>
    <w:p w14:paraId="1500BD60">
      <w:pPr>
        <w:pStyle w:val="2"/>
      </w:pPr>
    </w:p>
    <w:p w14:paraId="7B4DEB57">
      <w:pPr>
        <w:pStyle w:val="2"/>
      </w:pPr>
    </w:p>
    <w:p w14:paraId="5A47F8E4">
      <w:pPr>
        <w:rPr>
          <w:rFonts w:hint="default" w:ascii="Times New Roman" w:hAnsi="Times New Roman" w:eastAsia="宋体" w:cs="Times New Roman"/>
          <w:b/>
          <w:bCs/>
          <w:color w:val="auto"/>
          <w:sz w:val="24"/>
          <w:szCs w:val="32"/>
          <w:lang w:val="en-US" w:eastAsia="zh-CN"/>
        </w:rPr>
      </w:pPr>
      <w:r>
        <w:rPr>
          <w:rFonts w:hint="eastAsia" w:ascii="Times New Roman" w:hAnsi="Times New Roman" w:eastAsia="宋体" w:cs="Times New Roman"/>
          <w:b/>
          <w:bCs/>
          <w:color w:val="auto"/>
          <w:sz w:val="24"/>
          <w:szCs w:val="32"/>
          <w:lang w:val="en-US" w:eastAsia="zh-CN"/>
        </w:rPr>
        <w:t>附件6：备案证明</w:t>
      </w:r>
    </w:p>
    <w:p w14:paraId="4D2208F9">
      <w:pPr>
        <w:pStyle w:val="2"/>
        <w:rPr>
          <w:rFonts w:hint="default"/>
          <w:lang w:val="en-US" w:eastAsia="zh-CN"/>
        </w:rPr>
        <w:sectPr>
          <w:pgSz w:w="11906" w:h="16838"/>
          <w:pgMar w:top="1531" w:right="1440" w:bottom="1587" w:left="1440" w:header="851" w:footer="850" w:gutter="0"/>
          <w:pgBorders>
            <w:top w:val="none" w:sz="0" w:space="0"/>
            <w:left w:val="none" w:sz="0" w:space="0"/>
            <w:bottom w:val="none" w:sz="0" w:space="0"/>
            <w:right w:val="none" w:sz="0" w:space="0"/>
          </w:pgBorders>
          <w:cols w:space="0" w:num="1"/>
          <w:docGrid w:linePitch="324" w:charSpace="0"/>
        </w:sectPr>
      </w:pPr>
      <w:r>
        <w:drawing>
          <wp:inline distT="0" distB="0" distL="114300" distR="114300">
            <wp:extent cx="5746115" cy="8174355"/>
            <wp:effectExtent l="0" t="0" r="6985" b="17145"/>
            <wp:docPr id="17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27"/>
                    <pic:cNvPicPr>
                      <a:picLocks noChangeAspect="1"/>
                    </pic:cNvPicPr>
                  </pic:nvPicPr>
                  <pic:blipFill>
                    <a:blip r:embed="rId28"/>
                    <a:stretch>
                      <a:fillRect/>
                    </a:stretch>
                  </pic:blipFill>
                  <pic:spPr>
                    <a:xfrm>
                      <a:off x="0" y="0"/>
                      <a:ext cx="5746115" cy="8174355"/>
                    </a:xfrm>
                    <a:prstGeom prst="rect">
                      <a:avLst/>
                    </a:prstGeom>
                    <a:noFill/>
                    <a:ln>
                      <a:noFill/>
                    </a:ln>
                  </pic:spPr>
                </pic:pic>
              </a:graphicData>
            </a:graphic>
          </wp:inline>
        </w:drawing>
      </w:r>
    </w:p>
    <w:p w14:paraId="73AD77A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color w:val="FF0000"/>
          <w:sz w:val="24"/>
          <w:szCs w:val="24"/>
          <w:lang w:val="en-US" w:eastAsia="zh-CN"/>
        </w:rPr>
      </w:pPr>
      <w:r>
        <w:drawing>
          <wp:anchor distT="0" distB="0" distL="114300" distR="114300" simplePos="0" relativeHeight="251681792" behindDoc="0" locked="0" layoutInCell="1" allowOverlap="1">
            <wp:simplePos x="0" y="0"/>
            <wp:positionH relativeFrom="column">
              <wp:posOffset>8525510</wp:posOffset>
            </wp:positionH>
            <wp:positionV relativeFrom="paragraph">
              <wp:posOffset>61595</wp:posOffset>
            </wp:positionV>
            <wp:extent cx="644525" cy="716280"/>
            <wp:effectExtent l="0" t="0" r="3175" b="7620"/>
            <wp:wrapNone/>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29"/>
                    <a:stretch>
                      <a:fillRect/>
                    </a:stretch>
                  </pic:blipFill>
                  <pic:spPr>
                    <a:xfrm>
                      <a:off x="0" y="0"/>
                      <a:ext cx="644525" cy="716280"/>
                    </a:xfrm>
                    <a:prstGeom prst="rect">
                      <a:avLst/>
                    </a:prstGeom>
                    <a:noFill/>
                    <a:ln>
                      <a:noFill/>
                    </a:ln>
                  </pic:spPr>
                </pic:pic>
              </a:graphicData>
            </a:graphic>
          </wp:anchor>
        </w:drawing>
      </w:r>
      <w:r>
        <w:rPr>
          <w:color w:val="FF0000"/>
          <w:sz w:val="21"/>
        </w:rPr>
        <mc:AlternateContent>
          <mc:Choice Requires="wps">
            <w:drawing>
              <wp:anchor distT="0" distB="0" distL="114300" distR="114300" simplePos="0" relativeHeight="251673600" behindDoc="0" locked="0" layoutInCell="1" allowOverlap="1">
                <wp:simplePos x="0" y="0"/>
                <wp:positionH relativeFrom="column">
                  <wp:posOffset>4718050</wp:posOffset>
                </wp:positionH>
                <wp:positionV relativeFrom="paragraph">
                  <wp:posOffset>1396365</wp:posOffset>
                </wp:positionV>
                <wp:extent cx="1285875" cy="428625"/>
                <wp:effectExtent l="530225" t="6350" r="12700" b="384175"/>
                <wp:wrapNone/>
                <wp:docPr id="10" name="矩形标注 10"/>
                <wp:cNvGraphicFramePr/>
                <a:graphic xmlns:a="http://schemas.openxmlformats.org/drawingml/2006/main">
                  <a:graphicData uri="http://schemas.microsoft.com/office/word/2010/wordprocessingShape">
                    <wps:wsp>
                      <wps:cNvSpPr/>
                      <wps:spPr>
                        <a:xfrm>
                          <a:off x="4951730" y="3081655"/>
                          <a:ext cx="1285875" cy="428625"/>
                        </a:xfrm>
                        <a:prstGeom prst="wedgeRectCallout">
                          <a:avLst>
                            <a:gd name="adj1" fmla="val -90766"/>
                            <a:gd name="adj2" fmla="val 134691"/>
                          </a:avLst>
                        </a:prstGeom>
                        <a:noFill/>
                        <a:ln w="12700" cap="flat" cmpd="sng" algn="ctr">
                          <a:solidFill>
                            <a:srgbClr val="FF0000"/>
                          </a:solidFill>
                          <a:prstDash val="solid"/>
                        </a:ln>
                        <a:effectLst/>
                      </wps:spPr>
                      <wps:txbx>
                        <w:txbxContent>
                          <w:p w14:paraId="53BC645D">
                            <w:pPr>
                              <w:jc w:val="center"/>
                              <w:rPr>
                                <w:rFonts w:hint="eastAsia" w:eastAsia="宋体"/>
                                <w:b/>
                                <w:bCs/>
                                <w:color w:val="FF0000"/>
                                <w:lang w:eastAsia="zh-CN"/>
                              </w:rPr>
                            </w:pPr>
                            <w:r>
                              <w:rPr>
                                <w:rFonts w:hint="eastAsia"/>
                                <w:b/>
                                <w:bCs/>
                                <w:color w:val="FF0000"/>
                                <w:lang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71.5pt;margin-top:109.95pt;height:33.75pt;width:101.25pt;z-index:251673600;v-text-anchor:middle;mso-width-relative:page;mso-height-relative:page;" filled="f" stroked="t" coordsize="21600,21600" o:gfxdata="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Ij3P1bbAAAACwEAAA8AAAAAAAAAAQAgAAAAIgAA&#10;AGRycy9kb3ducmV2LnhtbFBLAQIUABQAAAAIAIdO4kDoF98qsAIAAEAFAAAOAAAAAAAAAAEAIAAA&#10;ACoBAABkcnMvZTJvRG9jLnhtbFBLBQYAAAAABgAGAFkBAABMBgAAAAA=&#10;" adj="-8805,39893">
                <v:fill on="f" focussize="0,0"/>
                <v:stroke weight="1pt" color="#FF0000" joinstyle="round"/>
                <v:imagedata o:title=""/>
                <o:lock v:ext="edit" aspectratio="f"/>
                <v:textbox>
                  <w:txbxContent>
                    <w:p w14:paraId="53BC645D">
                      <w:pPr>
                        <w:jc w:val="center"/>
                        <w:rPr>
                          <w:rFonts w:hint="eastAsia" w:eastAsia="宋体"/>
                          <w:b/>
                          <w:bCs/>
                          <w:color w:val="FF0000"/>
                          <w:lang w:eastAsia="zh-CN"/>
                        </w:rPr>
                      </w:pPr>
                      <w:r>
                        <w:rPr>
                          <w:rFonts w:hint="eastAsia"/>
                          <w:b/>
                          <w:bCs/>
                          <w:color w:val="FF0000"/>
                          <w:lang w:eastAsia="zh-CN"/>
                        </w:rPr>
                        <w:t>项目所在地</w:t>
                      </w:r>
                    </w:p>
                  </w:txbxContent>
                </v:textbox>
              </v:shape>
            </w:pict>
          </mc:Fallback>
        </mc:AlternateContent>
      </w:r>
      <w:r>
        <w:drawing>
          <wp:inline distT="0" distB="0" distL="114300" distR="114300">
            <wp:extent cx="9168765" cy="5459095"/>
            <wp:effectExtent l="19050" t="19050" r="32385" b="27305"/>
            <wp:docPr id="4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pic:cNvPicPr>
                      <a:picLocks noChangeAspect="1"/>
                    </pic:cNvPicPr>
                  </pic:nvPicPr>
                  <pic:blipFill>
                    <a:blip r:embed="rId30"/>
                    <a:stretch>
                      <a:fillRect/>
                    </a:stretch>
                  </pic:blipFill>
                  <pic:spPr>
                    <a:xfrm>
                      <a:off x="0" y="0"/>
                      <a:ext cx="9168765" cy="5459095"/>
                    </a:xfrm>
                    <a:prstGeom prst="rect">
                      <a:avLst/>
                    </a:prstGeom>
                    <a:noFill/>
                    <a:ln w="19050" cmpd="sng">
                      <a:solidFill>
                        <a:schemeClr val="tx1"/>
                      </a:solidFill>
                      <a:prstDash val="solid"/>
                    </a:ln>
                  </pic:spPr>
                </pic:pic>
              </a:graphicData>
            </a:graphic>
          </wp:inline>
        </w:drawing>
      </w:r>
    </w:p>
    <w:p w14:paraId="33054D7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color w:val="auto"/>
          <w:sz w:val="24"/>
          <w:szCs w:val="24"/>
          <w:lang w:val="en-US" w:eastAsia="zh-CN"/>
        </w:rPr>
        <w:sectPr>
          <w:pgSz w:w="16838" w:h="11906" w:orient="landscape"/>
          <w:pgMar w:top="1191" w:right="1191" w:bottom="1191" w:left="1191" w:header="851" w:footer="992" w:gutter="0"/>
          <w:pgBorders>
            <w:top w:val="none" w:sz="0" w:space="0"/>
            <w:left w:val="none" w:sz="0" w:space="0"/>
            <w:bottom w:val="none" w:sz="0" w:space="0"/>
            <w:right w:val="none" w:sz="0" w:space="0"/>
          </w:pgBorders>
          <w:cols w:space="720" w:num="1"/>
          <w:rtlGutter w:val="0"/>
          <w:docGrid w:type="lines" w:linePitch="312" w:charSpace="0"/>
        </w:sectPr>
      </w:pPr>
      <w:r>
        <w:rPr>
          <w:color w:val="auto"/>
          <w:sz w:val="21"/>
        </w:rPr>
        <mc:AlternateContent>
          <mc:Choice Requires="wps">
            <w:drawing>
              <wp:anchor distT="0" distB="0" distL="114300" distR="114300" simplePos="0" relativeHeight="251662336" behindDoc="0" locked="0" layoutInCell="1" allowOverlap="1">
                <wp:simplePos x="0" y="0"/>
                <wp:positionH relativeFrom="column">
                  <wp:posOffset>1955165</wp:posOffset>
                </wp:positionH>
                <wp:positionV relativeFrom="paragraph">
                  <wp:posOffset>2018665</wp:posOffset>
                </wp:positionV>
                <wp:extent cx="1285875" cy="428625"/>
                <wp:effectExtent l="6350" t="6350" r="765175" b="79375"/>
                <wp:wrapNone/>
                <wp:docPr id="64" name="矩形标注 64"/>
                <wp:cNvGraphicFramePr/>
                <a:graphic xmlns:a="http://schemas.openxmlformats.org/drawingml/2006/main">
                  <a:graphicData uri="http://schemas.microsoft.com/office/word/2010/wordprocessingShape">
                    <wps:wsp>
                      <wps:cNvSpPr/>
                      <wps:spPr>
                        <a:xfrm>
                          <a:off x="0" y="0"/>
                          <a:ext cx="1285875" cy="428625"/>
                        </a:xfrm>
                        <a:prstGeom prst="wedgeRectCallout">
                          <a:avLst>
                            <a:gd name="adj1" fmla="val 108222"/>
                            <a:gd name="adj2" fmla="val 65111"/>
                          </a:avLst>
                        </a:prstGeom>
                        <a:noFill/>
                        <a:ln w="12700" cap="flat" cmpd="sng" algn="ctr">
                          <a:solidFill>
                            <a:srgbClr val="FFFF00"/>
                          </a:solidFill>
                          <a:prstDash val="solid"/>
                        </a:ln>
                        <a:effectLst/>
                      </wps:spPr>
                      <wps:txbx>
                        <w:txbxContent>
                          <w:p w14:paraId="4CAAB089">
                            <w:pPr>
                              <w:jc w:val="center"/>
                              <w:rPr>
                                <w:rFonts w:hint="eastAsia" w:eastAsia="宋体"/>
                                <w:b/>
                                <w:bCs/>
                                <w:color w:val="FFFF00"/>
                                <w:lang w:eastAsia="zh-CN"/>
                              </w:rPr>
                            </w:pPr>
                            <w:r>
                              <w:rPr>
                                <w:rFonts w:hint="eastAsia"/>
                                <w:b/>
                                <w:bCs/>
                                <w:color w:val="FFFF00"/>
                                <w:lang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53.95pt;margin-top:158.95pt;height:33.75pt;width:101.25pt;z-index:251662336;v-text-anchor:middle;mso-width-relative:page;mso-height-relative:page;" filled="f" stroked="t" coordsize="21600,21600" o:gfxdata="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JGJHU/aAAAACwEAAA8AAAAAAAAAAQAgAAAAIgAAAGRycy9kb3ducmV2Lnht&#10;bFBLAQIUABQAAAAIAIdO4kAd1EvzogIAADMFAAAOAAAAAAAAAAEAIAAAACkBAABkcnMvZTJvRG9j&#10;LnhtbFBLBQYAAAAABgAGAFkBAAA9BgAAAAA=&#10;" adj="34176,24864">
                <v:fill on="f" focussize="0,0"/>
                <v:stroke weight="1pt" color="#FFFF00" joinstyle="round"/>
                <v:imagedata o:title=""/>
                <o:lock v:ext="edit" aspectratio="f"/>
                <v:textbox>
                  <w:txbxContent>
                    <w:p w14:paraId="4CAAB089">
                      <w:pPr>
                        <w:jc w:val="center"/>
                        <w:rPr>
                          <w:rFonts w:hint="eastAsia" w:eastAsia="宋体"/>
                          <w:b/>
                          <w:bCs/>
                          <w:color w:val="FFFF00"/>
                          <w:lang w:eastAsia="zh-CN"/>
                        </w:rPr>
                      </w:pPr>
                      <w:r>
                        <w:rPr>
                          <w:rFonts w:hint="eastAsia"/>
                          <w:b/>
                          <w:bCs/>
                          <w:color w:val="FFFF00"/>
                          <w:lang w:eastAsia="zh-CN"/>
                        </w:rPr>
                        <w:t>项目所在地</w:t>
                      </w:r>
                    </w:p>
                  </w:txbxContent>
                </v:textbox>
              </v:shape>
            </w:pict>
          </mc:Fallback>
        </mc:AlternateContent>
      </w:r>
      <w:r>
        <w:rPr>
          <w:color w:val="auto"/>
          <w:sz w:val="21"/>
        </w:rPr>
        <mc:AlternateContent>
          <mc:Choice Requires="wps">
            <w:drawing>
              <wp:anchor distT="0" distB="0" distL="114300" distR="114300" simplePos="0" relativeHeight="251661312" behindDoc="0" locked="0" layoutInCell="1" allowOverlap="1">
                <wp:simplePos x="0" y="0"/>
                <wp:positionH relativeFrom="column">
                  <wp:posOffset>4016375</wp:posOffset>
                </wp:positionH>
                <wp:positionV relativeFrom="paragraph">
                  <wp:posOffset>2371725</wp:posOffset>
                </wp:positionV>
                <wp:extent cx="264160" cy="219710"/>
                <wp:effectExtent l="12700" t="12700" r="27940" b="15240"/>
                <wp:wrapNone/>
                <wp:docPr id="63" name="矩形 63"/>
                <wp:cNvGraphicFramePr/>
                <a:graphic xmlns:a="http://schemas.openxmlformats.org/drawingml/2006/main">
                  <a:graphicData uri="http://schemas.microsoft.com/office/word/2010/wordprocessingShape">
                    <wps:wsp>
                      <wps:cNvSpPr/>
                      <wps:spPr>
                        <a:xfrm>
                          <a:off x="4745990" y="3104515"/>
                          <a:ext cx="264160" cy="219710"/>
                        </a:xfrm>
                        <a:prstGeom prst="rect">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6.25pt;margin-top:186.75pt;height:17.3pt;width:20.8pt;z-index:251661312;v-text-anchor:middle;mso-width-relative:page;mso-height-relative:page;" filled="f" stroked="t" coordsize="21600,21600" o:gfxdata="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I7Xp52gAAAAsBAAAPAAAAAAAAAAEAIAAAACIAAABkcnMvZG93&#10;bnJldi54bWxQSwECFAAUAAAACACHTuJA1WDiAXACAADPBAAADgAAAAAAAAABACAAAAApAQAAZHJz&#10;L2Uyb0RvYy54bWxQSwUGAAAAAAYABgBZAQAACwYAAAAA&#10;">
                <v:fill on="f" focussize="0,0"/>
                <v:stroke weight="2pt" color="#FFC000" joinstyle="round"/>
                <v:imagedata o:title=""/>
                <o:lock v:ext="edit" aspectratio="f"/>
              </v:rect>
            </w:pict>
          </mc:Fallback>
        </mc:AlternateContent>
      </w:r>
      <w:r>
        <w:rPr>
          <w:rFonts w:hint="default" w:ascii="Times New Roman" w:hAnsi="Times New Roman" w:cs="Times New Roman"/>
          <w:b/>
          <w:bCs/>
          <w:color w:val="auto"/>
          <w:sz w:val="24"/>
          <w:szCs w:val="24"/>
          <w:lang w:val="en-US" w:eastAsia="zh-CN"/>
        </w:rPr>
        <w:t>附图1</w:t>
      </w:r>
      <w:r>
        <w:rPr>
          <w:rFonts w:hint="eastAsia" w:ascii="Times New Roman" w:hAnsi="Times New Roman" w:cs="Times New Roman"/>
          <w:b/>
          <w:bCs/>
          <w:color w:val="auto"/>
          <w:sz w:val="24"/>
          <w:szCs w:val="24"/>
          <w:lang w:val="en-US" w:eastAsia="zh-CN"/>
        </w:rPr>
        <w:t xml:space="preserve">  </w:t>
      </w:r>
      <w:r>
        <w:rPr>
          <w:rFonts w:hint="default" w:ascii="Times New Roman" w:hAnsi="Times New Roman" w:cs="Times New Roman"/>
          <w:b/>
          <w:bCs/>
          <w:color w:val="auto"/>
          <w:sz w:val="24"/>
          <w:szCs w:val="24"/>
          <w:lang w:val="en-US" w:eastAsia="zh-CN"/>
        </w:rPr>
        <w:t>项目地理位置</w:t>
      </w:r>
    </w:p>
    <w:p w14:paraId="7C411DB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color w:val="auto"/>
          <w:lang w:eastAsia="zh-CN"/>
        </w:rPr>
      </w:pPr>
      <w:r>
        <w:rPr>
          <w:color w:val="auto"/>
          <w:sz w:val="21"/>
        </w:rPr>
        <mc:AlternateContent>
          <mc:Choice Requires="wps">
            <w:drawing>
              <wp:anchor distT="0" distB="0" distL="114300" distR="114300" simplePos="0" relativeHeight="251683840" behindDoc="0" locked="0" layoutInCell="1" allowOverlap="1">
                <wp:simplePos x="0" y="0"/>
                <wp:positionH relativeFrom="column">
                  <wp:posOffset>1901825</wp:posOffset>
                </wp:positionH>
                <wp:positionV relativeFrom="paragraph">
                  <wp:posOffset>3998595</wp:posOffset>
                </wp:positionV>
                <wp:extent cx="1068705" cy="264795"/>
                <wp:effectExtent l="12700" t="12700" r="385445" b="217805"/>
                <wp:wrapNone/>
                <wp:docPr id="52" name="矩形标注 52"/>
                <wp:cNvGraphicFramePr/>
                <a:graphic xmlns:a="http://schemas.openxmlformats.org/drawingml/2006/main">
                  <a:graphicData uri="http://schemas.microsoft.com/office/word/2010/wordprocessingShape">
                    <wps:wsp>
                      <wps:cNvSpPr/>
                      <wps:spPr>
                        <a:xfrm>
                          <a:off x="2473325" y="5050790"/>
                          <a:ext cx="1068705" cy="264795"/>
                        </a:xfrm>
                        <a:prstGeom prst="wedgeRectCallout">
                          <a:avLst>
                            <a:gd name="adj1" fmla="val 83507"/>
                            <a:gd name="adj2" fmla="val 126498"/>
                          </a:avLst>
                        </a:prstGeom>
                        <a:noFill/>
                        <a:ln w="25400" cap="flat" cmpd="sng" algn="ctr">
                          <a:solidFill>
                            <a:srgbClr val="FFFFFF"/>
                          </a:solidFill>
                          <a:prstDash val="solid"/>
                        </a:ln>
                        <a:effectLst/>
                      </wps:spPr>
                      <wps:txbx>
                        <w:txbxContent>
                          <w:p w14:paraId="5E14869C">
                            <w:pPr>
                              <w:jc w:val="center"/>
                              <w:rPr>
                                <w:rFonts w:hint="default" w:eastAsia="宋体"/>
                                <w:color w:val="FF0000"/>
                                <w:lang w:val="en-US" w:eastAsia="zh-CN"/>
                              </w:rPr>
                            </w:pPr>
                            <w:r>
                              <w:rPr>
                                <w:rFonts w:hint="eastAsia"/>
                                <w:color w:val="FF0000"/>
                                <w:lang w:val="en-US"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49.75pt;margin-top:314.85pt;height:20.85pt;width:84.15pt;z-index:251683840;v-text-anchor:middle;mso-width-relative:page;mso-height-relative:page;" filled="f" stroked="t" coordsize="21600,21600" o:gfxdata="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uDJka9wAAAALAQAADwAAAAAAAAABACAAAAAiAAAA&#10;ZHJzL2Rvd25yZXYueG1sUEsBAhQAFAAAAAgAh07iQEhcRHWuAgAAPwUAAA4AAAAAAAAAAQAgAAAA&#10;KwEAAGRycy9lMm9Eb2MueG1sUEsFBgAAAAAGAAYAWQEAAEsGAAAAAA==&#10;" adj="28838,38124">
                <v:fill on="f" focussize="0,0"/>
                <v:stroke weight="2pt" color="#FFFFFF" joinstyle="round"/>
                <v:imagedata o:title=""/>
                <o:lock v:ext="edit" aspectratio="f"/>
                <v:textbox>
                  <w:txbxContent>
                    <w:p w14:paraId="5E14869C">
                      <w:pPr>
                        <w:jc w:val="center"/>
                        <w:rPr>
                          <w:rFonts w:hint="default" w:eastAsia="宋体"/>
                          <w:color w:val="FF0000"/>
                          <w:lang w:val="en-US" w:eastAsia="zh-CN"/>
                        </w:rPr>
                      </w:pPr>
                      <w:r>
                        <w:rPr>
                          <w:rFonts w:hint="eastAsia"/>
                          <w:color w:val="FF0000"/>
                          <w:lang w:val="en-US" w:eastAsia="zh-CN"/>
                        </w:rPr>
                        <w:t>项目所在地</w:t>
                      </w:r>
                    </w:p>
                  </w:txbxContent>
                </v:textbox>
              </v:shape>
            </w:pict>
          </mc:Fallback>
        </mc:AlternateContent>
      </w:r>
      <w:r>
        <w:rPr>
          <w:color w:val="auto"/>
          <w:sz w:val="21"/>
        </w:rPr>
        <mc:AlternateContent>
          <mc:Choice Requires="wps">
            <w:drawing>
              <wp:anchor distT="0" distB="0" distL="114300" distR="114300" simplePos="0" relativeHeight="251682816" behindDoc="0" locked="0" layoutInCell="1" allowOverlap="1">
                <wp:simplePos x="0" y="0"/>
                <wp:positionH relativeFrom="column">
                  <wp:posOffset>3312160</wp:posOffset>
                </wp:positionH>
                <wp:positionV relativeFrom="paragraph">
                  <wp:posOffset>4441190</wp:posOffset>
                </wp:positionV>
                <wp:extent cx="83820" cy="154305"/>
                <wp:effectExtent l="55245" t="19685" r="70485" b="35560"/>
                <wp:wrapNone/>
                <wp:docPr id="51" name="矩形 51"/>
                <wp:cNvGraphicFramePr/>
                <a:graphic xmlns:a="http://schemas.openxmlformats.org/drawingml/2006/main">
                  <a:graphicData uri="http://schemas.microsoft.com/office/word/2010/wordprocessingShape">
                    <wps:wsp>
                      <wps:cNvSpPr/>
                      <wps:spPr>
                        <a:xfrm rot="18900000">
                          <a:off x="3150870" y="5580380"/>
                          <a:ext cx="83820" cy="154305"/>
                        </a:xfrm>
                        <a:prstGeom prst="rect">
                          <a:avLst/>
                        </a:prstGeom>
                        <a:solidFill>
                          <a:srgbClr val="FFFF00"/>
                        </a:solidFill>
                        <a:ln w="25400" cap="flat" cmpd="sng" algn="ctr">
                          <a:solidFill>
                            <a:srgbClr val="385D8A">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0.8pt;margin-top:349.7pt;height:12.15pt;width:6.6pt;rotation:-2949120f;z-index:251682816;v-text-anchor:middle;mso-width-relative:page;mso-height-relative:page;" fillcolor="#FFFF00" filled="t" stroked="t" coordsize="21600,21600" o:gfxdata="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goPK&#10;rt0AAAALAQAADwAAAAAAAAABACAAAAAiAAAAZHJzL2Rvd25yZXYueG1sUEsBAhQAFAAAAAgAh07i&#10;QEhj+uaPAgAAJwUAAA4AAAAAAAAAAQAgAAAALAEAAGRycy9lMm9Eb2MueG1sUEsFBgAAAAAGAAYA&#10;WQEAAC0GAAAAAA==&#10;">
                <v:fill on="t" focussize="0,0"/>
                <v:stroke weight="2pt" color="#264264" joinstyle="round"/>
                <v:imagedata o:title=""/>
                <o:lock v:ext="edit" aspectratio="f"/>
              </v:rect>
            </w:pict>
          </mc:Fallback>
        </mc:AlternateContent>
      </w:r>
      <w:r>
        <w:rPr>
          <w:color w:val="auto"/>
          <w:sz w:val="21"/>
        </w:rPr>
        <mc:AlternateContent>
          <mc:Choice Requires="wpg">
            <w:drawing>
              <wp:anchor distT="0" distB="0" distL="114300" distR="114300" simplePos="0" relativeHeight="251684864" behindDoc="0" locked="0" layoutInCell="1" allowOverlap="1">
                <wp:simplePos x="0" y="0"/>
                <wp:positionH relativeFrom="column">
                  <wp:posOffset>134620</wp:posOffset>
                </wp:positionH>
                <wp:positionV relativeFrom="paragraph">
                  <wp:posOffset>692150</wp:posOffset>
                </wp:positionV>
                <wp:extent cx="5039360" cy="6672580"/>
                <wp:effectExtent l="4445" t="0" r="4445" b="13970"/>
                <wp:wrapNone/>
                <wp:docPr id="55" name="组合 55"/>
                <wp:cNvGraphicFramePr/>
                <a:graphic xmlns:a="http://schemas.openxmlformats.org/drawingml/2006/main">
                  <a:graphicData uri="http://schemas.microsoft.com/office/word/2010/wordprocessingGroup">
                    <wpg:wgp>
                      <wpg:cNvGrpSpPr/>
                      <wpg:grpSpPr>
                        <a:xfrm>
                          <a:off x="0" y="0"/>
                          <a:ext cx="5039360" cy="6672580"/>
                          <a:chOff x="6350" y="15002"/>
                          <a:chExt cx="7936" cy="10508"/>
                        </a:xfrm>
                        <a:effectLst/>
                      </wpg:grpSpPr>
                      <pic:pic xmlns:pic="http://schemas.openxmlformats.org/drawingml/2006/picture">
                        <pic:nvPicPr>
                          <pic:cNvPr id="34" name="图片 4"/>
                          <pic:cNvPicPr>
                            <a:picLocks noChangeAspect="1"/>
                          </pic:cNvPicPr>
                        </pic:nvPicPr>
                        <pic:blipFill>
                          <a:blip r:embed="rId29"/>
                          <a:stretch>
                            <a:fillRect/>
                          </a:stretch>
                        </pic:blipFill>
                        <pic:spPr>
                          <a:xfrm>
                            <a:off x="13272" y="15002"/>
                            <a:ext cx="1015" cy="1128"/>
                          </a:xfrm>
                          <a:prstGeom prst="rect">
                            <a:avLst/>
                          </a:prstGeom>
                          <a:noFill/>
                          <a:ln>
                            <a:noFill/>
                          </a:ln>
                          <a:effectLst/>
                        </pic:spPr>
                      </pic:pic>
                      <pic:pic xmlns:pic="http://schemas.openxmlformats.org/drawingml/2006/picture">
                        <pic:nvPicPr>
                          <pic:cNvPr id="32" name="图片 2"/>
                          <pic:cNvPicPr>
                            <a:picLocks noChangeAspect="1"/>
                          </pic:cNvPicPr>
                        </pic:nvPicPr>
                        <pic:blipFill>
                          <a:blip r:embed="rId31"/>
                          <a:stretch>
                            <a:fillRect/>
                          </a:stretch>
                        </pic:blipFill>
                        <pic:spPr>
                          <a:xfrm>
                            <a:off x="13438" y="24818"/>
                            <a:ext cx="840" cy="675"/>
                          </a:xfrm>
                          <a:prstGeom prst="rect">
                            <a:avLst/>
                          </a:prstGeom>
                          <a:noFill/>
                          <a:ln>
                            <a:noFill/>
                          </a:ln>
                          <a:effectLst/>
                        </pic:spPr>
                      </pic:pic>
                      <wps:wsp>
                        <wps:cNvPr id="76" name="文本框 37"/>
                        <wps:cNvSpPr txBox="1"/>
                        <wps:spPr>
                          <a:xfrm>
                            <a:off x="6350" y="24842"/>
                            <a:ext cx="2615" cy="668"/>
                          </a:xfrm>
                          <a:prstGeom prst="rect">
                            <a:avLst/>
                          </a:prstGeom>
                          <a:noFill/>
                          <a:ln w="6350">
                            <a:solidFill>
                              <a:srgbClr val="000000"/>
                            </a:solidFill>
                          </a:ln>
                          <a:effectLst/>
                        </wps:spPr>
                        <wps:txbx>
                          <w:txbxContent>
                            <w:p w14:paraId="1142B958">
                              <w:pPr>
                                <w:rPr>
                                  <w:rFonts w:hint="default" w:eastAsia="宋体"/>
                                  <w:lang w:val="en-US" w:eastAsia="zh-CN"/>
                                </w:rPr>
                              </w:pPr>
                              <w:r>
                                <w:rPr>
                                  <w:rFonts w:hint="eastAsia"/>
                                  <w:lang w:val="en-US" w:eastAsia="zh-CN"/>
                                </w:rPr>
                                <w:t>图例：      项目所在地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2" name="矩形 43"/>
                        <wps:cNvSpPr/>
                        <wps:spPr>
                          <a:xfrm>
                            <a:off x="7216" y="25009"/>
                            <a:ext cx="233" cy="119"/>
                          </a:xfrm>
                          <a:prstGeom prst="rect">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0.6pt;margin-top:54.5pt;height:525.4pt;width:396.8pt;z-index:251684864;mso-width-relative:page;mso-height-relative:page;" coordorigin="6350,15002" coordsize="7936,10508" o:gfxdata="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">
                <o:lock v:ext="edit" aspectratio="f"/>
                <v:shape id="图片 4" o:spid="_x0000_s1026" o:spt="75" type="#_x0000_t75" style="position:absolute;left:13272;top:15002;height:1128;width:1015;" filled="f" o:preferrelative="t" stroked="f" coordsize="21600,21600" o:gfxdata="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GWIr4A&#10;AADbAAAADwAAAAAAAAABACAAAAAiAAAAZHJzL2Rvd25yZXYueG1sUEsBAhQAFAAAAAgAh07iQDMv&#10;BZ47AAAAOQAAABAAAAAAAAAAAQAgAAAADQEAAGRycy9zaGFwZXhtbC54bWxQSwUGAAAAAAYABgBb&#10;AQAAtwMAAAAA&#10;">
                  <v:fill on="f" focussize="0,0"/>
                  <v:stroke on="f"/>
                  <v:imagedata r:id="rId29" o:title=""/>
                  <o:lock v:ext="edit" aspectratio="t"/>
                </v:shape>
                <v:shape id="图片 2" o:spid="_x0000_s1026" o:spt="75" type="#_x0000_t75" style="position:absolute;left:13438;top:24818;height:675;width:840;" filled="f" o:preferrelative="t" stroked="f" coordsize="21600,21600" o:gfxdata="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YcnmvQAA&#10;ANsAAAAPAAAAAAAAAAEAIAAAACIAAABkcnMvZG93bnJldi54bWxQSwECFAAUAAAACACHTuJAMy8F&#10;njsAAAA5AAAAEAAAAAAAAAABACAAAAAMAQAAZHJzL3NoYXBleG1sLnhtbFBLBQYAAAAABgAGAFsB&#10;AAC2AwAAAAA=&#10;">
                  <v:fill on="f" focussize="0,0"/>
                  <v:stroke on="f"/>
                  <v:imagedata r:id="rId31" o:title=""/>
                  <o:lock v:ext="edit" aspectratio="t"/>
                </v:shape>
                <v:shape id="文本框 37" o:spid="_x0000_s1026" o:spt="202" type="#_x0000_t202" style="position:absolute;left:6350;top:24842;height:668;width:2615;" filled="f" stroked="t" coordsize="21600,21600" o:gfxdata="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9TYG/&#10;AAAA2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textbox>
                    <w:txbxContent>
                      <w:p w14:paraId="1142B958">
                        <w:pPr>
                          <w:rPr>
                            <w:rFonts w:hint="default" w:eastAsia="宋体"/>
                            <w:lang w:val="en-US" w:eastAsia="zh-CN"/>
                          </w:rPr>
                        </w:pPr>
                        <w:r>
                          <w:rPr>
                            <w:rFonts w:hint="eastAsia"/>
                            <w:lang w:val="en-US" w:eastAsia="zh-CN"/>
                          </w:rPr>
                          <w:t>图例：      项目所在地</w:t>
                        </w:r>
                      </w:p>
                    </w:txbxContent>
                  </v:textbox>
                </v:shape>
                <v:rect id="矩形 43" o:spid="_x0000_s1026" o:spt="1" style="position:absolute;left:7216;top:25009;height:119;width:233;v-text-anchor:middle;" fillcolor="#FFFF00" filled="t" stroked="t" coordsize="21600,21600" o:gfxdata="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LIKC8AAAA&#10;2wAAAA8AAAAAAAAAAQAgAAAAIgAAAGRycy9kb3ducmV2LnhtbFBLAQIUABQAAAAIAIdO4kAzLwWe&#10;OwAAADkAAAAQAAAAAAAAAAEAIAAAAAsBAABkcnMvc2hhcGV4bWwueG1sUEsFBgAAAAAGAAYAWwEA&#10;ALUDAAAAAA==&#10;">
                  <v:fill on="t" focussize="0,0"/>
                  <v:stroke weight="2pt" color="#FFFF00" joinstyle="round"/>
                  <v:imagedata o:title=""/>
                  <o:lock v:ext="edit" aspectratio="f"/>
                </v:rect>
              </v:group>
            </w:pict>
          </mc:Fallback>
        </mc:AlternateContent>
      </w:r>
      <w:r>
        <w:rPr>
          <w:rFonts w:hint="eastAsia" w:eastAsia="宋体"/>
          <w:color w:val="auto"/>
          <w:lang w:eastAsia="zh-CN"/>
        </w:rPr>
        <w:drawing>
          <wp:inline distT="0" distB="0" distL="114300" distR="114300">
            <wp:extent cx="6144260" cy="8695055"/>
            <wp:effectExtent l="0" t="0" r="8890" b="10795"/>
            <wp:docPr id="54" name="图片 10" descr="2d61e1e83e455d8786400057ec8a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 descr="2d61e1e83e455d8786400057ec8a261"/>
                    <pic:cNvPicPr>
                      <a:picLocks noChangeAspect="1"/>
                    </pic:cNvPicPr>
                  </pic:nvPicPr>
                  <pic:blipFill>
                    <a:blip r:embed="rId32"/>
                    <a:stretch>
                      <a:fillRect/>
                    </a:stretch>
                  </pic:blipFill>
                  <pic:spPr>
                    <a:xfrm>
                      <a:off x="0" y="0"/>
                      <a:ext cx="6144260" cy="8695055"/>
                    </a:xfrm>
                    <a:prstGeom prst="rect">
                      <a:avLst/>
                    </a:prstGeom>
                    <a:noFill/>
                    <a:ln>
                      <a:noFill/>
                    </a:ln>
                  </pic:spPr>
                </pic:pic>
              </a:graphicData>
            </a:graphic>
          </wp:inline>
        </w:drawing>
      </w:r>
    </w:p>
    <w:p w14:paraId="5A8431B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附图2  中国（湖南）自由贸易试验区与本项目位置关系图</w:t>
      </w:r>
    </w:p>
    <w:p w14:paraId="2F76160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color w:val="auto"/>
          <w:lang w:val="en-US" w:eastAsia="zh-CN"/>
        </w:rPr>
        <w:sectPr>
          <w:pgSz w:w="11906" w:h="16838"/>
          <w:pgMar w:top="1191" w:right="1191" w:bottom="1191" w:left="1191" w:header="851" w:footer="992" w:gutter="0"/>
          <w:pgBorders>
            <w:top w:val="none" w:sz="0" w:space="0"/>
            <w:left w:val="none" w:sz="0" w:space="0"/>
            <w:bottom w:val="none" w:sz="0" w:space="0"/>
            <w:right w:val="none" w:sz="0" w:space="0"/>
          </w:pgBorders>
          <w:cols w:space="720" w:num="1"/>
          <w:rtlGutter w:val="0"/>
          <w:docGrid w:type="lines" w:linePitch="312" w:charSpace="0"/>
        </w:sectPr>
      </w:pPr>
    </w:p>
    <w:p w14:paraId="7F038260">
      <w:pPr>
        <w:keepNext w:val="0"/>
        <w:keepLines w:val="0"/>
        <w:widowControl w:val="0"/>
        <w:suppressLineNumbers w:val="0"/>
        <w:spacing w:before="0" w:beforeAutospacing="0" w:after="0" w:afterAutospacing="0"/>
        <w:ind w:left="0" w:leftChars="0" w:right="0" w:rightChars="0" w:firstLine="0" w:firstLineChars="0"/>
        <w:jc w:val="both"/>
        <w:rPr>
          <w:rFonts w:hint="default" w:ascii="宋体" w:hAnsi="宋体" w:eastAsia="宋体" w:cs="宋体"/>
          <w:b/>
          <w:bCs/>
          <w:color w:val="auto"/>
          <w:kern w:val="2"/>
          <w:sz w:val="28"/>
          <w:szCs w:val="28"/>
          <w:lang w:val="en-US" w:eastAsia="zh-CN" w:bidi="ar"/>
        </w:rPr>
      </w:pPr>
      <w:r>
        <w:rPr>
          <w:color w:val="auto"/>
        </w:rPr>
        <w:drawing>
          <wp:anchor distT="0" distB="0" distL="114300" distR="114300" simplePos="0" relativeHeight="251685888" behindDoc="0" locked="0" layoutInCell="1" allowOverlap="1">
            <wp:simplePos x="0" y="0"/>
            <wp:positionH relativeFrom="column">
              <wp:posOffset>11430</wp:posOffset>
            </wp:positionH>
            <wp:positionV relativeFrom="paragraph">
              <wp:posOffset>35560</wp:posOffset>
            </wp:positionV>
            <wp:extent cx="8326120" cy="10743565"/>
            <wp:effectExtent l="0" t="0" r="17780" b="635"/>
            <wp:wrapNone/>
            <wp:docPr id="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
                    <pic:cNvPicPr>
                      <a:picLocks noChangeAspect="1"/>
                    </pic:cNvPicPr>
                  </pic:nvPicPr>
                  <pic:blipFill>
                    <a:blip r:embed="rId33"/>
                    <a:stretch>
                      <a:fillRect/>
                    </a:stretch>
                  </pic:blipFill>
                  <pic:spPr>
                    <a:xfrm>
                      <a:off x="0" y="0"/>
                      <a:ext cx="8326120" cy="10743565"/>
                    </a:xfrm>
                    <a:prstGeom prst="rect">
                      <a:avLst/>
                    </a:prstGeom>
                    <a:noFill/>
                    <a:ln>
                      <a:noFill/>
                    </a:ln>
                  </pic:spPr>
                </pic:pic>
              </a:graphicData>
            </a:graphic>
          </wp:anchor>
        </w:drawing>
      </w:r>
    </w:p>
    <w:p w14:paraId="7579527E">
      <w:pPr>
        <w:ind w:left="0" w:leftChars="0" w:right="0" w:rightChars="0" w:firstLine="0" w:firstLineChars="0"/>
        <w:jc w:val="center"/>
        <w:rPr>
          <w:rFonts w:hint="eastAsia" w:eastAsia="宋体"/>
          <w:color w:val="auto"/>
          <w:lang w:eastAsia="zh-CN"/>
        </w:rPr>
      </w:pPr>
    </w:p>
    <w:p w14:paraId="36CDB940">
      <w:pPr>
        <w:ind w:left="0" w:leftChars="0" w:right="0" w:rightChars="0" w:firstLine="0" w:firstLineChars="0"/>
        <w:jc w:val="left"/>
        <w:rPr>
          <w:rFonts w:hint="eastAsia"/>
          <w:b/>
          <w:bCs/>
          <w:color w:val="auto"/>
          <w:sz w:val="28"/>
          <w:szCs w:val="28"/>
          <w:lang w:eastAsia="zh-CN"/>
        </w:rPr>
      </w:pPr>
    </w:p>
    <w:p w14:paraId="334F6982">
      <w:pPr>
        <w:ind w:left="0" w:leftChars="0" w:right="0" w:rightChars="0" w:firstLine="0" w:firstLineChars="0"/>
        <w:jc w:val="left"/>
        <w:rPr>
          <w:rFonts w:hint="eastAsia"/>
          <w:b/>
          <w:bCs/>
          <w:color w:val="auto"/>
          <w:sz w:val="28"/>
          <w:szCs w:val="28"/>
          <w:lang w:eastAsia="zh-CN"/>
        </w:rPr>
      </w:pPr>
      <w:r>
        <w:rPr>
          <w:color w:val="auto"/>
        </w:rPr>
        <w:drawing>
          <wp:anchor distT="0" distB="0" distL="114300" distR="114300" simplePos="0" relativeHeight="251687936" behindDoc="0" locked="0" layoutInCell="1" allowOverlap="1">
            <wp:simplePos x="0" y="0"/>
            <wp:positionH relativeFrom="column">
              <wp:posOffset>339725</wp:posOffset>
            </wp:positionH>
            <wp:positionV relativeFrom="paragraph">
              <wp:posOffset>346075</wp:posOffset>
            </wp:positionV>
            <wp:extent cx="644525" cy="716280"/>
            <wp:effectExtent l="0" t="0" r="3175" b="7620"/>
            <wp:wrapNone/>
            <wp:docPr id="10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
                    <pic:cNvPicPr>
                      <a:picLocks noChangeAspect="1"/>
                    </pic:cNvPicPr>
                  </pic:nvPicPr>
                  <pic:blipFill>
                    <a:blip r:embed="rId29"/>
                    <a:stretch>
                      <a:fillRect/>
                    </a:stretch>
                  </pic:blipFill>
                  <pic:spPr>
                    <a:xfrm>
                      <a:off x="0" y="0"/>
                      <a:ext cx="644525" cy="716280"/>
                    </a:xfrm>
                    <a:prstGeom prst="rect">
                      <a:avLst/>
                    </a:prstGeom>
                    <a:noFill/>
                    <a:ln>
                      <a:noFill/>
                    </a:ln>
                  </pic:spPr>
                </pic:pic>
              </a:graphicData>
            </a:graphic>
          </wp:anchor>
        </w:drawing>
      </w:r>
    </w:p>
    <w:p w14:paraId="41E5E941">
      <w:pPr>
        <w:ind w:left="0" w:leftChars="0" w:right="0" w:rightChars="0" w:firstLine="0" w:firstLineChars="0"/>
        <w:jc w:val="left"/>
        <w:rPr>
          <w:rFonts w:hint="eastAsia"/>
          <w:b/>
          <w:bCs/>
          <w:color w:val="auto"/>
          <w:sz w:val="28"/>
          <w:szCs w:val="28"/>
          <w:lang w:eastAsia="zh-CN"/>
        </w:rPr>
      </w:pPr>
    </w:p>
    <w:p w14:paraId="52CC7EAF">
      <w:pPr>
        <w:ind w:left="0" w:leftChars="0" w:right="0" w:rightChars="0" w:firstLine="0" w:firstLineChars="0"/>
        <w:jc w:val="left"/>
        <w:rPr>
          <w:rFonts w:hint="eastAsia"/>
          <w:b/>
          <w:bCs/>
          <w:color w:val="auto"/>
          <w:sz w:val="28"/>
          <w:szCs w:val="28"/>
          <w:lang w:eastAsia="zh-CN"/>
        </w:rPr>
      </w:pPr>
    </w:p>
    <w:p w14:paraId="12214C86">
      <w:pPr>
        <w:ind w:left="0" w:leftChars="0" w:right="0" w:rightChars="0" w:firstLine="0" w:firstLineChars="0"/>
        <w:jc w:val="left"/>
        <w:rPr>
          <w:rFonts w:hint="eastAsia"/>
          <w:b/>
          <w:bCs/>
          <w:color w:val="auto"/>
          <w:sz w:val="28"/>
          <w:szCs w:val="28"/>
          <w:lang w:eastAsia="zh-CN"/>
        </w:rPr>
      </w:pPr>
      <w:r>
        <w:rPr>
          <w:color w:val="auto"/>
          <w:sz w:val="28"/>
        </w:rPr>
        <mc:AlternateContent>
          <mc:Choice Requires="wpg">
            <w:drawing>
              <wp:anchor distT="0" distB="0" distL="114300" distR="114300" simplePos="0" relativeHeight="251686912" behindDoc="0" locked="0" layoutInCell="1" allowOverlap="1">
                <wp:simplePos x="0" y="0"/>
                <wp:positionH relativeFrom="column">
                  <wp:posOffset>156845</wp:posOffset>
                </wp:positionH>
                <wp:positionV relativeFrom="paragraph">
                  <wp:posOffset>142240</wp:posOffset>
                </wp:positionV>
                <wp:extent cx="4879340" cy="9107805"/>
                <wp:effectExtent l="4445" t="12700" r="31115" b="23495"/>
                <wp:wrapNone/>
                <wp:docPr id="94" name="组合 94"/>
                <wp:cNvGraphicFramePr/>
                <a:graphic xmlns:a="http://schemas.openxmlformats.org/drawingml/2006/main">
                  <a:graphicData uri="http://schemas.microsoft.com/office/word/2010/wordprocessingGroup">
                    <wpg:wgp>
                      <wpg:cNvGrpSpPr/>
                      <wpg:grpSpPr>
                        <a:xfrm>
                          <a:off x="0" y="0"/>
                          <a:ext cx="4879340" cy="9107805"/>
                          <a:chOff x="2258" y="35392"/>
                          <a:chExt cx="7684" cy="14343"/>
                        </a:xfrm>
                        <a:effectLst/>
                      </wpg:grpSpPr>
                      <wps:wsp>
                        <wps:cNvPr id="95" name="矩形 55"/>
                        <wps:cNvSpPr/>
                        <wps:spPr>
                          <a:xfrm rot="18780000">
                            <a:off x="9746" y="36854"/>
                            <a:ext cx="120" cy="272"/>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6" name="文本框 54"/>
                        <wps:cNvSpPr txBox="1"/>
                        <wps:spPr>
                          <a:xfrm>
                            <a:off x="2258" y="48655"/>
                            <a:ext cx="4703" cy="1080"/>
                          </a:xfrm>
                          <a:prstGeom prst="rect">
                            <a:avLst/>
                          </a:prstGeom>
                          <a:solidFill>
                            <a:srgbClr val="FFFFFF"/>
                          </a:solidFill>
                          <a:ln w="6350">
                            <a:solidFill>
                              <a:srgbClr val="000000"/>
                            </a:solidFill>
                          </a:ln>
                          <a:effectLst/>
                        </wps:spPr>
                        <wps:txbx>
                          <w:txbxContent>
                            <w:p w14:paraId="4978D297">
                              <w:pPr>
                                <w:rPr>
                                  <w:rFonts w:hint="eastAsia"/>
                                  <w:sz w:val="24"/>
                                  <w:szCs w:val="24"/>
                                  <w:lang w:val="en-US" w:eastAsia="zh-CN"/>
                                </w:rPr>
                              </w:pPr>
                            </w:p>
                            <w:p w14:paraId="7D48C13A">
                              <w:pPr>
                                <w:rPr>
                                  <w:rFonts w:hint="default"/>
                                  <w:b/>
                                  <w:bCs/>
                                  <w:sz w:val="24"/>
                                  <w:szCs w:val="24"/>
                                  <w:lang w:val="en-US" w:eastAsia="zh-CN"/>
                                </w:rPr>
                              </w:pPr>
                              <w:r>
                                <w:rPr>
                                  <w:rFonts w:hint="eastAsia"/>
                                  <w:sz w:val="24"/>
                                  <w:szCs w:val="24"/>
                                  <w:lang w:val="en-US" w:eastAsia="zh-CN"/>
                                </w:rPr>
                                <w:t>图例：           本</w:t>
                              </w:r>
                              <w:r>
                                <w:rPr>
                                  <w:rFonts w:hint="eastAsia"/>
                                  <w:b w:val="0"/>
                                  <w:bCs w:val="0"/>
                                  <w:sz w:val="24"/>
                                  <w:szCs w:val="24"/>
                                  <w:lang w:val="en-US" w:eastAsia="zh-CN"/>
                                </w:rPr>
                                <w:t>项目所在地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 name="矩形 66"/>
                        <wps:cNvSpPr/>
                        <wps:spPr>
                          <a:xfrm rot="16200000">
                            <a:off x="3886" y="48999"/>
                            <a:ext cx="193" cy="362"/>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8" name="矩形标注 67"/>
                        <wps:cNvSpPr/>
                        <wps:spPr>
                          <a:xfrm>
                            <a:off x="7204" y="35392"/>
                            <a:ext cx="2663" cy="862"/>
                          </a:xfrm>
                          <a:prstGeom prst="wedgeRectCallout">
                            <a:avLst>
                              <a:gd name="adj1" fmla="val 43240"/>
                              <a:gd name="adj2" fmla="val 127726"/>
                            </a:avLst>
                          </a:prstGeom>
                          <a:noFill/>
                          <a:ln w="25400" cap="flat" cmpd="sng" algn="ctr">
                            <a:solidFill>
                              <a:srgbClr val="FF0000"/>
                            </a:solidFill>
                            <a:prstDash val="solid"/>
                          </a:ln>
                          <a:effectLst/>
                        </wps:spPr>
                        <wps:txbx>
                          <w:txbxContent>
                            <w:p w14:paraId="5EE21CA2">
                              <w:pPr>
                                <w:jc w:val="center"/>
                                <w:rPr>
                                  <w:rFonts w:hint="default" w:eastAsia="宋体"/>
                                  <w:color w:val="FF0000"/>
                                  <w:sz w:val="24"/>
                                  <w:szCs w:val="24"/>
                                  <w:lang w:val="en-US" w:eastAsia="zh-CN"/>
                                </w:rPr>
                              </w:pPr>
                              <w:r>
                                <w:rPr>
                                  <w:rFonts w:hint="eastAsia" w:eastAsia="宋体"/>
                                  <w:color w:val="FF0000"/>
                                  <w:sz w:val="24"/>
                                  <w:szCs w:val="24"/>
                                  <w:lang w:val="en-US" w:eastAsia="zh-CN"/>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2.35pt;margin-top:11.2pt;height:717.15pt;width:384.2pt;z-index:251686912;mso-width-relative:page;mso-height-relative:page;" coordorigin="2258,35392" coordsize="7684,14343" o:gfxdata="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">
                <o:lock v:ext="edit" aspectratio="f"/>
                <v:rect id="矩形 55" o:spid="_x0000_s1026" o:spt="1" style="position:absolute;left:9746;top:36854;height:272;width:120;rotation:-3080192f;v-text-anchor:middle;" filled="f" stroked="t" coordsize="21600,21600" o:gfxdata="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A/pu8AAAA&#10;2wAAAA8AAAAAAAAAAQAgAAAAIgAAAGRycy9kb3ducmV2LnhtbFBLAQIUABQAAAAIAIdO4kAzLwWe&#10;OwAAADkAAAAQAAAAAAAAAAEAIAAAAAsBAABkcnMvc2hhcGV4bWwueG1sUEsFBgAAAAAGAAYAWwEA&#10;ALUDAAAAAA==&#10;">
                  <v:fill on="f" focussize="0,0"/>
                  <v:stroke weight="2.25pt" color="#FF0000" joinstyle="round"/>
                  <v:imagedata o:title=""/>
                  <o:lock v:ext="edit" aspectratio="f"/>
                </v:rect>
                <v:shape id="文本框 54" o:spid="_x0000_s1026" o:spt="202" type="#_x0000_t202" style="position:absolute;left:2258;top:48655;height:1080;width:4703;" fillcolor="#FFFFFF" filled="t" stroked="t" coordsize="21600,21600" o:gfxdata="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xgryT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14:paraId="4978D297">
                        <w:pPr>
                          <w:rPr>
                            <w:rFonts w:hint="eastAsia"/>
                            <w:sz w:val="24"/>
                            <w:szCs w:val="24"/>
                            <w:lang w:val="en-US" w:eastAsia="zh-CN"/>
                          </w:rPr>
                        </w:pPr>
                      </w:p>
                      <w:p w14:paraId="7D48C13A">
                        <w:pPr>
                          <w:rPr>
                            <w:rFonts w:hint="default"/>
                            <w:b/>
                            <w:bCs/>
                            <w:sz w:val="24"/>
                            <w:szCs w:val="24"/>
                            <w:lang w:val="en-US" w:eastAsia="zh-CN"/>
                          </w:rPr>
                        </w:pPr>
                        <w:r>
                          <w:rPr>
                            <w:rFonts w:hint="eastAsia"/>
                            <w:sz w:val="24"/>
                            <w:szCs w:val="24"/>
                            <w:lang w:val="en-US" w:eastAsia="zh-CN"/>
                          </w:rPr>
                          <w:t>图例：           本</w:t>
                        </w:r>
                        <w:r>
                          <w:rPr>
                            <w:rFonts w:hint="eastAsia"/>
                            <w:b w:val="0"/>
                            <w:bCs w:val="0"/>
                            <w:sz w:val="24"/>
                            <w:szCs w:val="24"/>
                            <w:lang w:val="en-US" w:eastAsia="zh-CN"/>
                          </w:rPr>
                          <w:t>项目所在地</w:t>
                        </w:r>
                      </w:p>
                    </w:txbxContent>
                  </v:textbox>
                </v:shape>
                <v:rect id="矩形 66" o:spid="_x0000_s1026" o:spt="1" style="position:absolute;left:3886;top:48999;height:362;width:193;rotation:-5898240f;v-text-anchor:middle;" filled="f" stroked="t" coordsize="21600,21600" o:gfxdata="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TZdFu5AAAA2wAA&#10;AA8AAAAAAAAAAQAgAAAAIgAAAGRycy9kb3ducmV2LnhtbFBLAQIUABQAAAAIAIdO4kAzLwWeOwAA&#10;ADkAAAAQAAAAAAAAAAEAIAAAAAgBAABkcnMvc2hhcGV4bWwueG1sUEsFBgAAAAAGAAYAWwEAALID&#10;AAAAAA==&#10;">
                  <v:fill on="f" focussize="0,0"/>
                  <v:stroke weight="2.25pt" color="#FF0000" joinstyle="round"/>
                  <v:imagedata o:title=""/>
                  <o:lock v:ext="edit" aspectratio="f"/>
                </v:rect>
                <v:shape id="矩形标注 67" o:spid="_x0000_s1026" o:spt="61" type="#_x0000_t61" style="position:absolute;left:7204;top:35392;height:862;width:2663;v-text-anchor:middle;" filled="f" stroked="t" coordsize="21600,21600" o:gfxdata="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1c7ZugAAANsA&#10;AAAPAAAAAAAAAAEAIAAAACIAAABkcnMvZG93bnJldi54bWxQSwECFAAUAAAACACHTuJAMy8FnjsA&#10;AAA5AAAAEAAAAAAAAAABACAAAAAJAQAAZHJzL3NoYXBleG1sLnhtbFBLBQYAAAAABgAGAFsBAACz&#10;AwAAAAA=&#10;" adj="20140,38389">
                  <v:fill on="f" focussize="0,0"/>
                  <v:stroke weight="2pt" color="#FF0000" joinstyle="round"/>
                  <v:imagedata o:title=""/>
                  <o:lock v:ext="edit" aspectratio="f"/>
                  <v:textbox>
                    <w:txbxContent>
                      <w:p w14:paraId="5EE21CA2">
                        <w:pPr>
                          <w:jc w:val="center"/>
                          <w:rPr>
                            <w:rFonts w:hint="default" w:eastAsia="宋体"/>
                            <w:color w:val="FF0000"/>
                            <w:sz w:val="24"/>
                            <w:szCs w:val="24"/>
                            <w:lang w:val="en-US" w:eastAsia="zh-CN"/>
                          </w:rPr>
                        </w:pPr>
                        <w:r>
                          <w:rPr>
                            <w:rFonts w:hint="eastAsia" w:eastAsia="宋体"/>
                            <w:color w:val="FF0000"/>
                            <w:sz w:val="24"/>
                            <w:szCs w:val="24"/>
                            <w:lang w:val="en-US" w:eastAsia="zh-CN"/>
                          </w:rPr>
                          <w:t>本项目所在地</w:t>
                        </w:r>
                      </w:p>
                    </w:txbxContent>
                  </v:textbox>
                </v:shape>
              </v:group>
            </w:pict>
          </mc:Fallback>
        </mc:AlternateContent>
      </w:r>
    </w:p>
    <w:p w14:paraId="3EFF7392">
      <w:pPr>
        <w:ind w:left="0" w:leftChars="0" w:right="0" w:rightChars="0" w:firstLine="0" w:firstLineChars="0"/>
        <w:jc w:val="left"/>
        <w:rPr>
          <w:rFonts w:hint="eastAsia"/>
          <w:b/>
          <w:bCs/>
          <w:color w:val="auto"/>
          <w:sz w:val="28"/>
          <w:szCs w:val="28"/>
          <w:lang w:eastAsia="zh-CN"/>
        </w:rPr>
      </w:pPr>
    </w:p>
    <w:p w14:paraId="039FE45B">
      <w:pPr>
        <w:ind w:left="0" w:leftChars="0" w:right="0" w:rightChars="0" w:firstLine="0" w:firstLineChars="0"/>
        <w:jc w:val="left"/>
        <w:rPr>
          <w:rFonts w:hint="eastAsia"/>
          <w:b/>
          <w:bCs/>
          <w:color w:val="auto"/>
          <w:sz w:val="28"/>
          <w:szCs w:val="28"/>
          <w:lang w:eastAsia="zh-CN"/>
        </w:rPr>
      </w:pPr>
    </w:p>
    <w:p w14:paraId="365A6184">
      <w:pPr>
        <w:ind w:left="0" w:leftChars="0" w:right="0" w:rightChars="0" w:firstLine="0" w:firstLineChars="0"/>
        <w:jc w:val="left"/>
        <w:rPr>
          <w:rFonts w:hint="eastAsia"/>
          <w:b/>
          <w:bCs/>
          <w:color w:val="auto"/>
          <w:sz w:val="28"/>
          <w:szCs w:val="28"/>
          <w:lang w:eastAsia="zh-CN"/>
        </w:rPr>
      </w:pPr>
    </w:p>
    <w:p w14:paraId="18CBC0DE">
      <w:pPr>
        <w:ind w:left="0" w:leftChars="0" w:right="0" w:rightChars="0" w:firstLine="0" w:firstLineChars="0"/>
        <w:jc w:val="left"/>
        <w:rPr>
          <w:rFonts w:hint="eastAsia"/>
          <w:b/>
          <w:bCs/>
          <w:color w:val="auto"/>
          <w:sz w:val="28"/>
          <w:szCs w:val="28"/>
          <w:lang w:eastAsia="zh-CN"/>
        </w:rPr>
      </w:pPr>
    </w:p>
    <w:p w14:paraId="07580023">
      <w:pPr>
        <w:ind w:left="0" w:leftChars="0" w:right="0" w:rightChars="0" w:firstLine="0" w:firstLineChars="0"/>
        <w:jc w:val="left"/>
        <w:rPr>
          <w:rFonts w:hint="eastAsia"/>
          <w:b/>
          <w:bCs/>
          <w:color w:val="auto"/>
          <w:sz w:val="28"/>
          <w:szCs w:val="28"/>
          <w:lang w:eastAsia="zh-CN"/>
        </w:rPr>
      </w:pPr>
    </w:p>
    <w:p w14:paraId="13F44492">
      <w:pPr>
        <w:ind w:left="0" w:leftChars="0" w:right="0" w:rightChars="0" w:firstLine="0" w:firstLineChars="0"/>
        <w:jc w:val="left"/>
        <w:rPr>
          <w:rFonts w:hint="eastAsia"/>
          <w:b/>
          <w:bCs/>
          <w:color w:val="auto"/>
          <w:sz w:val="28"/>
          <w:szCs w:val="28"/>
          <w:lang w:eastAsia="zh-CN"/>
        </w:rPr>
      </w:pPr>
    </w:p>
    <w:p w14:paraId="7D78A133">
      <w:pPr>
        <w:ind w:left="0" w:leftChars="0" w:right="0" w:rightChars="0" w:firstLine="0" w:firstLineChars="0"/>
        <w:jc w:val="left"/>
        <w:rPr>
          <w:rFonts w:hint="eastAsia"/>
          <w:b/>
          <w:bCs/>
          <w:color w:val="auto"/>
          <w:sz w:val="28"/>
          <w:szCs w:val="28"/>
          <w:lang w:eastAsia="zh-CN"/>
        </w:rPr>
      </w:pPr>
    </w:p>
    <w:p w14:paraId="529839E6">
      <w:pPr>
        <w:ind w:left="0" w:leftChars="0" w:right="0" w:rightChars="0" w:firstLine="0" w:firstLineChars="0"/>
        <w:jc w:val="left"/>
        <w:rPr>
          <w:rFonts w:hint="eastAsia"/>
          <w:b/>
          <w:bCs/>
          <w:color w:val="auto"/>
          <w:sz w:val="28"/>
          <w:szCs w:val="28"/>
          <w:lang w:eastAsia="zh-CN"/>
        </w:rPr>
      </w:pPr>
    </w:p>
    <w:p w14:paraId="2F1071ED">
      <w:pPr>
        <w:ind w:left="0" w:leftChars="0" w:right="0" w:rightChars="0" w:firstLine="0" w:firstLineChars="0"/>
        <w:jc w:val="left"/>
        <w:rPr>
          <w:rFonts w:hint="eastAsia"/>
          <w:b/>
          <w:bCs/>
          <w:color w:val="auto"/>
          <w:sz w:val="28"/>
          <w:szCs w:val="28"/>
          <w:lang w:eastAsia="zh-CN"/>
        </w:rPr>
      </w:pPr>
    </w:p>
    <w:p w14:paraId="316C3CE3">
      <w:pPr>
        <w:ind w:left="0" w:leftChars="0" w:right="0" w:rightChars="0" w:firstLine="0" w:firstLineChars="0"/>
        <w:jc w:val="left"/>
        <w:rPr>
          <w:rFonts w:hint="eastAsia"/>
          <w:b/>
          <w:bCs/>
          <w:color w:val="auto"/>
          <w:sz w:val="28"/>
          <w:szCs w:val="28"/>
          <w:lang w:eastAsia="zh-CN"/>
        </w:rPr>
      </w:pPr>
    </w:p>
    <w:p w14:paraId="5DE10F08">
      <w:pPr>
        <w:ind w:left="0" w:leftChars="0" w:right="0" w:rightChars="0" w:firstLine="0" w:firstLineChars="0"/>
        <w:jc w:val="left"/>
        <w:rPr>
          <w:rFonts w:hint="eastAsia"/>
          <w:b/>
          <w:bCs/>
          <w:color w:val="auto"/>
          <w:sz w:val="28"/>
          <w:szCs w:val="28"/>
          <w:lang w:eastAsia="zh-CN"/>
        </w:rPr>
      </w:pPr>
    </w:p>
    <w:p w14:paraId="4BE9EBC6">
      <w:pPr>
        <w:ind w:left="0" w:leftChars="0" w:right="0" w:rightChars="0" w:firstLine="0" w:firstLineChars="0"/>
        <w:jc w:val="left"/>
        <w:rPr>
          <w:rFonts w:hint="eastAsia"/>
          <w:b/>
          <w:bCs/>
          <w:color w:val="auto"/>
          <w:sz w:val="28"/>
          <w:szCs w:val="28"/>
          <w:lang w:eastAsia="zh-CN"/>
        </w:rPr>
      </w:pPr>
    </w:p>
    <w:p w14:paraId="17807CBD">
      <w:pPr>
        <w:ind w:left="0" w:leftChars="0" w:right="0" w:rightChars="0" w:firstLine="0" w:firstLineChars="0"/>
        <w:jc w:val="left"/>
        <w:rPr>
          <w:rFonts w:hint="eastAsia"/>
          <w:b/>
          <w:bCs/>
          <w:color w:val="auto"/>
          <w:sz w:val="28"/>
          <w:szCs w:val="28"/>
          <w:lang w:eastAsia="zh-CN"/>
        </w:rPr>
      </w:pPr>
    </w:p>
    <w:p w14:paraId="163A67ED">
      <w:pPr>
        <w:ind w:left="0" w:leftChars="0" w:right="0" w:rightChars="0" w:firstLine="0" w:firstLineChars="0"/>
        <w:jc w:val="left"/>
        <w:rPr>
          <w:rFonts w:hint="eastAsia"/>
          <w:b/>
          <w:bCs/>
          <w:color w:val="auto"/>
          <w:sz w:val="28"/>
          <w:szCs w:val="28"/>
          <w:lang w:eastAsia="zh-CN"/>
        </w:rPr>
      </w:pPr>
    </w:p>
    <w:p w14:paraId="64B225B3">
      <w:pPr>
        <w:ind w:left="0" w:leftChars="0" w:right="0" w:rightChars="0" w:firstLine="0" w:firstLineChars="0"/>
        <w:jc w:val="left"/>
        <w:rPr>
          <w:rFonts w:hint="eastAsia"/>
          <w:b/>
          <w:bCs/>
          <w:color w:val="auto"/>
          <w:sz w:val="28"/>
          <w:szCs w:val="28"/>
          <w:lang w:eastAsia="zh-CN"/>
        </w:rPr>
      </w:pPr>
    </w:p>
    <w:p w14:paraId="1472EDEE">
      <w:pPr>
        <w:ind w:left="0" w:leftChars="0" w:right="0" w:rightChars="0" w:firstLine="0" w:firstLineChars="0"/>
        <w:jc w:val="left"/>
        <w:rPr>
          <w:rFonts w:hint="eastAsia"/>
          <w:b/>
          <w:bCs/>
          <w:color w:val="auto"/>
          <w:sz w:val="28"/>
          <w:szCs w:val="28"/>
          <w:lang w:eastAsia="zh-CN"/>
        </w:rPr>
      </w:pPr>
    </w:p>
    <w:p w14:paraId="13B6D148">
      <w:pPr>
        <w:ind w:left="0" w:leftChars="0" w:right="0" w:rightChars="0" w:firstLine="0" w:firstLineChars="0"/>
        <w:jc w:val="left"/>
        <w:rPr>
          <w:rFonts w:hint="eastAsia"/>
          <w:b/>
          <w:bCs/>
          <w:color w:val="auto"/>
          <w:sz w:val="28"/>
          <w:szCs w:val="28"/>
          <w:lang w:eastAsia="zh-CN"/>
        </w:rPr>
      </w:pPr>
    </w:p>
    <w:p w14:paraId="2EDD84F7">
      <w:pPr>
        <w:ind w:left="0" w:leftChars="0" w:right="0" w:rightChars="0" w:firstLine="0" w:firstLineChars="0"/>
        <w:jc w:val="left"/>
        <w:rPr>
          <w:rFonts w:hint="eastAsia"/>
          <w:b/>
          <w:bCs/>
          <w:color w:val="auto"/>
          <w:sz w:val="28"/>
          <w:szCs w:val="28"/>
          <w:lang w:eastAsia="zh-CN"/>
        </w:rPr>
      </w:pPr>
    </w:p>
    <w:p w14:paraId="5F9AF6DB">
      <w:pPr>
        <w:ind w:left="0" w:leftChars="0" w:right="0" w:rightChars="0" w:firstLine="0" w:firstLineChars="0"/>
        <w:jc w:val="left"/>
        <w:rPr>
          <w:rFonts w:hint="eastAsia"/>
          <w:b/>
          <w:bCs/>
          <w:color w:val="auto"/>
          <w:sz w:val="28"/>
          <w:szCs w:val="28"/>
          <w:lang w:eastAsia="zh-CN"/>
        </w:rPr>
      </w:pPr>
    </w:p>
    <w:p w14:paraId="2B06A0E0">
      <w:pPr>
        <w:ind w:left="0" w:leftChars="0" w:right="0" w:rightChars="0" w:firstLine="0" w:firstLineChars="0"/>
        <w:jc w:val="left"/>
        <w:rPr>
          <w:rFonts w:hint="eastAsia"/>
          <w:b/>
          <w:bCs/>
          <w:color w:val="auto"/>
          <w:sz w:val="28"/>
          <w:szCs w:val="28"/>
          <w:lang w:eastAsia="zh-CN"/>
        </w:rPr>
      </w:pPr>
    </w:p>
    <w:p w14:paraId="3D2DE7A4">
      <w:pPr>
        <w:ind w:left="0" w:leftChars="0" w:right="0" w:rightChars="0" w:firstLine="0" w:firstLineChars="0"/>
        <w:jc w:val="left"/>
        <w:rPr>
          <w:rFonts w:hint="eastAsia"/>
          <w:b/>
          <w:bCs/>
          <w:color w:val="auto"/>
          <w:sz w:val="28"/>
          <w:szCs w:val="28"/>
          <w:lang w:eastAsia="zh-CN"/>
        </w:rPr>
      </w:pPr>
    </w:p>
    <w:p w14:paraId="784AFF98">
      <w:pPr>
        <w:ind w:left="0" w:leftChars="0" w:right="0" w:rightChars="0" w:firstLine="0" w:firstLineChars="0"/>
        <w:jc w:val="left"/>
        <w:rPr>
          <w:rFonts w:hint="eastAsia"/>
          <w:b/>
          <w:bCs/>
          <w:color w:val="auto"/>
          <w:sz w:val="28"/>
          <w:szCs w:val="28"/>
          <w:lang w:eastAsia="zh-CN"/>
        </w:rPr>
      </w:pPr>
    </w:p>
    <w:p w14:paraId="235C9FE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附图3  岳阳临港高新技术产业开发区核心区与本项目位置关系图</w:t>
      </w:r>
    </w:p>
    <w:p w14:paraId="0D9C0ACF">
      <w:pPr>
        <w:ind w:left="0" w:leftChars="0" w:right="0" w:rightChars="0" w:firstLine="0" w:firstLineChars="0"/>
        <w:jc w:val="left"/>
        <w:rPr>
          <w:rFonts w:hint="eastAsia"/>
          <w:b/>
          <w:bCs/>
          <w:color w:val="auto"/>
          <w:sz w:val="28"/>
          <w:szCs w:val="28"/>
          <w:lang w:eastAsia="zh-CN"/>
        </w:rPr>
        <w:sectPr>
          <w:pgSz w:w="16838" w:h="23811"/>
          <w:pgMar w:top="1440" w:right="1803" w:bottom="1440" w:left="1803" w:header="851" w:footer="992" w:gutter="0"/>
          <w:pgBorders>
            <w:top w:val="none" w:sz="0" w:space="0"/>
            <w:left w:val="none" w:sz="0" w:space="0"/>
            <w:bottom w:val="none" w:sz="0" w:space="0"/>
            <w:right w:val="none" w:sz="0" w:space="0"/>
          </w:pgBorders>
          <w:cols w:space="720" w:num="1"/>
          <w:rtlGutter w:val="0"/>
          <w:docGrid w:type="lines" w:linePitch="315" w:charSpace="0"/>
        </w:sectPr>
      </w:pPr>
    </w:p>
    <w:p w14:paraId="746501B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b/>
          <w:bCs/>
          <w:color w:val="FF0000"/>
          <w:sz w:val="24"/>
          <w:szCs w:val="24"/>
          <w:lang w:val="en-US" w:eastAsia="zh-CN"/>
        </w:rPr>
      </w:pPr>
      <w:r>
        <w:rPr>
          <w:color w:val="FF0000"/>
          <w:sz w:val="21"/>
        </w:rPr>
        <mc:AlternateContent>
          <mc:Choice Requires="wps">
            <w:drawing>
              <wp:anchor distT="0" distB="0" distL="114300" distR="114300" simplePos="0" relativeHeight="251680768" behindDoc="0" locked="0" layoutInCell="1" allowOverlap="1">
                <wp:simplePos x="0" y="0"/>
                <wp:positionH relativeFrom="column">
                  <wp:posOffset>6804660</wp:posOffset>
                </wp:positionH>
                <wp:positionV relativeFrom="paragraph">
                  <wp:posOffset>1809115</wp:posOffset>
                </wp:positionV>
                <wp:extent cx="767715" cy="280670"/>
                <wp:effectExtent l="414655" t="6350" r="17780" b="113030"/>
                <wp:wrapNone/>
                <wp:docPr id="88" name="矩形标注 88"/>
                <wp:cNvGraphicFramePr/>
                <a:graphic xmlns:a="http://schemas.openxmlformats.org/drawingml/2006/main">
                  <a:graphicData uri="http://schemas.microsoft.com/office/word/2010/wordprocessingShape">
                    <wps:wsp>
                      <wps:cNvSpPr/>
                      <wps:spPr>
                        <a:xfrm>
                          <a:off x="0" y="0"/>
                          <a:ext cx="767715" cy="280670"/>
                        </a:xfrm>
                        <a:prstGeom prst="wedgeRectCallout">
                          <a:avLst>
                            <a:gd name="adj1" fmla="val -103184"/>
                            <a:gd name="adj2" fmla="val 85520"/>
                          </a:avLst>
                        </a:prstGeom>
                        <a:noFill/>
                        <a:ln w="12700" cap="flat" cmpd="sng" algn="ctr">
                          <a:solidFill>
                            <a:srgbClr val="FF0000"/>
                          </a:solidFill>
                          <a:prstDash val="solid"/>
                        </a:ln>
                        <a:effectLst/>
                      </wps:spPr>
                      <wps:txbx>
                        <w:txbxContent>
                          <w:p w14:paraId="6BD021F3">
                            <w:pPr>
                              <w:jc w:val="center"/>
                              <w:rPr>
                                <w:rFonts w:hint="default" w:eastAsia="宋体"/>
                                <w:b/>
                                <w:bCs/>
                                <w:color w:val="FF0000"/>
                                <w:lang w:val="en-US" w:eastAsia="zh-CN"/>
                              </w:rPr>
                            </w:pPr>
                            <w:r>
                              <w:rPr>
                                <w:rFonts w:hint="eastAsia"/>
                                <w:b/>
                                <w:bCs/>
                                <w:color w:val="FF0000"/>
                                <w:lang w:val="en-US" w:eastAsia="zh-CN"/>
                              </w:rPr>
                              <w:t>DA001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535.8pt;margin-top:142.45pt;height:22.1pt;width:60.45pt;z-index:251680768;v-text-anchor:middle;mso-width-relative:page;mso-height-relative:page;" filled="f" stroked="t" coordsize="21600,21600" o:gfxdata="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sQaH0toAAAANAQAADwAAAAAAAAABACAAAAAiAAAAZHJzL2Rvd25yZXYu&#10;eG1sUEsBAhQAFAAAAAgAh07iQPNd8oGkAgAAMwUAAA4AAAAAAAAAAQAgAAAAKQEAAGRycy9lMm9E&#10;b2MueG1sUEsFBgAAAAAGAAYAWQEAAD8GAAAAAA==&#10;" adj="-11488,29272">
                <v:fill on="f" focussize="0,0"/>
                <v:stroke weight="1pt" color="#FF0000" joinstyle="round"/>
                <v:imagedata o:title=""/>
                <o:lock v:ext="edit" aspectratio="f"/>
                <v:textbox>
                  <w:txbxContent>
                    <w:p w14:paraId="6BD021F3">
                      <w:pPr>
                        <w:jc w:val="center"/>
                        <w:rPr>
                          <w:rFonts w:hint="default" w:eastAsia="宋体"/>
                          <w:b/>
                          <w:bCs/>
                          <w:color w:val="FF0000"/>
                          <w:lang w:val="en-US" w:eastAsia="zh-CN"/>
                        </w:rPr>
                      </w:pPr>
                      <w:r>
                        <w:rPr>
                          <w:rFonts w:hint="eastAsia"/>
                          <w:b/>
                          <w:bCs/>
                          <w:color w:val="FF0000"/>
                          <w:lang w:val="en-US" w:eastAsia="zh-CN"/>
                        </w:rPr>
                        <w:t>DA001</w:t>
                      </w:r>
                    </w:p>
                  </w:txbxContent>
                </v:textbox>
              </v:shape>
            </w:pict>
          </mc:Fallback>
        </mc:AlternateContent>
      </w:r>
      <w:r>
        <w:rPr>
          <w:color w:val="FF0000"/>
          <w:sz w:val="21"/>
        </w:rPr>
        <mc:AlternateContent>
          <mc:Choice Requires="wps">
            <w:drawing>
              <wp:anchor distT="0" distB="0" distL="114300" distR="114300" simplePos="0" relativeHeight="251679744" behindDoc="0" locked="0" layoutInCell="1" allowOverlap="1">
                <wp:simplePos x="0" y="0"/>
                <wp:positionH relativeFrom="column">
                  <wp:posOffset>6298565</wp:posOffset>
                </wp:positionH>
                <wp:positionV relativeFrom="paragraph">
                  <wp:posOffset>2112010</wp:posOffset>
                </wp:positionV>
                <wp:extent cx="133350" cy="123825"/>
                <wp:effectExtent l="12700" t="12700" r="25400" b="15875"/>
                <wp:wrapNone/>
                <wp:docPr id="87" name="椭圆 87"/>
                <wp:cNvGraphicFramePr/>
                <a:graphic xmlns:a="http://schemas.openxmlformats.org/drawingml/2006/main">
                  <a:graphicData uri="http://schemas.microsoft.com/office/word/2010/wordprocessingShape">
                    <wps:wsp>
                      <wps:cNvSpPr/>
                      <wps:spPr>
                        <a:xfrm>
                          <a:off x="4893310" y="2658745"/>
                          <a:ext cx="133350" cy="12382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95.95pt;margin-top:166.3pt;height:9.75pt;width:10.5pt;z-index:251679744;v-text-anchor:middle;mso-width-relative:page;mso-height-relative:page;" filled="f" stroked="t" coordsize="21600,21600" o:gfxdata="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DkbXG2AAAAAwBAAAPAAAAAAAAAAEAIAAAACIAAABkcnMvZG93bnJl&#10;di54bWxQSwECFAAUAAAACACHTuJAqP/OdW8CAADEBAAADgAAAAAAAAABACAAAAAnAQAAZHJzL2Uy&#10;b0RvYy54bWxQSwUGAAAAAAYABgBZAQAACAYAAAAA&#10;">
                <v:fill on="f" focussize="0,0"/>
                <v:stroke weight="2pt" color="#FF0000 [2404]" joinstyle="round"/>
                <v:imagedata o:title=""/>
                <o:lock v:ext="edit" aspectratio="f"/>
              </v:shape>
            </w:pict>
          </mc:Fallback>
        </mc:AlternateContent>
      </w:r>
      <w:r>
        <w:drawing>
          <wp:inline distT="0" distB="0" distL="114300" distR="114300">
            <wp:extent cx="9391650" cy="5698490"/>
            <wp:effectExtent l="0" t="0" r="0" b="16510"/>
            <wp:docPr id="16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
                    <pic:cNvPicPr>
                      <a:picLocks noChangeAspect="1"/>
                    </pic:cNvPicPr>
                  </pic:nvPicPr>
                  <pic:blipFill>
                    <a:blip r:embed="rId34"/>
                    <a:stretch>
                      <a:fillRect/>
                    </a:stretch>
                  </pic:blipFill>
                  <pic:spPr>
                    <a:xfrm>
                      <a:off x="0" y="0"/>
                      <a:ext cx="9391650" cy="5698490"/>
                    </a:xfrm>
                    <a:prstGeom prst="rect">
                      <a:avLst/>
                    </a:prstGeom>
                    <a:noFill/>
                    <a:ln>
                      <a:noFill/>
                    </a:ln>
                  </pic:spPr>
                </pic:pic>
              </a:graphicData>
            </a:graphic>
          </wp:inline>
        </w:drawing>
      </w:r>
    </w:p>
    <w:p w14:paraId="7E098B8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附图4  项目平面布置图</w:t>
      </w:r>
    </w:p>
    <w:p w14:paraId="7ED31E01">
      <w:pPr>
        <w:pStyle w:val="2"/>
        <w:rPr>
          <w:rFonts w:hint="default"/>
          <w:color w:val="FF0000"/>
          <w:lang w:val="en-US" w:eastAsia="zh-CN"/>
        </w:rPr>
        <w:sectPr>
          <w:pgSz w:w="16838" w:h="11906" w:orient="landscape"/>
          <w:pgMar w:top="1191" w:right="1191" w:bottom="1191" w:left="1191" w:header="851" w:footer="992" w:gutter="0"/>
          <w:pgBorders>
            <w:top w:val="none" w:sz="0" w:space="0"/>
            <w:left w:val="none" w:sz="0" w:space="0"/>
            <w:bottom w:val="none" w:sz="0" w:space="0"/>
            <w:right w:val="none" w:sz="0" w:space="0"/>
          </w:pgBorders>
          <w:cols w:space="720" w:num="1"/>
          <w:rtlGutter w:val="0"/>
          <w:docGrid w:type="lines" w:linePitch="312" w:charSpace="0"/>
        </w:sectPr>
      </w:pPr>
    </w:p>
    <w:p w14:paraId="6A9168A3">
      <w:pPr>
        <w:rPr>
          <w:rFonts w:hint="eastAsia" w:eastAsia="宋体"/>
          <w:color w:val="FF0000"/>
          <w:lang w:val="en-US" w:eastAsia="zh-CN"/>
        </w:rPr>
      </w:pPr>
      <w:r>
        <w:rPr>
          <w:color w:val="auto"/>
        </w:rPr>
        <w:drawing>
          <wp:anchor distT="0" distB="0" distL="114300" distR="114300" simplePos="0" relativeHeight="251692032" behindDoc="0" locked="0" layoutInCell="1" allowOverlap="1">
            <wp:simplePos x="0" y="0"/>
            <wp:positionH relativeFrom="column">
              <wp:posOffset>8025765</wp:posOffset>
            </wp:positionH>
            <wp:positionV relativeFrom="paragraph">
              <wp:posOffset>27940</wp:posOffset>
            </wp:positionV>
            <wp:extent cx="644525" cy="716280"/>
            <wp:effectExtent l="0" t="0" r="3175" b="7620"/>
            <wp:wrapNone/>
            <wp:docPr id="10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4"/>
                    <pic:cNvPicPr>
                      <a:picLocks noChangeAspect="1"/>
                    </pic:cNvPicPr>
                  </pic:nvPicPr>
                  <pic:blipFill>
                    <a:blip r:embed="rId29"/>
                    <a:stretch>
                      <a:fillRect/>
                    </a:stretch>
                  </pic:blipFill>
                  <pic:spPr>
                    <a:xfrm>
                      <a:off x="0" y="0"/>
                      <a:ext cx="644525" cy="716280"/>
                    </a:xfrm>
                    <a:prstGeom prst="rect">
                      <a:avLst/>
                    </a:prstGeom>
                    <a:noFill/>
                    <a:ln>
                      <a:noFill/>
                    </a:ln>
                  </pic:spPr>
                </pic:pic>
              </a:graphicData>
            </a:graphic>
          </wp:anchor>
        </w:drawing>
      </w:r>
      <w:r>
        <w:rPr>
          <w:color w:val="FF0000"/>
          <w:sz w:val="21"/>
        </w:rPr>
        <mc:AlternateContent>
          <mc:Choice Requires="wps">
            <w:drawing>
              <wp:anchor distT="0" distB="0" distL="114300" distR="114300" simplePos="0" relativeHeight="251676672" behindDoc="0" locked="0" layoutInCell="1" allowOverlap="1">
                <wp:simplePos x="0" y="0"/>
                <wp:positionH relativeFrom="column">
                  <wp:posOffset>3390900</wp:posOffset>
                </wp:positionH>
                <wp:positionV relativeFrom="paragraph">
                  <wp:posOffset>1451610</wp:posOffset>
                </wp:positionV>
                <wp:extent cx="2146935" cy="2153285"/>
                <wp:effectExtent l="12700" t="12700" r="31115" b="24765"/>
                <wp:wrapNone/>
                <wp:docPr id="56" name="椭圆 56"/>
                <wp:cNvGraphicFramePr/>
                <a:graphic xmlns:a="http://schemas.openxmlformats.org/drawingml/2006/main">
                  <a:graphicData uri="http://schemas.microsoft.com/office/word/2010/wordprocessingShape">
                    <wps:wsp>
                      <wps:cNvSpPr/>
                      <wps:spPr>
                        <a:xfrm>
                          <a:off x="4702810" y="2978785"/>
                          <a:ext cx="2146935" cy="2153285"/>
                        </a:xfrm>
                        <a:prstGeom prst="ellipse">
                          <a:avLst/>
                        </a:prstGeom>
                        <a:solidFill>
                          <a:srgbClr val="FF0000">
                            <a:alpha val="5000"/>
                          </a:srgbClr>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7pt;margin-top:114.3pt;height:169.55pt;width:169.05pt;z-index:251676672;v-text-anchor:middle;mso-width-relative:page;mso-height-relative:page;" fillcolor="#FF0000" filled="t" stroked="t" coordsize="21600,21600" o:gfxdata="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nAzJr2QAAAAsBAAAPAAAAAAAA&#10;AAEAIAAAACIAAABkcnMvZG93bnJldi54bWxQSwECFAAUAAAACACHTuJAzALkJYMCAAAPBQAADgAA&#10;AAAAAAABACAAAAAoAQAAZHJzL2Uyb0RvYy54bWxQSwUGAAAAAAYABgBZAQAAHQYAAAAA&#10;">
                <v:fill on="t" opacity="3276f" focussize="0,0"/>
                <v:stroke weight="2pt" color="#FF0000 [2404]" joinstyle="round"/>
                <v:imagedata o:title=""/>
                <o:lock v:ext="edit" aspectratio="f"/>
              </v:shape>
            </w:pict>
          </mc:Fallback>
        </mc:AlternateContent>
      </w:r>
      <w:r>
        <w:rPr>
          <w:color w:val="FF0000"/>
          <w:sz w:val="21"/>
        </w:rPr>
        <mc:AlternateContent>
          <mc:Choice Requires="wps">
            <w:drawing>
              <wp:anchor distT="0" distB="0" distL="114300" distR="114300" simplePos="0" relativeHeight="251674624" behindDoc="0" locked="0" layoutInCell="1" allowOverlap="1">
                <wp:simplePos x="0" y="0"/>
                <wp:positionH relativeFrom="column">
                  <wp:posOffset>4215130</wp:posOffset>
                </wp:positionH>
                <wp:positionV relativeFrom="paragraph">
                  <wp:posOffset>2224405</wp:posOffset>
                </wp:positionV>
                <wp:extent cx="1285875" cy="428625"/>
                <wp:effectExtent l="0" t="0" r="0" b="0"/>
                <wp:wrapNone/>
                <wp:docPr id="80" name="矩形标注 80"/>
                <wp:cNvGraphicFramePr/>
                <a:graphic xmlns:a="http://schemas.openxmlformats.org/drawingml/2006/main">
                  <a:graphicData uri="http://schemas.microsoft.com/office/word/2010/wordprocessingShape">
                    <wps:wsp>
                      <wps:cNvSpPr/>
                      <wps:spPr>
                        <a:xfrm>
                          <a:off x="0" y="0"/>
                          <a:ext cx="1285875" cy="428625"/>
                        </a:xfrm>
                        <a:prstGeom prst="wedgeRectCallout">
                          <a:avLst>
                            <a:gd name="adj1" fmla="val -90766"/>
                            <a:gd name="adj2" fmla="val 134691"/>
                          </a:avLst>
                        </a:prstGeom>
                        <a:noFill/>
                        <a:ln w="12700" cap="flat" cmpd="sng" algn="ctr">
                          <a:noFill/>
                          <a:prstDash val="solid"/>
                        </a:ln>
                        <a:effectLst/>
                      </wps:spPr>
                      <wps:txbx>
                        <w:txbxContent>
                          <w:p w14:paraId="7C9EFCB7">
                            <w:pPr>
                              <w:jc w:val="center"/>
                              <w:rPr>
                                <w:rFonts w:hint="eastAsia" w:eastAsia="宋体"/>
                                <w:b/>
                                <w:bCs/>
                                <w:color w:val="FF0000"/>
                                <w:lang w:eastAsia="zh-CN"/>
                              </w:rPr>
                            </w:pPr>
                            <w:r>
                              <w:rPr>
                                <w:rFonts w:hint="eastAsia"/>
                                <w:b/>
                                <w:bCs/>
                                <w:color w:val="FF0000"/>
                                <w:lang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1.9pt;margin-top:175.15pt;height:33.75pt;width:101.25pt;z-index:251674624;v-text-anchor:middle;mso-width-relative:page;mso-height-relative:page;" filled="f" stroked="f" coordsize="21600,21600" o:gfxdata="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cnXm/b&#10;AAAACwEAAA8AAAAAAAAAAQAgAAAAIgAAAGRycy9kb3ducmV2LnhtbFBLAQIUABQAAAAIAIdO4kDr&#10;/ZSCjwIAAAsFAAAOAAAAAAAAAAEAIAAAACoBAABkcnMvZTJvRG9jLnhtbFBLBQYAAAAABgAGAFkB&#10;AAArBgAAAAA=&#10;" adj="-8805,39893">
                <v:fill on="f" focussize="0,0"/>
                <v:stroke on="f" weight="1pt"/>
                <v:imagedata o:title=""/>
                <o:lock v:ext="edit" aspectratio="f"/>
                <v:textbox>
                  <w:txbxContent>
                    <w:p w14:paraId="7C9EFCB7">
                      <w:pPr>
                        <w:jc w:val="center"/>
                        <w:rPr>
                          <w:rFonts w:hint="eastAsia" w:eastAsia="宋体"/>
                          <w:b/>
                          <w:bCs/>
                          <w:color w:val="FF0000"/>
                          <w:lang w:eastAsia="zh-CN"/>
                        </w:rPr>
                      </w:pPr>
                      <w:r>
                        <w:rPr>
                          <w:rFonts w:hint="eastAsia"/>
                          <w:b/>
                          <w:bCs/>
                          <w:color w:val="FF0000"/>
                          <w:lang w:eastAsia="zh-CN"/>
                        </w:rPr>
                        <w:t>项目所在地</w:t>
                      </w:r>
                    </w:p>
                  </w:txbxContent>
                </v:textbox>
              </v:shape>
            </w:pict>
          </mc:Fallback>
        </mc:AlternateContent>
      </w:r>
      <w:r>
        <w:rPr>
          <w:color w:val="FF0000"/>
          <w:sz w:val="21"/>
        </w:rPr>
        <mc:AlternateContent>
          <mc:Choice Requires="wps">
            <w:drawing>
              <wp:anchor distT="0" distB="0" distL="114300" distR="114300" simplePos="0" relativeHeight="251672576" behindDoc="0" locked="0" layoutInCell="1" allowOverlap="1">
                <wp:simplePos x="0" y="0"/>
                <wp:positionH relativeFrom="column">
                  <wp:posOffset>2922270</wp:posOffset>
                </wp:positionH>
                <wp:positionV relativeFrom="paragraph">
                  <wp:posOffset>2614295</wp:posOffset>
                </wp:positionV>
                <wp:extent cx="1285875" cy="428625"/>
                <wp:effectExtent l="0" t="0" r="0" b="0"/>
                <wp:wrapNone/>
                <wp:docPr id="60" name="矩形标注 60"/>
                <wp:cNvGraphicFramePr/>
                <a:graphic xmlns:a="http://schemas.openxmlformats.org/drawingml/2006/main">
                  <a:graphicData uri="http://schemas.microsoft.com/office/word/2010/wordprocessingShape">
                    <wps:wsp>
                      <wps:cNvSpPr/>
                      <wps:spPr>
                        <a:xfrm>
                          <a:off x="0" y="0"/>
                          <a:ext cx="1285875" cy="428625"/>
                        </a:xfrm>
                        <a:prstGeom prst="wedgeRectCallout">
                          <a:avLst>
                            <a:gd name="adj1" fmla="val -90766"/>
                            <a:gd name="adj2" fmla="val 134691"/>
                          </a:avLst>
                        </a:prstGeom>
                        <a:noFill/>
                        <a:ln w="12700" cap="flat" cmpd="sng" algn="ctr">
                          <a:noFill/>
                          <a:prstDash val="solid"/>
                        </a:ln>
                        <a:effectLst/>
                      </wps:spPr>
                      <wps:txbx>
                        <w:txbxContent>
                          <w:p w14:paraId="3FAB8198">
                            <w:pPr>
                              <w:jc w:val="center"/>
                              <w:rPr>
                                <w:rFonts w:hint="default" w:eastAsia="宋体"/>
                                <w:b/>
                                <w:bCs/>
                                <w:color w:val="00B050"/>
                                <w:lang w:val="en-US" w:eastAsia="zh-CN"/>
                              </w:rPr>
                            </w:pPr>
                            <w:r>
                              <w:rPr>
                                <w:rFonts w:hint="eastAsia"/>
                                <w:b/>
                                <w:bCs/>
                                <w:color w:val="00B050"/>
                                <w:lang w:eastAsia="zh-CN"/>
                              </w:rPr>
                              <w:t>居民</w:t>
                            </w:r>
                            <w:r>
                              <w:rPr>
                                <w:rFonts w:hint="eastAsia"/>
                                <w:b/>
                                <w:bCs/>
                                <w:color w:val="00B050"/>
                                <w:lang w:val="en-US" w:eastAsia="zh-CN"/>
                              </w:rPr>
                              <w:t>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0.1pt;margin-top:205.85pt;height:33.75pt;width:101.25pt;z-index:251672576;v-text-anchor:middle;mso-width-relative:page;mso-height-relative:page;" filled="f" stroked="f" coordsize="21600,21600" o:gfxdata="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MgKczNoA&#10;AAALAQAADwAAAAAAAAABACAAAAAiAAAAZHJzL2Rvd25yZXYueG1sUEsBAhQAFAAAAAgAh07iQFrx&#10;Bz6PAgAACwUAAA4AAAAAAAAAAQAgAAAAKQEAAGRycy9lMm9Eb2MueG1sUEsFBgAAAAAGAAYAWQEA&#10;ACoGAAAAAA==&#10;" adj="-8805,39893">
                <v:fill on="f" focussize="0,0"/>
                <v:stroke on="f" weight="1pt"/>
                <v:imagedata o:title=""/>
                <o:lock v:ext="edit" aspectratio="f"/>
                <v:textbox>
                  <w:txbxContent>
                    <w:p w14:paraId="3FAB8198">
                      <w:pPr>
                        <w:jc w:val="center"/>
                        <w:rPr>
                          <w:rFonts w:hint="default" w:eastAsia="宋体"/>
                          <w:b/>
                          <w:bCs/>
                          <w:color w:val="00B050"/>
                          <w:lang w:val="en-US" w:eastAsia="zh-CN"/>
                        </w:rPr>
                      </w:pPr>
                      <w:r>
                        <w:rPr>
                          <w:rFonts w:hint="eastAsia"/>
                          <w:b/>
                          <w:bCs/>
                          <w:color w:val="00B050"/>
                          <w:lang w:eastAsia="zh-CN"/>
                        </w:rPr>
                        <w:t>居民</w:t>
                      </w:r>
                      <w:r>
                        <w:rPr>
                          <w:rFonts w:hint="eastAsia"/>
                          <w:b/>
                          <w:bCs/>
                          <w:color w:val="00B050"/>
                          <w:lang w:val="en-US" w:eastAsia="zh-CN"/>
                        </w:rPr>
                        <w:t>区</w:t>
                      </w:r>
                    </w:p>
                  </w:txbxContent>
                </v:textbox>
              </v:shape>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column">
                  <wp:posOffset>3397250</wp:posOffset>
                </wp:positionH>
                <wp:positionV relativeFrom="paragraph">
                  <wp:posOffset>2421255</wp:posOffset>
                </wp:positionV>
                <wp:extent cx="481965" cy="628015"/>
                <wp:effectExtent l="12700" t="12700" r="19685" b="26035"/>
                <wp:wrapNone/>
                <wp:docPr id="103" name="任意多边形 103"/>
                <wp:cNvGraphicFramePr/>
                <a:graphic xmlns:a="http://schemas.openxmlformats.org/drawingml/2006/main">
                  <a:graphicData uri="http://schemas.microsoft.com/office/word/2010/wordprocessingShape">
                    <wps:wsp>
                      <wps:cNvSpPr/>
                      <wps:spPr>
                        <a:xfrm>
                          <a:off x="4368165" y="3467735"/>
                          <a:ext cx="481965" cy="628015"/>
                        </a:xfrm>
                        <a:custGeom>
                          <a:avLst/>
                          <a:gdLst>
                            <a:gd name="connisteX0" fmla="*/ 241300 w 481965"/>
                            <a:gd name="connsiteY0" fmla="*/ 628015 h 628015"/>
                            <a:gd name="connisteX1" fmla="*/ 381000 w 481965"/>
                            <a:gd name="connsiteY1" fmla="*/ 527050 h 628015"/>
                            <a:gd name="connisteX2" fmla="*/ 481965 w 481965"/>
                            <a:gd name="connsiteY2" fmla="*/ 387350 h 628015"/>
                            <a:gd name="connisteX3" fmla="*/ 291465 w 481965"/>
                            <a:gd name="connsiteY3" fmla="*/ 234950 h 628015"/>
                            <a:gd name="connisteX4" fmla="*/ 173990 w 481965"/>
                            <a:gd name="connsiteY4" fmla="*/ 34290 h 628015"/>
                            <a:gd name="connisteX5" fmla="*/ 78740 w 481965"/>
                            <a:gd name="connsiteY5" fmla="*/ 0 h 628015"/>
                            <a:gd name="connisteX6" fmla="*/ 22860 w 481965"/>
                            <a:gd name="connsiteY6" fmla="*/ 40005 h 628015"/>
                            <a:gd name="connisteX7" fmla="*/ 0 w 481965"/>
                            <a:gd name="connsiteY7" fmla="*/ 179705 h 628015"/>
                            <a:gd name="connisteX8" fmla="*/ 33655 w 481965"/>
                            <a:gd name="connsiteY8" fmla="*/ 269240 h 628015"/>
                            <a:gd name="connisteX9" fmla="*/ 140335 w 481965"/>
                            <a:gd name="connsiteY9" fmla="*/ 516255 h 628015"/>
                            <a:gd name="connisteX10" fmla="*/ 241300 w 481965"/>
                            <a:gd name="connsiteY10" fmla="*/ 628015 h 62801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Lst>
                          <a:rect l="l" t="t" r="r" b="b"/>
                          <a:pathLst>
                            <a:path w="481965" h="628015">
                              <a:moveTo>
                                <a:pt x="241300" y="628015"/>
                              </a:moveTo>
                              <a:lnTo>
                                <a:pt x="381000" y="527050"/>
                              </a:lnTo>
                              <a:lnTo>
                                <a:pt x="481965" y="387350"/>
                              </a:lnTo>
                              <a:lnTo>
                                <a:pt x="291465" y="234950"/>
                              </a:lnTo>
                              <a:lnTo>
                                <a:pt x="173990" y="34290"/>
                              </a:lnTo>
                              <a:lnTo>
                                <a:pt x="78740" y="0"/>
                              </a:lnTo>
                              <a:lnTo>
                                <a:pt x="22860" y="40005"/>
                              </a:lnTo>
                              <a:lnTo>
                                <a:pt x="0" y="179705"/>
                              </a:lnTo>
                              <a:lnTo>
                                <a:pt x="33655" y="269240"/>
                              </a:lnTo>
                              <a:lnTo>
                                <a:pt x="140335" y="516255"/>
                              </a:lnTo>
                              <a:lnTo>
                                <a:pt x="241300" y="628015"/>
                              </a:lnTo>
                              <a:close/>
                            </a:path>
                          </a:pathLst>
                        </a:custGeom>
                        <a:noFill/>
                        <a:ln>
                          <a:solidFill>
                            <a:srgbClr val="00B05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67.5pt;margin-top:190.65pt;height:49.45pt;width:37.95pt;z-index:251689984;mso-width-relative:page;mso-height-relative:page;" filled="f" stroked="t" coordsize="481965,628015" o:gfxdata="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" path="m241300,628015l381000,527050,481965,387350,291465,234950,173990,34290,78740,0,22860,40005,0,179705,33655,269240,140335,516255,241300,628015xe">
                <v:path o:connectlocs="241300,628015;381000,527050;481965,387350;291465,234950;173990,34290;78740,0;22860,40005;0,179705;33655,269240;140335,516255;241300,628015" o:connectangles="0,0,0,0,0,0,0,0,0,0,0"/>
                <v:fill on="f" focussize="0,0"/>
                <v:stroke weight="2pt" color="#00B050 [2404]" joinstyle="round"/>
                <v:imagedata o:title=""/>
                <o:lock v:ext="edit" aspectratio="f"/>
              </v:shape>
            </w:pict>
          </mc:Fallback>
        </mc:AlternateContent>
      </w:r>
      <w:r>
        <w:rPr>
          <w:color w:val="FF0000"/>
          <w:sz w:val="21"/>
        </w:rPr>
        <mc:AlternateContent>
          <mc:Choice Requires="wps">
            <w:drawing>
              <wp:anchor distT="0" distB="0" distL="114300" distR="114300" simplePos="0" relativeHeight="251663360" behindDoc="0" locked="0" layoutInCell="1" allowOverlap="1">
                <wp:simplePos x="0" y="0"/>
                <wp:positionH relativeFrom="column">
                  <wp:posOffset>4305935</wp:posOffset>
                </wp:positionH>
                <wp:positionV relativeFrom="paragraph">
                  <wp:posOffset>2355850</wp:posOffset>
                </wp:positionV>
                <wp:extent cx="264160" cy="140335"/>
                <wp:effectExtent l="73025" t="26035" r="72390" b="33655"/>
                <wp:wrapNone/>
                <wp:docPr id="25" name="矩形 25"/>
                <wp:cNvGraphicFramePr/>
                <a:graphic xmlns:a="http://schemas.openxmlformats.org/drawingml/2006/main">
                  <a:graphicData uri="http://schemas.microsoft.com/office/word/2010/wordprocessingShape">
                    <wps:wsp>
                      <wps:cNvSpPr/>
                      <wps:spPr>
                        <a:xfrm rot="18300000">
                          <a:off x="5640070" y="3674110"/>
                          <a:ext cx="264160" cy="140335"/>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9.05pt;margin-top:185.5pt;height:11.05pt;width:20.8pt;rotation:-3604480f;z-index:251663360;v-text-anchor:middle;mso-width-relative:page;mso-height-relative:page;" filled="f" stroked="t" coordsize="21600,21600" o:gfxdata="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we+ITZAAAACwEAAA8AAAAAAAAAAQAgAAAAIgAA&#10;AGRycy9kb3ducmV2LnhtbFBLAQIUABQAAAAIAIdO4kCg/3aEeQIAAN4EAAAOAAAAAAAAAAEAIAAA&#10;ACgBAABkcnMvZTJvRG9jLnhtbFBLBQYAAAAABgAGAFkBAAATBgAAAAA=&#10;">
                <v:fill on="f" focussize="0,0"/>
                <v:stroke weight="1.5pt" color="#FF0000" joinstyle="round"/>
                <v:imagedata o:title=""/>
                <o:lock v:ext="edit" aspectratio="f"/>
              </v:rect>
            </w:pict>
          </mc:Fallback>
        </mc:AlternateContent>
      </w:r>
      <w:r>
        <w:rPr>
          <w:color w:val="FF0000"/>
          <w:sz w:val="21"/>
        </w:rPr>
        <mc:AlternateContent>
          <mc:Choice Requires="wps">
            <w:drawing>
              <wp:anchor distT="0" distB="0" distL="114300" distR="114300" simplePos="0" relativeHeight="251691008" behindDoc="0" locked="0" layoutInCell="1" allowOverlap="1">
                <wp:simplePos x="0" y="0"/>
                <wp:positionH relativeFrom="column">
                  <wp:posOffset>3329305</wp:posOffset>
                </wp:positionH>
                <wp:positionV relativeFrom="paragraph">
                  <wp:posOffset>2023745</wp:posOffset>
                </wp:positionV>
                <wp:extent cx="1285875" cy="428625"/>
                <wp:effectExtent l="0" t="0" r="0" b="0"/>
                <wp:wrapNone/>
                <wp:docPr id="104" name="矩形标注 104"/>
                <wp:cNvGraphicFramePr/>
                <a:graphic xmlns:a="http://schemas.openxmlformats.org/drawingml/2006/main">
                  <a:graphicData uri="http://schemas.microsoft.com/office/word/2010/wordprocessingShape">
                    <wps:wsp>
                      <wps:cNvSpPr/>
                      <wps:spPr>
                        <a:xfrm>
                          <a:off x="0" y="0"/>
                          <a:ext cx="1285875" cy="428625"/>
                        </a:xfrm>
                        <a:prstGeom prst="wedgeRectCallout">
                          <a:avLst>
                            <a:gd name="adj1" fmla="val -90766"/>
                            <a:gd name="adj2" fmla="val 134691"/>
                          </a:avLst>
                        </a:prstGeom>
                        <a:noFill/>
                        <a:ln w="12700" cap="flat" cmpd="sng" algn="ctr">
                          <a:noFill/>
                          <a:prstDash val="solid"/>
                        </a:ln>
                        <a:effectLst/>
                      </wps:spPr>
                      <wps:txbx>
                        <w:txbxContent>
                          <w:p w14:paraId="758DE4F0">
                            <w:pPr>
                              <w:jc w:val="center"/>
                              <w:rPr>
                                <w:rFonts w:hint="default" w:eastAsia="宋体"/>
                                <w:b/>
                                <w:bCs/>
                                <w:color w:val="00B050"/>
                                <w:lang w:val="en-US" w:eastAsia="zh-CN"/>
                              </w:rPr>
                            </w:pPr>
                            <w:r>
                              <w:rPr>
                                <w:rFonts w:hint="eastAsia"/>
                                <w:b/>
                                <w:bCs/>
                                <w:color w:val="00B050"/>
                                <w:lang w:eastAsia="zh-CN"/>
                              </w:rPr>
                              <w:t>居民</w:t>
                            </w:r>
                            <w:r>
                              <w:rPr>
                                <w:rFonts w:hint="eastAsia"/>
                                <w:b/>
                                <w:bCs/>
                                <w:color w:val="00B050"/>
                                <w:lang w:val="en-US" w:eastAsia="zh-CN"/>
                              </w:rPr>
                              <w:t>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62.15pt;margin-top:159.35pt;height:33.75pt;width:101.25pt;z-index:251691008;v-text-anchor:middle;mso-width-relative:page;mso-height-relative:page;" filled="f" stroked="f" coordsize="21600,21600" o:gfxdata="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gBnSA&#10;2wAAAAsBAAAPAAAAAAAAAAEAIAAAACIAAABkcnMvZG93bnJldi54bWxQSwECFAAUAAAACACHTuJA&#10;+JJBt5ACAAANBQAADgAAAAAAAAABACAAAAAqAQAAZHJzL2Uyb0RvYy54bWxQSwUGAAAAAAYABgBZ&#10;AQAALAYAAAAA&#10;" adj="-8805,39893">
                <v:fill on="f" focussize="0,0"/>
                <v:stroke on="f" weight="1pt"/>
                <v:imagedata o:title=""/>
                <o:lock v:ext="edit" aspectratio="f"/>
                <v:textbox>
                  <w:txbxContent>
                    <w:p w14:paraId="758DE4F0">
                      <w:pPr>
                        <w:jc w:val="center"/>
                        <w:rPr>
                          <w:rFonts w:hint="default" w:eastAsia="宋体"/>
                          <w:b/>
                          <w:bCs/>
                          <w:color w:val="00B050"/>
                          <w:lang w:val="en-US" w:eastAsia="zh-CN"/>
                        </w:rPr>
                      </w:pPr>
                      <w:r>
                        <w:rPr>
                          <w:rFonts w:hint="eastAsia"/>
                          <w:b/>
                          <w:bCs/>
                          <w:color w:val="00B050"/>
                          <w:lang w:eastAsia="zh-CN"/>
                        </w:rPr>
                        <w:t>居民</w:t>
                      </w:r>
                      <w:r>
                        <w:rPr>
                          <w:rFonts w:hint="eastAsia"/>
                          <w:b/>
                          <w:bCs/>
                          <w:color w:val="00B050"/>
                          <w:lang w:val="en-US" w:eastAsia="zh-CN"/>
                        </w:rPr>
                        <w:t>区</w:t>
                      </w:r>
                    </w:p>
                  </w:txbxContent>
                </v:textbox>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3429635</wp:posOffset>
                </wp:positionH>
                <wp:positionV relativeFrom="paragraph">
                  <wp:posOffset>1945640</wp:posOffset>
                </wp:positionV>
                <wp:extent cx="845820" cy="845820"/>
                <wp:effectExtent l="12700" t="12700" r="17780" b="17780"/>
                <wp:wrapNone/>
                <wp:docPr id="102" name="任意多边形 102"/>
                <wp:cNvGraphicFramePr/>
                <a:graphic xmlns:a="http://schemas.openxmlformats.org/drawingml/2006/main">
                  <a:graphicData uri="http://schemas.microsoft.com/office/word/2010/wordprocessingShape">
                    <wps:wsp>
                      <wps:cNvSpPr/>
                      <wps:spPr>
                        <a:xfrm>
                          <a:off x="4413250" y="2974975"/>
                          <a:ext cx="845820" cy="845820"/>
                        </a:xfrm>
                        <a:custGeom>
                          <a:avLst/>
                          <a:gdLst>
                            <a:gd name="connisteX0" fmla="*/ 845820 w 845820"/>
                            <a:gd name="connsiteY0" fmla="*/ 318770 h 845820"/>
                            <a:gd name="connisteX1" fmla="*/ 722630 w 845820"/>
                            <a:gd name="connsiteY1" fmla="*/ 201295 h 845820"/>
                            <a:gd name="connisteX2" fmla="*/ 436880 w 845820"/>
                            <a:gd name="connsiteY2" fmla="*/ 22860 h 845820"/>
                            <a:gd name="connisteX3" fmla="*/ 229870 w 845820"/>
                            <a:gd name="connsiteY3" fmla="*/ 0 h 845820"/>
                            <a:gd name="connisteX4" fmla="*/ 55880 w 845820"/>
                            <a:gd name="connsiteY4" fmla="*/ 235585 h 845820"/>
                            <a:gd name="connisteX5" fmla="*/ 0 w 845820"/>
                            <a:gd name="connsiteY5" fmla="*/ 336550 h 845820"/>
                            <a:gd name="connisteX6" fmla="*/ 162560 w 845820"/>
                            <a:gd name="connsiteY6" fmla="*/ 565785 h 845820"/>
                            <a:gd name="connisteX7" fmla="*/ 313690 w 845820"/>
                            <a:gd name="connsiteY7" fmla="*/ 767715 h 845820"/>
                            <a:gd name="connisteX8" fmla="*/ 487680 w 845820"/>
                            <a:gd name="connsiteY8" fmla="*/ 845820 h 845820"/>
                            <a:gd name="connisteX9" fmla="*/ 688975 w 845820"/>
                            <a:gd name="connsiteY9" fmla="*/ 560070 h 845820"/>
                            <a:gd name="connisteX10" fmla="*/ 845820 w 845820"/>
                            <a:gd name="connsiteY10" fmla="*/ 318770 h 84582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Lst>
                          <a:rect l="l" t="t" r="r" b="b"/>
                          <a:pathLst>
                            <a:path w="845820" h="845820">
                              <a:moveTo>
                                <a:pt x="845820" y="318770"/>
                              </a:moveTo>
                              <a:lnTo>
                                <a:pt x="722630" y="201295"/>
                              </a:lnTo>
                              <a:lnTo>
                                <a:pt x="436880" y="22860"/>
                              </a:lnTo>
                              <a:lnTo>
                                <a:pt x="229870" y="0"/>
                              </a:lnTo>
                              <a:lnTo>
                                <a:pt x="55880" y="235585"/>
                              </a:lnTo>
                              <a:lnTo>
                                <a:pt x="0" y="336550"/>
                              </a:lnTo>
                              <a:lnTo>
                                <a:pt x="162560" y="565785"/>
                              </a:lnTo>
                              <a:lnTo>
                                <a:pt x="313690" y="767715"/>
                              </a:lnTo>
                              <a:lnTo>
                                <a:pt x="487680" y="845820"/>
                              </a:lnTo>
                              <a:lnTo>
                                <a:pt x="688975" y="560070"/>
                              </a:lnTo>
                              <a:lnTo>
                                <a:pt x="845820" y="318770"/>
                              </a:lnTo>
                              <a:close/>
                            </a:path>
                          </a:pathLst>
                        </a:custGeom>
                        <a:noFill/>
                        <a:ln>
                          <a:solidFill>
                            <a:srgbClr val="00B05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70.05pt;margin-top:153.2pt;height:66.6pt;width:66.6pt;z-index:251688960;mso-width-relative:page;mso-height-relative:page;" filled="f" stroked="t" coordsize="845820,845820" o:gfxdata="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" path="m845820,318770l722630,201295,436880,22860,229870,0,55880,235585,0,336550,162560,565785,313690,767715,487680,845820,688975,560070,845820,318770xe">
                <v:path o:connectlocs="845820,318770;722630,201295;436880,22860;229870,0;55880,235585;0,336550;162560,565785;313690,767715;487680,845820;688975,560070;845820,318770" o:connectangles="0,0,0,0,0,0,0,0,0,0,0"/>
                <v:fill on="f" focussize="0,0"/>
                <v:stroke weight="2pt" color="#00B050 [2404]" joinstyle="round"/>
                <v:imagedata o:title=""/>
                <o:lock v:ext="edit" aspectratio="f"/>
              </v:shape>
            </w:pict>
          </mc:Fallback>
        </mc:AlternateContent>
      </w:r>
      <w:r>
        <w:rPr>
          <w:color w:val="FF0000"/>
          <w:sz w:val="21"/>
        </w:rPr>
        <mc:AlternateContent>
          <mc:Choice Requires="wps">
            <w:drawing>
              <wp:anchor distT="0" distB="0" distL="114300" distR="114300" simplePos="0" relativeHeight="251678720" behindDoc="0" locked="0" layoutInCell="1" allowOverlap="1">
                <wp:simplePos x="0" y="0"/>
                <wp:positionH relativeFrom="column">
                  <wp:posOffset>3688080</wp:posOffset>
                </wp:positionH>
                <wp:positionV relativeFrom="paragraph">
                  <wp:posOffset>3051175</wp:posOffset>
                </wp:positionV>
                <wp:extent cx="1285875" cy="428625"/>
                <wp:effectExtent l="428625" t="0" r="0" b="0"/>
                <wp:wrapNone/>
                <wp:docPr id="58" name="矩形标注 58"/>
                <wp:cNvGraphicFramePr/>
                <a:graphic xmlns:a="http://schemas.openxmlformats.org/drawingml/2006/main">
                  <a:graphicData uri="http://schemas.microsoft.com/office/word/2010/wordprocessingShape">
                    <wps:wsp>
                      <wps:cNvSpPr/>
                      <wps:spPr>
                        <a:xfrm rot="16200000">
                          <a:off x="0" y="0"/>
                          <a:ext cx="1285875" cy="428625"/>
                        </a:xfrm>
                        <a:prstGeom prst="wedgeRectCallout">
                          <a:avLst>
                            <a:gd name="adj1" fmla="val -90766"/>
                            <a:gd name="adj2" fmla="val 134691"/>
                          </a:avLst>
                        </a:prstGeom>
                        <a:noFill/>
                        <a:ln w="12700" cap="flat" cmpd="sng" algn="ctr">
                          <a:noFill/>
                          <a:prstDash val="solid"/>
                        </a:ln>
                        <a:effectLst/>
                      </wps:spPr>
                      <wps:txbx>
                        <w:txbxContent>
                          <w:p w14:paraId="7C701C1E">
                            <w:pPr>
                              <w:jc w:val="center"/>
                              <w:rPr>
                                <w:rFonts w:hint="default" w:eastAsia="宋体"/>
                                <w:b/>
                                <w:bCs/>
                                <w:color w:val="FF0000"/>
                                <w:lang w:val="en-US" w:eastAsia="zh-CN"/>
                              </w:rPr>
                            </w:pPr>
                            <w:r>
                              <w:rPr>
                                <w:rFonts w:hint="eastAsia"/>
                                <w:b/>
                                <w:bCs/>
                                <w:color w:val="FF0000"/>
                                <w:lang w:val="en-US" w:eastAsia="zh-CN"/>
                              </w:rPr>
                              <w:t>直径500m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90.4pt;margin-top:240.25pt;height:33.75pt;width:101.25pt;rotation:-5898240f;z-index:251678720;v-text-anchor:middle;mso-width-relative:page;mso-height-relative:page;" filled="f" stroked="f" coordsize="21600,21600" o:gfxdata="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J3aghdoAAAALAQAADwAAAAAAAAABACAAAAAiAAAAZHJzL2Rvd25yZXYueG1sUEsBAhQAFAAA&#10;AAgAh07iQNyaXAeYAgAAGgUAAA4AAAAAAAAAAQAgAAAAKQEAAGRycy9lMm9Eb2MueG1sUEsFBgAA&#10;AAAGAAYAWQEAADMGAAAAAA==&#10;" adj="-8805,39893">
                <v:fill on="f" focussize="0,0"/>
                <v:stroke on="f" weight="1pt"/>
                <v:imagedata o:title=""/>
                <o:lock v:ext="edit" aspectratio="f"/>
                <v:textbox>
                  <w:txbxContent>
                    <w:p w14:paraId="7C701C1E">
                      <w:pPr>
                        <w:jc w:val="center"/>
                        <w:rPr>
                          <w:rFonts w:hint="default" w:eastAsia="宋体"/>
                          <w:b/>
                          <w:bCs/>
                          <w:color w:val="FF0000"/>
                          <w:lang w:val="en-US" w:eastAsia="zh-CN"/>
                        </w:rPr>
                      </w:pPr>
                      <w:r>
                        <w:rPr>
                          <w:rFonts w:hint="eastAsia"/>
                          <w:b/>
                          <w:bCs/>
                          <w:color w:val="FF0000"/>
                          <w:lang w:val="en-US" w:eastAsia="zh-CN"/>
                        </w:rPr>
                        <w:t>直径500m</w:t>
                      </w:r>
                    </w:p>
                  </w:txbxContent>
                </v:textbox>
              </v:shape>
            </w:pict>
          </mc:Fallback>
        </mc:AlternateContent>
      </w:r>
      <w:r>
        <w:rPr>
          <w:color w:val="FF0000"/>
          <w:sz w:val="21"/>
        </w:rPr>
        <mc:AlternateContent>
          <mc:Choice Requires="wps">
            <w:drawing>
              <wp:anchor distT="0" distB="0" distL="114300" distR="114300" simplePos="0" relativeHeight="251677696" behindDoc="0" locked="0" layoutInCell="1" allowOverlap="1">
                <wp:simplePos x="0" y="0"/>
                <wp:positionH relativeFrom="column">
                  <wp:posOffset>4401185</wp:posOffset>
                </wp:positionH>
                <wp:positionV relativeFrom="paragraph">
                  <wp:posOffset>2592070</wp:posOffset>
                </wp:positionV>
                <wp:extent cx="63500" cy="1012825"/>
                <wp:effectExtent l="12700" t="635" r="57150" b="15240"/>
                <wp:wrapNone/>
                <wp:docPr id="57" name="直接箭头连接符 57"/>
                <wp:cNvGraphicFramePr/>
                <a:graphic xmlns:a="http://schemas.openxmlformats.org/drawingml/2006/main">
                  <a:graphicData uri="http://schemas.microsoft.com/office/word/2010/wordprocessingShape">
                    <wps:wsp>
                      <wps:cNvCnPr>
                        <a:endCxn id="56" idx="4"/>
                      </wps:cNvCnPr>
                      <wps:spPr>
                        <a:xfrm>
                          <a:off x="3426460" y="3045460"/>
                          <a:ext cx="63500" cy="101282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46.55pt;margin-top:204.1pt;height:79.75pt;width:5pt;z-index:251677696;mso-width-relative:page;mso-height-relative:page;" filled="f" stroked="t" coordsize="21600,21600" o:gfxdata="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iqBd2AAAAAsB&#10;AAAPAAAAAAAAAAEAIAAAACIAAABkcnMvZG93bnJldi54bWxQSwECFAAUAAAACACHTuJADOUt1BsC&#10;AAACBAAADgAAAAAAAAABACAAAAAnAQAAZHJzL2Uyb0RvYy54bWxQSwUGAAAAAAYABgBZAQAAtAUA&#10;AAAA&#10;">
                <v:fill on="f" focussize="0,0"/>
                <v:stroke weight="2pt" color="#FF0000 [3204]" joinstyle="round" endarrow="open"/>
                <v:imagedata o:title=""/>
                <o:lock v:ext="edit" aspectratio="f"/>
              </v:shape>
            </w:pict>
          </mc:Fallback>
        </mc:AlternateContent>
      </w:r>
      <w:r>
        <w:drawing>
          <wp:inline distT="0" distB="0" distL="114300" distR="114300">
            <wp:extent cx="8701405" cy="5426075"/>
            <wp:effectExtent l="0" t="0" r="4445" b="3175"/>
            <wp:docPr id="10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2"/>
                    <pic:cNvPicPr>
                      <a:picLocks noChangeAspect="1"/>
                    </pic:cNvPicPr>
                  </pic:nvPicPr>
                  <pic:blipFill>
                    <a:blip r:embed="rId35"/>
                    <a:stretch>
                      <a:fillRect/>
                    </a:stretch>
                  </pic:blipFill>
                  <pic:spPr>
                    <a:xfrm>
                      <a:off x="0" y="0"/>
                      <a:ext cx="8701405" cy="5426075"/>
                    </a:xfrm>
                    <a:prstGeom prst="rect">
                      <a:avLst/>
                    </a:prstGeom>
                    <a:noFill/>
                    <a:ln>
                      <a:noFill/>
                    </a:ln>
                  </pic:spPr>
                </pic:pic>
              </a:graphicData>
            </a:graphic>
          </wp:inline>
        </w:drawing>
      </w:r>
    </w:p>
    <w:p w14:paraId="694F99B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附图5  项目环境保护目标</w:t>
      </w:r>
    </w:p>
    <w:p w14:paraId="21652C88">
      <w:pPr>
        <w:pStyle w:val="24"/>
        <w:ind w:left="0" w:leftChars="0" w:firstLine="0" w:firstLineChars="0"/>
        <w:rPr>
          <w:rFonts w:hint="default"/>
          <w:color w:val="auto"/>
          <w:lang w:val="en-US" w:eastAsia="zh-CN"/>
        </w:rPr>
      </w:pPr>
      <w:r>
        <w:rPr>
          <w:color w:val="auto"/>
          <w:sz w:val="21"/>
        </w:rPr>
        <mc:AlternateContent>
          <mc:Choice Requires="wps">
            <w:drawing>
              <wp:anchor distT="0" distB="0" distL="114300" distR="114300" simplePos="0" relativeHeight="251675648" behindDoc="0" locked="0" layoutInCell="1" allowOverlap="1">
                <wp:simplePos x="0" y="0"/>
                <wp:positionH relativeFrom="column">
                  <wp:posOffset>3508375</wp:posOffset>
                </wp:positionH>
                <wp:positionV relativeFrom="paragraph">
                  <wp:posOffset>497205</wp:posOffset>
                </wp:positionV>
                <wp:extent cx="1285875" cy="428625"/>
                <wp:effectExtent l="6350" t="6350" r="22225" b="727075"/>
                <wp:wrapNone/>
                <wp:docPr id="44" name="矩形标注 44"/>
                <wp:cNvGraphicFramePr/>
                <a:graphic xmlns:a="http://schemas.openxmlformats.org/drawingml/2006/main">
                  <a:graphicData uri="http://schemas.microsoft.com/office/word/2010/wordprocessingShape">
                    <wps:wsp>
                      <wps:cNvSpPr/>
                      <wps:spPr>
                        <a:xfrm>
                          <a:off x="0" y="0"/>
                          <a:ext cx="1285875" cy="428625"/>
                        </a:xfrm>
                        <a:prstGeom prst="wedgeRectCallout">
                          <a:avLst>
                            <a:gd name="adj1" fmla="val 10444"/>
                            <a:gd name="adj2" fmla="val 216222"/>
                          </a:avLst>
                        </a:prstGeom>
                        <a:noFill/>
                        <a:ln w="12700" cap="flat" cmpd="sng" algn="ctr">
                          <a:solidFill>
                            <a:srgbClr val="00B050"/>
                          </a:solidFill>
                          <a:prstDash val="solid"/>
                        </a:ln>
                        <a:effectLst/>
                      </wps:spPr>
                      <wps:txbx>
                        <w:txbxContent>
                          <w:p w14:paraId="62673077">
                            <w:pPr>
                              <w:jc w:val="center"/>
                              <w:rPr>
                                <w:rFonts w:hint="eastAsia" w:eastAsia="宋体"/>
                                <w:b/>
                                <w:bCs/>
                                <w:color w:val="00B050"/>
                                <w:lang w:eastAsia="zh-CN"/>
                              </w:rPr>
                            </w:pPr>
                            <w:r>
                              <w:rPr>
                                <w:rFonts w:hint="eastAsia"/>
                                <w:b/>
                                <w:bCs/>
                                <w:color w:val="00B050"/>
                                <w:lang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76.25pt;margin-top:39.15pt;height:33.75pt;width:101.25pt;z-index:251675648;v-text-anchor:middle;mso-width-relative:page;mso-height-relative:page;" filled="f" stroked="t" coordsize="21600,21600" o:gfxdata="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3jt4Q2gAAAAoBAAAPAAAAAAAAAAEAIAAAACIAAABkcnMvZG93bnJldi54&#10;bWxQSwECFAAUAAAACACHTuJARQOqwKMCAAAzBQAADgAAAAAAAAABACAAAAApAQAAZHJzL2Uyb0Rv&#10;Yy54bWxQSwUGAAAAAAYABgBZAQAAPgYAAAAA&#10;" adj="13056,57504">
                <v:fill on="f" focussize="0,0"/>
                <v:stroke weight="1pt" color="#00B050" joinstyle="round"/>
                <v:imagedata o:title=""/>
                <o:lock v:ext="edit" aspectratio="f"/>
                <v:textbox>
                  <w:txbxContent>
                    <w:p w14:paraId="62673077">
                      <w:pPr>
                        <w:jc w:val="center"/>
                        <w:rPr>
                          <w:rFonts w:hint="eastAsia" w:eastAsia="宋体"/>
                          <w:b/>
                          <w:bCs/>
                          <w:color w:val="00B050"/>
                          <w:lang w:eastAsia="zh-CN"/>
                        </w:rPr>
                      </w:pPr>
                      <w:r>
                        <w:rPr>
                          <w:rFonts w:hint="eastAsia"/>
                          <w:b/>
                          <w:bCs/>
                          <w:color w:val="00B050"/>
                          <w:lang w:eastAsia="zh-CN"/>
                        </w:rPr>
                        <w:t>项目所在地</w:t>
                      </w:r>
                    </w:p>
                  </w:txbxContent>
                </v:textbox>
              </v:shape>
            </w:pict>
          </mc:Fallback>
        </mc:AlternateContent>
      </w:r>
      <w:r>
        <w:rPr>
          <w:color w:val="auto"/>
          <w:sz w:val="21"/>
        </w:rPr>
        <mc:AlternateContent>
          <mc:Choice Requires="wpg">
            <w:drawing>
              <wp:anchor distT="0" distB="0" distL="114300" distR="114300" simplePos="0" relativeHeight="251693056" behindDoc="0" locked="0" layoutInCell="1" allowOverlap="1">
                <wp:simplePos x="0" y="0"/>
                <wp:positionH relativeFrom="column">
                  <wp:posOffset>89535</wp:posOffset>
                </wp:positionH>
                <wp:positionV relativeFrom="paragraph">
                  <wp:posOffset>1537970</wp:posOffset>
                </wp:positionV>
                <wp:extent cx="4225925" cy="3632835"/>
                <wp:effectExtent l="4445" t="12700" r="17780" b="12065"/>
                <wp:wrapNone/>
                <wp:docPr id="109" name="组合 109"/>
                <wp:cNvGraphicFramePr/>
                <a:graphic xmlns:a="http://schemas.openxmlformats.org/drawingml/2006/main">
                  <a:graphicData uri="http://schemas.microsoft.com/office/word/2010/wordprocessingGroup">
                    <wpg:wgp>
                      <wpg:cNvGrpSpPr/>
                      <wpg:grpSpPr>
                        <a:xfrm>
                          <a:off x="0" y="0"/>
                          <a:ext cx="4225878" cy="3632978"/>
                          <a:chOff x="7037" y="141675"/>
                          <a:chExt cx="4759" cy="4671"/>
                        </a:xfrm>
                        <a:effectLst/>
                      </wpg:grpSpPr>
                      <wps:wsp>
                        <wps:cNvPr id="110" name="五角星 26"/>
                        <wps:cNvSpPr/>
                        <wps:spPr>
                          <a:xfrm>
                            <a:off x="11676" y="141675"/>
                            <a:ext cx="120" cy="120"/>
                          </a:xfrm>
                          <a:prstGeom prst="star5">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6" name="文本框 46"/>
                        <wps:cNvSpPr txBox="1"/>
                        <wps:spPr>
                          <a:xfrm>
                            <a:off x="7037" y="145841"/>
                            <a:ext cx="2130" cy="505"/>
                          </a:xfrm>
                          <a:prstGeom prst="rect">
                            <a:avLst/>
                          </a:prstGeom>
                          <a:solidFill>
                            <a:srgbClr val="FFFFFF"/>
                          </a:solidFill>
                          <a:ln w="6350">
                            <a:solidFill>
                              <a:prstClr val="black"/>
                            </a:solidFill>
                          </a:ln>
                          <a:effectLst/>
                        </wps:spPr>
                        <wps:txbx>
                          <w:txbxContent>
                            <w:p w14:paraId="1F07BF30">
                              <w:pPr>
                                <w:ind w:firstLine="630" w:firstLineChars="300"/>
                                <w:rPr>
                                  <w:rFonts w:hint="default" w:eastAsia="宋体"/>
                                  <w:lang w:val="en-US" w:eastAsia="zh-CN"/>
                                </w:rPr>
                              </w:pPr>
                              <w:r>
                                <w:rPr>
                                  <w:rFonts w:hint="eastAsia"/>
                                  <w:lang w:val="en-US" w:eastAsia="zh-CN"/>
                                </w:rPr>
                                <w:t>项目所在地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 name="五角星 47"/>
                        <wps:cNvSpPr/>
                        <wps:spPr>
                          <a:xfrm>
                            <a:off x="7362" y="145964"/>
                            <a:ext cx="119" cy="120"/>
                          </a:xfrm>
                          <a:prstGeom prst="star5">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05pt;margin-top:121.1pt;height:286.05pt;width:332.75pt;z-index:251693056;mso-width-relative:page;mso-height-relative:page;" coordorigin="7037,141675" coordsize="4759,4671" o:gfxdata="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">
                <o:lock v:ext="edit" aspectratio="f"/>
                <v:shape id="五角星 26" o:spid="_x0000_s1026" style="position:absolute;left:11676;top:141675;height:120;width:120;v-text-anchor:middle;" fillcolor="#00B050" filled="t" stroked="t" coordsize="120,120" o:gfxdata="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4JfK&#10;wAAAANwAAAAPAAAAAAAAAAEAIAAAACIAAABkcnMvZG93bnJldi54bWxQSwECFAAUAAAACACHTuJA&#10;My8FnjsAAAA5AAAAEAAAAAAAAAABACAAAAAPAQAAZHJzL3NoYXBleG1sLnhtbFBLBQYAAAAABgAG&#10;AFsBAAC5AwAAAAA=&#10;" path="m0,45l45,45,60,0,74,45,119,45,82,74,97,119,60,91,22,119,37,74xe">
                  <v:path o:connectlocs="60,0;0,45;22,119;97,119;119,45" o:connectangles="247,164,82,82,0"/>
                  <v:fill on="t" focussize="0,0"/>
                  <v:stroke weight="2pt" color="#00B050" joinstyle="round"/>
                  <v:imagedata o:title=""/>
                  <o:lock v:ext="edit" aspectratio="f"/>
                </v:shape>
                <v:shape id="_x0000_s1026" o:spid="_x0000_s1026" o:spt="202" type="#_x0000_t202" style="position:absolute;left:7037;top:145841;height:505;width:2130;" fillcolor="#FFFFFF" filled="t" stroked="t" coordsize="21600,21600" o:gfxdata="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P4pDU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14:paraId="1F07BF30">
                        <w:pPr>
                          <w:ind w:firstLine="630" w:firstLineChars="300"/>
                          <w:rPr>
                            <w:rFonts w:hint="default" w:eastAsia="宋体"/>
                            <w:lang w:val="en-US" w:eastAsia="zh-CN"/>
                          </w:rPr>
                        </w:pPr>
                        <w:r>
                          <w:rPr>
                            <w:rFonts w:hint="eastAsia"/>
                            <w:lang w:val="en-US" w:eastAsia="zh-CN"/>
                          </w:rPr>
                          <w:t>项目所在地</w:t>
                        </w:r>
                      </w:p>
                    </w:txbxContent>
                  </v:textbox>
                </v:shape>
                <v:shape id="_x0000_s1026" o:spid="_x0000_s1026" style="position:absolute;left:7362;top:145964;height:120;width:119;v-text-anchor:middle;" fillcolor="#00B050" filled="t" stroked="t" coordsize="119,120" o:gfxdata="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e+3a/&#10;AAAA2wAAAA8AAAAAAAAAAQAgAAAAIgAAAGRycy9kb3ducmV2LnhtbFBLAQIUABQAAAAIAIdO4kAz&#10;LwWeOwAAADkAAAAQAAAAAAAAAAEAIAAAAA4BAABkcnMvc2hhcGV4bWwueG1sUEsFBgAAAAAGAAYA&#10;WwEAALgDAAAAAA==&#10;" path="m0,45l45,45,59,0,73,45,118,45,82,74,96,119,59,91,22,119,36,74xe">
                  <v:path o:connectlocs="59,0;0,45;22,119;96,119;118,45" o:connectangles="247,164,82,82,0"/>
                  <v:fill on="t" focussize="0,0"/>
                  <v:stroke weight="2pt" color="#00B050" joinstyle="round"/>
                  <v:imagedata o:title=""/>
                  <o:lock v:ext="edit" aspectratio="f"/>
                </v:shape>
              </v:group>
            </w:pict>
          </mc:Fallback>
        </mc:AlternateContent>
      </w:r>
      <w:r>
        <w:rPr>
          <w:rFonts w:hint="default"/>
          <w:color w:val="auto"/>
          <w:lang w:val="en-US" w:eastAsia="zh-CN"/>
        </w:rPr>
        <w:drawing>
          <wp:inline distT="0" distB="0" distL="114300" distR="114300">
            <wp:extent cx="8599805" cy="5385435"/>
            <wp:effectExtent l="0" t="0" r="10795" b="5715"/>
            <wp:docPr id="108" name="图片 14" descr="岳阳生态保护红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4" descr="岳阳生态保护红线"/>
                    <pic:cNvPicPr>
                      <a:picLocks noChangeAspect="1"/>
                    </pic:cNvPicPr>
                  </pic:nvPicPr>
                  <pic:blipFill>
                    <a:blip r:embed="rId36"/>
                    <a:stretch>
                      <a:fillRect/>
                    </a:stretch>
                  </pic:blipFill>
                  <pic:spPr>
                    <a:xfrm>
                      <a:off x="0" y="0"/>
                      <a:ext cx="8599805" cy="5385435"/>
                    </a:xfrm>
                    <a:prstGeom prst="rect">
                      <a:avLst/>
                    </a:prstGeom>
                    <a:noFill/>
                    <a:ln>
                      <a:noFill/>
                    </a:ln>
                  </pic:spPr>
                </pic:pic>
              </a:graphicData>
            </a:graphic>
          </wp:inline>
        </w:drawing>
      </w:r>
    </w:p>
    <w:p w14:paraId="499C599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附图6  本项目与岳阳生态保护红线位置关系图</w:t>
      </w:r>
      <w:r>
        <w:rPr>
          <w:rFonts w:hint="eastAsia" w:ascii="Times New Roman" w:hAnsi="Times New Roman" w:cs="Times New Roman"/>
          <w:b/>
          <w:bCs/>
          <w:color w:val="auto"/>
          <w:sz w:val="24"/>
          <w:szCs w:val="24"/>
          <w:lang w:val="en-US" w:eastAsia="zh-CN"/>
        </w:rPr>
        <mc:AlternateContent>
          <mc:Choice Requires="wps">
            <w:drawing>
              <wp:anchor distT="0" distB="0" distL="114300" distR="114300" simplePos="0" relativeHeight="251669504" behindDoc="0" locked="0" layoutInCell="1" allowOverlap="1">
                <wp:simplePos x="0" y="0"/>
                <wp:positionH relativeFrom="column">
                  <wp:posOffset>3845560</wp:posOffset>
                </wp:positionH>
                <wp:positionV relativeFrom="paragraph">
                  <wp:posOffset>1818640</wp:posOffset>
                </wp:positionV>
                <wp:extent cx="1186180" cy="484505"/>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186180" cy="484505"/>
                        </a:xfrm>
                        <a:prstGeom prst="rect">
                          <a:avLst/>
                        </a:prstGeom>
                        <a:noFill/>
                        <a:ln>
                          <a:noFill/>
                        </a:ln>
                        <a:effectLst/>
                      </wps:spPr>
                      <wps:txbx>
                        <w:txbxContent>
                          <w:p w14:paraId="0B732BE6">
                            <w:pPr>
                              <w:rPr>
                                <w:rFonts w:hint="default" w:eastAsia="宋体"/>
                                <w:b/>
                                <w:bCs/>
                                <w:color w:val="00B050"/>
                                <w:sz w:val="24"/>
                                <w:szCs w:val="32"/>
                                <w:lang w:val="en-US" w:eastAsia="zh-CN"/>
                              </w:rPr>
                            </w:pPr>
                            <w:r>
                              <w:rPr>
                                <w:rFonts w:hint="eastAsia"/>
                                <w:b/>
                                <w:bCs/>
                                <w:color w:val="00B050"/>
                                <w:sz w:val="24"/>
                                <w:szCs w:val="32"/>
                                <w:lang w:val="en-US" w:eastAsia="zh-CN"/>
                              </w:rPr>
                              <w:t>N1</w:t>
                            </w:r>
                          </w:p>
                        </w:txbxContent>
                      </wps:txbx>
                      <wps:bodyPr upright="1"/>
                    </wps:wsp>
                  </a:graphicData>
                </a:graphic>
              </wp:anchor>
            </w:drawing>
          </mc:Choice>
          <mc:Fallback>
            <w:pict>
              <v:shape id="_x0000_s1026" o:spid="_x0000_s1026" o:spt="202" type="#_x0000_t202" style="position:absolute;left:0pt;margin-left:302.8pt;margin-top:143.2pt;height:38.15pt;width:93.4pt;z-index:251669504;mso-width-relative:page;mso-height-relative:page;" filled="f" stroked="f" coordsize="21600,21600" o:gfxdata="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Ma&#10;0aTYAAAACwEAAA8AAAAAAAAAAQAgAAAAIgAAAGRycy9kb3ducmV2LnhtbFBLAQIUABQAAAAIAIdO&#10;4kBI4ew1sQEAAF4DAAAOAAAAAAAAAAEAIAAAACcBAABkcnMvZTJvRG9jLnhtbFBLBQYAAAAABgAG&#10;AFkBAABKBQAAAAA=&#10;">
                <v:fill on="f" focussize="0,0"/>
                <v:stroke on="f"/>
                <v:imagedata o:title=""/>
                <o:lock v:ext="edit" aspectratio="f"/>
                <v:textbox>
                  <w:txbxContent>
                    <w:p w14:paraId="0B732BE6">
                      <w:pPr>
                        <w:rPr>
                          <w:rFonts w:hint="default" w:eastAsia="宋体"/>
                          <w:b/>
                          <w:bCs/>
                          <w:color w:val="00B050"/>
                          <w:sz w:val="24"/>
                          <w:szCs w:val="32"/>
                          <w:lang w:val="en-US" w:eastAsia="zh-CN"/>
                        </w:rPr>
                      </w:pPr>
                      <w:r>
                        <w:rPr>
                          <w:rFonts w:hint="eastAsia"/>
                          <w:b/>
                          <w:bCs/>
                          <w:color w:val="00B050"/>
                          <w:sz w:val="24"/>
                          <w:szCs w:val="32"/>
                          <w:lang w:val="en-US" w:eastAsia="zh-CN"/>
                        </w:rPr>
                        <w:t>N1</w:t>
                      </w:r>
                    </w:p>
                  </w:txbxContent>
                </v:textbox>
              </v:shape>
            </w:pict>
          </mc:Fallback>
        </mc:AlternateContent>
      </w:r>
      <w:r>
        <w:rPr>
          <w:rFonts w:hint="eastAsia" w:ascii="Times New Roman" w:hAnsi="Times New Roman" w:cs="Times New Roman"/>
          <w:b/>
          <w:bCs/>
          <w:color w:val="auto"/>
          <w:sz w:val="24"/>
          <w:szCs w:val="24"/>
          <w:lang w:val="en-US" w:eastAsia="zh-CN"/>
        </w:rPr>
        <mc:AlternateContent>
          <mc:Choice Requires="wps">
            <w:drawing>
              <wp:anchor distT="0" distB="0" distL="114300" distR="114300" simplePos="0" relativeHeight="251671552" behindDoc="0" locked="0" layoutInCell="1" allowOverlap="1">
                <wp:simplePos x="0" y="0"/>
                <wp:positionH relativeFrom="column">
                  <wp:posOffset>4306570</wp:posOffset>
                </wp:positionH>
                <wp:positionV relativeFrom="paragraph">
                  <wp:posOffset>2560320</wp:posOffset>
                </wp:positionV>
                <wp:extent cx="1186180" cy="484505"/>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186180" cy="484505"/>
                        </a:xfrm>
                        <a:prstGeom prst="rect">
                          <a:avLst/>
                        </a:prstGeom>
                        <a:noFill/>
                        <a:ln>
                          <a:noFill/>
                        </a:ln>
                        <a:effectLst/>
                      </wps:spPr>
                      <wps:txbx>
                        <w:txbxContent>
                          <w:p w14:paraId="178CC0F7">
                            <w:pPr>
                              <w:rPr>
                                <w:rFonts w:hint="default" w:eastAsia="宋体"/>
                                <w:b/>
                                <w:bCs/>
                                <w:color w:val="00B050"/>
                                <w:lang w:val="en-US" w:eastAsia="zh-CN"/>
                              </w:rPr>
                            </w:pPr>
                            <w:r>
                              <w:rPr>
                                <w:rFonts w:hint="eastAsia"/>
                                <w:b/>
                                <w:bCs/>
                                <w:color w:val="00B050"/>
                                <w:lang w:val="en-US" w:eastAsia="zh-CN"/>
                              </w:rPr>
                              <w:t>N3</w:t>
                            </w:r>
                          </w:p>
                        </w:txbxContent>
                      </wps:txbx>
                      <wps:bodyPr upright="1"/>
                    </wps:wsp>
                  </a:graphicData>
                </a:graphic>
              </wp:anchor>
            </w:drawing>
          </mc:Choice>
          <mc:Fallback>
            <w:pict>
              <v:shape id="_x0000_s1026" o:spid="_x0000_s1026" o:spt="202" type="#_x0000_t202" style="position:absolute;left:0pt;margin-left:339.1pt;margin-top:201.6pt;height:38.15pt;width:93.4pt;z-index:251671552;mso-width-relative:page;mso-height-relative:page;" filled="f" stroked="f" coordsize="21600,21600" o:gfxdata="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n2lbtkAAAALAQAADwAAAAAAAAABACAAAAAiAAAAZHJzL2Rvd25yZXYueG1sUEsBAhQAFAAAAAgA&#10;h07iQJgbMP6yAQAAXgMAAA4AAAAAAAAAAQAgAAAAKAEAAGRycy9lMm9Eb2MueG1sUEsFBgAAAAAG&#10;AAYAWQEAAEwFAAAAAA==&#10;">
                <v:fill on="f" focussize="0,0"/>
                <v:stroke on="f"/>
                <v:imagedata o:title=""/>
                <o:lock v:ext="edit" aspectratio="f"/>
                <v:textbox>
                  <w:txbxContent>
                    <w:p w14:paraId="178CC0F7">
                      <w:pPr>
                        <w:rPr>
                          <w:rFonts w:hint="default" w:eastAsia="宋体"/>
                          <w:b/>
                          <w:bCs/>
                          <w:color w:val="00B050"/>
                          <w:lang w:val="en-US" w:eastAsia="zh-CN"/>
                        </w:rPr>
                      </w:pPr>
                      <w:r>
                        <w:rPr>
                          <w:rFonts w:hint="eastAsia"/>
                          <w:b/>
                          <w:bCs/>
                          <w:color w:val="00B050"/>
                          <w:lang w:val="en-US" w:eastAsia="zh-CN"/>
                        </w:rPr>
                        <w:t>N3</w:t>
                      </w:r>
                    </w:p>
                  </w:txbxContent>
                </v:textbox>
              </v:shape>
            </w:pict>
          </mc:Fallback>
        </mc:AlternateContent>
      </w:r>
      <w:r>
        <w:rPr>
          <w:rFonts w:hint="eastAsia" w:ascii="Times New Roman" w:hAnsi="Times New Roman" w:cs="Times New Roman"/>
          <w:b/>
          <w:bCs/>
          <w:color w:val="auto"/>
          <w:sz w:val="24"/>
          <w:szCs w:val="24"/>
          <w:lang w:val="en-US" w:eastAsia="zh-CN"/>
        </w:rPr>
        <mc:AlternateContent>
          <mc:Choice Requires="wps">
            <w:drawing>
              <wp:anchor distT="0" distB="0" distL="114300" distR="114300" simplePos="0" relativeHeight="251670528" behindDoc="0" locked="0" layoutInCell="1" allowOverlap="1">
                <wp:simplePos x="0" y="0"/>
                <wp:positionH relativeFrom="column">
                  <wp:posOffset>4381500</wp:posOffset>
                </wp:positionH>
                <wp:positionV relativeFrom="paragraph">
                  <wp:posOffset>2041525</wp:posOffset>
                </wp:positionV>
                <wp:extent cx="1186180" cy="48450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186180" cy="484505"/>
                        </a:xfrm>
                        <a:prstGeom prst="rect">
                          <a:avLst/>
                        </a:prstGeom>
                        <a:noFill/>
                        <a:ln>
                          <a:noFill/>
                        </a:ln>
                        <a:effectLst/>
                      </wps:spPr>
                      <wps:txbx>
                        <w:txbxContent>
                          <w:p w14:paraId="3B8E0A22">
                            <w:pPr>
                              <w:rPr>
                                <w:rFonts w:hint="default" w:eastAsia="宋体"/>
                                <w:b/>
                                <w:bCs/>
                                <w:color w:val="00B050"/>
                                <w:lang w:val="en-US" w:eastAsia="zh-CN"/>
                              </w:rPr>
                            </w:pPr>
                            <w:r>
                              <w:rPr>
                                <w:rFonts w:hint="eastAsia"/>
                                <w:b/>
                                <w:bCs/>
                                <w:color w:val="00B050"/>
                                <w:lang w:val="en-US" w:eastAsia="zh-CN"/>
                              </w:rPr>
                              <w:t>N2</w:t>
                            </w:r>
                          </w:p>
                        </w:txbxContent>
                      </wps:txbx>
                      <wps:bodyPr upright="1"/>
                    </wps:wsp>
                  </a:graphicData>
                </a:graphic>
              </wp:anchor>
            </w:drawing>
          </mc:Choice>
          <mc:Fallback>
            <w:pict>
              <v:shape id="_x0000_s1026" o:spid="_x0000_s1026" o:spt="202" type="#_x0000_t202" style="position:absolute;left:0pt;margin-left:345pt;margin-top:160.75pt;height:38.15pt;width:93.4pt;z-index:251670528;mso-width-relative:page;mso-height-relative:page;" filled="f" stroked="f" coordsize="21600,21600" o:gfxdata="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E&#10;7jlI2QAAAAsBAAAPAAAAAAAAAAEAIAAAACIAAABkcnMvZG93bnJldi54bWxQSwECFAAUAAAACACH&#10;TuJAwKo+b7EBAABeAwAADgAAAAAAAAABACAAAAAoAQAAZHJzL2Uyb0RvYy54bWxQSwUGAAAAAAYA&#10;BgBZAQAASwUAAAAA&#10;">
                <v:fill on="f" focussize="0,0"/>
                <v:stroke on="f"/>
                <v:imagedata o:title=""/>
                <o:lock v:ext="edit" aspectratio="f"/>
                <v:textbox>
                  <w:txbxContent>
                    <w:p w14:paraId="3B8E0A22">
                      <w:pPr>
                        <w:rPr>
                          <w:rFonts w:hint="default" w:eastAsia="宋体"/>
                          <w:b/>
                          <w:bCs/>
                          <w:color w:val="00B050"/>
                          <w:lang w:val="en-US" w:eastAsia="zh-CN"/>
                        </w:rPr>
                      </w:pPr>
                      <w:r>
                        <w:rPr>
                          <w:rFonts w:hint="eastAsia"/>
                          <w:b/>
                          <w:bCs/>
                          <w:color w:val="00B050"/>
                          <w:lang w:val="en-US" w:eastAsia="zh-CN"/>
                        </w:rPr>
                        <w:t>N2</w:t>
                      </w:r>
                    </w:p>
                  </w:txbxContent>
                </v:textbox>
              </v:shape>
            </w:pict>
          </mc:Fallback>
        </mc:AlternateContent>
      </w:r>
      <w:r>
        <w:rPr>
          <w:rFonts w:hint="eastAsia" w:ascii="Times New Roman" w:hAnsi="Times New Roman" w:cs="Times New Roman"/>
          <w:b/>
          <w:bCs/>
          <w:color w:val="auto"/>
          <w:sz w:val="24"/>
          <w:szCs w:val="24"/>
          <w:lang w:val="en-US" w:eastAsia="zh-CN"/>
        </w:rPr>
        <mc:AlternateContent>
          <mc:Choice Requires="wps">
            <w:drawing>
              <wp:anchor distT="0" distB="0" distL="114300" distR="114300" simplePos="0" relativeHeight="251668480" behindDoc="0" locked="0" layoutInCell="1" allowOverlap="1">
                <wp:simplePos x="0" y="0"/>
                <wp:positionH relativeFrom="column">
                  <wp:posOffset>4236720</wp:posOffset>
                </wp:positionH>
                <wp:positionV relativeFrom="paragraph">
                  <wp:posOffset>2682240</wp:posOffset>
                </wp:positionV>
                <wp:extent cx="102235" cy="75565"/>
                <wp:effectExtent l="12065" t="17145" r="38100" b="21590"/>
                <wp:wrapNone/>
                <wp:docPr id="70" name="十字星 70"/>
                <wp:cNvGraphicFramePr/>
                <a:graphic xmlns:a="http://schemas.openxmlformats.org/drawingml/2006/main">
                  <a:graphicData uri="http://schemas.microsoft.com/office/word/2010/wordprocessingShape">
                    <wps:wsp>
                      <wps:cNvSpPr/>
                      <wps:spPr>
                        <a:xfrm>
                          <a:off x="0" y="0"/>
                          <a:ext cx="102235" cy="75565"/>
                        </a:xfrm>
                        <a:prstGeom prst="star4">
                          <a:avLst>
                            <a:gd name="adj" fmla="val 12500"/>
                          </a:avLst>
                        </a:prstGeom>
                        <a:solidFill>
                          <a:srgbClr val="00B050"/>
                        </a:solidFill>
                        <a:ln w="9525" cap="flat" cmpd="sng">
                          <a:solidFill>
                            <a:srgbClr val="00B050"/>
                          </a:solidFill>
                          <a:prstDash val="solid"/>
                          <a:miter/>
                          <a:headEnd type="none" w="med" len="med"/>
                          <a:tailEnd type="none" w="med" len="med"/>
                        </a:ln>
                        <a:effectLst/>
                      </wps:spPr>
                      <wps:bodyPr upright="1"/>
                    </wps:wsp>
                  </a:graphicData>
                </a:graphic>
              </wp:anchor>
            </w:drawing>
          </mc:Choice>
          <mc:Fallback>
            <w:pict>
              <v:shape id="_x0000_s1026" o:spid="_x0000_s1026" o:spt="187" type="#_x0000_t187" style="position:absolute;left:0pt;margin-left:333.6pt;margin-top:211.2pt;height:5.95pt;width:8.05pt;z-index:251668480;mso-width-relative:page;mso-height-relative:page;" fillcolor="#00B050" filled="t" stroked="t" coordsize="21600,21600" o:gfxdata="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p+3B72QAAAAsB&#10;AAAPAAAAAAAAAAEAIAAAACIAAABkcnMvZG93bnJldi54bWxQSwECFAAUAAAACACHTuJAsf2gAhoC&#10;AABcBAAADgAAAAAAAAABACAAAAAoAQAAZHJzL2Uyb0RvYy54bWxQSwUGAAAAAAYABgBZAQAAtAUA&#10;AAAA&#10;" adj="8100">
                <v:fill on="t" focussize="0,0"/>
                <v:stroke color="#00B050" joinstyle="miter"/>
                <v:imagedata o:title=""/>
                <o:lock v:ext="edit" aspectratio="f"/>
              </v:shape>
            </w:pict>
          </mc:Fallback>
        </mc:AlternateContent>
      </w:r>
      <w:r>
        <w:rPr>
          <w:rFonts w:hint="eastAsia" w:ascii="Times New Roman" w:hAnsi="Times New Roman" w:cs="Times New Roman"/>
          <w:b/>
          <w:bCs/>
          <w:color w:val="auto"/>
          <w:sz w:val="24"/>
          <w:szCs w:val="24"/>
          <w:lang w:val="en-US" w:eastAsia="zh-CN"/>
        </w:rPr>
        <mc:AlternateContent>
          <mc:Choice Requires="wps">
            <w:drawing>
              <wp:anchor distT="0" distB="0" distL="114300" distR="114300" simplePos="0" relativeHeight="251667456" behindDoc="0" locked="0" layoutInCell="1" allowOverlap="1">
                <wp:simplePos x="0" y="0"/>
                <wp:positionH relativeFrom="column">
                  <wp:posOffset>4661535</wp:posOffset>
                </wp:positionH>
                <wp:positionV relativeFrom="paragraph">
                  <wp:posOffset>2227580</wp:posOffset>
                </wp:positionV>
                <wp:extent cx="102235" cy="75565"/>
                <wp:effectExtent l="12065" t="17145" r="38100" b="21590"/>
                <wp:wrapNone/>
                <wp:docPr id="40" name="十字星 40"/>
                <wp:cNvGraphicFramePr/>
                <a:graphic xmlns:a="http://schemas.openxmlformats.org/drawingml/2006/main">
                  <a:graphicData uri="http://schemas.microsoft.com/office/word/2010/wordprocessingShape">
                    <wps:wsp>
                      <wps:cNvSpPr/>
                      <wps:spPr>
                        <a:xfrm>
                          <a:off x="0" y="0"/>
                          <a:ext cx="102235" cy="75565"/>
                        </a:xfrm>
                        <a:prstGeom prst="star4">
                          <a:avLst>
                            <a:gd name="adj" fmla="val 12500"/>
                          </a:avLst>
                        </a:prstGeom>
                        <a:solidFill>
                          <a:srgbClr val="00B050"/>
                        </a:solidFill>
                        <a:ln w="9525" cap="flat" cmpd="sng">
                          <a:solidFill>
                            <a:srgbClr val="00B050"/>
                          </a:solidFill>
                          <a:prstDash val="solid"/>
                          <a:miter/>
                          <a:headEnd type="none" w="med" len="med"/>
                          <a:tailEnd type="none" w="med" len="med"/>
                        </a:ln>
                        <a:effectLst/>
                      </wps:spPr>
                      <wps:bodyPr upright="1"/>
                    </wps:wsp>
                  </a:graphicData>
                </a:graphic>
              </wp:anchor>
            </w:drawing>
          </mc:Choice>
          <mc:Fallback>
            <w:pict>
              <v:shape id="_x0000_s1026" o:spid="_x0000_s1026" o:spt="187" type="#_x0000_t187" style="position:absolute;left:0pt;margin-left:367.05pt;margin-top:175.4pt;height:5.95pt;width:8.05pt;z-index:251667456;mso-width-relative:page;mso-height-relative:page;" fillcolor="#00B050" filled="t" stroked="t" coordsize="21600,21600" o:gfxdata="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3Zdk2QAAAAsB&#10;AAAPAAAAAAAAAAEAIAAAACIAAABkcnMvZG93bnJldi54bWxQSwECFAAUAAAACACHTuJA6ZzD3RoC&#10;AABcBAAADgAAAAAAAAABACAAAAAoAQAAZHJzL2Uyb0RvYy54bWxQSwUGAAAAAAYABgBZAQAAtAUA&#10;AAAA&#10;" adj="8100">
                <v:fill on="t" focussize="0,0"/>
                <v:stroke color="#00B050" joinstyle="miter"/>
                <v:imagedata o:title=""/>
                <o:lock v:ext="edit" aspectratio="f"/>
              </v:shape>
            </w:pict>
          </mc:Fallback>
        </mc:AlternateContent>
      </w:r>
      <w:r>
        <w:rPr>
          <w:rFonts w:hint="eastAsia" w:ascii="Times New Roman" w:hAnsi="Times New Roman" w:cs="Times New Roman"/>
          <w:b/>
          <w:bCs/>
          <w:color w:val="auto"/>
          <w:sz w:val="24"/>
          <w:szCs w:val="24"/>
          <w:lang w:val="en-US" w:eastAsia="zh-CN"/>
        </w:rPr>
        <mc:AlternateContent>
          <mc:Choice Requires="wps">
            <w:drawing>
              <wp:anchor distT="0" distB="0" distL="114300" distR="114300" simplePos="0" relativeHeight="251666432" behindDoc="0" locked="0" layoutInCell="1" allowOverlap="1">
                <wp:simplePos x="0" y="0"/>
                <wp:positionH relativeFrom="column">
                  <wp:posOffset>4171950</wp:posOffset>
                </wp:positionH>
                <wp:positionV relativeFrom="paragraph">
                  <wp:posOffset>1979930</wp:posOffset>
                </wp:positionV>
                <wp:extent cx="102235" cy="75565"/>
                <wp:effectExtent l="12065" t="17145" r="38100" b="21590"/>
                <wp:wrapNone/>
                <wp:docPr id="39" name="十字星 39"/>
                <wp:cNvGraphicFramePr/>
                <a:graphic xmlns:a="http://schemas.openxmlformats.org/drawingml/2006/main">
                  <a:graphicData uri="http://schemas.microsoft.com/office/word/2010/wordprocessingShape">
                    <wps:wsp>
                      <wps:cNvSpPr/>
                      <wps:spPr>
                        <a:xfrm>
                          <a:off x="0" y="0"/>
                          <a:ext cx="102235" cy="75565"/>
                        </a:xfrm>
                        <a:prstGeom prst="star4">
                          <a:avLst>
                            <a:gd name="adj" fmla="val 12500"/>
                          </a:avLst>
                        </a:prstGeom>
                        <a:solidFill>
                          <a:srgbClr val="00B050"/>
                        </a:solidFill>
                        <a:ln w="9525" cap="flat" cmpd="sng">
                          <a:solidFill>
                            <a:srgbClr val="00B050"/>
                          </a:solidFill>
                          <a:prstDash val="solid"/>
                          <a:miter/>
                          <a:headEnd type="none" w="med" len="med"/>
                          <a:tailEnd type="none" w="med" len="med"/>
                        </a:ln>
                        <a:effectLst/>
                      </wps:spPr>
                      <wps:bodyPr upright="1"/>
                    </wps:wsp>
                  </a:graphicData>
                </a:graphic>
              </wp:anchor>
            </w:drawing>
          </mc:Choice>
          <mc:Fallback>
            <w:pict>
              <v:shape id="_x0000_s1026" o:spid="_x0000_s1026" o:spt="187" type="#_x0000_t187" style="position:absolute;left:0pt;margin-left:328.5pt;margin-top:155.9pt;height:5.95pt;width:8.05pt;z-index:251666432;mso-width-relative:page;mso-height-relative:page;" fillcolor="#00B050" filled="t" stroked="t" coordsize="21600,21600" o:gfxdata="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baaaNkAAAAL&#10;AQAADwAAAAAAAAABACAAAAAiAAAAZHJzL2Rvd25yZXYueG1sUEsBAhQAFAAAAAgAh07iQKu4004b&#10;AgAAXAQAAA4AAAAAAAAAAQAgAAAAKAEAAGRycy9lMm9Eb2MueG1sUEsFBgAAAAAGAAYAWQEAALUF&#10;AAAAAA==&#10;" adj="8100">
                <v:fill on="t" focussize="0,0"/>
                <v:stroke color="#00B050" joinstyle="miter"/>
                <v:imagedata o:title=""/>
                <o:lock v:ext="edit" aspectratio="f"/>
              </v:shape>
            </w:pict>
          </mc:Fallback>
        </mc:AlternateContent>
      </w:r>
      <w:r>
        <w:rPr>
          <w:rFonts w:hint="eastAsia" w:ascii="Times New Roman" w:hAnsi="Times New Roman" w:cs="Times New Roman"/>
          <w:b/>
          <w:bCs/>
          <w:color w:val="auto"/>
          <w:sz w:val="24"/>
          <w:szCs w:val="24"/>
          <w:lang w:val="en-US" w:eastAsia="zh-CN"/>
        </w:rPr>
        <mc:AlternateContent>
          <mc:Choice Requires="wps">
            <w:drawing>
              <wp:anchor distT="0" distB="0" distL="114300" distR="114300" simplePos="0" relativeHeight="251665408" behindDoc="0" locked="0" layoutInCell="1" allowOverlap="1">
                <wp:simplePos x="0" y="0"/>
                <wp:positionH relativeFrom="column">
                  <wp:posOffset>2808605</wp:posOffset>
                </wp:positionH>
                <wp:positionV relativeFrom="paragraph">
                  <wp:posOffset>1979930</wp:posOffset>
                </wp:positionV>
                <wp:extent cx="1186180" cy="484505"/>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186180" cy="484505"/>
                        </a:xfrm>
                        <a:prstGeom prst="rect">
                          <a:avLst/>
                        </a:prstGeom>
                        <a:noFill/>
                        <a:ln>
                          <a:noFill/>
                        </a:ln>
                        <a:effectLst/>
                      </wps:spPr>
                      <wps:txbx>
                        <w:txbxContent>
                          <w:p w14:paraId="2C814810">
                            <w:pPr>
                              <w:rPr>
                                <w:rFonts w:hint="default" w:eastAsia="宋体"/>
                                <w:b/>
                                <w:bCs/>
                                <w:color w:val="FF0000"/>
                                <w:lang w:val="en-US" w:eastAsia="zh-CN"/>
                              </w:rPr>
                            </w:pPr>
                            <w:r>
                              <w:rPr>
                                <w:rFonts w:hint="eastAsia"/>
                                <w:b/>
                                <w:bCs/>
                                <w:color w:val="FF0000"/>
                                <w:lang w:val="en-US" w:eastAsia="zh-CN"/>
                              </w:rPr>
                              <w:t>项目所在地</w:t>
                            </w:r>
                          </w:p>
                        </w:txbxContent>
                      </wps:txbx>
                      <wps:bodyPr upright="1"/>
                    </wps:wsp>
                  </a:graphicData>
                </a:graphic>
              </wp:anchor>
            </w:drawing>
          </mc:Choice>
          <mc:Fallback>
            <w:pict>
              <v:shape id="_x0000_s1026" o:spid="_x0000_s1026" o:spt="202" type="#_x0000_t202" style="position:absolute;left:0pt;margin-left:221.15pt;margin-top:155.9pt;height:38.15pt;width:93.4pt;z-index:251665408;mso-width-relative:page;mso-height-relative:page;" filled="f" stroked="f" coordsize="21600,21600" o:gfxdata="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6&#10;L2wy2AAAAAsBAAAPAAAAAAAAAAEAIAAAACIAAABkcnMvZG93bnJldi54bWxQSwECFAAUAAAACACH&#10;TuJAZu/0s7IBAABeAwAADgAAAAAAAAABACAAAAAnAQAAZHJzL2Uyb0RvYy54bWxQSwUGAAAAAAYA&#10;BgBZAQAASwUAAAAA&#10;">
                <v:fill on="f" focussize="0,0"/>
                <v:stroke on="f"/>
                <v:imagedata o:title=""/>
                <o:lock v:ext="edit" aspectratio="f"/>
                <v:textbox>
                  <w:txbxContent>
                    <w:p w14:paraId="2C814810">
                      <w:pPr>
                        <w:rPr>
                          <w:rFonts w:hint="default" w:eastAsia="宋体"/>
                          <w:b/>
                          <w:bCs/>
                          <w:color w:val="FF0000"/>
                          <w:lang w:val="en-US" w:eastAsia="zh-CN"/>
                        </w:rPr>
                      </w:pPr>
                      <w:r>
                        <w:rPr>
                          <w:rFonts w:hint="eastAsia"/>
                          <w:b/>
                          <w:bCs/>
                          <w:color w:val="FF0000"/>
                          <w:lang w:val="en-US" w:eastAsia="zh-CN"/>
                        </w:rPr>
                        <w:t>项目所在地</w:t>
                      </w:r>
                    </w:p>
                  </w:txbxContent>
                </v:textbox>
              </v:shape>
            </w:pict>
          </mc:Fallback>
        </mc:AlternateContent>
      </w:r>
      <w:r>
        <w:rPr>
          <w:rFonts w:hint="eastAsia" w:ascii="Times New Roman" w:hAnsi="Times New Roman" w:cs="Times New Roman"/>
          <w:b/>
          <w:bCs/>
          <w:color w:val="auto"/>
          <w:sz w:val="24"/>
          <w:szCs w:val="24"/>
          <w:lang w:val="en-US" w:eastAsia="zh-CN"/>
        </w:rPr>
        <mc:AlternateContent>
          <mc:Choice Requires="wps">
            <w:drawing>
              <wp:anchor distT="0" distB="0" distL="114300" distR="114300" simplePos="0" relativeHeight="251664384" behindDoc="0" locked="0" layoutInCell="1" allowOverlap="1">
                <wp:simplePos x="0" y="0"/>
                <wp:positionH relativeFrom="column">
                  <wp:posOffset>2453005</wp:posOffset>
                </wp:positionH>
                <wp:positionV relativeFrom="paragraph">
                  <wp:posOffset>1485900</wp:posOffset>
                </wp:positionV>
                <wp:extent cx="2008505" cy="1299210"/>
                <wp:effectExtent l="10795" t="10795" r="19050" b="23495"/>
                <wp:wrapNone/>
                <wp:docPr id="75" name="任意多边形 75"/>
                <wp:cNvGraphicFramePr/>
                <a:graphic xmlns:a="http://schemas.openxmlformats.org/drawingml/2006/main">
                  <a:graphicData uri="http://schemas.microsoft.com/office/word/2010/wordprocessingShape">
                    <wps:wsp>
                      <wps:cNvSpPr/>
                      <wps:spPr>
                        <a:xfrm>
                          <a:off x="0" y="0"/>
                          <a:ext cx="2008505" cy="1299210"/>
                        </a:xfrm>
                        <a:custGeom>
                          <a:avLst/>
                          <a:gdLst/>
                          <a:ahLst/>
                          <a:cxnLst/>
                          <a:pathLst>
                            <a:path w="3163" h="2046">
                              <a:moveTo>
                                <a:pt x="2891" y="996"/>
                              </a:moveTo>
                              <a:lnTo>
                                <a:pt x="2359" y="941"/>
                              </a:lnTo>
                              <a:lnTo>
                                <a:pt x="1582" y="818"/>
                              </a:lnTo>
                              <a:lnTo>
                                <a:pt x="1063" y="423"/>
                              </a:lnTo>
                              <a:lnTo>
                                <a:pt x="845" y="0"/>
                              </a:lnTo>
                              <a:lnTo>
                                <a:pt x="286" y="259"/>
                              </a:lnTo>
                              <a:lnTo>
                                <a:pt x="0" y="641"/>
                              </a:lnTo>
                              <a:lnTo>
                                <a:pt x="300" y="1187"/>
                              </a:lnTo>
                              <a:lnTo>
                                <a:pt x="123" y="1514"/>
                              </a:lnTo>
                              <a:lnTo>
                                <a:pt x="559" y="1950"/>
                              </a:lnTo>
                              <a:lnTo>
                                <a:pt x="1813" y="1950"/>
                              </a:lnTo>
                              <a:lnTo>
                                <a:pt x="2700" y="2046"/>
                              </a:lnTo>
                              <a:lnTo>
                                <a:pt x="2836" y="1705"/>
                              </a:lnTo>
                              <a:lnTo>
                                <a:pt x="3163" y="1527"/>
                              </a:lnTo>
                              <a:lnTo>
                                <a:pt x="2945" y="955"/>
                              </a:lnTo>
                            </a:path>
                          </a:pathLst>
                        </a:custGeom>
                        <a:noFill/>
                        <a:ln w="22225" cap="flat" cmpd="sng">
                          <a:solidFill>
                            <a:srgbClr val="FF0000"/>
                          </a:solidFill>
                          <a:prstDash val="solid"/>
                          <a:headEnd type="none" w="med" len="med"/>
                          <a:tailEnd type="none" w="med" len="med"/>
                        </a:ln>
                        <a:effectLst/>
                      </wps:spPr>
                      <wps:bodyPr upright="1"/>
                    </wps:wsp>
                  </a:graphicData>
                </a:graphic>
              </wp:anchor>
            </w:drawing>
          </mc:Choice>
          <mc:Fallback>
            <w:pict>
              <v:shape id="_x0000_s1026" o:spid="_x0000_s1026" o:spt="100" style="position:absolute;left:0pt;margin-left:193.15pt;margin-top:117pt;height:102.3pt;width:158.15pt;z-index:251664384;mso-width-relative:page;mso-height-relative:page;" filled="f" stroked="t" coordsize="3163,2046" o:gfxdata="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Iy7lJnZAAAACwEAAA8AAAAAAAAAAQAgAAAAIgAAAGRycy9kb3ducmV2LnhtbFBLAQIUABQAAAAI&#10;AIdO4kBXO5y+0AIAALsGAAAOAAAAAAAAAAEAIAAAACgBAABkcnMvZTJvRG9jLnhtbFBLBQYAAAAA&#10;BgAGAFkBAABqBgAAAAA=&#10;" path="m2891,996l2359,941,1582,818,1063,423,845,0,286,259,0,641,300,1187,123,1514,559,1950,1813,1950,2700,2046,2836,1705,3163,1527,2945,955e">
                <v:fill on="f" focussize="0,0"/>
                <v:stroke weight="1.75pt" color="#FF0000" joinstyle="round"/>
                <v:imagedata o:title=""/>
                <o:lock v:ext="edit" aspectratio="f"/>
              </v:shape>
            </w:pict>
          </mc:Fallback>
        </mc:AlternateContent>
      </w:r>
    </w:p>
    <w:p w14:paraId="21F13377">
      <w:pPr>
        <w:pStyle w:val="2"/>
        <w:rPr>
          <w:rFonts w:hint="default"/>
          <w:color w:val="auto"/>
          <w:lang w:val="en-US" w:eastAsia="zh-CN"/>
        </w:rPr>
        <w:sectPr>
          <w:pgSz w:w="16838" w:h="11906" w:orient="landscape"/>
          <w:pgMar w:top="1440" w:right="1531" w:bottom="1440" w:left="1587" w:header="851" w:footer="850" w:gutter="0"/>
          <w:pgBorders>
            <w:top w:val="none" w:sz="0" w:space="0"/>
            <w:left w:val="none" w:sz="0" w:space="0"/>
            <w:bottom w:val="none" w:sz="0" w:space="0"/>
            <w:right w:val="none" w:sz="0" w:space="0"/>
          </w:pgBorders>
          <w:cols w:space="0" w:num="1"/>
          <w:docGrid w:linePitch="324" w:charSpace="0"/>
        </w:sectPr>
      </w:pPr>
    </w:p>
    <w:tbl>
      <w:tblPr>
        <w:tblStyle w:val="44"/>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0"/>
        <w:gridCol w:w="4432"/>
      </w:tblGrid>
      <w:tr w14:paraId="09909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tcPr>
          <w:p w14:paraId="4ECD94AE">
            <w:pPr>
              <w:pStyle w:val="2"/>
              <w:rPr>
                <w:rFonts w:hint="default"/>
                <w:color w:val="auto"/>
                <w:vertAlign w:val="baseline"/>
                <w:lang w:val="en-US" w:eastAsia="zh-CN"/>
              </w:rPr>
            </w:pPr>
            <w:r>
              <w:rPr>
                <w:color w:val="auto"/>
              </w:rPr>
              <w:drawing>
                <wp:inline distT="0" distB="0" distL="114300" distR="114300">
                  <wp:extent cx="2930525" cy="2658110"/>
                  <wp:effectExtent l="0" t="0" r="3175" b="8890"/>
                  <wp:docPr id="11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5"/>
                          <pic:cNvPicPr>
                            <a:picLocks noChangeAspect="1"/>
                          </pic:cNvPicPr>
                        </pic:nvPicPr>
                        <pic:blipFill>
                          <a:blip r:embed="rId37"/>
                          <a:stretch>
                            <a:fillRect/>
                          </a:stretch>
                        </pic:blipFill>
                        <pic:spPr>
                          <a:xfrm>
                            <a:off x="0" y="0"/>
                            <a:ext cx="2930525" cy="2658110"/>
                          </a:xfrm>
                          <a:prstGeom prst="rect">
                            <a:avLst/>
                          </a:prstGeom>
                          <a:noFill/>
                          <a:ln>
                            <a:noFill/>
                          </a:ln>
                        </pic:spPr>
                      </pic:pic>
                    </a:graphicData>
                  </a:graphic>
                </wp:inline>
              </w:drawing>
            </w:r>
          </w:p>
        </w:tc>
        <w:tc>
          <w:tcPr>
            <w:tcW w:w="4432" w:type="dxa"/>
          </w:tcPr>
          <w:p w14:paraId="12435A0A">
            <w:pPr>
              <w:pStyle w:val="2"/>
              <w:rPr>
                <w:rFonts w:hint="default"/>
                <w:color w:val="auto"/>
                <w:vertAlign w:val="baseline"/>
                <w:lang w:val="en-US" w:eastAsia="zh-CN"/>
              </w:rPr>
            </w:pPr>
            <w:r>
              <w:rPr>
                <w:rFonts w:hint="default"/>
                <w:color w:val="auto"/>
                <w:vertAlign w:val="baseline"/>
                <w:lang w:val="en-US" w:eastAsia="zh-CN"/>
              </w:rPr>
              <w:drawing>
                <wp:inline distT="0" distB="0" distL="114300" distR="114300">
                  <wp:extent cx="2680970" cy="2653030"/>
                  <wp:effectExtent l="0" t="0" r="5080" b="13970"/>
                  <wp:docPr id="112" name="图片 112" descr="f063a12d6d951fbbb708eb08f70ac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f063a12d6d951fbbb708eb08f70ac29"/>
                          <pic:cNvPicPr>
                            <a:picLocks noChangeAspect="1"/>
                          </pic:cNvPicPr>
                        </pic:nvPicPr>
                        <pic:blipFill>
                          <a:blip r:embed="rId38"/>
                          <a:stretch>
                            <a:fillRect/>
                          </a:stretch>
                        </pic:blipFill>
                        <pic:spPr>
                          <a:xfrm>
                            <a:off x="0" y="0"/>
                            <a:ext cx="2680970" cy="2653030"/>
                          </a:xfrm>
                          <a:prstGeom prst="rect">
                            <a:avLst/>
                          </a:prstGeom>
                        </pic:spPr>
                      </pic:pic>
                    </a:graphicData>
                  </a:graphic>
                </wp:inline>
              </w:drawing>
            </w:r>
          </w:p>
        </w:tc>
      </w:tr>
      <w:tr w14:paraId="4B0CE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tcPr>
          <w:p w14:paraId="6475CBA3">
            <w:pPr>
              <w:pStyle w:val="2"/>
              <w:jc w:val="center"/>
              <w:rPr>
                <w:rFonts w:hint="default"/>
                <w:b/>
                <w:bCs/>
                <w:color w:val="auto"/>
                <w:vertAlign w:val="baseline"/>
                <w:lang w:val="en-US" w:eastAsia="zh-CN"/>
              </w:rPr>
            </w:pPr>
            <w:r>
              <w:rPr>
                <w:rFonts w:hint="eastAsia"/>
                <w:b/>
                <w:bCs/>
                <w:color w:val="auto"/>
                <w:vertAlign w:val="baseline"/>
                <w:lang w:val="en-US" w:eastAsia="zh-CN"/>
              </w:rPr>
              <w:t>项目所在地</w:t>
            </w:r>
          </w:p>
        </w:tc>
        <w:tc>
          <w:tcPr>
            <w:tcW w:w="4432" w:type="dxa"/>
          </w:tcPr>
          <w:p w14:paraId="77FE8A66">
            <w:pPr>
              <w:pStyle w:val="2"/>
              <w:jc w:val="center"/>
              <w:rPr>
                <w:rFonts w:hint="default"/>
                <w:b/>
                <w:bCs/>
                <w:color w:val="auto"/>
                <w:vertAlign w:val="baseline"/>
                <w:lang w:val="en-US" w:eastAsia="zh-CN"/>
              </w:rPr>
            </w:pPr>
            <w:r>
              <w:rPr>
                <w:rFonts w:hint="eastAsia"/>
                <w:b/>
                <w:bCs/>
                <w:color w:val="auto"/>
                <w:vertAlign w:val="baseline"/>
                <w:lang w:val="en-US" w:eastAsia="zh-CN"/>
              </w:rPr>
              <w:t>项目西面现状</w:t>
            </w:r>
          </w:p>
        </w:tc>
      </w:tr>
      <w:tr w14:paraId="5C4B2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tcPr>
          <w:p w14:paraId="29861147">
            <w:pPr>
              <w:pStyle w:val="2"/>
              <w:jc w:val="center"/>
              <w:rPr>
                <w:rFonts w:hint="default"/>
                <w:b/>
                <w:bCs/>
                <w:color w:val="auto"/>
                <w:vertAlign w:val="baseline"/>
                <w:lang w:val="en-US" w:eastAsia="zh-CN"/>
              </w:rPr>
            </w:pPr>
            <w:r>
              <w:rPr>
                <w:rFonts w:hint="default"/>
                <w:b/>
                <w:bCs/>
                <w:color w:val="auto"/>
                <w:vertAlign w:val="baseline"/>
                <w:lang w:val="en-US" w:eastAsia="zh-CN"/>
              </w:rPr>
              <w:drawing>
                <wp:inline distT="0" distB="0" distL="114300" distR="114300">
                  <wp:extent cx="2908935" cy="2535555"/>
                  <wp:effectExtent l="0" t="0" r="5715" b="17145"/>
                  <wp:docPr id="113" name="图片 113" descr="2a78abe13afa2b09a8703c802d4c7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2a78abe13afa2b09a8703c802d4c7c8"/>
                          <pic:cNvPicPr>
                            <a:picLocks noChangeAspect="1"/>
                          </pic:cNvPicPr>
                        </pic:nvPicPr>
                        <pic:blipFill>
                          <a:blip r:embed="rId39"/>
                          <a:stretch>
                            <a:fillRect/>
                          </a:stretch>
                        </pic:blipFill>
                        <pic:spPr>
                          <a:xfrm>
                            <a:off x="0" y="0"/>
                            <a:ext cx="2908935" cy="2535555"/>
                          </a:xfrm>
                          <a:prstGeom prst="rect">
                            <a:avLst/>
                          </a:prstGeom>
                        </pic:spPr>
                      </pic:pic>
                    </a:graphicData>
                  </a:graphic>
                </wp:inline>
              </w:drawing>
            </w:r>
          </w:p>
        </w:tc>
        <w:tc>
          <w:tcPr>
            <w:tcW w:w="4432" w:type="dxa"/>
          </w:tcPr>
          <w:p w14:paraId="75C1821D">
            <w:pPr>
              <w:pStyle w:val="2"/>
              <w:jc w:val="center"/>
              <w:rPr>
                <w:rFonts w:hint="default"/>
                <w:b/>
                <w:bCs/>
                <w:color w:val="auto"/>
                <w:vertAlign w:val="baseline"/>
                <w:lang w:val="en-US" w:eastAsia="zh-CN"/>
              </w:rPr>
            </w:pPr>
            <w:r>
              <w:rPr>
                <w:rFonts w:hint="default"/>
                <w:b/>
                <w:bCs/>
                <w:color w:val="auto"/>
                <w:vertAlign w:val="baseline"/>
                <w:lang w:val="en-US" w:eastAsia="zh-CN"/>
              </w:rPr>
              <w:drawing>
                <wp:inline distT="0" distB="0" distL="114300" distR="114300">
                  <wp:extent cx="2661920" cy="2510790"/>
                  <wp:effectExtent l="0" t="0" r="5080" b="3810"/>
                  <wp:docPr id="114" name="图片 114" descr="27b81c8c592e6bbc9c9029e9a87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27b81c8c592e6bbc9c9029e9a870317"/>
                          <pic:cNvPicPr>
                            <a:picLocks noChangeAspect="1"/>
                          </pic:cNvPicPr>
                        </pic:nvPicPr>
                        <pic:blipFill>
                          <a:blip r:embed="rId40"/>
                          <a:stretch>
                            <a:fillRect/>
                          </a:stretch>
                        </pic:blipFill>
                        <pic:spPr>
                          <a:xfrm>
                            <a:off x="0" y="0"/>
                            <a:ext cx="2661920" cy="2510790"/>
                          </a:xfrm>
                          <a:prstGeom prst="rect">
                            <a:avLst/>
                          </a:prstGeom>
                        </pic:spPr>
                      </pic:pic>
                    </a:graphicData>
                  </a:graphic>
                </wp:inline>
              </w:drawing>
            </w:r>
          </w:p>
        </w:tc>
      </w:tr>
      <w:tr w14:paraId="2844D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tcPr>
          <w:p w14:paraId="1858C614">
            <w:pPr>
              <w:pStyle w:val="2"/>
              <w:jc w:val="center"/>
              <w:rPr>
                <w:rFonts w:hint="default"/>
                <w:b/>
                <w:bCs/>
                <w:color w:val="auto"/>
                <w:vertAlign w:val="baseline"/>
                <w:lang w:val="en-US" w:eastAsia="zh-CN"/>
              </w:rPr>
            </w:pPr>
            <w:r>
              <w:rPr>
                <w:rFonts w:hint="eastAsia"/>
                <w:b/>
                <w:bCs/>
                <w:color w:val="auto"/>
                <w:vertAlign w:val="baseline"/>
                <w:lang w:val="en-US" w:eastAsia="zh-CN"/>
              </w:rPr>
              <w:t>项目东面现状</w:t>
            </w:r>
          </w:p>
        </w:tc>
        <w:tc>
          <w:tcPr>
            <w:tcW w:w="4432" w:type="dxa"/>
          </w:tcPr>
          <w:p w14:paraId="3C62EBD8">
            <w:pPr>
              <w:pStyle w:val="2"/>
              <w:jc w:val="center"/>
              <w:rPr>
                <w:rFonts w:hint="default"/>
                <w:b/>
                <w:bCs/>
                <w:color w:val="auto"/>
                <w:vertAlign w:val="baseline"/>
                <w:lang w:val="en-US" w:eastAsia="zh-CN"/>
              </w:rPr>
            </w:pPr>
            <w:r>
              <w:rPr>
                <w:rFonts w:hint="eastAsia"/>
                <w:b/>
                <w:bCs/>
                <w:color w:val="auto"/>
                <w:vertAlign w:val="baseline"/>
                <w:lang w:val="en-US" w:eastAsia="zh-CN"/>
              </w:rPr>
              <w:t>项目南面现状</w:t>
            </w:r>
          </w:p>
        </w:tc>
      </w:tr>
    </w:tbl>
    <w:p w14:paraId="456E8663">
      <w:pPr>
        <w:pStyle w:val="2"/>
        <w:jc w:val="center"/>
        <w:rPr>
          <w:rFonts w:hint="default"/>
          <w:color w:val="auto"/>
          <w:lang w:val="en-US" w:eastAsia="zh-CN"/>
        </w:rPr>
      </w:pPr>
      <w:r>
        <w:rPr>
          <w:rFonts w:hint="eastAsia" w:ascii="Times New Roman" w:hAnsi="Times New Roman" w:cs="Times New Roman"/>
          <w:b/>
          <w:bCs/>
          <w:color w:val="auto"/>
          <w:sz w:val="24"/>
          <w:szCs w:val="24"/>
          <w:lang w:val="en-US" w:eastAsia="zh-CN"/>
        </w:rPr>
        <w:t>附图7  项目现场踏勘图</w:t>
      </w:r>
    </w:p>
    <w:p w14:paraId="402769B2">
      <w:pPr>
        <w:pStyle w:val="2"/>
        <w:rPr>
          <w:rFonts w:hint="default"/>
          <w:color w:val="FF0000"/>
          <w:lang w:val="en-US" w:eastAsia="zh-CN"/>
        </w:rPr>
      </w:pPr>
    </w:p>
    <w:sectPr>
      <w:pgSz w:w="11906" w:h="16838"/>
      <w:pgMar w:top="1531" w:right="1440" w:bottom="1587" w:left="1440" w:header="851" w:footer="850" w:gutter="0"/>
      <w:pgBorders>
        <w:top w:val="none" w:sz="0" w:space="0"/>
        <w:left w:val="none" w:sz="0" w:space="0"/>
        <w:bottom w:val="none" w:sz="0" w:space="0"/>
        <w:right w:val="none" w:sz="0" w:space="0"/>
      </w:pgBorders>
      <w:cols w:space="0" w:num="1"/>
      <w:docGrid w:linePitch="32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FangSong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楷体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仿宋体">
    <w:altName w:val="宋体"/>
    <w:panose1 w:val="00000000000000000000"/>
    <w:charset w:val="86"/>
    <w:family w:val="roman"/>
    <w:pitch w:val="default"/>
    <w:sig w:usb0="00000000" w:usb1="00000000" w:usb2="00000010" w:usb3="00000000" w:csb0="00040000" w:csb1="00000000"/>
  </w:font>
  <w:font w:name="KaiTi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汉鼎简书宋">
    <w:altName w:val="宋体"/>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_x000B__x000C_">
    <w:altName w:val="Times New Roman"/>
    <w:panose1 w:val="00000000000000000000"/>
    <w:charset w:val="01"/>
    <w:family w:val="roma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7C478">
    <w:pPr>
      <w:pStyle w:val="2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F4757">
    <w:pPr>
      <w:pStyle w:val="26"/>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FF0B83">
                          <w:pPr>
                            <w:pStyle w:val="26"/>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21</w:t>
                          </w:r>
                          <w:r>
                            <w:rPr>
                              <w:rFonts w:ascii="Times New Roman" w:hAnsi="Times New Roman"/>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2dPQ/IAQAAmQMAAA4AAAAAAAAAAQAgAAAAHgEAAGRycy9lMm9Eb2Mu&#10;eG1sUEsFBgAAAAAGAAYAWQEAAFgFAAAAAA==&#10;">
              <v:fill on="f" focussize="0,0"/>
              <v:stroke on="f"/>
              <v:imagedata o:title=""/>
              <o:lock v:ext="edit" aspectratio="f"/>
              <v:textbox inset="0mm,0mm,0mm,0mm" style="mso-fit-shape-to-text:t;">
                <w:txbxContent>
                  <w:p w14:paraId="53FF0B83">
                    <w:pPr>
                      <w:pStyle w:val="26"/>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21</w:t>
                    </w:r>
                    <w:r>
                      <w:rPr>
                        <w:rFonts w:ascii="Times New Roman" w:hAnsi="Times New Roma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D75B6">
    <w:pPr>
      <w:pStyle w:val="2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1A4BB3">
                          <w:pPr>
                            <w:pStyle w:val="26"/>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47</w:t>
                          </w:r>
                          <w:r>
                            <w:rPr>
                              <w:rFonts w:ascii="Times New Roman" w:hAnsi="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541A4BB3">
                    <w:pPr>
                      <w:pStyle w:val="26"/>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47</w:t>
                    </w:r>
                    <w:r>
                      <w:rPr>
                        <w:rFonts w:ascii="Times New Roman" w:hAnsi="Times New Roma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8CD851"/>
    <w:multiLevelType w:val="singleLevel"/>
    <w:tmpl w:val="9E8CD851"/>
    <w:lvl w:ilvl="0" w:tentative="0">
      <w:start w:val="2"/>
      <w:numFmt w:val="decimal"/>
      <w:suff w:val="nothing"/>
      <w:lvlText w:val="%1、"/>
      <w:lvlJc w:val="left"/>
    </w:lvl>
  </w:abstractNum>
  <w:abstractNum w:abstractNumId="1">
    <w:nsid w:val="CB7063AF"/>
    <w:multiLevelType w:val="singleLevel"/>
    <w:tmpl w:val="CB7063AF"/>
    <w:lvl w:ilvl="0" w:tentative="0">
      <w:start w:val="1"/>
      <w:numFmt w:val="decimal"/>
      <w:suff w:val="nothing"/>
      <w:lvlText w:val="（%1）"/>
      <w:lvlJc w:val="left"/>
    </w:lvl>
  </w:abstractNum>
  <w:abstractNum w:abstractNumId="2">
    <w:nsid w:val="00000004"/>
    <w:multiLevelType w:val="singleLevel"/>
    <w:tmpl w:val="00000004"/>
    <w:lvl w:ilvl="0" w:tentative="0">
      <w:start w:val="1"/>
      <w:numFmt w:val="decimal"/>
      <w:suff w:val="nothing"/>
      <w:lvlText w:val="%1、"/>
      <w:lvlJc w:val="left"/>
      <w:rPr>
        <w:b/>
      </w:rPr>
    </w:lvl>
  </w:abstractNum>
  <w:abstractNum w:abstractNumId="3">
    <w:nsid w:val="00000006"/>
    <w:multiLevelType w:val="multilevel"/>
    <w:tmpl w:val="00000006"/>
    <w:lvl w:ilvl="0" w:tentative="0">
      <w:start w:val="1"/>
      <w:numFmt w:val="lowerLetter"/>
      <w:lvlText w:val="%1."/>
      <w:lvlJc w:val="left"/>
      <w:pPr>
        <w:tabs>
          <w:tab w:val="left" w:pos="420"/>
        </w:tabs>
        <w:ind w:left="0" w:firstLine="539"/>
      </w:pPr>
      <w:rPr>
        <w:rFonts w:hint="eastAsia"/>
      </w:rPr>
    </w:lvl>
    <w:lvl w:ilvl="1" w:tentative="0">
      <w:start w:val="1"/>
      <w:numFmt w:val="lowerLetter"/>
      <w:lvlText w:val="%2)"/>
      <w:lvlJc w:val="left"/>
      <w:pPr>
        <w:tabs>
          <w:tab w:val="left" w:pos="840"/>
        </w:tabs>
        <w:ind w:left="840" w:hanging="420"/>
      </w:pPr>
    </w:lvl>
    <w:lvl w:ilvl="2" w:tentative="0">
      <w:start w:val="1"/>
      <w:numFmt w:val="lowerRoman"/>
      <w:pStyle w:val="341"/>
      <w:lvlText w:val="%3."/>
      <w:lvlJc w:val="right"/>
      <w:pPr>
        <w:tabs>
          <w:tab w:val="left" w:pos="1260"/>
        </w:tabs>
        <w:ind w:left="1260" w:hanging="420"/>
      </w:pPr>
    </w:lvl>
    <w:lvl w:ilvl="3" w:tentative="0">
      <w:start w:val="1"/>
      <w:numFmt w:val="decimal"/>
      <w:pStyle w:val="340"/>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ED76038"/>
    <w:multiLevelType w:val="singleLevel"/>
    <w:tmpl w:val="0ED76038"/>
    <w:lvl w:ilvl="0" w:tentative="0">
      <w:start w:val="7"/>
      <w:numFmt w:val="decimal"/>
      <w:suff w:val="nothing"/>
      <w:lvlText w:val="%1、"/>
      <w:lvlJc w:val="left"/>
    </w:lvl>
  </w:abstractNum>
  <w:abstractNum w:abstractNumId="5">
    <w:nsid w:val="1D851E95"/>
    <w:multiLevelType w:val="multilevel"/>
    <w:tmpl w:val="1D851E95"/>
    <w:lvl w:ilvl="0" w:tentative="0">
      <w:start w:val="1"/>
      <w:numFmt w:val="japaneseCounting"/>
      <w:lvlText w:val="%1、"/>
      <w:lvlJc w:val="left"/>
      <w:pPr>
        <w:tabs>
          <w:tab w:val="left" w:pos="585"/>
        </w:tabs>
        <w:ind w:left="585" w:hanging="480"/>
      </w:pPr>
      <w:rPr>
        <w:rFonts w:hint="default"/>
      </w:rPr>
    </w:lvl>
    <w:lvl w:ilvl="1" w:tentative="0">
      <w:start w:val="1"/>
      <w:numFmt w:val="lowerLetter"/>
      <w:pStyle w:val="342"/>
      <w:lvlText w:val="%2)"/>
      <w:lvlJc w:val="left"/>
      <w:pPr>
        <w:tabs>
          <w:tab w:val="left" w:pos="945"/>
        </w:tabs>
        <w:ind w:left="945" w:hanging="420"/>
      </w:pPr>
    </w:lvl>
    <w:lvl w:ilvl="2" w:tentative="0">
      <w:start w:val="1"/>
      <w:numFmt w:val="lowerRoman"/>
      <w:lvlText w:val="%3."/>
      <w:lvlJc w:val="right"/>
      <w:pPr>
        <w:tabs>
          <w:tab w:val="left" w:pos="1365"/>
        </w:tabs>
        <w:ind w:left="1365" w:hanging="420"/>
      </w:pPr>
    </w:lvl>
    <w:lvl w:ilvl="3" w:tentative="0">
      <w:start w:val="1"/>
      <w:numFmt w:val="decimal"/>
      <w:lvlText w:val="%4."/>
      <w:lvlJc w:val="left"/>
      <w:pPr>
        <w:tabs>
          <w:tab w:val="left" w:pos="1785"/>
        </w:tabs>
        <w:ind w:left="1785" w:hanging="420"/>
      </w:pPr>
    </w:lvl>
    <w:lvl w:ilvl="4" w:tentative="0">
      <w:start w:val="1"/>
      <w:numFmt w:val="lowerLetter"/>
      <w:lvlText w:val="%5)"/>
      <w:lvlJc w:val="left"/>
      <w:pPr>
        <w:tabs>
          <w:tab w:val="left" w:pos="2205"/>
        </w:tabs>
        <w:ind w:left="2205" w:hanging="420"/>
      </w:pPr>
    </w:lvl>
    <w:lvl w:ilvl="5" w:tentative="0">
      <w:start w:val="1"/>
      <w:numFmt w:val="lowerRoman"/>
      <w:lvlText w:val="%6."/>
      <w:lvlJc w:val="right"/>
      <w:pPr>
        <w:tabs>
          <w:tab w:val="left" w:pos="2625"/>
        </w:tabs>
        <w:ind w:left="2625" w:hanging="420"/>
      </w:pPr>
    </w:lvl>
    <w:lvl w:ilvl="6" w:tentative="0">
      <w:start w:val="1"/>
      <w:numFmt w:val="decimal"/>
      <w:lvlText w:val="%7."/>
      <w:lvlJc w:val="left"/>
      <w:pPr>
        <w:tabs>
          <w:tab w:val="left" w:pos="3045"/>
        </w:tabs>
        <w:ind w:left="3045" w:hanging="420"/>
      </w:pPr>
    </w:lvl>
    <w:lvl w:ilvl="7" w:tentative="0">
      <w:start w:val="1"/>
      <w:numFmt w:val="lowerLetter"/>
      <w:lvlText w:val="%8)"/>
      <w:lvlJc w:val="left"/>
      <w:pPr>
        <w:tabs>
          <w:tab w:val="left" w:pos="3465"/>
        </w:tabs>
        <w:ind w:left="3465" w:hanging="420"/>
      </w:pPr>
    </w:lvl>
    <w:lvl w:ilvl="8" w:tentative="0">
      <w:start w:val="1"/>
      <w:numFmt w:val="lowerRoman"/>
      <w:lvlText w:val="%9."/>
      <w:lvlJc w:val="right"/>
      <w:pPr>
        <w:tabs>
          <w:tab w:val="left" w:pos="3885"/>
        </w:tabs>
        <w:ind w:left="3885" w:hanging="420"/>
      </w:pPr>
    </w:lvl>
  </w:abstractNum>
  <w:abstractNum w:abstractNumId="6">
    <w:nsid w:val="1DC956EF"/>
    <w:multiLevelType w:val="multilevel"/>
    <w:tmpl w:val="1DC956EF"/>
    <w:lvl w:ilvl="0" w:tentative="0">
      <w:start w:val="1"/>
      <w:numFmt w:val="decimal"/>
      <w:pStyle w:val="328"/>
      <w:lvlText w:val="图%1 "/>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33EF1FC1"/>
    <w:multiLevelType w:val="multilevel"/>
    <w:tmpl w:val="33EF1FC1"/>
    <w:lvl w:ilvl="0" w:tentative="0">
      <w:start w:val="1"/>
      <w:numFmt w:val="decimal"/>
      <w:pStyle w:val="320"/>
      <w:lvlText w:val="%1"/>
      <w:lvlJc w:val="left"/>
      <w:pPr>
        <w:ind w:left="0" w:firstLine="0"/>
      </w:pPr>
      <w:rPr>
        <w:rFonts w:hint="eastAsia"/>
      </w:rPr>
    </w:lvl>
    <w:lvl w:ilvl="1" w:tentative="0">
      <w:start w:val="1"/>
      <w:numFmt w:val="decimal"/>
      <w:pStyle w:val="321"/>
      <w:lvlText w:val="%1.%2"/>
      <w:lvlJc w:val="left"/>
      <w:pPr>
        <w:ind w:left="0" w:firstLine="0"/>
      </w:pPr>
      <w:rPr>
        <w:rFonts w:hint="eastAsia"/>
      </w:rPr>
    </w:lvl>
    <w:lvl w:ilvl="2" w:tentative="0">
      <w:start w:val="1"/>
      <w:numFmt w:val="decimal"/>
      <w:pStyle w:val="322"/>
      <w:lvlText w:val="%1.%2.%3"/>
      <w:lvlJc w:val="left"/>
      <w:pPr>
        <w:ind w:left="0" w:firstLine="0"/>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
    <w:nsid w:val="36970A70"/>
    <w:multiLevelType w:val="multilevel"/>
    <w:tmpl w:val="36970A70"/>
    <w:lvl w:ilvl="0" w:tentative="0">
      <w:start w:val="1"/>
      <w:numFmt w:val="decimal"/>
      <w:pStyle w:val="317"/>
      <w:lvlText w:val="表%1 "/>
      <w:lvlJc w:val="left"/>
      <w:pPr>
        <w:ind w:left="4105" w:hanging="420"/>
      </w:pPr>
      <w:rPr>
        <w:rFonts w:hint="default" w:ascii="Times New Roman" w:hAnsi="Times New Roman" w:cs="Times New Roman"/>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0C3EE16"/>
    <w:multiLevelType w:val="singleLevel"/>
    <w:tmpl w:val="40C3EE16"/>
    <w:lvl w:ilvl="0" w:tentative="0">
      <w:start w:val="5"/>
      <w:numFmt w:val="decimal"/>
      <w:suff w:val="nothing"/>
      <w:lvlText w:val="%1、"/>
      <w:lvlJc w:val="left"/>
    </w:lvl>
  </w:abstractNum>
  <w:num w:numId="1">
    <w:abstractNumId w:val="8"/>
  </w:num>
  <w:num w:numId="2">
    <w:abstractNumId w:val="7"/>
  </w:num>
  <w:num w:numId="3">
    <w:abstractNumId w:val="6"/>
  </w:num>
  <w:num w:numId="4">
    <w:abstractNumId w:val="3"/>
  </w:num>
  <w:num w:numId="5">
    <w:abstractNumId w:val="5"/>
  </w:num>
  <w:num w:numId="6">
    <w:abstractNumId w:val="9"/>
  </w:num>
  <w:num w:numId="7">
    <w:abstractNumId w:val="1"/>
  </w:num>
  <w:num w:numId="8">
    <w:abstractNumId w:val="0"/>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attachedTemplate r:id="rId1"/>
  <w:documentProtection w:edit="readOnly"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zNGE0ZjFiYWVhMDRkNDY1MTQ2OGU2ZmFkZjIwN2IifQ=="/>
  </w:docVars>
  <w:rsids>
    <w:rsidRoot w:val="00A14947"/>
    <w:rsid w:val="000006CD"/>
    <w:rsid w:val="00003ED2"/>
    <w:rsid w:val="000060B3"/>
    <w:rsid w:val="00006506"/>
    <w:rsid w:val="00007D03"/>
    <w:rsid w:val="000104D1"/>
    <w:rsid w:val="00020EA5"/>
    <w:rsid w:val="0004364B"/>
    <w:rsid w:val="00057525"/>
    <w:rsid w:val="00061B1F"/>
    <w:rsid w:val="00071CAC"/>
    <w:rsid w:val="000733C4"/>
    <w:rsid w:val="00074783"/>
    <w:rsid w:val="0008070B"/>
    <w:rsid w:val="000810AC"/>
    <w:rsid w:val="000819A1"/>
    <w:rsid w:val="00081A02"/>
    <w:rsid w:val="00082231"/>
    <w:rsid w:val="00082868"/>
    <w:rsid w:val="00092D38"/>
    <w:rsid w:val="0009377B"/>
    <w:rsid w:val="000A20C9"/>
    <w:rsid w:val="000B058F"/>
    <w:rsid w:val="000B4467"/>
    <w:rsid w:val="000B4DB9"/>
    <w:rsid w:val="000C09AC"/>
    <w:rsid w:val="000C0A22"/>
    <w:rsid w:val="000C767F"/>
    <w:rsid w:val="000D5A44"/>
    <w:rsid w:val="000E2E98"/>
    <w:rsid w:val="000E3AA1"/>
    <w:rsid w:val="000E3ED2"/>
    <w:rsid w:val="000F38EC"/>
    <w:rsid w:val="000F44D0"/>
    <w:rsid w:val="00122419"/>
    <w:rsid w:val="00127B9E"/>
    <w:rsid w:val="00131F42"/>
    <w:rsid w:val="00134483"/>
    <w:rsid w:val="001357F1"/>
    <w:rsid w:val="00140FA8"/>
    <w:rsid w:val="00142FEB"/>
    <w:rsid w:val="00143A2D"/>
    <w:rsid w:val="00145A41"/>
    <w:rsid w:val="00147942"/>
    <w:rsid w:val="00151675"/>
    <w:rsid w:val="001563BF"/>
    <w:rsid w:val="00157435"/>
    <w:rsid w:val="001642D0"/>
    <w:rsid w:val="0017504D"/>
    <w:rsid w:val="0017671A"/>
    <w:rsid w:val="00177422"/>
    <w:rsid w:val="00177D7A"/>
    <w:rsid w:val="00184590"/>
    <w:rsid w:val="001870D1"/>
    <w:rsid w:val="0018755F"/>
    <w:rsid w:val="0018781E"/>
    <w:rsid w:val="0019262D"/>
    <w:rsid w:val="001A1B35"/>
    <w:rsid w:val="001A48A2"/>
    <w:rsid w:val="001A6F61"/>
    <w:rsid w:val="001B600A"/>
    <w:rsid w:val="001B72B8"/>
    <w:rsid w:val="001C02A9"/>
    <w:rsid w:val="001C69B3"/>
    <w:rsid w:val="001C6FAD"/>
    <w:rsid w:val="001D45CC"/>
    <w:rsid w:val="001D5595"/>
    <w:rsid w:val="001D7874"/>
    <w:rsid w:val="001D7F22"/>
    <w:rsid w:val="001E524A"/>
    <w:rsid w:val="001F0F17"/>
    <w:rsid w:val="001F3347"/>
    <w:rsid w:val="001F69E4"/>
    <w:rsid w:val="0020111B"/>
    <w:rsid w:val="002125B4"/>
    <w:rsid w:val="002155B8"/>
    <w:rsid w:val="00224839"/>
    <w:rsid w:val="002249B2"/>
    <w:rsid w:val="00226574"/>
    <w:rsid w:val="002278EC"/>
    <w:rsid w:val="00227E0A"/>
    <w:rsid w:val="00231734"/>
    <w:rsid w:val="0023280E"/>
    <w:rsid w:val="0023618A"/>
    <w:rsid w:val="002377D1"/>
    <w:rsid w:val="00250028"/>
    <w:rsid w:val="002506BC"/>
    <w:rsid w:val="00252637"/>
    <w:rsid w:val="00254345"/>
    <w:rsid w:val="00264557"/>
    <w:rsid w:val="00273F9E"/>
    <w:rsid w:val="00276345"/>
    <w:rsid w:val="002805AB"/>
    <w:rsid w:val="00284204"/>
    <w:rsid w:val="0029173A"/>
    <w:rsid w:val="00291773"/>
    <w:rsid w:val="002A168C"/>
    <w:rsid w:val="002A3DC7"/>
    <w:rsid w:val="002B49E2"/>
    <w:rsid w:val="002B701A"/>
    <w:rsid w:val="002B7B00"/>
    <w:rsid w:val="002B7C44"/>
    <w:rsid w:val="002C2B17"/>
    <w:rsid w:val="002C318A"/>
    <w:rsid w:val="002D3DD0"/>
    <w:rsid w:val="002E1F3A"/>
    <w:rsid w:val="002E298A"/>
    <w:rsid w:val="002E4057"/>
    <w:rsid w:val="002F4E63"/>
    <w:rsid w:val="00301978"/>
    <w:rsid w:val="0030332C"/>
    <w:rsid w:val="003051C2"/>
    <w:rsid w:val="003072E3"/>
    <w:rsid w:val="00312296"/>
    <w:rsid w:val="00314F0E"/>
    <w:rsid w:val="00321D8E"/>
    <w:rsid w:val="00325928"/>
    <w:rsid w:val="00332863"/>
    <w:rsid w:val="00333ACB"/>
    <w:rsid w:val="0033684D"/>
    <w:rsid w:val="00337B42"/>
    <w:rsid w:val="00337DC2"/>
    <w:rsid w:val="00341B42"/>
    <w:rsid w:val="0034348F"/>
    <w:rsid w:val="00346169"/>
    <w:rsid w:val="00350866"/>
    <w:rsid w:val="00356344"/>
    <w:rsid w:val="00356653"/>
    <w:rsid w:val="0035743F"/>
    <w:rsid w:val="00357BE2"/>
    <w:rsid w:val="0036170C"/>
    <w:rsid w:val="00366E0F"/>
    <w:rsid w:val="00381A72"/>
    <w:rsid w:val="00384676"/>
    <w:rsid w:val="003865EF"/>
    <w:rsid w:val="00390857"/>
    <w:rsid w:val="003976C1"/>
    <w:rsid w:val="003A4BF3"/>
    <w:rsid w:val="003B420D"/>
    <w:rsid w:val="003C092F"/>
    <w:rsid w:val="003C6C16"/>
    <w:rsid w:val="003D138A"/>
    <w:rsid w:val="003D35FA"/>
    <w:rsid w:val="003D37A3"/>
    <w:rsid w:val="003D57C2"/>
    <w:rsid w:val="003D5F0D"/>
    <w:rsid w:val="003D794D"/>
    <w:rsid w:val="003E3058"/>
    <w:rsid w:val="003E63D7"/>
    <w:rsid w:val="003E76A9"/>
    <w:rsid w:val="003F0809"/>
    <w:rsid w:val="003F5B02"/>
    <w:rsid w:val="003F6A8C"/>
    <w:rsid w:val="003F755C"/>
    <w:rsid w:val="00401B58"/>
    <w:rsid w:val="00401B7D"/>
    <w:rsid w:val="00401DAB"/>
    <w:rsid w:val="00402903"/>
    <w:rsid w:val="00406F01"/>
    <w:rsid w:val="0041435C"/>
    <w:rsid w:val="00416D50"/>
    <w:rsid w:val="00416FD5"/>
    <w:rsid w:val="00417772"/>
    <w:rsid w:val="00420E6A"/>
    <w:rsid w:val="00425A9E"/>
    <w:rsid w:val="00426D6B"/>
    <w:rsid w:val="00431E6C"/>
    <w:rsid w:val="00433CE7"/>
    <w:rsid w:val="00437A23"/>
    <w:rsid w:val="00452738"/>
    <w:rsid w:val="004538F2"/>
    <w:rsid w:val="00456091"/>
    <w:rsid w:val="004566F1"/>
    <w:rsid w:val="00465835"/>
    <w:rsid w:val="00466321"/>
    <w:rsid w:val="00466DBA"/>
    <w:rsid w:val="00472A24"/>
    <w:rsid w:val="00474434"/>
    <w:rsid w:val="00476C2E"/>
    <w:rsid w:val="00484B9B"/>
    <w:rsid w:val="004855F6"/>
    <w:rsid w:val="0048661E"/>
    <w:rsid w:val="004929AF"/>
    <w:rsid w:val="00494670"/>
    <w:rsid w:val="004A05AA"/>
    <w:rsid w:val="004A3823"/>
    <w:rsid w:val="004B2934"/>
    <w:rsid w:val="004C688D"/>
    <w:rsid w:val="004D084B"/>
    <w:rsid w:val="004E12A0"/>
    <w:rsid w:val="004E363D"/>
    <w:rsid w:val="004E6946"/>
    <w:rsid w:val="004E6C1B"/>
    <w:rsid w:val="004F175F"/>
    <w:rsid w:val="004F1AD8"/>
    <w:rsid w:val="004F4048"/>
    <w:rsid w:val="0050011F"/>
    <w:rsid w:val="005039CB"/>
    <w:rsid w:val="00503E72"/>
    <w:rsid w:val="0050558F"/>
    <w:rsid w:val="00506286"/>
    <w:rsid w:val="00510813"/>
    <w:rsid w:val="00511990"/>
    <w:rsid w:val="00511DE0"/>
    <w:rsid w:val="00514870"/>
    <w:rsid w:val="00514B9B"/>
    <w:rsid w:val="00515174"/>
    <w:rsid w:val="00517F02"/>
    <w:rsid w:val="0052356A"/>
    <w:rsid w:val="00524303"/>
    <w:rsid w:val="005244CB"/>
    <w:rsid w:val="005258A2"/>
    <w:rsid w:val="00537C28"/>
    <w:rsid w:val="005401AE"/>
    <w:rsid w:val="00542E07"/>
    <w:rsid w:val="00545424"/>
    <w:rsid w:val="00552B0A"/>
    <w:rsid w:val="00554A7B"/>
    <w:rsid w:val="0055572C"/>
    <w:rsid w:val="0055746A"/>
    <w:rsid w:val="0056106A"/>
    <w:rsid w:val="005701D0"/>
    <w:rsid w:val="00571034"/>
    <w:rsid w:val="005720AE"/>
    <w:rsid w:val="00573A74"/>
    <w:rsid w:val="00573FC2"/>
    <w:rsid w:val="005748A8"/>
    <w:rsid w:val="005919C9"/>
    <w:rsid w:val="00594D77"/>
    <w:rsid w:val="00595B69"/>
    <w:rsid w:val="005969E4"/>
    <w:rsid w:val="005A06B7"/>
    <w:rsid w:val="005A0834"/>
    <w:rsid w:val="005A1759"/>
    <w:rsid w:val="005A2938"/>
    <w:rsid w:val="005A68A7"/>
    <w:rsid w:val="005B51DA"/>
    <w:rsid w:val="005B5FE7"/>
    <w:rsid w:val="005D36AB"/>
    <w:rsid w:val="005E0705"/>
    <w:rsid w:val="005E4CAD"/>
    <w:rsid w:val="005E7330"/>
    <w:rsid w:val="005E7DA5"/>
    <w:rsid w:val="00617CC3"/>
    <w:rsid w:val="00621CEE"/>
    <w:rsid w:val="006248F5"/>
    <w:rsid w:val="00635D42"/>
    <w:rsid w:val="006377A6"/>
    <w:rsid w:val="00637A3D"/>
    <w:rsid w:val="006411EF"/>
    <w:rsid w:val="0064606F"/>
    <w:rsid w:val="00654E7A"/>
    <w:rsid w:val="006668FE"/>
    <w:rsid w:val="006748B8"/>
    <w:rsid w:val="006775C3"/>
    <w:rsid w:val="0069290A"/>
    <w:rsid w:val="00693247"/>
    <w:rsid w:val="0069775A"/>
    <w:rsid w:val="00697813"/>
    <w:rsid w:val="006A2196"/>
    <w:rsid w:val="006A3EE8"/>
    <w:rsid w:val="006A72BF"/>
    <w:rsid w:val="006B03F2"/>
    <w:rsid w:val="006B37DC"/>
    <w:rsid w:val="006B4F68"/>
    <w:rsid w:val="006C0592"/>
    <w:rsid w:val="006C272E"/>
    <w:rsid w:val="006C5479"/>
    <w:rsid w:val="006D13B5"/>
    <w:rsid w:val="006E12FF"/>
    <w:rsid w:val="006E3213"/>
    <w:rsid w:val="006E607E"/>
    <w:rsid w:val="006F111D"/>
    <w:rsid w:val="007007CF"/>
    <w:rsid w:val="00706C5D"/>
    <w:rsid w:val="007111A8"/>
    <w:rsid w:val="00732922"/>
    <w:rsid w:val="0075162E"/>
    <w:rsid w:val="00754034"/>
    <w:rsid w:val="00756556"/>
    <w:rsid w:val="007618C4"/>
    <w:rsid w:val="00763910"/>
    <w:rsid w:val="00767980"/>
    <w:rsid w:val="00770B19"/>
    <w:rsid w:val="0077463F"/>
    <w:rsid w:val="00777D21"/>
    <w:rsid w:val="00782107"/>
    <w:rsid w:val="007836EA"/>
    <w:rsid w:val="00784CDA"/>
    <w:rsid w:val="00785869"/>
    <w:rsid w:val="007906C4"/>
    <w:rsid w:val="007940EA"/>
    <w:rsid w:val="007967E8"/>
    <w:rsid w:val="007976EA"/>
    <w:rsid w:val="007A1453"/>
    <w:rsid w:val="007A2170"/>
    <w:rsid w:val="007A22BF"/>
    <w:rsid w:val="007A3323"/>
    <w:rsid w:val="007B72B8"/>
    <w:rsid w:val="007B7300"/>
    <w:rsid w:val="007B7A58"/>
    <w:rsid w:val="007C21B5"/>
    <w:rsid w:val="007E4BD2"/>
    <w:rsid w:val="00801393"/>
    <w:rsid w:val="00802F88"/>
    <w:rsid w:val="0081293E"/>
    <w:rsid w:val="00813622"/>
    <w:rsid w:val="00813F28"/>
    <w:rsid w:val="00815465"/>
    <w:rsid w:val="00817E9A"/>
    <w:rsid w:val="00830112"/>
    <w:rsid w:val="008306BD"/>
    <w:rsid w:val="00831A80"/>
    <w:rsid w:val="00833743"/>
    <w:rsid w:val="008340A4"/>
    <w:rsid w:val="008578E7"/>
    <w:rsid w:val="0087135F"/>
    <w:rsid w:val="00872D94"/>
    <w:rsid w:val="00877CD5"/>
    <w:rsid w:val="00880364"/>
    <w:rsid w:val="00891592"/>
    <w:rsid w:val="00891E9E"/>
    <w:rsid w:val="008A2F68"/>
    <w:rsid w:val="008B1AA9"/>
    <w:rsid w:val="008B265A"/>
    <w:rsid w:val="008B4FA6"/>
    <w:rsid w:val="008B5282"/>
    <w:rsid w:val="008B7C17"/>
    <w:rsid w:val="008C105B"/>
    <w:rsid w:val="008C1636"/>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04D8D"/>
    <w:rsid w:val="00911A16"/>
    <w:rsid w:val="0091736D"/>
    <w:rsid w:val="009175F7"/>
    <w:rsid w:val="0093037A"/>
    <w:rsid w:val="0094154D"/>
    <w:rsid w:val="00944396"/>
    <w:rsid w:val="0095155F"/>
    <w:rsid w:val="00954429"/>
    <w:rsid w:val="009563CE"/>
    <w:rsid w:val="009618FE"/>
    <w:rsid w:val="00976328"/>
    <w:rsid w:val="0097680D"/>
    <w:rsid w:val="00982438"/>
    <w:rsid w:val="0098404C"/>
    <w:rsid w:val="00985283"/>
    <w:rsid w:val="0098614A"/>
    <w:rsid w:val="009916B4"/>
    <w:rsid w:val="00992F2D"/>
    <w:rsid w:val="00994C5A"/>
    <w:rsid w:val="0099553D"/>
    <w:rsid w:val="00995992"/>
    <w:rsid w:val="009976A5"/>
    <w:rsid w:val="009A03E5"/>
    <w:rsid w:val="009A0F3B"/>
    <w:rsid w:val="009A1BB4"/>
    <w:rsid w:val="009A2628"/>
    <w:rsid w:val="009A3200"/>
    <w:rsid w:val="009B0897"/>
    <w:rsid w:val="009B7BD9"/>
    <w:rsid w:val="009C28E0"/>
    <w:rsid w:val="009C474A"/>
    <w:rsid w:val="009C513F"/>
    <w:rsid w:val="009C7DD5"/>
    <w:rsid w:val="009E039B"/>
    <w:rsid w:val="009E227D"/>
    <w:rsid w:val="009E5019"/>
    <w:rsid w:val="009E5845"/>
    <w:rsid w:val="00A04F1B"/>
    <w:rsid w:val="00A0501B"/>
    <w:rsid w:val="00A1117C"/>
    <w:rsid w:val="00A11E2F"/>
    <w:rsid w:val="00A14947"/>
    <w:rsid w:val="00A15C64"/>
    <w:rsid w:val="00A22FC7"/>
    <w:rsid w:val="00A27C4F"/>
    <w:rsid w:val="00A32A83"/>
    <w:rsid w:val="00A331D5"/>
    <w:rsid w:val="00A34788"/>
    <w:rsid w:val="00A368DB"/>
    <w:rsid w:val="00A423AA"/>
    <w:rsid w:val="00A53EC6"/>
    <w:rsid w:val="00A55C0F"/>
    <w:rsid w:val="00A55DE1"/>
    <w:rsid w:val="00A70E07"/>
    <w:rsid w:val="00A83669"/>
    <w:rsid w:val="00A8713F"/>
    <w:rsid w:val="00A90BA1"/>
    <w:rsid w:val="00A97A9A"/>
    <w:rsid w:val="00AA0671"/>
    <w:rsid w:val="00AA2531"/>
    <w:rsid w:val="00AA371B"/>
    <w:rsid w:val="00AB1E09"/>
    <w:rsid w:val="00AB5330"/>
    <w:rsid w:val="00AB6920"/>
    <w:rsid w:val="00AB7747"/>
    <w:rsid w:val="00AC14CE"/>
    <w:rsid w:val="00AC207D"/>
    <w:rsid w:val="00AC2A56"/>
    <w:rsid w:val="00AD055E"/>
    <w:rsid w:val="00AD3609"/>
    <w:rsid w:val="00AD47A7"/>
    <w:rsid w:val="00AE1FF1"/>
    <w:rsid w:val="00AF0CBF"/>
    <w:rsid w:val="00AF257F"/>
    <w:rsid w:val="00AF33CF"/>
    <w:rsid w:val="00AF4D50"/>
    <w:rsid w:val="00AF6179"/>
    <w:rsid w:val="00B1295A"/>
    <w:rsid w:val="00B20A45"/>
    <w:rsid w:val="00B20CD7"/>
    <w:rsid w:val="00B2186B"/>
    <w:rsid w:val="00B22C5C"/>
    <w:rsid w:val="00B24F30"/>
    <w:rsid w:val="00B31ABF"/>
    <w:rsid w:val="00B33BE3"/>
    <w:rsid w:val="00B3585E"/>
    <w:rsid w:val="00B53B5D"/>
    <w:rsid w:val="00B6055E"/>
    <w:rsid w:val="00B62D32"/>
    <w:rsid w:val="00B6317D"/>
    <w:rsid w:val="00B7723F"/>
    <w:rsid w:val="00B80534"/>
    <w:rsid w:val="00B8433C"/>
    <w:rsid w:val="00B87491"/>
    <w:rsid w:val="00B97A81"/>
    <w:rsid w:val="00BA29E9"/>
    <w:rsid w:val="00BA7142"/>
    <w:rsid w:val="00BB1C1A"/>
    <w:rsid w:val="00BB237C"/>
    <w:rsid w:val="00BB41A3"/>
    <w:rsid w:val="00BC32DC"/>
    <w:rsid w:val="00BC35B6"/>
    <w:rsid w:val="00BC3F6B"/>
    <w:rsid w:val="00BD1B51"/>
    <w:rsid w:val="00BD4596"/>
    <w:rsid w:val="00BD7DCE"/>
    <w:rsid w:val="00BE1405"/>
    <w:rsid w:val="00BE312D"/>
    <w:rsid w:val="00BF1C20"/>
    <w:rsid w:val="00C01D42"/>
    <w:rsid w:val="00C03823"/>
    <w:rsid w:val="00C10578"/>
    <w:rsid w:val="00C135BC"/>
    <w:rsid w:val="00C15C95"/>
    <w:rsid w:val="00C247F6"/>
    <w:rsid w:val="00C255D9"/>
    <w:rsid w:val="00C2596A"/>
    <w:rsid w:val="00C27537"/>
    <w:rsid w:val="00C328FE"/>
    <w:rsid w:val="00C33507"/>
    <w:rsid w:val="00C41333"/>
    <w:rsid w:val="00C4409D"/>
    <w:rsid w:val="00C44E72"/>
    <w:rsid w:val="00C45A06"/>
    <w:rsid w:val="00C47E5B"/>
    <w:rsid w:val="00C61E4B"/>
    <w:rsid w:val="00C64BFF"/>
    <w:rsid w:val="00C65285"/>
    <w:rsid w:val="00C65995"/>
    <w:rsid w:val="00C704E9"/>
    <w:rsid w:val="00C71F27"/>
    <w:rsid w:val="00C734F0"/>
    <w:rsid w:val="00C763C9"/>
    <w:rsid w:val="00C7697C"/>
    <w:rsid w:val="00C80057"/>
    <w:rsid w:val="00C81F8A"/>
    <w:rsid w:val="00C82232"/>
    <w:rsid w:val="00C82913"/>
    <w:rsid w:val="00C83B7A"/>
    <w:rsid w:val="00C972B1"/>
    <w:rsid w:val="00CA2CCE"/>
    <w:rsid w:val="00CA43FD"/>
    <w:rsid w:val="00CA7EF8"/>
    <w:rsid w:val="00CC1187"/>
    <w:rsid w:val="00CC489B"/>
    <w:rsid w:val="00CD2BCD"/>
    <w:rsid w:val="00CD3A4C"/>
    <w:rsid w:val="00CE10E9"/>
    <w:rsid w:val="00CE2910"/>
    <w:rsid w:val="00CE5393"/>
    <w:rsid w:val="00CE565A"/>
    <w:rsid w:val="00CF36BE"/>
    <w:rsid w:val="00CF6000"/>
    <w:rsid w:val="00D003F3"/>
    <w:rsid w:val="00D0364F"/>
    <w:rsid w:val="00D06834"/>
    <w:rsid w:val="00D07ABA"/>
    <w:rsid w:val="00D10E04"/>
    <w:rsid w:val="00D308ED"/>
    <w:rsid w:val="00D359BB"/>
    <w:rsid w:val="00D36D86"/>
    <w:rsid w:val="00D428AA"/>
    <w:rsid w:val="00D50A34"/>
    <w:rsid w:val="00D53EFA"/>
    <w:rsid w:val="00D543C4"/>
    <w:rsid w:val="00D63FD6"/>
    <w:rsid w:val="00D666E8"/>
    <w:rsid w:val="00D72607"/>
    <w:rsid w:val="00D750FA"/>
    <w:rsid w:val="00D94A7C"/>
    <w:rsid w:val="00D95896"/>
    <w:rsid w:val="00DA509A"/>
    <w:rsid w:val="00DB0476"/>
    <w:rsid w:val="00DB2983"/>
    <w:rsid w:val="00DC1257"/>
    <w:rsid w:val="00DC3DC0"/>
    <w:rsid w:val="00DC4BF9"/>
    <w:rsid w:val="00DC5B2B"/>
    <w:rsid w:val="00DD318D"/>
    <w:rsid w:val="00DF14BB"/>
    <w:rsid w:val="00DF2E12"/>
    <w:rsid w:val="00DF5109"/>
    <w:rsid w:val="00DF514A"/>
    <w:rsid w:val="00DF6125"/>
    <w:rsid w:val="00DF6690"/>
    <w:rsid w:val="00DF6804"/>
    <w:rsid w:val="00E026DA"/>
    <w:rsid w:val="00E0358D"/>
    <w:rsid w:val="00E04323"/>
    <w:rsid w:val="00E070A2"/>
    <w:rsid w:val="00E11F3E"/>
    <w:rsid w:val="00E226B7"/>
    <w:rsid w:val="00E2491F"/>
    <w:rsid w:val="00E2656A"/>
    <w:rsid w:val="00E341E7"/>
    <w:rsid w:val="00E343C8"/>
    <w:rsid w:val="00E372FF"/>
    <w:rsid w:val="00E412D0"/>
    <w:rsid w:val="00E56322"/>
    <w:rsid w:val="00E60982"/>
    <w:rsid w:val="00E62C62"/>
    <w:rsid w:val="00E654C1"/>
    <w:rsid w:val="00E65D97"/>
    <w:rsid w:val="00E72A5A"/>
    <w:rsid w:val="00E73354"/>
    <w:rsid w:val="00E9160D"/>
    <w:rsid w:val="00E9242D"/>
    <w:rsid w:val="00E95F1F"/>
    <w:rsid w:val="00EB5255"/>
    <w:rsid w:val="00EB5C47"/>
    <w:rsid w:val="00EB715A"/>
    <w:rsid w:val="00ED0301"/>
    <w:rsid w:val="00ED0639"/>
    <w:rsid w:val="00ED3BD8"/>
    <w:rsid w:val="00EF4677"/>
    <w:rsid w:val="00EF4755"/>
    <w:rsid w:val="00EF7135"/>
    <w:rsid w:val="00F00C33"/>
    <w:rsid w:val="00F027DB"/>
    <w:rsid w:val="00F14A7A"/>
    <w:rsid w:val="00F22985"/>
    <w:rsid w:val="00F30CD2"/>
    <w:rsid w:val="00F3383E"/>
    <w:rsid w:val="00F3443E"/>
    <w:rsid w:val="00F465A7"/>
    <w:rsid w:val="00F50B7C"/>
    <w:rsid w:val="00F53038"/>
    <w:rsid w:val="00F550E6"/>
    <w:rsid w:val="00F6368D"/>
    <w:rsid w:val="00F72677"/>
    <w:rsid w:val="00F730DD"/>
    <w:rsid w:val="00F74345"/>
    <w:rsid w:val="00F743D4"/>
    <w:rsid w:val="00F80A0A"/>
    <w:rsid w:val="00F82B19"/>
    <w:rsid w:val="00F9212D"/>
    <w:rsid w:val="00F92AFF"/>
    <w:rsid w:val="00F95FD2"/>
    <w:rsid w:val="00F965DA"/>
    <w:rsid w:val="00FA367B"/>
    <w:rsid w:val="00FA406A"/>
    <w:rsid w:val="00FA5DF5"/>
    <w:rsid w:val="00FA7821"/>
    <w:rsid w:val="00FB2FE7"/>
    <w:rsid w:val="00FB503A"/>
    <w:rsid w:val="00FB516C"/>
    <w:rsid w:val="00FC42B6"/>
    <w:rsid w:val="00FD0236"/>
    <w:rsid w:val="00FD18F4"/>
    <w:rsid w:val="00FD2DBB"/>
    <w:rsid w:val="00FD54DB"/>
    <w:rsid w:val="00FD619F"/>
    <w:rsid w:val="00FE1732"/>
    <w:rsid w:val="00FE1E64"/>
    <w:rsid w:val="00FE448B"/>
    <w:rsid w:val="0112363F"/>
    <w:rsid w:val="0123555C"/>
    <w:rsid w:val="01290F7E"/>
    <w:rsid w:val="012F1A4A"/>
    <w:rsid w:val="01311D17"/>
    <w:rsid w:val="015D1E09"/>
    <w:rsid w:val="018F75B4"/>
    <w:rsid w:val="01AF265C"/>
    <w:rsid w:val="01D408F4"/>
    <w:rsid w:val="01EB45BC"/>
    <w:rsid w:val="01F77E66"/>
    <w:rsid w:val="0213141D"/>
    <w:rsid w:val="021F42C3"/>
    <w:rsid w:val="02697903"/>
    <w:rsid w:val="02770F29"/>
    <w:rsid w:val="029618EC"/>
    <w:rsid w:val="02A413EF"/>
    <w:rsid w:val="02BE582C"/>
    <w:rsid w:val="02C5375C"/>
    <w:rsid w:val="02EB4148"/>
    <w:rsid w:val="02F96569"/>
    <w:rsid w:val="032D4760"/>
    <w:rsid w:val="032D7F20"/>
    <w:rsid w:val="033446B3"/>
    <w:rsid w:val="033F5C26"/>
    <w:rsid w:val="03993BA4"/>
    <w:rsid w:val="03C76963"/>
    <w:rsid w:val="03E2379C"/>
    <w:rsid w:val="03EA7B21"/>
    <w:rsid w:val="03EF5EB9"/>
    <w:rsid w:val="03F01EF3"/>
    <w:rsid w:val="040E197B"/>
    <w:rsid w:val="041E44CC"/>
    <w:rsid w:val="042518DB"/>
    <w:rsid w:val="043E0FB1"/>
    <w:rsid w:val="04904FA7"/>
    <w:rsid w:val="04B05649"/>
    <w:rsid w:val="04B44A62"/>
    <w:rsid w:val="04CD7FA9"/>
    <w:rsid w:val="04D01F25"/>
    <w:rsid w:val="04D12491"/>
    <w:rsid w:val="05047158"/>
    <w:rsid w:val="050B6D23"/>
    <w:rsid w:val="051A7147"/>
    <w:rsid w:val="05283515"/>
    <w:rsid w:val="0530678A"/>
    <w:rsid w:val="057E54FE"/>
    <w:rsid w:val="05B14B3C"/>
    <w:rsid w:val="05B75324"/>
    <w:rsid w:val="05D015F6"/>
    <w:rsid w:val="05D02834"/>
    <w:rsid w:val="05F83EAE"/>
    <w:rsid w:val="063E7D85"/>
    <w:rsid w:val="06436049"/>
    <w:rsid w:val="06537C46"/>
    <w:rsid w:val="065B4145"/>
    <w:rsid w:val="068F0667"/>
    <w:rsid w:val="06F5206A"/>
    <w:rsid w:val="071A3882"/>
    <w:rsid w:val="07293586"/>
    <w:rsid w:val="07295285"/>
    <w:rsid w:val="07382DFF"/>
    <w:rsid w:val="07636392"/>
    <w:rsid w:val="076533E3"/>
    <w:rsid w:val="076A7149"/>
    <w:rsid w:val="07770C56"/>
    <w:rsid w:val="079D2044"/>
    <w:rsid w:val="07DA0C46"/>
    <w:rsid w:val="07E80C2B"/>
    <w:rsid w:val="08035DB6"/>
    <w:rsid w:val="080F10BE"/>
    <w:rsid w:val="085A1939"/>
    <w:rsid w:val="089C5E78"/>
    <w:rsid w:val="08B973BC"/>
    <w:rsid w:val="092217DD"/>
    <w:rsid w:val="092A342E"/>
    <w:rsid w:val="093A7294"/>
    <w:rsid w:val="093B2247"/>
    <w:rsid w:val="095011A8"/>
    <w:rsid w:val="098B4088"/>
    <w:rsid w:val="098D6D47"/>
    <w:rsid w:val="09AF5C13"/>
    <w:rsid w:val="09D7116A"/>
    <w:rsid w:val="09FA45C2"/>
    <w:rsid w:val="09FC7943"/>
    <w:rsid w:val="0A263993"/>
    <w:rsid w:val="0A2D3AC2"/>
    <w:rsid w:val="0A320BCA"/>
    <w:rsid w:val="0A7A3E92"/>
    <w:rsid w:val="0AA755DF"/>
    <w:rsid w:val="0AA86D66"/>
    <w:rsid w:val="0AC0235E"/>
    <w:rsid w:val="0AE55920"/>
    <w:rsid w:val="0AE8427F"/>
    <w:rsid w:val="0B120D44"/>
    <w:rsid w:val="0B5A00BC"/>
    <w:rsid w:val="0B5C3E34"/>
    <w:rsid w:val="0B86757E"/>
    <w:rsid w:val="0B9A7C63"/>
    <w:rsid w:val="0BD27BF6"/>
    <w:rsid w:val="0C134260"/>
    <w:rsid w:val="0C210BDA"/>
    <w:rsid w:val="0C22507E"/>
    <w:rsid w:val="0C2D57D1"/>
    <w:rsid w:val="0C302482"/>
    <w:rsid w:val="0C3B3C7D"/>
    <w:rsid w:val="0C7401E8"/>
    <w:rsid w:val="0CAB2EAE"/>
    <w:rsid w:val="0CC458DE"/>
    <w:rsid w:val="0CD41244"/>
    <w:rsid w:val="0D377A9D"/>
    <w:rsid w:val="0D415484"/>
    <w:rsid w:val="0D6071B1"/>
    <w:rsid w:val="0D621C7D"/>
    <w:rsid w:val="0D7C07BE"/>
    <w:rsid w:val="0DA66EF9"/>
    <w:rsid w:val="0DDF2FAC"/>
    <w:rsid w:val="0DF77E44"/>
    <w:rsid w:val="0E261ED9"/>
    <w:rsid w:val="0E5C102F"/>
    <w:rsid w:val="0E721BC1"/>
    <w:rsid w:val="0E72396F"/>
    <w:rsid w:val="0E73034D"/>
    <w:rsid w:val="0E854ACC"/>
    <w:rsid w:val="0E9563E2"/>
    <w:rsid w:val="0EA630AD"/>
    <w:rsid w:val="0ECC12D1"/>
    <w:rsid w:val="0EDD775E"/>
    <w:rsid w:val="0EEF4FBF"/>
    <w:rsid w:val="0F00541F"/>
    <w:rsid w:val="0F0E7B3C"/>
    <w:rsid w:val="0F13775A"/>
    <w:rsid w:val="0F317386"/>
    <w:rsid w:val="0F3A26DF"/>
    <w:rsid w:val="0F543075"/>
    <w:rsid w:val="0F5F45FE"/>
    <w:rsid w:val="0F825E34"/>
    <w:rsid w:val="0F840A02"/>
    <w:rsid w:val="0F975D58"/>
    <w:rsid w:val="0F9A112B"/>
    <w:rsid w:val="0FA10C8F"/>
    <w:rsid w:val="0FA11EF8"/>
    <w:rsid w:val="0FB26719"/>
    <w:rsid w:val="0FB5685B"/>
    <w:rsid w:val="0FE61E1B"/>
    <w:rsid w:val="0FEE5277"/>
    <w:rsid w:val="1015454A"/>
    <w:rsid w:val="10164299"/>
    <w:rsid w:val="10303AE2"/>
    <w:rsid w:val="105838B4"/>
    <w:rsid w:val="106A4C6C"/>
    <w:rsid w:val="106D2F64"/>
    <w:rsid w:val="1071243D"/>
    <w:rsid w:val="107B5BCD"/>
    <w:rsid w:val="107D1C92"/>
    <w:rsid w:val="10871CEA"/>
    <w:rsid w:val="109D6F15"/>
    <w:rsid w:val="10A942DA"/>
    <w:rsid w:val="10B0555D"/>
    <w:rsid w:val="10B4201D"/>
    <w:rsid w:val="10B63710"/>
    <w:rsid w:val="10BA2B7E"/>
    <w:rsid w:val="10D549F0"/>
    <w:rsid w:val="10DA3ADA"/>
    <w:rsid w:val="10F10820"/>
    <w:rsid w:val="10FC5772"/>
    <w:rsid w:val="111C2F7A"/>
    <w:rsid w:val="112E1DCF"/>
    <w:rsid w:val="11665CA1"/>
    <w:rsid w:val="11766071"/>
    <w:rsid w:val="11CE35B2"/>
    <w:rsid w:val="1201251E"/>
    <w:rsid w:val="122D3A00"/>
    <w:rsid w:val="128E689D"/>
    <w:rsid w:val="1373567A"/>
    <w:rsid w:val="137C6D0F"/>
    <w:rsid w:val="13951726"/>
    <w:rsid w:val="13C95DDF"/>
    <w:rsid w:val="13EE3A01"/>
    <w:rsid w:val="14257151"/>
    <w:rsid w:val="14264FE0"/>
    <w:rsid w:val="14396509"/>
    <w:rsid w:val="1451195F"/>
    <w:rsid w:val="145E6E6F"/>
    <w:rsid w:val="14727837"/>
    <w:rsid w:val="14C17C8D"/>
    <w:rsid w:val="14C2721A"/>
    <w:rsid w:val="14C8253B"/>
    <w:rsid w:val="14CA24A6"/>
    <w:rsid w:val="14D23A04"/>
    <w:rsid w:val="14D41A5D"/>
    <w:rsid w:val="14DB2455"/>
    <w:rsid w:val="14DD2C3C"/>
    <w:rsid w:val="15082937"/>
    <w:rsid w:val="1529190F"/>
    <w:rsid w:val="15567B46"/>
    <w:rsid w:val="157B368E"/>
    <w:rsid w:val="15973CBB"/>
    <w:rsid w:val="15A03EE3"/>
    <w:rsid w:val="15B30AF5"/>
    <w:rsid w:val="15E21FA4"/>
    <w:rsid w:val="16087E1D"/>
    <w:rsid w:val="16397FED"/>
    <w:rsid w:val="163C24DC"/>
    <w:rsid w:val="165B450E"/>
    <w:rsid w:val="167C24E9"/>
    <w:rsid w:val="16DE4A09"/>
    <w:rsid w:val="175C4BE8"/>
    <w:rsid w:val="17701D14"/>
    <w:rsid w:val="17735226"/>
    <w:rsid w:val="17740758"/>
    <w:rsid w:val="177644D0"/>
    <w:rsid w:val="177B23E0"/>
    <w:rsid w:val="17942BA8"/>
    <w:rsid w:val="17B76DF1"/>
    <w:rsid w:val="17F52BDC"/>
    <w:rsid w:val="18030251"/>
    <w:rsid w:val="182E439F"/>
    <w:rsid w:val="189F624C"/>
    <w:rsid w:val="18BF24A3"/>
    <w:rsid w:val="192E0CD5"/>
    <w:rsid w:val="193B4200"/>
    <w:rsid w:val="193C29C9"/>
    <w:rsid w:val="193D7D6D"/>
    <w:rsid w:val="19722A75"/>
    <w:rsid w:val="198C3C77"/>
    <w:rsid w:val="19AA7B71"/>
    <w:rsid w:val="19B17A41"/>
    <w:rsid w:val="19B418B8"/>
    <w:rsid w:val="19BB266E"/>
    <w:rsid w:val="19CC03D7"/>
    <w:rsid w:val="1A1C66C0"/>
    <w:rsid w:val="1A3F504D"/>
    <w:rsid w:val="1A42393B"/>
    <w:rsid w:val="1A4E2B62"/>
    <w:rsid w:val="1A58610F"/>
    <w:rsid w:val="1A62393E"/>
    <w:rsid w:val="1A8A3DEE"/>
    <w:rsid w:val="1A912688"/>
    <w:rsid w:val="1AAD45DE"/>
    <w:rsid w:val="1AC25D02"/>
    <w:rsid w:val="1ADB4B47"/>
    <w:rsid w:val="1B046F80"/>
    <w:rsid w:val="1B3267B5"/>
    <w:rsid w:val="1B40161D"/>
    <w:rsid w:val="1B441859"/>
    <w:rsid w:val="1B561AC5"/>
    <w:rsid w:val="1B6606B1"/>
    <w:rsid w:val="1BA76FBF"/>
    <w:rsid w:val="1BAB04C0"/>
    <w:rsid w:val="1BB434A9"/>
    <w:rsid w:val="1BC33062"/>
    <w:rsid w:val="1BCE3C97"/>
    <w:rsid w:val="1C080834"/>
    <w:rsid w:val="1C0A4230"/>
    <w:rsid w:val="1C4326AF"/>
    <w:rsid w:val="1C5B22D7"/>
    <w:rsid w:val="1C5C47C8"/>
    <w:rsid w:val="1C5E7925"/>
    <w:rsid w:val="1C804D12"/>
    <w:rsid w:val="1C915908"/>
    <w:rsid w:val="1CDA72AF"/>
    <w:rsid w:val="1CDC4DD5"/>
    <w:rsid w:val="1CFA525B"/>
    <w:rsid w:val="1CFC5842"/>
    <w:rsid w:val="1CFD070F"/>
    <w:rsid w:val="1CFF5414"/>
    <w:rsid w:val="1D0D54B9"/>
    <w:rsid w:val="1D331B5D"/>
    <w:rsid w:val="1D5F6196"/>
    <w:rsid w:val="1D6132A5"/>
    <w:rsid w:val="1D8E56D5"/>
    <w:rsid w:val="1DC31AF1"/>
    <w:rsid w:val="1DC62D3C"/>
    <w:rsid w:val="1DF323A2"/>
    <w:rsid w:val="1E7A43DA"/>
    <w:rsid w:val="1E7C3A2F"/>
    <w:rsid w:val="1E9E3D8A"/>
    <w:rsid w:val="1EA01E32"/>
    <w:rsid w:val="1EA90CE7"/>
    <w:rsid w:val="1EBB7781"/>
    <w:rsid w:val="1F07073C"/>
    <w:rsid w:val="1F316F2E"/>
    <w:rsid w:val="1F3F3065"/>
    <w:rsid w:val="1FE741BD"/>
    <w:rsid w:val="1FE7539E"/>
    <w:rsid w:val="2014177F"/>
    <w:rsid w:val="202452FF"/>
    <w:rsid w:val="204607B7"/>
    <w:rsid w:val="20671BE0"/>
    <w:rsid w:val="206D5BD4"/>
    <w:rsid w:val="20745325"/>
    <w:rsid w:val="20894D7A"/>
    <w:rsid w:val="20963CB8"/>
    <w:rsid w:val="20A81A1B"/>
    <w:rsid w:val="20B07FB6"/>
    <w:rsid w:val="20B646FB"/>
    <w:rsid w:val="20BD6360"/>
    <w:rsid w:val="20CC33B3"/>
    <w:rsid w:val="20D61B3B"/>
    <w:rsid w:val="20EE6417"/>
    <w:rsid w:val="20FC5B73"/>
    <w:rsid w:val="21325FDD"/>
    <w:rsid w:val="213B74B1"/>
    <w:rsid w:val="215A2310"/>
    <w:rsid w:val="21C573AC"/>
    <w:rsid w:val="21DE318A"/>
    <w:rsid w:val="21EF5B80"/>
    <w:rsid w:val="22576990"/>
    <w:rsid w:val="22F47480"/>
    <w:rsid w:val="22FD3CF7"/>
    <w:rsid w:val="230E380E"/>
    <w:rsid w:val="23290648"/>
    <w:rsid w:val="232960CD"/>
    <w:rsid w:val="233A2855"/>
    <w:rsid w:val="233B65CE"/>
    <w:rsid w:val="234B2B50"/>
    <w:rsid w:val="235F7E36"/>
    <w:rsid w:val="23847F75"/>
    <w:rsid w:val="23922432"/>
    <w:rsid w:val="23A03C47"/>
    <w:rsid w:val="23BD6681"/>
    <w:rsid w:val="23DE1C48"/>
    <w:rsid w:val="23E06637"/>
    <w:rsid w:val="240210CD"/>
    <w:rsid w:val="24374FE7"/>
    <w:rsid w:val="246A3BCC"/>
    <w:rsid w:val="248144B4"/>
    <w:rsid w:val="24833D88"/>
    <w:rsid w:val="24900EFF"/>
    <w:rsid w:val="24922514"/>
    <w:rsid w:val="24A3267C"/>
    <w:rsid w:val="24BF09F7"/>
    <w:rsid w:val="24C56800"/>
    <w:rsid w:val="24F627AC"/>
    <w:rsid w:val="250F314B"/>
    <w:rsid w:val="252D53FE"/>
    <w:rsid w:val="255D0A7D"/>
    <w:rsid w:val="25EC2D81"/>
    <w:rsid w:val="25F53EBE"/>
    <w:rsid w:val="26296BB1"/>
    <w:rsid w:val="26452359"/>
    <w:rsid w:val="265158CE"/>
    <w:rsid w:val="265E419A"/>
    <w:rsid w:val="26A526DC"/>
    <w:rsid w:val="26BE0F2D"/>
    <w:rsid w:val="26CF7759"/>
    <w:rsid w:val="26EC030B"/>
    <w:rsid w:val="26FC7E22"/>
    <w:rsid w:val="27236CD1"/>
    <w:rsid w:val="27277595"/>
    <w:rsid w:val="272D620A"/>
    <w:rsid w:val="27423E6D"/>
    <w:rsid w:val="277057A2"/>
    <w:rsid w:val="2798683D"/>
    <w:rsid w:val="279F3713"/>
    <w:rsid w:val="27A331EE"/>
    <w:rsid w:val="27A42BB0"/>
    <w:rsid w:val="27A93DC6"/>
    <w:rsid w:val="27AE1739"/>
    <w:rsid w:val="27AF226E"/>
    <w:rsid w:val="27E71689"/>
    <w:rsid w:val="27E90DFB"/>
    <w:rsid w:val="28122746"/>
    <w:rsid w:val="286A05C2"/>
    <w:rsid w:val="288E42DC"/>
    <w:rsid w:val="28EE08DE"/>
    <w:rsid w:val="291145E9"/>
    <w:rsid w:val="291B3DAD"/>
    <w:rsid w:val="29206EB8"/>
    <w:rsid w:val="294C7BA4"/>
    <w:rsid w:val="29595666"/>
    <w:rsid w:val="29673C78"/>
    <w:rsid w:val="296A19BB"/>
    <w:rsid w:val="29803B2D"/>
    <w:rsid w:val="29805902"/>
    <w:rsid w:val="29874881"/>
    <w:rsid w:val="29E325E0"/>
    <w:rsid w:val="29FE3FEF"/>
    <w:rsid w:val="2A44220C"/>
    <w:rsid w:val="2A452503"/>
    <w:rsid w:val="2A4E3B69"/>
    <w:rsid w:val="2A7225E4"/>
    <w:rsid w:val="2B033F9C"/>
    <w:rsid w:val="2B99031D"/>
    <w:rsid w:val="2BA80578"/>
    <w:rsid w:val="2BA936A8"/>
    <w:rsid w:val="2BAA0794"/>
    <w:rsid w:val="2BB807BB"/>
    <w:rsid w:val="2BE21795"/>
    <w:rsid w:val="2C286E71"/>
    <w:rsid w:val="2C315A5A"/>
    <w:rsid w:val="2C4B1C25"/>
    <w:rsid w:val="2CFE2B46"/>
    <w:rsid w:val="2D1379A2"/>
    <w:rsid w:val="2D3B78F6"/>
    <w:rsid w:val="2D502C75"/>
    <w:rsid w:val="2D9E56F5"/>
    <w:rsid w:val="2DAF4A4D"/>
    <w:rsid w:val="2DB31F16"/>
    <w:rsid w:val="2E112405"/>
    <w:rsid w:val="2E4E435F"/>
    <w:rsid w:val="2E667F96"/>
    <w:rsid w:val="2E7D6516"/>
    <w:rsid w:val="2E8226AB"/>
    <w:rsid w:val="2E926661"/>
    <w:rsid w:val="2EBA0CEE"/>
    <w:rsid w:val="2ED336FF"/>
    <w:rsid w:val="2ED57A04"/>
    <w:rsid w:val="2EE30245"/>
    <w:rsid w:val="2EE90D68"/>
    <w:rsid w:val="2EF81603"/>
    <w:rsid w:val="2F300FB0"/>
    <w:rsid w:val="2F57478F"/>
    <w:rsid w:val="2F60453E"/>
    <w:rsid w:val="2F6B621F"/>
    <w:rsid w:val="2F7D2448"/>
    <w:rsid w:val="2F7E1D1C"/>
    <w:rsid w:val="2FC279CB"/>
    <w:rsid w:val="2FD0337E"/>
    <w:rsid w:val="2FD065E6"/>
    <w:rsid w:val="2FD96870"/>
    <w:rsid w:val="2FF512C2"/>
    <w:rsid w:val="3013396C"/>
    <w:rsid w:val="301D440F"/>
    <w:rsid w:val="301F73B8"/>
    <w:rsid w:val="30313826"/>
    <w:rsid w:val="30580BC9"/>
    <w:rsid w:val="307A5311"/>
    <w:rsid w:val="30991025"/>
    <w:rsid w:val="30EC07DE"/>
    <w:rsid w:val="30F83D63"/>
    <w:rsid w:val="311E2ED7"/>
    <w:rsid w:val="3141513C"/>
    <w:rsid w:val="3142416E"/>
    <w:rsid w:val="315619EE"/>
    <w:rsid w:val="315C449C"/>
    <w:rsid w:val="31605B7D"/>
    <w:rsid w:val="316D1732"/>
    <w:rsid w:val="31741628"/>
    <w:rsid w:val="31AB2B70"/>
    <w:rsid w:val="31B82709"/>
    <w:rsid w:val="31BC7F91"/>
    <w:rsid w:val="31C50507"/>
    <w:rsid w:val="31D05482"/>
    <w:rsid w:val="31D861E7"/>
    <w:rsid w:val="31DD56B4"/>
    <w:rsid w:val="321B7CF6"/>
    <w:rsid w:val="323A4620"/>
    <w:rsid w:val="32400B34"/>
    <w:rsid w:val="3243444D"/>
    <w:rsid w:val="324C0928"/>
    <w:rsid w:val="324C273D"/>
    <w:rsid w:val="325925CC"/>
    <w:rsid w:val="32621481"/>
    <w:rsid w:val="327318E0"/>
    <w:rsid w:val="328208F2"/>
    <w:rsid w:val="329E6876"/>
    <w:rsid w:val="32D3412D"/>
    <w:rsid w:val="33045672"/>
    <w:rsid w:val="330662B0"/>
    <w:rsid w:val="330D3AE3"/>
    <w:rsid w:val="330F2B52"/>
    <w:rsid w:val="331A7B11"/>
    <w:rsid w:val="333015F2"/>
    <w:rsid w:val="33324AAD"/>
    <w:rsid w:val="334B6320"/>
    <w:rsid w:val="3365777C"/>
    <w:rsid w:val="337A1C5C"/>
    <w:rsid w:val="337F0228"/>
    <w:rsid w:val="33955886"/>
    <w:rsid w:val="33A27342"/>
    <w:rsid w:val="33D934D4"/>
    <w:rsid w:val="33FE2F6A"/>
    <w:rsid w:val="340E07E5"/>
    <w:rsid w:val="341755CE"/>
    <w:rsid w:val="34235BF7"/>
    <w:rsid w:val="347A26D4"/>
    <w:rsid w:val="348D7E5E"/>
    <w:rsid w:val="34A246FE"/>
    <w:rsid w:val="34A25780"/>
    <w:rsid w:val="34BB5F30"/>
    <w:rsid w:val="357D65D2"/>
    <w:rsid w:val="358C5FA8"/>
    <w:rsid w:val="35C15DF1"/>
    <w:rsid w:val="35CB5EC4"/>
    <w:rsid w:val="35DC7D38"/>
    <w:rsid w:val="36074A7F"/>
    <w:rsid w:val="36666687"/>
    <w:rsid w:val="368B4422"/>
    <w:rsid w:val="36923549"/>
    <w:rsid w:val="36932551"/>
    <w:rsid w:val="369736C3"/>
    <w:rsid w:val="36A84BD1"/>
    <w:rsid w:val="36AC3612"/>
    <w:rsid w:val="36B75FBF"/>
    <w:rsid w:val="36BD0C45"/>
    <w:rsid w:val="371549A1"/>
    <w:rsid w:val="372431A9"/>
    <w:rsid w:val="37353608"/>
    <w:rsid w:val="376B2C1F"/>
    <w:rsid w:val="379320DC"/>
    <w:rsid w:val="37B207B5"/>
    <w:rsid w:val="37B227D9"/>
    <w:rsid w:val="37B502A5"/>
    <w:rsid w:val="37E00298"/>
    <w:rsid w:val="38070319"/>
    <w:rsid w:val="3866390A"/>
    <w:rsid w:val="387168C2"/>
    <w:rsid w:val="38B302F9"/>
    <w:rsid w:val="38B84CE0"/>
    <w:rsid w:val="38BE6B45"/>
    <w:rsid w:val="38CF15B9"/>
    <w:rsid w:val="38E5254F"/>
    <w:rsid w:val="38F12CD3"/>
    <w:rsid w:val="38F94775"/>
    <w:rsid w:val="390A63CE"/>
    <w:rsid w:val="39294CD1"/>
    <w:rsid w:val="392971ED"/>
    <w:rsid w:val="39325651"/>
    <w:rsid w:val="39505D88"/>
    <w:rsid w:val="397B107A"/>
    <w:rsid w:val="39816BED"/>
    <w:rsid w:val="399F0BC0"/>
    <w:rsid w:val="39E33CC3"/>
    <w:rsid w:val="39F2758E"/>
    <w:rsid w:val="3A0A5D41"/>
    <w:rsid w:val="3A103EB8"/>
    <w:rsid w:val="3A1A6AE5"/>
    <w:rsid w:val="3A5244D1"/>
    <w:rsid w:val="3A872856"/>
    <w:rsid w:val="3A926A35"/>
    <w:rsid w:val="3A96260F"/>
    <w:rsid w:val="3ACA22B9"/>
    <w:rsid w:val="3AFB1987"/>
    <w:rsid w:val="3B0C593F"/>
    <w:rsid w:val="3B346BE2"/>
    <w:rsid w:val="3B3763D1"/>
    <w:rsid w:val="3B3836C7"/>
    <w:rsid w:val="3B401C68"/>
    <w:rsid w:val="3B46744C"/>
    <w:rsid w:val="3B7A783B"/>
    <w:rsid w:val="3B970305"/>
    <w:rsid w:val="3BE64ED1"/>
    <w:rsid w:val="3C2F6E1E"/>
    <w:rsid w:val="3C4F64BA"/>
    <w:rsid w:val="3CD00136"/>
    <w:rsid w:val="3CDA245A"/>
    <w:rsid w:val="3CF200C5"/>
    <w:rsid w:val="3CF9040D"/>
    <w:rsid w:val="3CF945C3"/>
    <w:rsid w:val="3D1E06B7"/>
    <w:rsid w:val="3D2E4D81"/>
    <w:rsid w:val="3D4C16AB"/>
    <w:rsid w:val="3D4D1587"/>
    <w:rsid w:val="3D7824A0"/>
    <w:rsid w:val="3D960F4F"/>
    <w:rsid w:val="3D96410A"/>
    <w:rsid w:val="3DA13722"/>
    <w:rsid w:val="3DB1024D"/>
    <w:rsid w:val="3DB81F3E"/>
    <w:rsid w:val="3DF35C52"/>
    <w:rsid w:val="3E3D34C9"/>
    <w:rsid w:val="3E546A69"/>
    <w:rsid w:val="3E931107"/>
    <w:rsid w:val="3E9E5D87"/>
    <w:rsid w:val="3EAD31E5"/>
    <w:rsid w:val="3EDA0523"/>
    <w:rsid w:val="3F2648C7"/>
    <w:rsid w:val="3F420F39"/>
    <w:rsid w:val="3F5E3BD7"/>
    <w:rsid w:val="3F604F9A"/>
    <w:rsid w:val="3F743B1F"/>
    <w:rsid w:val="3F7942AE"/>
    <w:rsid w:val="3F8A520A"/>
    <w:rsid w:val="3F9828EB"/>
    <w:rsid w:val="3FA56E51"/>
    <w:rsid w:val="3FB47FBA"/>
    <w:rsid w:val="3FC12E48"/>
    <w:rsid w:val="3FDA11F0"/>
    <w:rsid w:val="402B1A4C"/>
    <w:rsid w:val="405B1E58"/>
    <w:rsid w:val="406B009A"/>
    <w:rsid w:val="407A6407"/>
    <w:rsid w:val="40A7096A"/>
    <w:rsid w:val="40B732E0"/>
    <w:rsid w:val="40BE01CA"/>
    <w:rsid w:val="40DE086C"/>
    <w:rsid w:val="40F41E3E"/>
    <w:rsid w:val="410F7392"/>
    <w:rsid w:val="416E6E4B"/>
    <w:rsid w:val="418224B1"/>
    <w:rsid w:val="41984EBF"/>
    <w:rsid w:val="41AF3998"/>
    <w:rsid w:val="4200449D"/>
    <w:rsid w:val="420267DC"/>
    <w:rsid w:val="423A3BCC"/>
    <w:rsid w:val="424E57D2"/>
    <w:rsid w:val="4250579A"/>
    <w:rsid w:val="4259518B"/>
    <w:rsid w:val="427052F3"/>
    <w:rsid w:val="427D2FD2"/>
    <w:rsid w:val="42892A5A"/>
    <w:rsid w:val="42975304"/>
    <w:rsid w:val="42B05BE8"/>
    <w:rsid w:val="42B26C49"/>
    <w:rsid w:val="42C31281"/>
    <w:rsid w:val="430D345C"/>
    <w:rsid w:val="433A6FE6"/>
    <w:rsid w:val="43480868"/>
    <w:rsid w:val="434F15AD"/>
    <w:rsid w:val="4350713C"/>
    <w:rsid w:val="435C72CE"/>
    <w:rsid w:val="436653E0"/>
    <w:rsid w:val="43803E5D"/>
    <w:rsid w:val="43866A12"/>
    <w:rsid w:val="43977245"/>
    <w:rsid w:val="43C0772A"/>
    <w:rsid w:val="43C4431A"/>
    <w:rsid w:val="43F53C04"/>
    <w:rsid w:val="4403229B"/>
    <w:rsid w:val="441F5424"/>
    <w:rsid w:val="4436451B"/>
    <w:rsid w:val="443D3AFC"/>
    <w:rsid w:val="444F4926"/>
    <w:rsid w:val="4454758D"/>
    <w:rsid w:val="44570433"/>
    <w:rsid w:val="447137A5"/>
    <w:rsid w:val="448434D9"/>
    <w:rsid w:val="44A75939"/>
    <w:rsid w:val="44B951CC"/>
    <w:rsid w:val="44CD14E0"/>
    <w:rsid w:val="44EA30F8"/>
    <w:rsid w:val="44F20B0B"/>
    <w:rsid w:val="45183DB9"/>
    <w:rsid w:val="45251F53"/>
    <w:rsid w:val="452D3B70"/>
    <w:rsid w:val="452E5F4C"/>
    <w:rsid w:val="454F61FC"/>
    <w:rsid w:val="45554E75"/>
    <w:rsid w:val="45612018"/>
    <w:rsid w:val="45815E0B"/>
    <w:rsid w:val="458946E9"/>
    <w:rsid w:val="45A47C0E"/>
    <w:rsid w:val="45AD31E4"/>
    <w:rsid w:val="45F54765"/>
    <w:rsid w:val="461E3AA0"/>
    <w:rsid w:val="46322939"/>
    <w:rsid w:val="4654337F"/>
    <w:rsid w:val="46577FD6"/>
    <w:rsid w:val="4691722E"/>
    <w:rsid w:val="46A35827"/>
    <w:rsid w:val="46C54BD7"/>
    <w:rsid w:val="46D802AC"/>
    <w:rsid w:val="46D955A7"/>
    <w:rsid w:val="46E47DF3"/>
    <w:rsid w:val="46EB42D7"/>
    <w:rsid w:val="47133957"/>
    <w:rsid w:val="4735560B"/>
    <w:rsid w:val="4742525B"/>
    <w:rsid w:val="47440DF9"/>
    <w:rsid w:val="47446086"/>
    <w:rsid w:val="47A07E0C"/>
    <w:rsid w:val="47EF7803"/>
    <w:rsid w:val="47F44700"/>
    <w:rsid w:val="482079BC"/>
    <w:rsid w:val="4870272E"/>
    <w:rsid w:val="48A51C70"/>
    <w:rsid w:val="48A602F6"/>
    <w:rsid w:val="48B01C6E"/>
    <w:rsid w:val="48B30830"/>
    <w:rsid w:val="48C70914"/>
    <w:rsid w:val="48CC3DAB"/>
    <w:rsid w:val="48F40731"/>
    <w:rsid w:val="49180694"/>
    <w:rsid w:val="492C74C3"/>
    <w:rsid w:val="494A281B"/>
    <w:rsid w:val="497C6E74"/>
    <w:rsid w:val="49B83D5B"/>
    <w:rsid w:val="49DC7715"/>
    <w:rsid w:val="4A023139"/>
    <w:rsid w:val="4A2151B9"/>
    <w:rsid w:val="4A407CAE"/>
    <w:rsid w:val="4A4F6FCE"/>
    <w:rsid w:val="4A545C7F"/>
    <w:rsid w:val="4A73255A"/>
    <w:rsid w:val="4A7B576F"/>
    <w:rsid w:val="4AC07235"/>
    <w:rsid w:val="4AF561A9"/>
    <w:rsid w:val="4AFA5587"/>
    <w:rsid w:val="4B0129E0"/>
    <w:rsid w:val="4B447E66"/>
    <w:rsid w:val="4B897138"/>
    <w:rsid w:val="4B95246F"/>
    <w:rsid w:val="4BE00100"/>
    <w:rsid w:val="4C15710C"/>
    <w:rsid w:val="4C432DB1"/>
    <w:rsid w:val="4C4A0649"/>
    <w:rsid w:val="4C5008A1"/>
    <w:rsid w:val="4C7E5ECA"/>
    <w:rsid w:val="4C876AA5"/>
    <w:rsid w:val="4C9642B7"/>
    <w:rsid w:val="4CAC6A3A"/>
    <w:rsid w:val="4CD71E97"/>
    <w:rsid w:val="4CF80F08"/>
    <w:rsid w:val="4D0E00FB"/>
    <w:rsid w:val="4D176606"/>
    <w:rsid w:val="4D206542"/>
    <w:rsid w:val="4D2715C7"/>
    <w:rsid w:val="4D3A32CE"/>
    <w:rsid w:val="4D40640B"/>
    <w:rsid w:val="4D697710"/>
    <w:rsid w:val="4D750FC1"/>
    <w:rsid w:val="4D875DE8"/>
    <w:rsid w:val="4DB018C6"/>
    <w:rsid w:val="4DEC02E1"/>
    <w:rsid w:val="4DEC4FB0"/>
    <w:rsid w:val="4DF76347"/>
    <w:rsid w:val="4E075D8A"/>
    <w:rsid w:val="4E175C76"/>
    <w:rsid w:val="4E2472EA"/>
    <w:rsid w:val="4E7D47E1"/>
    <w:rsid w:val="4EC00FAD"/>
    <w:rsid w:val="4ECF4061"/>
    <w:rsid w:val="4EE24EC0"/>
    <w:rsid w:val="4F1638C7"/>
    <w:rsid w:val="4F357EE8"/>
    <w:rsid w:val="4F501FB3"/>
    <w:rsid w:val="4F781B6A"/>
    <w:rsid w:val="4F9843DC"/>
    <w:rsid w:val="4F9B1814"/>
    <w:rsid w:val="4FC62A8C"/>
    <w:rsid w:val="4FDC2B3E"/>
    <w:rsid w:val="4FE20F0D"/>
    <w:rsid w:val="4FE51552"/>
    <w:rsid w:val="4FE63D4E"/>
    <w:rsid w:val="501A2F43"/>
    <w:rsid w:val="50226459"/>
    <w:rsid w:val="50302767"/>
    <w:rsid w:val="50461184"/>
    <w:rsid w:val="50504C4B"/>
    <w:rsid w:val="506F14E1"/>
    <w:rsid w:val="50791144"/>
    <w:rsid w:val="509C6E7C"/>
    <w:rsid w:val="51015E33"/>
    <w:rsid w:val="511B1327"/>
    <w:rsid w:val="5139115F"/>
    <w:rsid w:val="51445FE2"/>
    <w:rsid w:val="5162104E"/>
    <w:rsid w:val="517D7C2E"/>
    <w:rsid w:val="519059F2"/>
    <w:rsid w:val="51BB2504"/>
    <w:rsid w:val="52023B18"/>
    <w:rsid w:val="52495D62"/>
    <w:rsid w:val="52701540"/>
    <w:rsid w:val="52BA6756"/>
    <w:rsid w:val="52BB6C5F"/>
    <w:rsid w:val="52E77CD6"/>
    <w:rsid w:val="531243A6"/>
    <w:rsid w:val="53144943"/>
    <w:rsid w:val="53295886"/>
    <w:rsid w:val="532C3E2B"/>
    <w:rsid w:val="5382372B"/>
    <w:rsid w:val="53851AEE"/>
    <w:rsid w:val="538B394D"/>
    <w:rsid w:val="53964FD7"/>
    <w:rsid w:val="53A039CC"/>
    <w:rsid w:val="53A1505A"/>
    <w:rsid w:val="53B57F6A"/>
    <w:rsid w:val="53BA2E04"/>
    <w:rsid w:val="53BC5CAE"/>
    <w:rsid w:val="53DC2F9E"/>
    <w:rsid w:val="53E41AB0"/>
    <w:rsid w:val="53EA5E13"/>
    <w:rsid w:val="54063E08"/>
    <w:rsid w:val="541128AF"/>
    <w:rsid w:val="543437E8"/>
    <w:rsid w:val="543558A0"/>
    <w:rsid w:val="54613B1D"/>
    <w:rsid w:val="548D0188"/>
    <w:rsid w:val="54992993"/>
    <w:rsid w:val="54F73313"/>
    <w:rsid w:val="54F80955"/>
    <w:rsid w:val="55276C7B"/>
    <w:rsid w:val="554D5B69"/>
    <w:rsid w:val="555170A7"/>
    <w:rsid w:val="55533FCD"/>
    <w:rsid w:val="55601201"/>
    <w:rsid w:val="5587536D"/>
    <w:rsid w:val="559B174B"/>
    <w:rsid w:val="55A7171D"/>
    <w:rsid w:val="55AC2D07"/>
    <w:rsid w:val="55B416B8"/>
    <w:rsid w:val="55B654BC"/>
    <w:rsid w:val="55CE0CF4"/>
    <w:rsid w:val="55D63DB0"/>
    <w:rsid w:val="55ED4C57"/>
    <w:rsid w:val="55EE10FA"/>
    <w:rsid w:val="55EE2EA8"/>
    <w:rsid w:val="55F82355"/>
    <w:rsid w:val="55FA0871"/>
    <w:rsid w:val="5619370C"/>
    <w:rsid w:val="565606F1"/>
    <w:rsid w:val="567F4D91"/>
    <w:rsid w:val="568529CC"/>
    <w:rsid w:val="568D26C1"/>
    <w:rsid w:val="56B22A9C"/>
    <w:rsid w:val="56DC0923"/>
    <w:rsid w:val="56FD6700"/>
    <w:rsid w:val="57347BDD"/>
    <w:rsid w:val="57664CC0"/>
    <w:rsid w:val="577878CE"/>
    <w:rsid w:val="57A71684"/>
    <w:rsid w:val="57B72A76"/>
    <w:rsid w:val="57B86D2F"/>
    <w:rsid w:val="57C3426C"/>
    <w:rsid w:val="57CE1F93"/>
    <w:rsid w:val="57D43FDC"/>
    <w:rsid w:val="57D87A93"/>
    <w:rsid w:val="57DD31D4"/>
    <w:rsid w:val="57EE53E1"/>
    <w:rsid w:val="58247055"/>
    <w:rsid w:val="588743D1"/>
    <w:rsid w:val="5887701A"/>
    <w:rsid w:val="588A6109"/>
    <w:rsid w:val="588C36FA"/>
    <w:rsid w:val="58A30687"/>
    <w:rsid w:val="58E16EA9"/>
    <w:rsid w:val="5918034A"/>
    <w:rsid w:val="591A7685"/>
    <w:rsid w:val="596D2336"/>
    <w:rsid w:val="597A4A53"/>
    <w:rsid w:val="59A0270B"/>
    <w:rsid w:val="59B863D7"/>
    <w:rsid w:val="59BB02BF"/>
    <w:rsid w:val="59C0439F"/>
    <w:rsid w:val="59F41F59"/>
    <w:rsid w:val="5A135DC5"/>
    <w:rsid w:val="5A4A08C9"/>
    <w:rsid w:val="5A7F2619"/>
    <w:rsid w:val="5A8913F1"/>
    <w:rsid w:val="5A976842"/>
    <w:rsid w:val="5AA4622B"/>
    <w:rsid w:val="5AAF79BF"/>
    <w:rsid w:val="5ABE2233"/>
    <w:rsid w:val="5ADE5008"/>
    <w:rsid w:val="5AFA5E4B"/>
    <w:rsid w:val="5B0B1E06"/>
    <w:rsid w:val="5B123195"/>
    <w:rsid w:val="5B2335D2"/>
    <w:rsid w:val="5B413A7A"/>
    <w:rsid w:val="5B566DD8"/>
    <w:rsid w:val="5B590DAD"/>
    <w:rsid w:val="5BA83A07"/>
    <w:rsid w:val="5BAB40CB"/>
    <w:rsid w:val="5BB73AEC"/>
    <w:rsid w:val="5BBC5DD4"/>
    <w:rsid w:val="5BDF5D95"/>
    <w:rsid w:val="5BFA5697"/>
    <w:rsid w:val="5BFE7528"/>
    <w:rsid w:val="5C142F3C"/>
    <w:rsid w:val="5C4C6B7A"/>
    <w:rsid w:val="5C774FC3"/>
    <w:rsid w:val="5C7969D4"/>
    <w:rsid w:val="5C8B1CB0"/>
    <w:rsid w:val="5C981DBF"/>
    <w:rsid w:val="5CA644DC"/>
    <w:rsid w:val="5CCF76BE"/>
    <w:rsid w:val="5D080CF3"/>
    <w:rsid w:val="5D0B1600"/>
    <w:rsid w:val="5D325D70"/>
    <w:rsid w:val="5D577585"/>
    <w:rsid w:val="5D891D48"/>
    <w:rsid w:val="5DA426C8"/>
    <w:rsid w:val="5DAB167E"/>
    <w:rsid w:val="5DCF1811"/>
    <w:rsid w:val="5DDC7A8A"/>
    <w:rsid w:val="5DE23A9B"/>
    <w:rsid w:val="5E2467F1"/>
    <w:rsid w:val="5E334CC9"/>
    <w:rsid w:val="5E405B65"/>
    <w:rsid w:val="5E4A6C25"/>
    <w:rsid w:val="5E5452C4"/>
    <w:rsid w:val="5E8720EC"/>
    <w:rsid w:val="5EC625C6"/>
    <w:rsid w:val="5EF552A7"/>
    <w:rsid w:val="5F182D44"/>
    <w:rsid w:val="5F1A2B43"/>
    <w:rsid w:val="5F3F6522"/>
    <w:rsid w:val="5F4619C0"/>
    <w:rsid w:val="5F4F0736"/>
    <w:rsid w:val="5F8C6FE9"/>
    <w:rsid w:val="5F9A7864"/>
    <w:rsid w:val="5F9C064E"/>
    <w:rsid w:val="5FB837BB"/>
    <w:rsid w:val="60114363"/>
    <w:rsid w:val="60244079"/>
    <w:rsid w:val="602563AF"/>
    <w:rsid w:val="6028345A"/>
    <w:rsid w:val="60422060"/>
    <w:rsid w:val="605E53B0"/>
    <w:rsid w:val="60681AA9"/>
    <w:rsid w:val="60A40E52"/>
    <w:rsid w:val="60B370CA"/>
    <w:rsid w:val="60C90799"/>
    <w:rsid w:val="60CC405A"/>
    <w:rsid w:val="60D82EF1"/>
    <w:rsid w:val="60E04014"/>
    <w:rsid w:val="60FD48FD"/>
    <w:rsid w:val="61A944B0"/>
    <w:rsid w:val="61B825BC"/>
    <w:rsid w:val="61B8631B"/>
    <w:rsid w:val="61BD7BD2"/>
    <w:rsid w:val="61DC5ADA"/>
    <w:rsid w:val="61E215D8"/>
    <w:rsid w:val="621B3775"/>
    <w:rsid w:val="62200FE9"/>
    <w:rsid w:val="62214605"/>
    <w:rsid w:val="62364782"/>
    <w:rsid w:val="62397BA1"/>
    <w:rsid w:val="62547B0F"/>
    <w:rsid w:val="62577759"/>
    <w:rsid w:val="62C0797A"/>
    <w:rsid w:val="62CC68E6"/>
    <w:rsid w:val="62E71CA8"/>
    <w:rsid w:val="634E31D8"/>
    <w:rsid w:val="635826F7"/>
    <w:rsid w:val="63622347"/>
    <w:rsid w:val="638B442C"/>
    <w:rsid w:val="6394356A"/>
    <w:rsid w:val="63C61B2C"/>
    <w:rsid w:val="63D05FC6"/>
    <w:rsid w:val="63D40BE9"/>
    <w:rsid w:val="63FA3360"/>
    <w:rsid w:val="640904EB"/>
    <w:rsid w:val="64102431"/>
    <w:rsid w:val="642068CA"/>
    <w:rsid w:val="644840CB"/>
    <w:rsid w:val="64790728"/>
    <w:rsid w:val="64964831"/>
    <w:rsid w:val="64A36B9F"/>
    <w:rsid w:val="64A5243A"/>
    <w:rsid w:val="64AD3F2E"/>
    <w:rsid w:val="64B33973"/>
    <w:rsid w:val="64BE56F5"/>
    <w:rsid w:val="64C64ADF"/>
    <w:rsid w:val="64E77440"/>
    <w:rsid w:val="64F531DE"/>
    <w:rsid w:val="65373578"/>
    <w:rsid w:val="654B5095"/>
    <w:rsid w:val="65A417D5"/>
    <w:rsid w:val="65AB2AAD"/>
    <w:rsid w:val="65B23EF2"/>
    <w:rsid w:val="65C867C2"/>
    <w:rsid w:val="65F5771D"/>
    <w:rsid w:val="66167E4F"/>
    <w:rsid w:val="66AF2CA2"/>
    <w:rsid w:val="66B61AA7"/>
    <w:rsid w:val="66C37A39"/>
    <w:rsid w:val="66C416FC"/>
    <w:rsid w:val="66C95F70"/>
    <w:rsid w:val="66F82FA6"/>
    <w:rsid w:val="671E7365"/>
    <w:rsid w:val="671F124A"/>
    <w:rsid w:val="67284D93"/>
    <w:rsid w:val="67462E6A"/>
    <w:rsid w:val="674763B5"/>
    <w:rsid w:val="67643B28"/>
    <w:rsid w:val="677A33C6"/>
    <w:rsid w:val="677D5E3A"/>
    <w:rsid w:val="678C2664"/>
    <w:rsid w:val="678C70C9"/>
    <w:rsid w:val="6796339F"/>
    <w:rsid w:val="67F0485E"/>
    <w:rsid w:val="67FF7E51"/>
    <w:rsid w:val="68051320"/>
    <w:rsid w:val="681F6961"/>
    <w:rsid w:val="68320F87"/>
    <w:rsid w:val="683D023E"/>
    <w:rsid w:val="68610A2F"/>
    <w:rsid w:val="68613E1C"/>
    <w:rsid w:val="68805514"/>
    <w:rsid w:val="6886792F"/>
    <w:rsid w:val="689F0032"/>
    <w:rsid w:val="68A738F2"/>
    <w:rsid w:val="68B646E3"/>
    <w:rsid w:val="68B8464A"/>
    <w:rsid w:val="68CD2DF1"/>
    <w:rsid w:val="68DC4615"/>
    <w:rsid w:val="68DE6DAC"/>
    <w:rsid w:val="68E00A78"/>
    <w:rsid w:val="68E87C2B"/>
    <w:rsid w:val="68ED414B"/>
    <w:rsid w:val="68F42C51"/>
    <w:rsid w:val="69145DB4"/>
    <w:rsid w:val="69316E2F"/>
    <w:rsid w:val="694D7A8E"/>
    <w:rsid w:val="694E2071"/>
    <w:rsid w:val="69766163"/>
    <w:rsid w:val="697A3B33"/>
    <w:rsid w:val="697D0373"/>
    <w:rsid w:val="69855479"/>
    <w:rsid w:val="698C78E6"/>
    <w:rsid w:val="69937DBD"/>
    <w:rsid w:val="699F478D"/>
    <w:rsid w:val="69D44760"/>
    <w:rsid w:val="6A0445F0"/>
    <w:rsid w:val="6A151C91"/>
    <w:rsid w:val="6A25496D"/>
    <w:rsid w:val="6A2922A9"/>
    <w:rsid w:val="6A520EC7"/>
    <w:rsid w:val="6A6C0337"/>
    <w:rsid w:val="6A8E035E"/>
    <w:rsid w:val="6AA45824"/>
    <w:rsid w:val="6AA659E9"/>
    <w:rsid w:val="6AB85785"/>
    <w:rsid w:val="6AC42684"/>
    <w:rsid w:val="6AF87E20"/>
    <w:rsid w:val="6B322639"/>
    <w:rsid w:val="6B3610CD"/>
    <w:rsid w:val="6B3822C4"/>
    <w:rsid w:val="6B575B33"/>
    <w:rsid w:val="6B654527"/>
    <w:rsid w:val="6B9C343A"/>
    <w:rsid w:val="6BC06561"/>
    <w:rsid w:val="6BD43A4E"/>
    <w:rsid w:val="6BE96194"/>
    <w:rsid w:val="6BF6265F"/>
    <w:rsid w:val="6C277B3E"/>
    <w:rsid w:val="6C3E165F"/>
    <w:rsid w:val="6C5F004A"/>
    <w:rsid w:val="6C636C38"/>
    <w:rsid w:val="6C9D2ADA"/>
    <w:rsid w:val="6CBC632C"/>
    <w:rsid w:val="6CF22E26"/>
    <w:rsid w:val="6CF3094C"/>
    <w:rsid w:val="6D3B4D97"/>
    <w:rsid w:val="6D3E088A"/>
    <w:rsid w:val="6D8422A5"/>
    <w:rsid w:val="6D97152C"/>
    <w:rsid w:val="6DA04653"/>
    <w:rsid w:val="6DB34098"/>
    <w:rsid w:val="6DB545B6"/>
    <w:rsid w:val="6DBC76BD"/>
    <w:rsid w:val="6DE02FB4"/>
    <w:rsid w:val="6DE05374"/>
    <w:rsid w:val="6DEC3CE4"/>
    <w:rsid w:val="6DFA383B"/>
    <w:rsid w:val="6E0077C5"/>
    <w:rsid w:val="6E1A6AD8"/>
    <w:rsid w:val="6E2E60E0"/>
    <w:rsid w:val="6E514CED"/>
    <w:rsid w:val="6E53454C"/>
    <w:rsid w:val="6E643EC1"/>
    <w:rsid w:val="6EA1304A"/>
    <w:rsid w:val="6EAD3C91"/>
    <w:rsid w:val="6EB50676"/>
    <w:rsid w:val="6EB563D5"/>
    <w:rsid w:val="6EC407F2"/>
    <w:rsid w:val="6ED92677"/>
    <w:rsid w:val="6EE1175E"/>
    <w:rsid w:val="6F225983"/>
    <w:rsid w:val="6F3E1828"/>
    <w:rsid w:val="6F4F799F"/>
    <w:rsid w:val="6F510D3A"/>
    <w:rsid w:val="6F5F49F4"/>
    <w:rsid w:val="6F7E7A68"/>
    <w:rsid w:val="6F8E4382"/>
    <w:rsid w:val="6F946416"/>
    <w:rsid w:val="6FCF79DA"/>
    <w:rsid w:val="6FE3743F"/>
    <w:rsid w:val="6FEF112A"/>
    <w:rsid w:val="6FFC5590"/>
    <w:rsid w:val="7058795E"/>
    <w:rsid w:val="705A21E5"/>
    <w:rsid w:val="706D1DD0"/>
    <w:rsid w:val="70856B87"/>
    <w:rsid w:val="70B41AE8"/>
    <w:rsid w:val="70D527EE"/>
    <w:rsid w:val="70E36F03"/>
    <w:rsid w:val="70FC24C5"/>
    <w:rsid w:val="714828F0"/>
    <w:rsid w:val="714B0D57"/>
    <w:rsid w:val="715B5300"/>
    <w:rsid w:val="71D27F8A"/>
    <w:rsid w:val="71DB657E"/>
    <w:rsid w:val="71F238C8"/>
    <w:rsid w:val="72161365"/>
    <w:rsid w:val="72173AD3"/>
    <w:rsid w:val="72347A3D"/>
    <w:rsid w:val="72553024"/>
    <w:rsid w:val="726A780E"/>
    <w:rsid w:val="726E2F4F"/>
    <w:rsid w:val="729E5F69"/>
    <w:rsid w:val="72B50B7E"/>
    <w:rsid w:val="72FA6ED8"/>
    <w:rsid w:val="73122968"/>
    <w:rsid w:val="731F5D5E"/>
    <w:rsid w:val="73267CCD"/>
    <w:rsid w:val="73700F48"/>
    <w:rsid w:val="73774085"/>
    <w:rsid w:val="737F5686"/>
    <w:rsid w:val="737F658A"/>
    <w:rsid w:val="73B10EE9"/>
    <w:rsid w:val="73C51AD5"/>
    <w:rsid w:val="73F80A18"/>
    <w:rsid w:val="741E793C"/>
    <w:rsid w:val="743453B3"/>
    <w:rsid w:val="745E3944"/>
    <w:rsid w:val="746062E2"/>
    <w:rsid w:val="7484604F"/>
    <w:rsid w:val="748A428C"/>
    <w:rsid w:val="74A470FC"/>
    <w:rsid w:val="74A52E74"/>
    <w:rsid w:val="74C329A6"/>
    <w:rsid w:val="74CE5F27"/>
    <w:rsid w:val="74E92D60"/>
    <w:rsid w:val="75045DEC"/>
    <w:rsid w:val="750A43CF"/>
    <w:rsid w:val="751F6EF7"/>
    <w:rsid w:val="752739C9"/>
    <w:rsid w:val="753F0CE8"/>
    <w:rsid w:val="75533379"/>
    <w:rsid w:val="755D0A29"/>
    <w:rsid w:val="755E374E"/>
    <w:rsid w:val="75780622"/>
    <w:rsid w:val="758F5A0F"/>
    <w:rsid w:val="75D92DD5"/>
    <w:rsid w:val="7603347B"/>
    <w:rsid w:val="760B1C3A"/>
    <w:rsid w:val="76153078"/>
    <w:rsid w:val="7635099D"/>
    <w:rsid w:val="764708A9"/>
    <w:rsid w:val="764B64E0"/>
    <w:rsid w:val="765E777E"/>
    <w:rsid w:val="768E15FA"/>
    <w:rsid w:val="76C70E7F"/>
    <w:rsid w:val="76D66663"/>
    <w:rsid w:val="77106CCA"/>
    <w:rsid w:val="77384E8E"/>
    <w:rsid w:val="77540D57"/>
    <w:rsid w:val="77762421"/>
    <w:rsid w:val="77A72488"/>
    <w:rsid w:val="77B56B1F"/>
    <w:rsid w:val="77C35AEB"/>
    <w:rsid w:val="77EA3700"/>
    <w:rsid w:val="77FF047D"/>
    <w:rsid w:val="780F09F4"/>
    <w:rsid w:val="784E1490"/>
    <w:rsid w:val="787663F6"/>
    <w:rsid w:val="787D62DD"/>
    <w:rsid w:val="78850FF2"/>
    <w:rsid w:val="78A115B8"/>
    <w:rsid w:val="78A90480"/>
    <w:rsid w:val="78AB69D3"/>
    <w:rsid w:val="78F92DEB"/>
    <w:rsid w:val="792C5912"/>
    <w:rsid w:val="798B50A2"/>
    <w:rsid w:val="79BC377E"/>
    <w:rsid w:val="79C63670"/>
    <w:rsid w:val="79E12865"/>
    <w:rsid w:val="79F04B91"/>
    <w:rsid w:val="7A214D4A"/>
    <w:rsid w:val="7A2B3EF5"/>
    <w:rsid w:val="7A306A5A"/>
    <w:rsid w:val="7A364017"/>
    <w:rsid w:val="7A5E7D4D"/>
    <w:rsid w:val="7A8265E1"/>
    <w:rsid w:val="7A9D6B88"/>
    <w:rsid w:val="7AA21E38"/>
    <w:rsid w:val="7AA93B38"/>
    <w:rsid w:val="7AAF7DC8"/>
    <w:rsid w:val="7AD037C6"/>
    <w:rsid w:val="7B11367A"/>
    <w:rsid w:val="7B1C083A"/>
    <w:rsid w:val="7B2774EA"/>
    <w:rsid w:val="7B2F16E9"/>
    <w:rsid w:val="7B4A02D1"/>
    <w:rsid w:val="7B5B0075"/>
    <w:rsid w:val="7B615D46"/>
    <w:rsid w:val="7B686D42"/>
    <w:rsid w:val="7B7040D1"/>
    <w:rsid w:val="7B72553B"/>
    <w:rsid w:val="7B841746"/>
    <w:rsid w:val="7BC63DFB"/>
    <w:rsid w:val="7BD344B8"/>
    <w:rsid w:val="7BF3355E"/>
    <w:rsid w:val="7C217E59"/>
    <w:rsid w:val="7C5C7A0B"/>
    <w:rsid w:val="7C6C2D79"/>
    <w:rsid w:val="7C6C5AC7"/>
    <w:rsid w:val="7CBE2D25"/>
    <w:rsid w:val="7CC6544B"/>
    <w:rsid w:val="7CD75C85"/>
    <w:rsid w:val="7D0239FF"/>
    <w:rsid w:val="7D073FAE"/>
    <w:rsid w:val="7D31462A"/>
    <w:rsid w:val="7D44147C"/>
    <w:rsid w:val="7D5E40CD"/>
    <w:rsid w:val="7D7E59C8"/>
    <w:rsid w:val="7D8E030B"/>
    <w:rsid w:val="7DCD56F2"/>
    <w:rsid w:val="7DD255C7"/>
    <w:rsid w:val="7E2748F9"/>
    <w:rsid w:val="7E292823"/>
    <w:rsid w:val="7E350DC4"/>
    <w:rsid w:val="7E5356EF"/>
    <w:rsid w:val="7E5662A6"/>
    <w:rsid w:val="7E5F22E5"/>
    <w:rsid w:val="7E690C76"/>
    <w:rsid w:val="7EBF6354"/>
    <w:rsid w:val="7EF50A9F"/>
    <w:rsid w:val="7F001CE7"/>
    <w:rsid w:val="7F1B451C"/>
    <w:rsid w:val="7F415394"/>
    <w:rsid w:val="7F5D38CF"/>
    <w:rsid w:val="7F672A7C"/>
    <w:rsid w:val="7FBD5515"/>
    <w:rsid w:val="7FE42AA2"/>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qFormat="1" w:unhideWhenUsed="0" w:uiPriority="0" w:semiHidden="0" w:name="toc 4" w:locked="1"/>
    <w:lsdException w:qFormat="1" w:unhideWhenUsed="0" w:uiPriority="0" w:semiHidden="0" w:name="toc 5" w:locked="1"/>
    <w:lsdException w:qFormat="1" w:unhideWhenUsed="0" w:uiPriority="0" w:semiHidden="0" w:name="toc 6" w:locked="1"/>
    <w:lsdException w:qFormat="1" w:unhideWhenUsed="0" w:uiPriority="0" w:semiHidden="0" w:name="toc 7" w:locked="1"/>
    <w:lsdException w:qFormat="1" w:unhideWhenUsed="0" w:uiPriority="0" w:semiHidden="0" w:name="toc 8" w:locked="1"/>
    <w:lsdException w:qFormat="1"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ocked="1"/>
    <w:lsdException w:qFormat="1" w:unhideWhenUsed="0"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99"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0" w:semiHidden="0" w:name="Body Text First Indent 2" w:locked="1"/>
    <w:lsdException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99" w:semiHidden="0" w:name="Hyperlink" w:locked="1"/>
    <w:lsdException w:qFormat="1" w:unhideWhenUsed="0" w:uiPriority="0" w:semiHidden="0" w:name="FollowedHyperlink" w:locked="1"/>
    <w:lsdException w:qFormat="1" w:unhideWhenUsed="0" w:uiPriority="22" w:semiHidden="0" w:name="Strong" w:locked="1"/>
    <w:lsdException w:qFormat="1" w:unhideWhenUsed="0" w:uiPriority="2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qFormat="1" w:unhideWhenUsed="0" w:uiPriority="0" w:semiHidden="0" w:name="HTML Acronym" w:locked="1"/>
    <w:lsdException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qFormat="1"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59" w:semiHidden="0" w:name="Table Grid"/>
    <w:lsdException w:qFormat="1"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114"/>
    <w:qFormat/>
    <w:locked/>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6"/>
    <w:link w:val="115"/>
    <w:qFormat/>
    <w:locked/>
    <w:uiPriority w:val="0"/>
    <w:pPr>
      <w:keepNext/>
      <w:keepLines/>
      <w:spacing w:before="260" w:after="260" w:line="416" w:lineRule="auto"/>
      <w:outlineLvl w:val="2"/>
    </w:pPr>
    <w:rPr>
      <w:rFonts w:ascii="Times New Roman" w:hAnsi="Times New Roman"/>
      <w:b/>
      <w:bCs/>
      <w:sz w:val="32"/>
      <w:szCs w:val="32"/>
    </w:rPr>
  </w:style>
  <w:style w:type="paragraph" w:styleId="7">
    <w:name w:val="heading 4"/>
    <w:basedOn w:val="1"/>
    <w:next w:val="6"/>
    <w:link w:val="116"/>
    <w:qFormat/>
    <w:locked/>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link w:val="117"/>
    <w:qFormat/>
    <w:locked/>
    <w:uiPriority w:val="0"/>
    <w:pPr>
      <w:keepNext/>
      <w:spacing w:line="520" w:lineRule="exact"/>
      <w:jc w:val="center"/>
      <w:outlineLvl w:val="4"/>
    </w:pPr>
    <w:rPr>
      <w:rFonts w:ascii="宋体" w:hAnsi="宋体"/>
      <w:sz w:val="28"/>
    </w:rPr>
  </w:style>
  <w:style w:type="character" w:default="1" w:styleId="46">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80"/>
    <w:qFormat/>
    <w:uiPriority w:val="0"/>
    <w:pPr>
      <w:widowControl/>
      <w:snapToGrid w:val="0"/>
      <w:spacing w:before="60" w:after="160" w:line="259" w:lineRule="auto"/>
      <w:ind w:right="113"/>
    </w:pPr>
    <w:rPr>
      <w:kern w:val="0"/>
      <w:sz w:val="18"/>
      <w:szCs w:val="20"/>
    </w:rPr>
  </w:style>
  <w:style w:type="paragraph" w:styleId="6">
    <w:name w:val="Normal Indent"/>
    <w:basedOn w:val="1"/>
    <w:next w:val="1"/>
    <w:link w:val="172"/>
    <w:qFormat/>
    <w:locked/>
    <w:uiPriority w:val="0"/>
    <w:pPr>
      <w:ind w:firstLine="200" w:firstLineChars="200"/>
    </w:pPr>
  </w:style>
  <w:style w:type="paragraph" w:styleId="9">
    <w:name w:val="toc 7"/>
    <w:basedOn w:val="1"/>
    <w:next w:val="1"/>
    <w:qFormat/>
    <w:locked/>
    <w:uiPriority w:val="0"/>
    <w:pPr>
      <w:ind w:left="1260"/>
      <w:jc w:val="left"/>
    </w:pPr>
    <w:rPr>
      <w:rFonts w:asciiTheme="minorHAnsi" w:hAnsiTheme="minorHAnsi" w:cstheme="minorHAnsi"/>
      <w:sz w:val="18"/>
      <w:szCs w:val="18"/>
    </w:rPr>
  </w:style>
  <w:style w:type="paragraph" w:styleId="10">
    <w:name w:val="caption"/>
    <w:basedOn w:val="1"/>
    <w:next w:val="1"/>
    <w:link w:val="180"/>
    <w:qFormat/>
    <w:locked/>
    <w:uiPriority w:val="0"/>
    <w:pPr>
      <w:spacing w:line="360" w:lineRule="auto"/>
      <w:ind w:firstLine="200" w:firstLineChars="200"/>
    </w:pPr>
    <w:rPr>
      <w:rFonts w:ascii="Arial" w:hAnsi="Arial" w:eastAsia="黑体" w:cs="Arial"/>
      <w:sz w:val="20"/>
      <w:szCs w:val="20"/>
    </w:rPr>
  </w:style>
  <w:style w:type="paragraph" w:styleId="11">
    <w:name w:val="Document Map"/>
    <w:basedOn w:val="1"/>
    <w:link w:val="118"/>
    <w:qFormat/>
    <w:locked/>
    <w:uiPriority w:val="0"/>
    <w:pPr>
      <w:shd w:val="clear" w:color="auto" w:fill="000080"/>
    </w:pPr>
    <w:rPr>
      <w:rFonts w:ascii="Times New Roman" w:hAnsi="Times New Roman"/>
    </w:rPr>
  </w:style>
  <w:style w:type="paragraph" w:styleId="12">
    <w:name w:val="annotation text"/>
    <w:basedOn w:val="1"/>
    <w:link w:val="85"/>
    <w:qFormat/>
    <w:uiPriority w:val="0"/>
    <w:pPr>
      <w:jc w:val="left"/>
    </w:pPr>
    <w:rPr>
      <w:kern w:val="0"/>
      <w:sz w:val="24"/>
      <w:szCs w:val="20"/>
    </w:rPr>
  </w:style>
  <w:style w:type="paragraph" w:styleId="13">
    <w:name w:val="Salutation"/>
    <w:basedOn w:val="1"/>
    <w:next w:val="1"/>
    <w:qFormat/>
    <w:locked/>
    <w:uiPriority w:val="0"/>
    <w:pPr>
      <w:spacing w:line="240" w:lineRule="auto"/>
      <w:ind w:firstLine="0" w:firstLineChars="0"/>
    </w:pPr>
    <w:rPr>
      <w:sz w:val="28"/>
      <w:szCs w:val="20"/>
    </w:rPr>
  </w:style>
  <w:style w:type="paragraph" w:styleId="14">
    <w:name w:val="Body Text 3"/>
    <w:basedOn w:val="1"/>
    <w:next w:val="1"/>
    <w:link w:val="119"/>
    <w:qFormat/>
    <w:locked/>
    <w:uiPriority w:val="0"/>
    <w:pPr>
      <w:spacing w:after="120"/>
    </w:pPr>
    <w:rPr>
      <w:rFonts w:ascii="Times New Roman" w:hAnsi="Times New Roman"/>
      <w:sz w:val="16"/>
      <w:szCs w:val="16"/>
    </w:rPr>
  </w:style>
  <w:style w:type="paragraph" w:styleId="15">
    <w:name w:val="Body Text Indent"/>
    <w:basedOn w:val="1"/>
    <w:next w:val="16"/>
    <w:link w:val="87"/>
    <w:qFormat/>
    <w:uiPriority w:val="0"/>
    <w:pPr>
      <w:spacing w:after="120"/>
      <w:ind w:left="420" w:leftChars="200"/>
    </w:pPr>
    <w:rPr>
      <w:kern w:val="0"/>
      <w:sz w:val="24"/>
      <w:szCs w:val="20"/>
    </w:rPr>
  </w:style>
  <w:style w:type="paragraph" w:styleId="16">
    <w:name w:val="toc 9"/>
    <w:basedOn w:val="1"/>
    <w:next w:val="1"/>
    <w:qFormat/>
    <w:locked/>
    <w:uiPriority w:val="0"/>
    <w:pPr>
      <w:ind w:left="1680"/>
      <w:jc w:val="left"/>
    </w:pPr>
    <w:rPr>
      <w:rFonts w:asciiTheme="minorHAnsi" w:hAnsiTheme="minorHAnsi" w:cstheme="minorHAnsi"/>
      <w:sz w:val="18"/>
      <w:szCs w:val="18"/>
    </w:rPr>
  </w:style>
  <w:style w:type="paragraph" w:styleId="17">
    <w:name w:val="Block Text"/>
    <w:basedOn w:val="1"/>
    <w:qFormat/>
    <w:locked/>
    <w:uiPriority w:val="0"/>
    <w:pPr>
      <w:widowControl/>
      <w:spacing w:line="360" w:lineRule="auto"/>
      <w:ind w:left="87" w:right="2" w:rightChars="2" w:firstLine="585"/>
    </w:pPr>
    <w:rPr>
      <w:rFonts w:hint="eastAsia" w:ascii="FangSong_GB2312" w:hAnsi="Times New Roman" w:eastAsia="FangSong_GB2312"/>
      <w:kern w:val="0"/>
      <w:sz w:val="28"/>
      <w:szCs w:val="20"/>
    </w:rPr>
  </w:style>
  <w:style w:type="paragraph" w:styleId="18">
    <w:name w:val="toc 5"/>
    <w:basedOn w:val="1"/>
    <w:next w:val="1"/>
    <w:qFormat/>
    <w:locked/>
    <w:uiPriority w:val="0"/>
    <w:pPr>
      <w:ind w:left="840"/>
      <w:jc w:val="left"/>
    </w:pPr>
    <w:rPr>
      <w:rFonts w:asciiTheme="minorHAnsi" w:hAnsiTheme="minorHAnsi" w:cstheme="minorHAnsi"/>
      <w:sz w:val="18"/>
      <w:szCs w:val="18"/>
    </w:rPr>
  </w:style>
  <w:style w:type="paragraph" w:styleId="19">
    <w:name w:val="toc 3"/>
    <w:basedOn w:val="1"/>
    <w:next w:val="1"/>
    <w:qFormat/>
    <w:locked/>
    <w:uiPriority w:val="39"/>
    <w:pPr>
      <w:ind w:left="420"/>
      <w:jc w:val="left"/>
    </w:pPr>
    <w:rPr>
      <w:rFonts w:asciiTheme="minorHAnsi" w:hAnsiTheme="minorHAnsi" w:cstheme="minorHAnsi"/>
      <w:i/>
      <w:iCs/>
      <w:sz w:val="20"/>
      <w:szCs w:val="20"/>
    </w:rPr>
  </w:style>
  <w:style w:type="paragraph" w:styleId="20">
    <w:name w:val="Plain Text"/>
    <w:basedOn w:val="1"/>
    <w:next w:val="13"/>
    <w:link w:val="176"/>
    <w:qFormat/>
    <w:locked/>
    <w:uiPriority w:val="0"/>
    <w:rPr>
      <w:rFonts w:ascii="宋体" w:hAnsi="Courier New"/>
      <w:szCs w:val="20"/>
    </w:rPr>
  </w:style>
  <w:style w:type="paragraph" w:styleId="21">
    <w:name w:val="toc 8"/>
    <w:basedOn w:val="1"/>
    <w:next w:val="1"/>
    <w:qFormat/>
    <w:locked/>
    <w:uiPriority w:val="0"/>
    <w:pPr>
      <w:ind w:left="1470"/>
      <w:jc w:val="left"/>
    </w:pPr>
    <w:rPr>
      <w:rFonts w:asciiTheme="minorHAnsi" w:hAnsiTheme="minorHAnsi" w:cstheme="minorHAnsi"/>
      <w:sz w:val="18"/>
      <w:szCs w:val="18"/>
    </w:rPr>
  </w:style>
  <w:style w:type="paragraph" w:styleId="22">
    <w:name w:val="Date"/>
    <w:basedOn w:val="1"/>
    <w:next w:val="1"/>
    <w:link w:val="78"/>
    <w:qFormat/>
    <w:uiPriority w:val="0"/>
    <w:pPr>
      <w:ind w:left="100" w:leftChars="2500"/>
    </w:pPr>
    <w:rPr>
      <w:kern w:val="0"/>
      <w:sz w:val="24"/>
      <w:szCs w:val="20"/>
    </w:rPr>
  </w:style>
  <w:style w:type="paragraph" w:styleId="23">
    <w:name w:val="Body Text Indent 2"/>
    <w:basedOn w:val="1"/>
    <w:next w:val="24"/>
    <w:link w:val="120"/>
    <w:qFormat/>
    <w:locked/>
    <w:uiPriority w:val="0"/>
    <w:pPr>
      <w:spacing w:after="120" w:line="480" w:lineRule="auto"/>
      <w:ind w:left="420" w:leftChars="200"/>
    </w:pPr>
    <w:rPr>
      <w:rFonts w:ascii="Times New Roman" w:hAnsi="Times New Roman"/>
    </w:rPr>
  </w:style>
  <w:style w:type="paragraph" w:styleId="24">
    <w:name w:val="Body Text First Indent 2"/>
    <w:basedOn w:val="15"/>
    <w:next w:val="1"/>
    <w:link w:val="158"/>
    <w:unhideWhenUsed/>
    <w:qFormat/>
    <w:locked/>
    <w:uiPriority w:val="0"/>
    <w:pPr>
      <w:tabs>
        <w:tab w:val="left" w:pos="360"/>
      </w:tabs>
      <w:ind w:firstLine="420" w:firstLineChars="200"/>
    </w:pPr>
    <w:rPr>
      <w:kern w:val="2"/>
      <w:sz w:val="21"/>
    </w:rPr>
  </w:style>
  <w:style w:type="paragraph" w:styleId="25">
    <w:name w:val="Balloon Text"/>
    <w:basedOn w:val="1"/>
    <w:link w:val="81"/>
    <w:semiHidden/>
    <w:qFormat/>
    <w:uiPriority w:val="0"/>
    <w:rPr>
      <w:kern w:val="0"/>
      <w:sz w:val="18"/>
      <w:szCs w:val="20"/>
    </w:rPr>
  </w:style>
  <w:style w:type="paragraph" w:styleId="26">
    <w:name w:val="footer"/>
    <w:basedOn w:val="1"/>
    <w:link w:val="73"/>
    <w:qFormat/>
    <w:uiPriority w:val="0"/>
    <w:pPr>
      <w:tabs>
        <w:tab w:val="center" w:pos="4153"/>
        <w:tab w:val="right" w:pos="8306"/>
      </w:tabs>
      <w:snapToGrid w:val="0"/>
      <w:jc w:val="left"/>
    </w:pPr>
    <w:rPr>
      <w:kern w:val="0"/>
      <w:sz w:val="18"/>
      <w:szCs w:val="20"/>
    </w:rPr>
  </w:style>
  <w:style w:type="paragraph" w:styleId="27">
    <w:name w:val="header"/>
    <w:basedOn w:val="1"/>
    <w:link w:val="75"/>
    <w:qFormat/>
    <w:uiPriority w:val="0"/>
    <w:pPr>
      <w:pBdr>
        <w:bottom w:val="single" w:color="auto" w:sz="6" w:space="1"/>
      </w:pBdr>
      <w:tabs>
        <w:tab w:val="center" w:pos="4153"/>
        <w:tab w:val="right" w:pos="8306"/>
      </w:tabs>
      <w:snapToGrid w:val="0"/>
      <w:jc w:val="center"/>
    </w:pPr>
    <w:rPr>
      <w:kern w:val="0"/>
      <w:sz w:val="18"/>
      <w:szCs w:val="20"/>
    </w:rPr>
  </w:style>
  <w:style w:type="paragraph" w:styleId="28">
    <w:name w:val="toc 1"/>
    <w:basedOn w:val="1"/>
    <w:next w:val="1"/>
    <w:qFormat/>
    <w:locked/>
    <w:uiPriority w:val="39"/>
    <w:pPr>
      <w:spacing w:before="120" w:after="120"/>
      <w:jc w:val="left"/>
    </w:pPr>
    <w:rPr>
      <w:rFonts w:asciiTheme="minorHAnsi" w:hAnsiTheme="minorHAnsi" w:cstheme="minorHAnsi"/>
      <w:b/>
      <w:bCs/>
      <w:caps/>
      <w:sz w:val="20"/>
      <w:szCs w:val="20"/>
    </w:rPr>
  </w:style>
  <w:style w:type="paragraph" w:styleId="29">
    <w:name w:val="toc 4"/>
    <w:basedOn w:val="1"/>
    <w:next w:val="1"/>
    <w:qFormat/>
    <w:locked/>
    <w:uiPriority w:val="0"/>
    <w:pPr>
      <w:ind w:left="630"/>
      <w:jc w:val="left"/>
    </w:pPr>
    <w:rPr>
      <w:rFonts w:asciiTheme="minorHAnsi" w:hAnsiTheme="minorHAnsi" w:cstheme="minorHAnsi"/>
      <w:sz w:val="18"/>
      <w:szCs w:val="18"/>
    </w:rPr>
  </w:style>
  <w:style w:type="paragraph" w:styleId="30">
    <w:name w:val="index heading"/>
    <w:basedOn w:val="1"/>
    <w:next w:val="31"/>
    <w:qFormat/>
    <w:locked/>
    <w:uiPriority w:val="0"/>
    <w:pPr>
      <w:tabs>
        <w:tab w:val="left" w:pos="1021"/>
      </w:tabs>
      <w:spacing w:line="480" w:lineRule="exact"/>
    </w:pPr>
    <w:rPr>
      <w:rFonts w:ascii="Arial" w:hAnsi="Arial" w:cs="Arial"/>
      <w:b/>
      <w:bCs/>
      <w:sz w:val="24"/>
      <w:szCs w:val="20"/>
    </w:rPr>
  </w:style>
  <w:style w:type="paragraph" w:styleId="31">
    <w:name w:val="index 1"/>
    <w:basedOn w:val="1"/>
    <w:next w:val="1"/>
    <w:qFormat/>
    <w:locked/>
    <w:uiPriority w:val="0"/>
    <w:pPr>
      <w:tabs>
        <w:tab w:val="left" w:pos="1021"/>
      </w:tabs>
      <w:spacing w:line="480" w:lineRule="exact"/>
    </w:pPr>
    <w:rPr>
      <w:sz w:val="24"/>
    </w:rPr>
  </w:style>
  <w:style w:type="paragraph" w:styleId="32">
    <w:name w:val="List"/>
    <w:basedOn w:val="1"/>
    <w:qFormat/>
    <w:locked/>
    <w:uiPriority w:val="99"/>
    <w:pPr>
      <w:ind w:left="200" w:hanging="200" w:hangingChars="200"/>
      <w:contextualSpacing/>
    </w:pPr>
    <w:rPr>
      <w:rFonts w:ascii="宋体" w:hAnsi="宋体"/>
      <w:szCs w:val="21"/>
    </w:rPr>
  </w:style>
  <w:style w:type="paragraph" w:styleId="33">
    <w:name w:val="toc 6"/>
    <w:basedOn w:val="1"/>
    <w:next w:val="1"/>
    <w:qFormat/>
    <w:locked/>
    <w:uiPriority w:val="0"/>
    <w:pPr>
      <w:ind w:left="1050"/>
      <w:jc w:val="left"/>
    </w:pPr>
    <w:rPr>
      <w:rFonts w:asciiTheme="minorHAnsi" w:hAnsiTheme="minorHAnsi" w:cstheme="minorHAnsi"/>
      <w:sz w:val="18"/>
      <w:szCs w:val="18"/>
    </w:rPr>
  </w:style>
  <w:style w:type="paragraph" w:styleId="34">
    <w:name w:val="Body Text Indent 3"/>
    <w:basedOn w:val="1"/>
    <w:link w:val="121"/>
    <w:qFormat/>
    <w:locked/>
    <w:uiPriority w:val="0"/>
    <w:pPr>
      <w:spacing w:after="120"/>
      <w:ind w:left="420" w:leftChars="200"/>
    </w:pPr>
    <w:rPr>
      <w:rFonts w:ascii="Times New Roman" w:hAnsi="Times New Roman"/>
      <w:sz w:val="16"/>
      <w:szCs w:val="16"/>
    </w:rPr>
  </w:style>
  <w:style w:type="paragraph" w:styleId="35">
    <w:name w:val="table of figures"/>
    <w:basedOn w:val="1"/>
    <w:next w:val="1"/>
    <w:qFormat/>
    <w:locked/>
    <w:uiPriority w:val="0"/>
    <w:pPr>
      <w:widowControl w:val="0"/>
      <w:ind w:leftChars="200" w:hanging="200" w:hangingChars="200"/>
      <w:jc w:val="both"/>
    </w:pPr>
    <w:rPr>
      <w:rFonts w:ascii="Calibri" w:hAnsi="Calibri" w:cs="Times New Roman"/>
      <w:kern w:val="2"/>
      <w:sz w:val="21"/>
      <w:szCs w:val="22"/>
    </w:rPr>
  </w:style>
  <w:style w:type="paragraph" w:styleId="36">
    <w:name w:val="toc 2"/>
    <w:basedOn w:val="1"/>
    <w:next w:val="1"/>
    <w:qFormat/>
    <w:locked/>
    <w:uiPriority w:val="39"/>
    <w:pPr>
      <w:ind w:left="210"/>
      <w:jc w:val="left"/>
    </w:pPr>
    <w:rPr>
      <w:rFonts w:asciiTheme="minorHAnsi" w:hAnsiTheme="minorHAnsi" w:cstheme="minorHAnsi"/>
      <w:smallCaps/>
      <w:sz w:val="20"/>
      <w:szCs w:val="20"/>
    </w:rPr>
  </w:style>
  <w:style w:type="paragraph" w:styleId="37">
    <w:name w:val="Body Text 2"/>
    <w:basedOn w:val="1"/>
    <w:qFormat/>
    <w:locked/>
    <w:uiPriority w:val="0"/>
    <w:pPr>
      <w:spacing w:line="360" w:lineRule="auto"/>
    </w:pPr>
    <w:rPr>
      <w:rFonts w:ascii="宋体" w:hAnsi="宋体"/>
      <w:sz w:val="28"/>
      <w:szCs w:val="20"/>
    </w:rPr>
  </w:style>
  <w:style w:type="paragraph" w:styleId="38">
    <w:name w:val="HTML Preformatted"/>
    <w:basedOn w:val="1"/>
    <w:link w:val="122"/>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9">
    <w:name w:val="Normal (Web)"/>
    <w:basedOn w:val="1"/>
    <w:link w:val="77"/>
    <w:qFormat/>
    <w:uiPriority w:val="0"/>
    <w:pPr>
      <w:widowControl/>
      <w:spacing w:before="100" w:beforeAutospacing="1" w:after="100" w:afterAutospacing="1"/>
      <w:jc w:val="left"/>
    </w:pPr>
    <w:rPr>
      <w:rFonts w:ascii="宋体" w:hAnsi="宋体"/>
      <w:kern w:val="0"/>
      <w:sz w:val="24"/>
      <w:szCs w:val="20"/>
    </w:rPr>
  </w:style>
  <w:style w:type="paragraph" w:styleId="40">
    <w:name w:val="Title"/>
    <w:basedOn w:val="1"/>
    <w:link w:val="123"/>
    <w:qFormat/>
    <w:locked/>
    <w:uiPriority w:val="0"/>
    <w:pPr>
      <w:spacing w:before="120" w:after="60"/>
      <w:jc w:val="left"/>
      <w:outlineLvl w:val="0"/>
    </w:pPr>
    <w:rPr>
      <w:rFonts w:ascii="Arial" w:hAnsi="Arial" w:eastAsia="黑体"/>
      <w:b/>
      <w:sz w:val="32"/>
      <w:szCs w:val="20"/>
    </w:rPr>
  </w:style>
  <w:style w:type="paragraph" w:styleId="41">
    <w:name w:val="annotation subject"/>
    <w:basedOn w:val="12"/>
    <w:next w:val="12"/>
    <w:link w:val="74"/>
    <w:semiHidden/>
    <w:qFormat/>
    <w:uiPriority w:val="0"/>
    <w:rPr>
      <w:b/>
    </w:rPr>
  </w:style>
  <w:style w:type="paragraph" w:styleId="42">
    <w:name w:val="Body Text First Indent"/>
    <w:basedOn w:val="2"/>
    <w:link w:val="124"/>
    <w:qFormat/>
    <w:locked/>
    <w:uiPriority w:val="0"/>
    <w:pPr>
      <w:widowControl w:val="0"/>
      <w:snapToGrid/>
      <w:spacing w:before="0" w:after="120" w:line="240" w:lineRule="auto"/>
      <w:ind w:right="0" w:firstLine="420" w:firstLineChars="100"/>
    </w:pPr>
    <w:rPr>
      <w:rFonts w:ascii="Times New Roman" w:hAnsi="Times New Roman"/>
      <w:kern w:val="2"/>
      <w:sz w:val="21"/>
      <w:szCs w:val="24"/>
    </w:rPr>
  </w:style>
  <w:style w:type="table" w:styleId="44">
    <w:name w:val="Table Grid"/>
    <w:basedOn w:val="4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5">
    <w:name w:val="Table Theme"/>
    <w:basedOn w:val="43"/>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basedOn w:val="46"/>
    <w:qFormat/>
    <w:locked/>
    <w:uiPriority w:val="22"/>
    <w:rPr>
      <w:b/>
      <w:bCs/>
    </w:rPr>
  </w:style>
  <w:style w:type="character" w:styleId="48">
    <w:name w:val="page number"/>
    <w:basedOn w:val="46"/>
    <w:qFormat/>
    <w:locked/>
    <w:uiPriority w:val="0"/>
  </w:style>
  <w:style w:type="character" w:styleId="49">
    <w:name w:val="FollowedHyperlink"/>
    <w:basedOn w:val="46"/>
    <w:qFormat/>
    <w:locked/>
    <w:uiPriority w:val="0"/>
    <w:rPr>
      <w:color w:val="333333"/>
      <w:u w:val="none"/>
    </w:rPr>
  </w:style>
  <w:style w:type="character" w:styleId="50">
    <w:name w:val="Emphasis"/>
    <w:basedOn w:val="46"/>
    <w:qFormat/>
    <w:locked/>
    <w:uiPriority w:val="20"/>
    <w:rPr>
      <w:i/>
      <w:iCs/>
    </w:rPr>
  </w:style>
  <w:style w:type="character" w:styleId="51">
    <w:name w:val="HTML Definition"/>
    <w:basedOn w:val="46"/>
    <w:qFormat/>
    <w:locked/>
    <w:uiPriority w:val="0"/>
  </w:style>
  <w:style w:type="character" w:styleId="52">
    <w:name w:val="HTML Acronym"/>
    <w:basedOn w:val="46"/>
    <w:qFormat/>
    <w:locked/>
    <w:uiPriority w:val="0"/>
  </w:style>
  <w:style w:type="character" w:styleId="53">
    <w:name w:val="HTML Variable"/>
    <w:basedOn w:val="46"/>
    <w:qFormat/>
    <w:locked/>
    <w:uiPriority w:val="0"/>
  </w:style>
  <w:style w:type="character" w:styleId="54">
    <w:name w:val="Hyperlink"/>
    <w:qFormat/>
    <w:locked/>
    <w:uiPriority w:val="99"/>
    <w:rPr>
      <w:color w:val="3366CC"/>
      <w:u w:val="single"/>
    </w:rPr>
  </w:style>
  <w:style w:type="character" w:styleId="55">
    <w:name w:val="HTML Code"/>
    <w:basedOn w:val="46"/>
    <w:qFormat/>
    <w:locked/>
    <w:uiPriority w:val="0"/>
    <w:rPr>
      <w:rFonts w:ascii="Courier New" w:hAnsi="Courier New"/>
      <w:sz w:val="20"/>
    </w:rPr>
  </w:style>
  <w:style w:type="character" w:styleId="56">
    <w:name w:val="annotation reference"/>
    <w:basedOn w:val="46"/>
    <w:qFormat/>
    <w:uiPriority w:val="0"/>
    <w:rPr>
      <w:sz w:val="21"/>
    </w:rPr>
  </w:style>
  <w:style w:type="character" w:styleId="57">
    <w:name w:val="HTML Cite"/>
    <w:basedOn w:val="46"/>
    <w:qFormat/>
    <w:locked/>
    <w:uiPriority w:val="0"/>
  </w:style>
  <w:style w:type="paragraph" w:customStyle="1" w:styleId="58">
    <w:name w:val="表格编号"/>
    <w:basedOn w:val="1"/>
    <w:next w:val="59"/>
    <w:unhideWhenUsed/>
    <w:qFormat/>
    <w:uiPriority w:val="0"/>
    <w:pPr>
      <w:spacing w:beforeLines="0" w:afterLines="0" w:line="60" w:lineRule="atLeast"/>
      <w:jc w:val="left"/>
    </w:pPr>
    <w:rPr>
      <w:rFonts w:hint="default"/>
      <w:spacing w:val="10"/>
      <w:kern w:val="0"/>
      <w:sz w:val="21"/>
    </w:rPr>
  </w:style>
  <w:style w:type="paragraph" w:customStyle="1" w:styleId="59">
    <w:name w:val="表格文字"/>
    <w:basedOn w:val="42"/>
    <w:link w:val="164"/>
    <w:qFormat/>
    <w:uiPriority w:val="99"/>
    <w:pPr>
      <w:widowControl/>
      <w:jc w:val="center"/>
    </w:pPr>
    <w:rPr>
      <w:rFonts w:ascii="宋体" w:hAnsi="宋体"/>
      <w:color w:val="000000"/>
      <w:sz w:val="24"/>
      <w:szCs w:val="21"/>
    </w:rPr>
  </w:style>
  <w:style w:type="paragraph" w:customStyle="1" w:styleId="60">
    <w:name w:val="xl27"/>
    <w:basedOn w:val="1"/>
    <w:next w:val="1"/>
    <w:qFormat/>
    <w:uiPriority w:val="0"/>
    <w:pPr>
      <w:widowControl/>
      <w:pBdr>
        <w:bottom w:val="single" w:color="auto" w:sz="12" w:space="0"/>
      </w:pBdr>
      <w:spacing w:before="100" w:after="100"/>
      <w:jc w:val="center"/>
    </w:pPr>
    <w:rPr>
      <w:rFonts w:ascii="宋体" w:hAnsi="宋体"/>
      <w:kern w:val="0"/>
      <w:szCs w:val="20"/>
    </w:rPr>
  </w:style>
  <w:style w:type="paragraph" w:customStyle="1" w:styleId="61">
    <w:name w:val="Default"/>
    <w:basedOn w:val="62"/>
    <w:qFormat/>
    <w:uiPriority w:val="0"/>
    <w:pPr>
      <w:adjustRightInd w:val="0"/>
    </w:pPr>
    <w:rPr>
      <w:rFonts w:cs="宋体"/>
      <w:color w:val="000000"/>
      <w:sz w:val="24"/>
    </w:rPr>
  </w:style>
  <w:style w:type="paragraph" w:customStyle="1" w:styleId="62">
    <w:name w:val="纯文本1"/>
    <w:basedOn w:val="1"/>
    <w:qFormat/>
    <w:uiPriority w:val="0"/>
    <w:rPr>
      <w:rFonts w:hint="eastAsia" w:ascii="宋体" w:hAnsi="Courier New"/>
    </w:rPr>
  </w:style>
  <w:style w:type="paragraph" w:customStyle="1" w:styleId="63">
    <w:name w:val="标题2"/>
    <w:basedOn w:val="1"/>
    <w:qFormat/>
    <w:uiPriority w:val="0"/>
    <w:pPr>
      <w:autoSpaceDE w:val="0"/>
      <w:autoSpaceDN w:val="0"/>
      <w:snapToGrid w:val="0"/>
      <w:spacing w:line="590" w:lineRule="atLeast"/>
      <w:jc w:val="center"/>
    </w:pPr>
    <w:rPr>
      <w:rFonts w:eastAsia="方正楷体_GBK"/>
      <w:snapToGrid w:val="0"/>
      <w:kern w:val="0"/>
      <w:sz w:val="32"/>
      <w:szCs w:val="20"/>
    </w:rPr>
  </w:style>
  <w:style w:type="paragraph" w:customStyle="1" w:styleId="64">
    <w:name w:val="1正文段落"/>
    <w:basedOn w:val="1"/>
    <w:qFormat/>
    <w:uiPriority w:val="0"/>
    <w:pPr>
      <w:spacing w:line="360" w:lineRule="auto"/>
      <w:ind w:firstLine="480" w:firstLineChars="200"/>
      <w:jc w:val="left"/>
    </w:pPr>
    <w:rPr>
      <w:snapToGrid w:val="0"/>
      <w:kern w:val="0"/>
      <w:sz w:val="24"/>
      <w:szCs w:val="24"/>
    </w:rPr>
  </w:style>
  <w:style w:type="paragraph" w:customStyle="1" w:styleId="65">
    <w:name w:val="！正文 Alt+0"/>
    <w:basedOn w:val="1"/>
    <w:qFormat/>
    <w:uiPriority w:val="0"/>
    <w:pPr>
      <w:spacing w:line="360" w:lineRule="auto"/>
      <w:ind w:firstLine="200" w:firstLineChars="200"/>
    </w:pPr>
    <w:rPr>
      <w:rFonts w:ascii="Times New Roman" w:hAnsi="Times New Roman"/>
      <w:sz w:val="28"/>
      <w:szCs w:val="28"/>
    </w:rPr>
  </w:style>
  <w:style w:type="paragraph" w:customStyle="1" w:styleId="66">
    <w:name w:val="album-div"/>
    <w:basedOn w:val="1"/>
    <w:next w:val="67"/>
    <w:qFormat/>
    <w:uiPriority w:val="0"/>
    <w:pPr>
      <w:widowControl/>
      <w:spacing w:before="280" w:after="280"/>
    </w:pPr>
    <w:rPr>
      <w:rFonts w:ascii="Times New Roman"/>
      <w:sz w:val="24"/>
    </w:rPr>
  </w:style>
  <w:style w:type="paragraph" w:customStyle="1" w:styleId="67">
    <w:name w:val="章节副题"/>
    <w:basedOn w:val="1"/>
    <w:next w:val="14"/>
    <w:qFormat/>
    <w:uiPriority w:val="0"/>
    <w:pPr>
      <w:widowControl/>
      <w:autoSpaceDE w:val="0"/>
      <w:autoSpaceDN w:val="0"/>
      <w:spacing w:before="360" w:after="360"/>
      <w:jc w:val="center"/>
    </w:pPr>
    <w:rPr>
      <w:rFonts w:ascii="华文中宋"/>
      <w:i/>
      <w:sz w:val="28"/>
    </w:rPr>
  </w:style>
  <w:style w:type="paragraph" w:customStyle="1" w:styleId="68">
    <w:name w:val="样式 正文文本缩进 + 行距: 1.5 倍行距"/>
    <w:basedOn w:val="15"/>
    <w:qFormat/>
    <w:uiPriority w:val="0"/>
    <w:pPr>
      <w:spacing w:line="360" w:lineRule="auto"/>
      <w:ind w:left="90" w:leftChars="32" w:firstLine="560" w:firstLineChars="200"/>
    </w:pPr>
    <w:rPr>
      <w:rFonts w:cs="宋体"/>
    </w:rPr>
  </w:style>
  <w:style w:type="paragraph" w:customStyle="1" w:styleId="69">
    <w:name w:val="文本"/>
    <w:basedOn w:val="1"/>
    <w:next w:val="1"/>
    <w:qFormat/>
    <w:uiPriority w:val="0"/>
    <w:pPr>
      <w:autoSpaceDE w:val="0"/>
      <w:autoSpaceDN w:val="0"/>
      <w:ind w:firstLine="480"/>
    </w:pPr>
    <w:rPr>
      <w:lang w:val="zh-CN"/>
    </w:rPr>
  </w:style>
  <w:style w:type="paragraph" w:customStyle="1" w:styleId="70">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71">
    <w:name w:val="0正文"/>
    <w:unhideWhenUsed/>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character" w:customStyle="1" w:styleId="72">
    <w:name w:val="页脚 字符"/>
    <w:basedOn w:val="46"/>
    <w:qFormat/>
    <w:uiPriority w:val="99"/>
  </w:style>
  <w:style w:type="character" w:customStyle="1" w:styleId="73">
    <w:name w:val="页脚 字符1"/>
    <w:link w:val="26"/>
    <w:qFormat/>
    <w:locked/>
    <w:uiPriority w:val="99"/>
    <w:rPr>
      <w:sz w:val="18"/>
    </w:rPr>
  </w:style>
  <w:style w:type="character" w:customStyle="1" w:styleId="74">
    <w:name w:val="批注主题 字符"/>
    <w:link w:val="41"/>
    <w:semiHidden/>
    <w:qFormat/>
    <w:locked/>
    <w:uiPriority w:val="0"/>
    <w:rPr>
      <w:rFonts w:ascii="Times New Roman" w:hAnsi="Times New Roman" w:eastAsia="宋体"/>
      <w:b/>
      <w:kern w:val="2"/>
      <w:sz w:val="24"/>
    </w:rPr>
  </w:style>
  <w:style w:type="character" w:customStyle="1" w:styleId="75">
    <w:name w:val="页眉 字符"/>
    <w:link w:val="27"/>
    <w:qFormat/>
    <w:locked/>
    <w:uiPriority w:val="0"/>
    <w:rPr>
      <w:sz w:val="18"/>
    </w:rPr>
  </w:style>
  <w:style w:type="character" w:customStyle="1" w:styleId="76">
    <w:name w:val="批注文字 字符1"/>
    <w:semiHidden/>
    <w:qFormat/>
    <w:uiPriority w:val="0"/>
    <w:rPr>
      <w:rFonts w:ascii="Times New Roman" w:hAnsi="Times New Roman" w:eastAsia="宋体"/>
      <w:sz w:val="24"/>
    </w:rPr>
  </w:style>
  <w:style w:type="character" w:customStyle="1" w:styleId="77">
    <w:name w:val="普通(网站) 字符"/>
    <w:link w:val="39"/>
    <w:qFormat/>
    <w:locked/>
    <w:uiPriority w:val="0"/>
    <w:rPr>
      <w:rFonts w:ascii="宋体" w:hAnsi="宋体" w:eastAsia="宋体"/>
      <w:sz w:val="24"/>
    </w:rPr>
  </w:style>
  <w:style w:type="character" w:customStyle="1" w:styleId="78">
    <w:name w:val="日期 字符1"/>
    <w:link w:val="22"/>
    <w:qFormat/>
    <w:locked/>
    <w:uiPriority w:val="0"/>
    <w:rPr>
      <w:rFonts w:ascii="Times New Roman" w:hAnsi="Times New Roman" w:eastAsia="宋体"/>
      <w:sz w:val="24"/>
    </w:rPr>
  </w:style>
  <w:style w:type="character" w:customStyle="1" w:styleId="79">
    <w:name w:val="正文文本 字符1"/>
    <w:semiHidden/>
    <w:qFormat/>
    <w:uiPriority w:val="0"/>
    <w:rPr>
      <w:rFonts w:ascii="Times New Roman" w:hAnsi="Times New Roman" w:eastAsia="宋体"/>
      <w:sz w:val="24"/>
    </w:rPr>
  </w:style>
  <w:style w:type="character" w:customStyle="1" w:styleId="80">
    <w:name w:val="正文文本 字符"/>
    <w:link w:val="2"/>
    <w:qFormat/>
    <w:locked/>
    <w:uiPriority w:val="0"/>
    <w:rPr>
      <w:sz w:val="18"/>
    </w:rPr>
  </w:style>
  <w:style w:type="character" w:customStyle="1" w:styleId="81">
    <w:name w:val="批注框文本 字符"/>
    <w:link w:val="25"/>
    <w:semiHidden/>
    <w:qFormat/>
    <w:locked/>
    <w:uiPriority w:val="0"/>
    <w:rPr>
      <w:rFonts w:ascii="Times New Roman" w:hAnsi="Times New Roman" w:eastAsia="宋体"/>
      <w:sz w:val="18"/>
    </w:rPr>
  </w:style>
  <w:style w:type="character" w:customStyle="1" w:styleId="82">
    <w:name w:val="表格 Char"/>
    <w:link w:val="83"/>
    <w:qFormat/>
    <w:locked/>
    <w:uiPriority w:val="0"/>
    <w:rPr>
      <w:rFonts w:ascii="宋体"/>
      <w:sz w:val="21"/>
    </w:rPr>
  </w:style>
  <w:style w:type="paragraph" w:customStyle="1" w:styleId="83">
    <w:name w:val="表格"/>
    <w:basedOn w:val="32"/>
    <w:next w:val="1"/>
    <w:link w:val="82"/>
    <w:qFormat/>
    <w:uiPriority w:val="0"/>
    <w:pPr>
      <w:adjustRightInd w:val="0"/>
      <w:snapToGrid w:val="0"/>
      <w:spacing w:beforeLines="10" w:afterLines="10" w:line="259" w:lineRule="auto"/>
    </w:pPr>
    <w:rPr>
      <w:kern w:val="0"/>
      <w:szCs w:val="20"/>
    </w:rPr>
  </w:style>
  <w:style w:type="paragraph" w:customStyle="1" w:styleId="84">
    <w:name w:val="封面"/>
    <w:basedOn w:val="1"/>
    <w:qFormat/>
    <w:uiPriority w:val="0"/>
    <w:pPr>
      <w:spacing w:line="720" w:lineRule="auto"/>
      <w:jc w:val="center"/>
    </w:pPr>
    <w:rPr>
      <w:rFonts w:ascii="Times New Roman" w:hAnsi="Times New Roman"/>
      <w:b/>
      <w:sz w:val="44"/>
    </w:rPr>
  </w:style>
  <w:style w:type="character" w:customStyle="1" w:styleId="85">
    <w:name w:val="批注文字 字符"/>
    <w:link w:val="12"/>
    <w:qFormat/>
    <w:locked/>
    <w:uiPriority w:val="0"/>
    <w:rPr>
      <w:rFonts w:ascii="Times New Roman" w:hAnsi="Times New Roman" w:eastAsia="宋体"/>
      <w:sz w:val="24"/>
    </w:rPr>
  </w:style>
  <w:style w:type="character" w:customStyle="1" w:styleId="86">
    <w:name w:val="日期 字符"/>
    <w:semiHidden/>
    <w:qFormat/>
    <w:uiPriority w:val="0"/>
    <w:rPr>
      <w:rFonts w:ascii="Times New Roman" w:hAnsi="Times New Roman" w:eastAsia="宋体"/>
      <w:sz w:val="24"/>
    </w:rPr>
  </w:style>
  <w:style w:type="character" w:customStyle="1" w:styleId="87">
    <w:name w:val="正文文本缩进 字符"/>
    <w:link w:val="15"/>
    <w:qFormat/>
    <w:locked/>
    <w:uiPriority w:val="0"/>
    <w:rPr>
      <w:rFonts w:ascii="Times New Roman" w:hAnsi="Times New Roman" w:eastAsia="宋体"/>
      <w:sz w:val="24"/>
    </w:rPr>
  </w:style>
  <w:style w:type="character" w:customStyle="1" w:styleId="88">
    <w:name w:val="font31"/>
    <w:basedOn w:val="46"/>
    <w:qFormat/>
    <w:uiPriority w:val="0"/>
    <w:rPr>
      <w:rFonts w:hint="eastAsia" w:ascii="宋体" w:hAnsi="宋体" w:eastAsia="宋体" w:cs="宋体"/>
      <w:color w:val="000000"/>
      <w:sz w:val="21"/>
      <w:szCs w:val="21"/>
      <w:u w:val="none"/>
    </w:rPr>
  </w:style>
  <w:style w:type="character" w:customStyle="1" w:styleId="89">
    <w:name w:val="font01"/>
    <w:basedOn w:val="46"/>
    <w:qFormat/>
    <w:uiPriority w:val="0"/>
    <w:rPr>
      <w:rFonts w:hint="eastAsia" w:ascii="宋体" w:hAnsi="宋体" w:eastAsia="宋体" w:cs="宋体"/>
      <w:color w:val="000000"/>
      <w:sz w:val="21"/>
      <w:szCs w:val="21"/>
      <w:u w:val="none"/>
    </w:rPr>
  </w:style>
  <w:style w:type="character" w:customStyle="1" w:styleId="90">
    <w:name w:val="正文文本 (2) + 10 pt"/>
    <w:basedOn w:val="91"/>
    <w:qFormat/>
    <w:uiPriority w:val="0"/>
    <w:rPr>
      <w:rFonts w:ascii="MingLiU" w:hAnsi="MingLiU" w:eastAsia="MingLiU" w:cs="MingLiU"/>
      <w:color w:val="000000"/>
      <w:spacing w:val="40"/>
      <w:w w:val="120"/>
      <w:kern w:val="0"/>
      <w:position w:val="0"/>
      <w:sz w:val="20"/>
      <w:szCs w:val="20"/>
      <w:u w:val="none"/>
      <w:lang w:val="en-US" w:eastAsia="en-US" w:bidi="en-US"/>
    </w:rPr>
  </w:style>
  <w:style w:type="character" w:customStyle="1" w:styleId="91">
    <w:name w:val="正文文本 (2)_"/>
    <w:basedOn w:val="46"/>
    <w:link w:val="92"/>
    <w:qFormat/>
    <w:uiPriority w:val="0"/>
    <w:rPr>
      <w:rFonts w:ascii="MingLiU" w:hAnsi="MingLiU" w:eastAsia="MingLiU" w:cs="MingLiU"/>
      <w:kern w:val="0"/>
      <w:sz w:val="22"/>
      <w:szCs w:val="22"/>
    </w:rPr>
  </w:style>
  <w:style w:type="paragraph" w:customStyle="1" w:styleId="92">
    <w:name w:val="正文文本 (2)"/>
    <w:basedOn w:val="1"/>
    <w:link w:val="91"/>
    <w:qFormat/>
    <w:uiPriority w:val="0"/>
    <w:pPr>
      <w:shd w:val="clear" w:color="auto" w:fill="FFFFFF"/>
      <w:spacing w:line="220" w:lineRule="exact"/>
      <w:ind w:hanging="560"/>
      <w:jc w:val="left"/>
    </w:pPr>
    <w:rPr>
      <w:rFonts w:ascii="MingLiU" w:hAnsi="MingLiU" w:eastAsia="MingLiU" w:cs="MingLiU"/>
      <w:kern w:val="0"/>
      <w:sz w:val="22"/>
      <w:szCs w:val="22"/>
    </w:rPr>
  </w:style>
  <w:style w:type="paragraph" w:customStyle="1" w:styleId="93">
    <w:name w:val="正文_10"/>
    <w:qFormat/>
    <w:uiPriority w:val="0"/>
    <w:pPr>
      <w:widowControl w:val="0"/>
      <w:jc w:val="both"/>
    </w:pPr>
    <w:rPr>
      <w:rFonts w:ascii="Calibri" w:hAnsi="Calibri" w:eastAsia="宋体" w:cs="Times New Roman"/>
      <w:kern w:val="2"/>
      <w:sz w:val="21"/>
      <w:szCs w:val="22"/>
      <w:lang w:val="en-US" w:eastAsia="zh-CN" w:bidi="ar-SA"/>
    </w:rPr>
  </w:style>
  <w:style w:type="paragraph" w:customStyle="1" w:styleId="94">
    <w:name w:val="正文格式"/>
    <w:basedOn w:val="1"/>
    <w:qFormat/>
    <w:uiPriority w:val="0"/>
    <w:pPr>
      <w:spacing w:line="360" w:lineRule="auto"/>
      <w:ind w:firstLine="200" w:firstLineChars="200"/>
      <w:jc w:val="left"/>
    </w:pPr>
    <w:rPr>
      <w:sz w:val="24"/>
      <w:szCs w:val="22"/>
    </w:rPr>
  </w:style>
  <w:style w:type="paragraph" w:customStyle="1" w:styleId="95">
    <w:name w:val="正文1"/>
    <w:basedOn w:val="1"/>
    <w:next w:val="1"/>
    <w:link w:val="178"/>
    <w:qFormat/>
    <w:uiPriority w:val="0"/>
    <w:pPr>
      <w:spacing w:line="440" w:lineRule="exact"/>
    </w:pPr>
    <w:rPr>
      <w:sz w:val="24"/>
      <w:szCs w:val="20"/>
    </w:rPr>
  </w:style>
  <w:style w:type="paragraph" w:customStyle="1" w:styleId="96">
    <w:name w:val="WPSOffice手动目录 1"/>
    <w:qFormat/>
    <w:uiPriority w:val="0"/>
    <w:rPr>
      <w:rFonts w:ascii="Calibri" w:hAnsi="Calibri" w:eastAsia="宋体" w:cs="Times New Roman"/>
      <w:lang w:val="en-US" w:eastAsia="zh-CN" w:bidi="ar-SA"/>
    </w:rPr>
  </w:style>
  <w:style w:type="paragraph" w:customStyle="1" w:styleId="97">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98">
    <w:name w:val="Table Paragraph"/>
    <w:basedOn w:val="1"/>
    <w:qFormat/>
    <w:uiPriority w:val="1"/>
    <w:pPr>
      <w:widowControl/>
      <w:jc w:val="left"/>
    </w:pPr>
    <w:rPr>
      <w:kern w:val="0"/>
      <w:sz w:val="22"/>
      <w:szCs w:val="22"/>
    </w:rPr>
  </w:style>
  <w:style w:type="paragraph" w:customStyle="1" w:styleId="99">
    <w:name w:val="样式 小四 黑色 行距: 固定值 26 磅"/>
    <w:basedOn w:val="1"/>
    <w:qFormat/>
    <w:uiPriority w:val="0"/>
    <w:pPr>
      <w:spacing w:line="520" w:lineRule="exact"/>
      <w:ind w:firstLine="509" w:firstLineChars="202"/>
    </w:pPr>
    <w:rPr>
      <w:rFonts w:cs="宋体"/>
      <w:color w:val="000000"/>
      <w:spacing w:val="6"/>
      <w:sz w:val="24"/>
      <w:szCs w:val="20"/>
    </w:rPr>
  </w:style>
  <w:style w:type="paragraph" w:customStyle="1" w:styleId="100">
    <w:name w:val="表文字"/>
    <w:basedOn w:val="1"/>
    <w:next w:val="36"/>
    <w:link w:val="125"/>
    <w:qFormat/>
    <w:uiPriority w:val="0"/>
    <w:pPr>
      <w:overflowPunct w:val="0"/>
      <w:autoSpaceDE w:val="0"/>
      <w:autoSpaceDN w:val="0"/>
      <w:adjustRightInd w:val="0"/>
      <w:spacing w:line="240" w:lineRule="atLeast"/>
      <w:jc w:val="center"/>
      <w:textAlignment w:val="baseline"/>
    </w:pPr>
    <w:rPr>
      <w:kern w:val="0"/>
      <w:sz w:val="24"/>
      <w:szCs w:val="20"/>
    </w:rPr>
  </w:style>
  <w:style w:type="paragraph" w:customStyle="1" w:styleId="101">
    <w:name w:val="1 表注"/>
    <w:basedOn w:val="1"/>
    <w:qFormat/>
    <w:uiPriority w:val="0"/>
    <w:pPr>
      <w:spacing w:line="360" w:lineRule="auto"/>
      <w:jc w:val="center"/>
      <w:outlineLvl w:val="3"/>
    </w:pPr>
    <w:rPr>
      <w:b/>
    </w:rPr>
  </w:style>
  <w:style w:type="paragraph" w:customStyle="1" w:styleId="102">
    <w:name w:val="环评正文"/>
    <w:basedOn w:val="1"/>
    <w:link w:val="319"/>
    <w:qFormat/>
    <w:uiPriority w:val="0"/>
    <w:pPr>
      <w:spacing w:beforeLines="30" w:after="100" w:afterAutospacing="1"/>
      <w:ind w:firstLine="480" w:firstLineChars="200"/>
    </w:pPr>
    <w:rPr>
      <w:rFonts w:ascii="Tahoma" w:hAnsi="Tahoma" w:cs="Tahoma"/>
      <w:kern w:val="0"/>
      <w:sz w:val="24"/>
    </w:rPr>
  </w:style>
  <w:style w:type="paragraph" w:customStyle="1" w:styleId="103">
    <w:name w:val="报告表编制依据"/>
    <w:basedOn w:val="1"/>
    <w:next w:val="1"/>
    <w:qFormat/>
    <w:uiPriority w:val="0"/>
    <w:pPr>
      <w:tabs>
        <w:tab w:val="left" w:pos="-567"/>
      </w:tabs>
      <w:spacing w:line="360" w:lineRule="auto"/>
      <w:ind w:left="840" w:hanging="360"/>
    </w:pPr>
    <w:rPr>
      <w:rFonts w:ascii="Times New Roman" w:hAnsi="Times New Roman"/>
      <w:sz w:val="24"/>
    </w:rPr>
  </w:style>
  <w:style w:type="character" w:customStyle="1" w:styleId="104">
    <w:name w:val="表格 Char Char"/>
    <w:qFormat/>
    <w:locked/>
    <w:uiPriority w:val="0"/>
    <w:rPr>
      <w:rFonts w:eastAsia="FangSong_GB2312"/>
      <w:kern w:val="2"/>
      <w:sz w:val="24"/>
    </w:rPr>
  </w:style>
  <w:style w:type="paragraph" w:customStyle="1" w:styleId="105">
    <w:name w:val="报告表正文"/>
    <w:basedOn w:val="1"/>
    <w:next w:val="1"/>
    <w:qFormat/>
    <w:uiPriority w:val="0"/>
    <w:pPr>
      <w:adjustRightInd w:val="0"/>
      <w:spacing w:line="312" w:lineRule="auto"/>
      <w:ind w:left="113" w:right="113" w:firstLine="482"/>
      <w:jc w:val="left"/>
      <w:textAlignment w:val="baseline"/>
    </w:pPr>
    <w:rPr>
      <w:rFonts w:ascii="Times New Roman" w:hAnsi="Times New Roman"/>
      <w:kern w:val="0"/>
      <w:sz w:val="24"/>
      <w:szCs w:val="20"/>
    </w:rPr>
  </w:style>
  <w:style w:type="paragraph" w:customStyle="1" w:styleId="106">
    <w:name w:val="表格1"/>
    <w:basedOn w:val="1"/>
    <w:qFormat/>
    <w:uiPriority w:val="0"/>
    <w:pPr>
      <w:adjustRightInd w:val="0"/>
      <w:snapToGrid w:val="0"/>
      <w:spacing w:line="360" w:lineRule="auto"/>
      <w:jc w:val="center"/>
    </w:pPr>
    <w:rPr>
      <w:rFonts w:ascii="黑体" w:hAnsi="宋体" w:eastAsia="黑体"/>
      <w:szCs w:val="21"/>
    </w:rPr>
  </w:style>
  <w:style w:type="paragraph" w:customStyle="1" w:styleId="107">
    <w:name w:val="正文新 Char"/>
    <w:basedOn w:val="1"/>
    <w:qFormat/>
    <w:uiPriority w:val="0"/>
    <w:pPr>
      <w:spacing w:line="360" w:lineRule="auto"/>
      <w:ind w:firstLine="480" w:firstLineChars="200"/>
    </w:pPr>
    <w:rPr>
      <w:rFonts w:ascii="Times New Roman" w:hAnsi="Times New Roman" w:cs="宋体"/>
      <w:sz w:val="24"/>
      <w:szCs w:val="20"/>
    </w:rPr>
  </w:style>
  <w:style w:type="character" w:customStyle="1" w:styleId="108">
    <w:name w:val="R22表头 Char"/>
    <w:link w:val="109"/>
    <w:qFormat/>
    <w:uiPriority w:val="0"/>
    <w:rPr>
      <w:rFonts w:hAnsi="宋体"/>
      <w:b/>
      <w:color w:val="000000"/>
      <w:sz w:val="24"/>
      <w:szCs w:val="24"/>
    </w:rPr>
  </w:style>
  <w:style w:type="paragraph" w:customStyle="1" w:styleId="109">
    <w:name w:val="R22表头"/>
    <w:basedOn w:val="1"/>
    <w:link w:val="108"/>
    <w:qFormat/>
    <w:uiPriority w:val="0"/>
    <w:pPr>
      <w:autoSpaceDE w:val="0"/>
      <w:autoSpaceDN w:val="0"/>
      <w:adjustRightInd w:val="0"/>
      <w:snapToGrid w:val="0"/>
      <w:spacing w:beforeLines="50"/>
      <w:jc w:val="center"/>
    </w:pPr>
    <w:rPr>
      <w:rFonts w:hAnsi="宋体"/>
      <w:b/>
      <w:color w:val="000000"/>
      <w:kern w:val="0"/>
      <w:sz w:val="24"/>
    </w:rPr>
  </w:style>
  <w:style w:type="paragraph" w:customStyle="1" w:styleId="110">
    <w:name w:val="正文内容"/>
    <w:basedOn w:val="1"/>
    <w:qFormat/>
    <w:uiPriority w:val="0"/>
    <w:pPr>
      <w:spacing w:line="360" w:lineRule="auto"/>
      <w:ind w:firstLine="200" w:firstLineChars="200"/>
    </w:pPr>
    <w:rPr>
      <w:kern w:val="0"/>
      <w:sz w:val="24"/>
      <w:szCs w:val="21"/>
    </w:rPr>
  </w:style>
  <w:style w:type="paragraph" w:customStyle="1" w:styleId="111">
    <w:name w:val="表标题"/>
    <w:basedOn w:val="1"/>
    <w:next w:val="83"/>
    <w:qFormat/>
    <w:uiPriority w:val="0"/>
    <w:pPr>
      <w:spacing w:line="312" w:lineRule="auto"/>
      <w:jc w:val="center"/>
      <w:textAlignment w:val="center"/>
    </w:pPr>
    <w:rPr>
      <w:rFonts w:ascii="Times New Roman" w:hAnsi="Times New Roman" w:eastAsia="FangSong_GB2312"/>
      <w:sz w:val="28"/>
      <w:szCs w:val="20"/>
    </w:rPr>
  </w:style>
  <w:style w:type="character" w:customStyle="1" w:styleId="112">
    <w:name w:val="4号加粗 Char"/>
    <w:link w:val="113"/>
    <w:qFormat/>
    <w:locked/>
    <w:uiPriority w:val="99"/>
    <w:rPr>
      <w:kern w:val="2"/>
      <w:sz w:val="24"/>
    </w:rPr>
  </w:style>
  <w:style w:type="paragraph" w:customStyle="1" w:styleId="113">
    <w:name w:val="4号加粗"/>
    <w:basedOn w:val="1"/>
    <w:link w:val="112"/>
    <w:qFormat/>
    <w:uiPriority w:val="99"/>
    <w:pPr>
      <w:widowControl/>
      <w:topLinePunct/>
      <w:adjustRightInd w:val="0"/>
      <w:snapToGrid w:val="0"/>
      <w:spacing w:line="360" w:lineRule="auto"/>
      <w:ind w:firstLine="420" w:firstLineChars="200"/>
      <w:jc w:val="left"/>
    </w:pPr>
    <w:rPr>
      <w:sz w:val="24"/>
      <w:szCs w:val="20"/>
    </w:rPr>
  </w:style>
  <w:style w:type="character" w:customStyle="1" w:styleId="114">
    <w:name w:val="标题 2 字符"/>
    <w:basedOn w:val="46"/>
    <w:link w:val="4"/>
    <w:qFormat/>
    <w:uiPriority w:val="0"/>
    <w:rPr>
      <w:rFonts w:ascii="Arial" w:hAnsi="Arial" w:eastAsia="黑体"/>
      <w:b/>
      <w:bCs/>
      <w:kern w:val="2"/>
      <w:sz w:val="32"/>
      <w:szCs w:val="32"/>
    </w:rPr>
  </w:style>
  <w:style w:type="character" w:customStyle="1" w:styleId="115">
    <w:name w:val="标题 3 字符"/>
    <w:basedOn w:val="46"/>
    <w:link w:val="5"/>
    <w:qFormat/>
    <w:uiPriority w:val="0"/>
    <w:rPr>
      <w:rFonts w:ascii="Times New Roman" w:hAnsi="Times New Roman"/>
      <w:b/>
      <w:bCs/>
      <w:kern w:val="2"/>
      <w:sz w:val="32"/>
      <w:szCs w:val="32"/>
    </w:rPr>
  </w:style>
  <w:style w:type="character" w:customStyle="1" w:styleId="116">
    <w:name w:val="标题 4 字符"/>
    <w:basedOn w:val="46"/>
    <w:link w:val="7"/>
    <w:qFormat/>
    <w:uiPriority w:val="0"/>
    <w:rPr>
      <w:rFonts w:ascii="Arial" w:hAnsi="Arial" w:eastAsia="黑体"/>
      <w:b/>
      <w:bCs/>
      <w:kern w:val="2"/>
      <w:sz w:val="28"/>
      <w:szCs w:val="28"/>
    </w:rPr>
  </w:style>
  <w:style w:type="character" w:customStyle="1" w:styleId="117">
    <w:name w:val="标题 5 字符"/>
    <w:basedOn w:val="46"/>
    <w:link w:val="8"/>
    <w:qFormat/>
    <w:uiPriority w:val="0"/>
    <w:rPr>
      <w:rFonts w:ascii="宋体" w:hAnsi="宋体"/>
      <w:kern w:val="2"/>
      <w:sz w:val="28"/>
      <w:szCs w:val="24"/>
    </w:rPr>
  </w:style>
  <w:style w:type="character" w:customStyle="1" w:styleId="118">
    <w:name w:val="文档结构图 字符"/>
    <w:basedOn w:val="46"/>
    <w:link w:val="11"/>
    <w:qFormat/>
    <w:uiPriority w:val="0"/>
    <w:rPr>
      <w:rFonts w:ascii="Times New Roman" w:hAnsi="Times New Roman"/>
      <w:kern w:val="2"/>
      <w:sz w:val="21"/>
      <w:szCs w:val="24"/>
      <w:shd w:val="clear" w:color="auto" w:fill="000080"/>
    </w:rPr>
  </w:style>
  <w:style w:type="character" w:customStyle="1" w:styleId="119">
    <w:name w:val="正文文本 3 字符"/>
    <w:basedOn w:val="46"/>
    <w:link w:val="14"/>
    <w:qFormat/>
    <w:uiPriority w:val="0"/>
    <w:rPr>
      <w:rFonts w:ascii="Times New Roman" w:hAnsi="Times New Roman"/>
      <w:kern w:val="2"/>
      <w:sz w:val="16"/>
      <w:szCs w:val="16"/>
    </w:rPr>
  </w:style>
  <w:style w:type="character" w:customStyle="1" w:styleId="120">
    <w:name w:val="正文文本缩进 2 字符"/>
    <w:basedOn w:val="46"/>
    <w:link w:val="23"/>
    <w:qFormat/>
    <w:uiPriority w:val="0"/>
    <w:rPr>
      <w:rFonts w:ascii="Times New Roman" w:hAnsi="Times New Roman"/>
      <w:kern w:val="2"/>
      <w:sz w:val="21"/>
      <w:szCs w:val="24"/>
    </w:rPr>
  </w:style>
  <w:style w:type="character" w:customStyle="1" w:styleId="121">
    <w:name w:val="正文文本缩进 3 字符"/>
    <w:basedOn w:val="46"/>
    <w:link w:val="34"/>
    <w:qFormat/>
    <w:uiPriority w:val="0"/>
    <w:rPr>
      <w:rFonts w:ascii="Times New Roman" w:hAnsi="Times New Roman"/>
      <w:kern w:val="2"/>
      <w:sz w:val="16"/>
      <w:szCs w:val="16"/>
    </w:rPr>
  </w:style>
  <w:style w:type="character" w:customStyle="1" w:styleId="122">
    <w:name w:val="HTML 预设格式 字符"/>
    <w:basedOn w:val="46"/>
    <w:link w:val="38"/>
    <w:qFormat/>
    <w:uiPriority w:val="0"/>
    <w:rPr>
      <w:rFonts w:ascii="宋体" w:hAnsi="宋体" w:cs="宋体"/>
      <w:sz w:val="24"/>
      <w:szCs w:val="24"/>
    </w:rPr>
  </w:style>
  <w:style w:type="character" w:customStyle="1" w:styleId="123">
    <w:name w:val="标题 字符"/>
    <w:basedOn w:val="46"/>
    <w:link w:val="40"/>
    <w:qFormat/>
    <w:uiPriority w:val="0"/>
    <w:rPr>
      <w:rFonts w:ascii="Arial" w:hAnsi="Arial" w:eastAsia="黑体"/>
      <w:b/>
      <w:kern w:val="2"/>
      <w:sz w:val="32"/>
    </w:rPr>
  </w:style>
  <w:style w:type="character" w:customStyle="1" w:styleId="124">
    <w:name w:val="正文文本首行缩进 字符"/>
    <w:basedOn w:val="80"/>
    <w:link w:val="42"/>
    <w:qFormat/>
    <w:uiPriority w:val="0"/>
    <w:rPr>
      <w:rFonts w:ascii="Times New Roman" w:hAnsi="Times New Roman"/>
      <w:kern w:val="2"/>
      <w:sz w:val="21"/>
      <w:szCs w:val="24"/>
    </w:rPr>
  </w:style>
  <w:style w:type="character" w:customStyle="1" w:styleId="125">
    <w:name w:val="表文字 Char Char"/>
    <w:link w:val="100"/>
    <w:qFormat/>
    <w:uiPriority w:val="0"/>
    <w:rPr>
      <w:sz w:val="24"/>
    </w:rPr>
  </w:style>
  <w:style w:type="character" w:customStyle="1" w:styleId="126">
    <w:name w:val="正文 + 首行缩进:  2 字符 段前: 0.2 行 段后: 0.2 行 Char"/>
    <w:link w:val="127"/>
    <w:qFormat/>
    <w:uiPriority w:val="0"/>
    <w:rPr>
      <w:rFonts w:hAnsi="宋体"/>
      <w:color w:val="000000"/>
      <w:kern w:val="2"/>
      <w:sz w:val="24"/>
    </w:rPr>
  </w:style>
  <w:style w:type="paragraph" w:customStyle="1" w:styleId="127">
    <w:name w:val="正文 + 首行缩进:  2 字符 段前: 0.2 行 段后: 0.2 行"/>
    <w:basedOn w:val="1"/>
    <w:link w:val="126"/>
    <w:qFormat/>
    <w:uiPriority w:val="0"/>
    <w:pPr>
      <w:adjustRightInd w:val="0"/>
      <w:snapToGrid w:val="0"/>
      <w:spacing w:before="62" w:after="62" w:line="360" w:lineRule="auto"/>
      <w:ind w:firstLine="512"/>
      <w:jc w:val="left"/>
    </w:pPr>
    <w:rPr>
      <w:rFonts w:hAnsi="宋体"/>
      <w:color w:val="000000"/>
      <w:sz w:val="24"/>
      <w:szCs w:val="20"/>
    </w:rPr>
  </w:style>
  <w:style w:type="character" w:customStyle="1" w:styleId="128">
    <w:name w:val="报告正文 Char"/>
    <w:link w:val="129"/>
    <w:qFormat/>
    <w:uiPriority w:val="0"/>
    <w:rPr>
      <w:rFonts w:ascii="宋体"/>
      <w:sz w:val="24"/>
    </w:rPr>
  </w:style>
  <w:style w:type="paragraph" w:customStyle="1" w:styleId="129">
    <w:name w:val="报告正文"/>
    <w:link w:val="128"/>
    <w:qFormat/>
    <w:uiPriority w:val="0"/>
    <w:pPr>
      <w:adjustRightInd w:val="0"/>
      <w:snapToGrid w:val="0"/>
      <w:spacing w:line="360" w:lineRule="auto"/>
      <w:ind w:firstLine="200" w:firstLineChars="200"/>
    </w:pPr>
    <w:rPr>
      <w:rFonts w:ascii="宋体" w:hAnsi="Calibri" w:eastAsia="宋体" w:cs="Times New Roman"/>
      <w:sz w:val="24"/>
      <w:lang w:val="en-US" w:eastAsia="zh-CN" w:bidi="ar-SA"/>
    </w:rPr>
  </w:style>
  <w:style w:type="character" w:customStyle="1" w:styleId="130">
    <w:name w:val="style1"/>
    <w:basedOn w:val="46"/>
    <w:qFormat/>
    <w:uiPriority w:val="0"/>
    <w:rPr>
      <w:sz w:val="24"/>
      <w:szCs w:val="24"/>
    </w:rPr>
  </w:style>
  <w:style w:type="character" w:customStyle="1" w:styleId="131">
    <w:name w:val="段落 Char1"/>
    <w:link w:val="132"/>
    <w:qFormat/>
    <w:uiPriority w:val="0"/>
    <w:rPr>
      <w:snapToGrid w:val="0"/>
      <w:color w:val="000000"/>
      <w:kern w:val="24"/>
      <w:sz w:val="24"/>
      <w:szCs w:val="24"/>
    </w:rPr>
  </w:style>
  <w:style w:type="paragraph" w:customStyle="1" w:styleId="132">
    <w:name w:val="段落"/>
    <w:basedOn w:val="1"/>
    <w:link w:val="131"/>
    <w:qFormat/>
    <w:uiPriority w:val="0"/>
    <w:pPr>
      <w:tabs>
        <w:tab w:val="left" w:pos="1021"/>
      </w:tabs>
      <w:spacing w:line="336" w:lineRule="auto"/>
      <w:ind w:firstLine="480" w:firstLineChars="200"/>
    </w:pPr>
    <w:rPr>
      <w:snapToGrid w:val="0"/>
      <w:color w:val="000000"/>
      <w:kern w:val="24"/>
      <w:sz w:val="24"/>
    </w:rPr>
  </w:style>
  <w:style w:type="character" w:customStyle="1" w:styleId="133">
    <w:name w:val="oblog_text"/>
    <w:basedOn w:val="46"/>
    <w:qFormat/>
    <w:uiPriority w:val="0"/>
  </w:style>
  <w:style w:type="character" w:customStyle="1" w:styleId="134">
    <w:name w:val="正文01 Char1"/>
    <w:link w:val="135"/>
    <w:qFormat/>
    <w:uiPriority w:val="0"/>
    <w:rPr>
      <w:rFonts w:eastAsia="FangSong_GB2312"/>
      <w:kern w:val="2"/>
      <w:sz w:val="28"/>
    </w:rPr>
  </w:style>
  <w:style w:type="paragraph" w:customStyle="1" w:styleId="135">
    <w:name w:val="正文01"/>
    <w:basedOn w:val="1"/>
    <w:link w:val="134"/>
    <w:qFormat/>
    <w:uiPriority w:val="0"/>
    <w:pPr>
      <w:spacing w:before="60" w:line="520" w:lineRule="exact"/>
      <w:ind w:firstLine="200" w:firstLineChars="200"/>
    </w:pPr>
    <w:rPr>
      <w:rFonts w:eastAsia="FangSong_GB2312"/>
      <w:sz w:val="28"/>
      <w:szCs w:val="20"/>
    </w:rPr>
  </w:style>
  <w:style w:type="character" w:customStyle="1" w:styleId="136">
    <w:name w:val="表头 Char"/>
    <w:link w:val="137"/>
    <w:qFormat/>
    <w:uiPriority w:val="0"/>
    <w:rPr>
      <w:rFonts w:hAnsi="宋体"/>
      <w:b/>
      <w:bCs/>
      <w:color w:val="000000"/>
      <w:kern w:val="2"/>
      <w:sz w:val="24"/>
      <w:szCs w:val="24"/>
    </w:rPr>
  </w:style>
  <w:style w:type="paragraph" w:customStyle="1" w:styleId="137">
    <w:name w:val="表头"/>
    <w:basedOn w:val="83"/>
    <w:next w:val="1"/>
    <w:link w:val="136"/>
    <w:qFormat/>
    <w:uiPriority w:val="0"/>
    <w:pPr>
      <w:tabs>
        <w:tab w:val="left" w:pos="1021"/>
      </w:tabs>
      <w:spacing w:line="480" w:lineRule="exact"/>
      <w:ind w:firstLine="480"/>
    </w:pPr>
    <w:rPr>
      <w:bCs/>
      <w:color w:val="000000"/>
      <w:sz w:val="24"/>
    </w:rPr>
  </w:style>
  <w:style w:type="paragraph" w:customStyle="1" w:styleId="138">
    <w:name w:val="表格标题"/>
    <w:basedOn w:val="10"/>
    <w:qFormat/>
    <w:uiPriority w:val="0"/>
    <w:pPr>
      <w:widowControl w:val="0"/>
      <w:snapToGrid/>
      <w:spacing w:before="0" w:after="0" w:line="360" w:lineRule="auto"/>
      <w:ind w:right="0"/>
      <w:jc w:val="center"/>
    </w:pPr>
    <w:rPr>
      <w:rFonts w:ascii="宋体" w:hAnsi="宋体"/>
      <w:kern w:val="40"/>
      <w:sz w:val="21"/>
    </w:rPr>
  </w:style>
  <w:style w:type="paragraph" w:customStyle="1" w:styleId="139">
    <w:name w:val="表格内文字"/>
    <w:basedOn w:val="1"/>
    <w:next w:val="1"/>
    <w:qFormat/>
    <w:uiPriority w:val="0"/>
    <w:pPr>
      <w:jc w:val="center"/>
    </w:pPr>
    <w:rPr>
      <w:spacing w:val="1"/>
      <w:kern w:val="0"/>
    </w:rPr>
  </w:style>
  <w:style w:type="character" w:customStyle="1" w:styleId="140">
    <w:name w:val="批注文字 Char1"/>
    <w:basedOn w:val="46"/>
    <w:qFormat/>
    <w:uiPriority w:val="0"/>
    <w:rPr>
      <w:kern w:val="2"/>
      <w:sz w:val="21"/>
      <w:szCs w:val="24"/>
    </w:rPr>
  </w:style>
  <w:style w:type="character" w:customStyle="1" w:styleId="141">
    <w:name w:val="标准 Char Char"/>
    <w:basedOn w:val="46"/>
    <w:link w:val="142"/>
    <w:qFormat/>
    <w:uiPriority w:val="0"/>
    <w:rPr>
      <w:sz w:val="28"/>
      <w:lang w:val="en-GB"/>
    </w:rPr>
  </w:style>
  <w:style w:type="paragraph" w:customStyle="1" w:styleId="142">
    <w:name w:val="标准 Char"/>
    <w:basedOn w:val="1"/>
    <w:link w:val="141"/>
    <w:qFormat/>
    <w:uiPriority w:val="0"/>
    <w:pPr>
      <w:adjustRightInd w:val="0"/>
      <w:spacing w:line="480" w:lineRule="exact"/>
      <w:textAlignment w:val="baseline"/>
    </w:pPr>
    <w:rPr>
      <w:kern w:val="0"/>
      <w:sz w:val="28"/>
      <w:szCs w:val="20"/>
      <w:lang w:val="en-GB"/>
    </w:rPr>
  </w:style>
  <w:style w:type="character" w:customStyle="1" w:styleId="143">
    <w:name w:val="HTML 预设格式 Char1"/>
    <w:basedOn w:val="46"/>
    <w:qFormat/>
    <w:uiPriority w:val="0"/>
    <w:rPr>
      <w:rFonts w:ascii="Courier New" w:hAnsi="Courier New" w:cs="Courier New"/>
      <w:kern w:val="2"/>
    </w:rPr>
  </w:style>
  <w:style w:type="character" w:customStyle="1" w:styleId="144">
    <w:name w:val="样式 宋体 四号1 Char"/>
    <w:basedOn w:val="46"/>
    <w:qFormat/>
    <w:uiPriority w:val="0"/>
    <w:rPr>
      <w:rFonts w:ascii="宋体" w:hAnsi="宋体" w:eastAsia="宋体"/>
      <w:kern w:val="2"/>
      <w:sz w:val="24"/>
      <w:szCs w:val="24"/>
      <w:lang w:val="en-US" w:eastAsia="zh-CN" w:bidi="ar-SA"/>
    </w:rPr>
  </w:style>
  <w:style w:type="character" w:customStyle="1" w:styleId="145">
    <w:name w:val="pagecss"/>
    <w:basedOn w:val="46"/>
    <w:qFormat/>
    <w:uiPriority w:val="0"/>
  </w:style>
  <w:style w:type="character" w:customStyle="1" w:styleId="146">
    <w:name w:val="表文 Char"/>
    <w:link w:val="147"/>
    <w:qFormat/>
    <w:uiPriority w:val="0"/>
    <w:rPr>
      <w:position w:val="-24"/>
      <w:sz w:val="24"/>
      <w:szCs w:val="21"/>
    </w:rPr>
  </w:style>
  <w:style w:type="paragraph" w:customStyle="1" w:styleId="147">
    <w:name w:val="表文"/>
    <w:basedOn w:val="1"/>
    <w:link w:val="146"/>
    <w:qFormat/>
    <w:uiPriority w:val="0"/>
    <w:pPr>
      <w:tabs>
        <w:tab w:val="left" w:pos="1021"/>
      </w:tabs>
      <w:spacing w:line="300" w:lineRule="auto"/>
      <w:jc w:val="center"/>
    </w:pPr>
    <w:rPr>
      <w:kern w:val="0"/>
      <w:position w:val="-24"/>
      <w:sz w:val="24"/>
      <w:szCs w:val="21"/>
    </w:rPr>
  </w:style>
  <w:style w:type="character" w:customStyle="1" w:styleId="148">
    <w:name w:val="current"/>
    <w:basedOn w:val="46"/>
    <w:qFormat/>
    <w:uiPriority w:val="0"/>
    <w:rPr>
      <w:shd w:val="clear" w:color="auto" w:fill="CA2828"/>
    </w:rPr>
  </w:style>
  <w:style w:type="character" w:customStyle="1" w:styleId="149">
    <w:name w:val="正文首行缩进 2 + Times New Roman Char"/>
    <w:link w:val="150"/>
    <w:qFormat/>
    <w:uiPriority w:val="0"/>
    <w:rPr>
      <w:rFonts w:hAnsi="宋体"/>
      <w:sz w:val="24"/>
      <w:szCs w:val="24"/>
    </w:rPr>
  </w:style>
  <w:style w:type="paragraph" w:customStyle="1" w:styleId="150">
    <w:name w:val="正文首行缩进 2 + Times New Roman"/>
    <w:basedOn w:val="1"/>
    <w:link w:val="149"/>
    <w:qFormat/>
    <w:uiPriority w:val="0"/>
    <w:pPr>
      <w:tabs>
        <w:tab w:val="left" w:pos="0"/>
        <w:tab w:val="left" w:pos="870"/>
        <w:tab w:val="left" w:pos="3150"/>
      </w:tabs>
      <w:autoSpaceDE w:val="0"/>
      <w:autoSpaceDN w:val="0"/>
      <w:spacing w:line="440" w:lineRule="exact"/>
      <w:ind w:firstLine="900" w:firstLineChars="375"/>
    </w:pPr>
    <w:rPr>
      <w:rFonts w:hAnsi="宋体"/>
      <w:kern w:val="0"/>
      <w:sz w:val="24"/>
    </w:rPr>
  </w:style>
  <w:style w:type="character" w:customStyle="1" w:styleId="151">
    <w:name w:val="段落(G) Char"/>
    <w:link w:val="152"/>
    <w:qFormat/>
    <w:locked/>
    <w:uiPriority w:val="0"/>
    <w:rPr>
      <w:color w:val="000000"/>
      <w:kern w:val="24"/>
      <w:sz w:val="24"/>
      <w:szCs w:val="24"/>
      <w:lang w:val="zh-CN"/>
    </w:rPr>
  </w:style>
  <w:style w:type="paragraph" w:customStyle="1" w:styleId="152">
    <w:name w:val="段落(G)"/>
    <w:basedOn w:val="1"/>
    <w:link w:val="151"/>
    <w:qFormat/>
    <w:uiPriority w:val="0"/>
    <w:pPr>
      <w:tabs>
        <w:tab w:val="left" w:pos="1021"/>
        <w:tab w:val="left" w:pos="1320"/>
      </w:tabs>
      <w:spacing w:line="360" w:lineRule="auto"/>
      <w:ind w:firstLine="480" w:firstLineChars="200"/>
    </w:pPr>
    <w:rPr>
      <w:color w:val="000000"/>
      <w:kern w:val="24"/>
      <w:sz w:val="24"/>
      <w:lang w:val="zh-CN"/>
    </w:rPr>
  </w:style>
  <w:style w:type="character" w:customStyle="1" w:styleId="153">
    <w:name w:val="表格内容 Char Char1"/>
    <w:qFormat/>
    <w:uiPriority w:val="0"/>
    <w:rPr>
      <w:rFonts w:ascii="宋体" w:hAnsi="Courier New" w:eastAsia="宋体"/>
      <w:kern w:val="2"/>
      <w:sz w:val="21"/>
      <w:lang w:val="en-US" w:eastAsia="zh-CN" w:bidi="ar-SA"/>
    </w:rPr>
  </w:style>
  <w:style w:type="character" w:customStyle="1" w:styleId="154">
    <w:name w:val="style3"/>
    <w:basedOn w:val="46"/>
    <w:qFormat/>
    <w:uiPriority w:val="0"/>
  </w:style>
  <w:style w:type="character" w:customStyle="1" w:styleId="155">
    <w:name w:val="表标题 Char"/>
    <w:qFormat/>
    <w:uiPriority w:val="0"/>
    <w:rPr>
      <w:rFonts w:ascii="黑体" w:eastAsia="黑体"/>
      <w:sz w:val="28"/>
      <w:szCs w:val="28"/>
      <w:lang w:val="en-US" w:eastAsia="zh-CN" w:bidi="ar-SA"/>
    </w:rPr>
  </w:style>
  <w:style w:type="character" w:customStyle="1" w:styleId="156">
    <w:name w:val="text_img"/>
    <w:basedOn w:val="46"/>
    <w:qFormat/>
    <w:uiPriority w:val="0"/>
  </w:style>
  <w:style w:type="character" w:customStyle="1" w:styleId="157">
    <w:name w:val="Char Char1"/>
    <w:qFormat/>
    <w:uiPriority w:val="0"/>
    <w:rPr>
      <w:rFonts w:eastAsia="宋体"/>
      <w:kern w:val="2"/>
      <w:sz w:val="21"/>
      <w:szCs w:val="24"/>
      <w:lang w:val="en-US" w:eastAsia="zh-CN" w:bidi="ar-SA"/>
    </w:rPr>
  </w:style>
  <w:style w:type="character" w:customStyle="1" w:styleId="158">
    <w:name w:val="正文文本首行缩进 2 字符"/>
    <w:link w:val="24"/>
    <w:qFormat/>
    <w:uiPriority w:val="0"/>
    <w:rPr>
      <w:kern w:val="2"/>
      <w:sz w:val="21"/>
    </w:rPr>
  </w:style>
  <w:style w:type="character" w:customStyle="1" w:styleId="159">
    <w:name w:val="表格内容 Char Char"/>
    <w:basedOn w:val="46"/>
    <w:link w:val="160"/>
    <w:qFormat/>
    <w:uiPriority w:val="0"/>
    <w:rPr>
      <w:rFonts w:ascii="宋体" w:hAnsi="Arial" w:cs="宋体"/>
      <w:color w:val="000000"/>
      <w:sz w:val="21"/>
      <w:szCs w:val="21"/>
    </w:rPr>
  </w:style>
  <w:style w:type="paragraph" w:customStyle="1" w:styleId="160">
    <w:name w:val="表格内容"/>
    <w:basedOn w:val="1"/>
    <w:next w:val="1"/>
    <w:link w:val="159"/>
    <w:qFormat/>
    <w:uiPriority w:val="0"/>
    <w:pPr>
      <w:jc w:val="center"/>
    </w:pPr>
    <w:rPr>
      <w:rFonts w:ascii="宋体" w:hAnsi="Arial" w:cs="宋体"/>
      <w:color w:val="000000"/>
      <w:kern w:val="0"/>
      <w:szCs w:val="21"/>
    </w:rPr>
  </w:style>
  <w:style w:type="character" w:customStyle="1" w:styleId="161">
    <w:name w:val="小四加粗 Char"/>
    <w:link w:val="162"/>
    <w:qFormat/>
    <w:locked/>
    <w:uiPriority w:val="99"/>
    <w:rPr>
      <w:b/>
      <w:bCs/>
      <w:sz w:val="24"/>
      <w:szCs w:val="32"/>
    </w:rPr>
  </w:style>
  <w:style w:type="paragraph" w:customStyle="1" w:styleId="162">
    <w:name w:val="小四加粗"/>
    <w:basedOn w:val="4"/>
    <w:link w:val="161"/>
    <w:qFormat/>
    <w:uiPriority w:val="99"/>
    <w:pPr>
      <w:widowControl/>
      <w:spacing w:before="0" w:after="0" w:line="360" w:lineRule="auto"/>
      <w:ind w:firstLine="482" w:firstLineChars="200"/>
      <w:jc w:val="left"/>
    </w:pPr>
    <w:rPr>
      <w:rFonts w:ascii="Calibri" w:hAnsi="Calibri" w:eastAsia="宋体"/>
      <w:kern w:val="0"/>
      <w:sz w:val="24"/>
    </w:rPr>
  </w:style>
  <w:style w:type="character" w:customStyle="1" w:styleId="163">
    <w:name w:val="xlwb"/>
    <w:basedOn w:val="46"/>
    <w:qFormat/>
    <w:uiPriority w:val="0"/>
  </w:style>
  <w:style w:type="character" w:customStyle="1" w:styleId="164">
    <w:name w:val="表格文字 Char"/>
    <w:basedOn w:val="46"/>
    <w:link w:val="59"/>
    <w:qFormat/>
    <w:uiPriority w:val="99"/>
    <w:rPr>
      <w:rFonts w:ascii="宋体" w:hAnsi="宋体"/>
      <w:color w:val="000000"/>
      <w:kern w:val="2"/>
      <w:sz w:val="24"/>
      <w:szCs w:val="21"/>
    </w:rPr>
  </w:style>
  <w:style w:type="character" w:customStyle="1" w:styleId="165">
    <w:name w:val="正文文本缩进 3 Char Char"/>
    <w:qFormat/>
    <w:uiPriority w:val="0"/>
    <w:rPr>
      <w:rFonts w:ascii="宋体" w:hAnsi="宋体" w:eastAsia="宋体"/>
      <w:b/>
      <w:bCs/>
      <w:kern w:val="2"/>
      <w:sz w:val="24"/>
      <w:lang w:val="en-US" w:eastAsia="zh-CN" w:bidi="ar-SA"/>
    </w:rPr>
  </w:style>
  <w:style w:type="character" w:customStyle="1" w:styleId="166">
    <w:name w:val="小四不加粗 Char"/>
    <w:link w:val="167"/>
    <w:qFormat/>
    <w:locked/>
    <w:uiPriority w:val="99"/>
    <w:rPr>
      <w:kern w:val="2"/>
      <w:sz w:val="24"/>
      <w:szCs w:val="24"/>
    </w:rPr>
  </w:style>
  <w:style w:type="paragraph" w:customStyle="1" w:styleId="167">
    <w:name w:val="小四不加粗"/>
    <w:link w:val="166"/>
    <w:qFormat/>
    <w:uiPriority w:val="99"/>
    <w:pPr>
      <w:spacing w:line="360" w:lineRule="auto"/>
      <w:ind w:firstLine="200" w:firstLineChars="200"/>
    </w:pPr>
    <w:rPr>
      <w:rFonts w:ascii="Calibri" w:hAnsi="Calibri" w:eastAsia="宋体" w:cs="Times New Roman"/>
      <w:kern w:val="2"/>
      <w:sz w:val="24"/>
      <w:szCs w:val="24"/>
      <w:lang w:val="en-US" w:eastAsia="zh-CN" w:bidi="ar-SA"/>
    </w:rPr>
  </w:style>
  <w:style w:type="character" w:customStyle="1" w:styleId="168">
    <w:name w:val="txwb"/>
    <w:basedOn w:val="46"/>
    <w:qFormat/>
    <w:uiPriority w:val="0"/>
  </w:style>
  <w:style w:type="character" w:customStyle="1" w:styleId="169">
    <w:name w:val="正文首行缩进 Char1"/>
    <w:qFormat/>
    <w:uiPriority w:val="0"/>
    <w:rPr>
      <w:kern w:val="2"/>
      <w:sz w:val="21"/>
      <w:szCs w:val="24"/>
    </w:rPr>
  </w:style>
  <w:style w:type="character" w:customStyle="1" w:styleId="170">
    <w:name w:val="样式 样式 小四 段前: 7.8 磅 段后: 7.8 磅 行距: 1.5 倍行距 + 首行缩进:  2 字符 Char"/>
    <w:link w:val="171"/>
    <w:qFormat/>
    <w:uiPriority w:val="0"/>
    <w:rPr>
      <w:rFonts w:ascii="Tahoma" w:hAnsi="Tahoma"/>
      <w:kern w:val="2"/>
      <w:sz w:val="24"/>
      <w:szCs w:val="24"/>
      <w:lang w:val="zh-CN"/>
    </w:rPr>
  </w:style>
  <w:style w:type="paragraph" w:customStyle="1" w:styleId="171">
    <w:name w:val="样式 样式 小四 段前: 7.8 磅 段后: 7.8 磅 行距: 1.5 倍行距 + 首行缩进:  2 字符"/>
    <w:basedOn w:val="1"/>
    <w:link w:val="170"/>
    <w:qFormat/>
    <w:uiPriority w:val="0"/>
    <w:pPr>
      <w:spacing w:line="360" w:lineRule="auto"/>
      <w:ind w:firstLine="480" w:firstLineChars="200"/>
    </w:pPr>
    <w:rPr>
      <w:rFonts w:ascii="Tahoma" w:hAnsi="Tahoma"/>
      <w:sz w:val="24"/>
      <w:lang w:val="zh-CN"/>
    </w:rPr>
  </w:style>
  <w:style w:type="character" w:customStyle="1" w:styleId="172">
    <w:name w:val="正文缩进 字符"/>
    <w:link w:val="6"/>
    <w:qFormat/>
    <w:uiPriority w:val="0"/>
    <w:rPr>
      <w:kern w:val="2"/>
      <w:sz w:val="21"/>
      <w:szCs w:val="24"/>
    </w:rPr>
  </w:style>
  <w:style w:type="character" w:customStyle="1" w:styleId="173">
    <w:name w:val="表文字 Char"/>
    <w:qFormat/>
    <w:uiPriority w:val="0"/>
    <w:rPr>
      <w:rFonts w:ascii="宋体" w:hAnsi="宋体" w:eastAsia="宋体"/>
      <w:kern w:val="2"/>
      <w:sz w:val="21"/>
      <w:szCs w:val="28"/>
      <w:lang w:val="en-US" w:eastAsia="zh-CN" w:bidi="ar-SA"/>
    </w:rPr>
  </w:style>
  <w:style w:type="character" w:customStyle="1" w:styleId="174">
    <w:name w:val="正文缩进 Char1"/>
    <w:basedOn w:val="46"/>
    <w:qFormat/>
    <w:uiPriority w:val="0"/>
    <w:rPr>
      <w:rFonts w:eastAsia="宋体"/>
      <w:kern w:val="2"/>
      <w:sz w:val="21"/>
      <w:szCs w:val="24"/>
      <w:lang w:val="en-US" w:eastAsia="zh-CN" w:bidi="ar-SA"/>
    </w:rPr>
  </w:style>
  <w:style w:type="character" w:customStyle="1" w:styleId="175">
    <w:name w:val="表内文字 Char"/>
    <w:basedOn w:val="46"/>
    <w:qFormat/>
    <w:uiPriority w:val="0"/>
    <w:rPr>
      <w:rFonts w:ascii="宋体" w:hAnsi="Courier New" w:eastAsia="宋体"/>
      <w:kern w:val="2"/>
      <w:sz w:val="21"/>
      <w:lang w:val="en-US" w:eastAsia="zh-CN" w:bidi="ar-SA"/>
    </w:rPr>
  </w:style>
  <w:style w:type="character" w:customStyle="1" w:styleId="176">
    <w:name w:val="纯文本 字符"/>
    <w:link w:val="20"/>
    <w:qFormat/>
    <w:uiPriority w:val="0"/>
    <w:rPr>
      <w:rFonts w:ascii="宋体" w:hAnsi="Courier New"/>
      <w:kern w:val="2"/>
      <w:sz w:val="21"/>
    </w:rPr>
  </w:style>
  <w:style w:type="character" w:customStyle="1" w:styleId="177">
    <w:name w:val="apple-converted-space"/>
    <w:basedOn w:val="46"/>
    <w:qFormat/>
    <w:uiPriority w:val="0"/>
  </w:style>
  <w:style w:type="character" w:customStyle="1" w:styleId="178">
    <w:name w:val="正文1 Char"/>
    <w:basedOn w:val="46"/>
    <w:link w:val="95"/>
    <w:qFormat/>
    <w:uiPriority w:val="0"/>
    <w:rPr>
      <w:kern w:val="2"/>
      <w:sz w:val="24"/>
    </w:rPr>
  </w:style>
  <w:style w:type="character" w:customStyle="1" w:styleId="179">
    <w:name w:val="pt91"/>
    <w:basedOn w:val="46"/>
    <w:qFormat/>
    <w:uiPriority w:val="0"/>
    <w:rPr>
      <w:rFonts w:hint="default" w:ascii="Arial"/>
      <w:sz w:val="18"/>
    </w:rPr>
  </w:style>
  <w:style w:type="character" w:customStyle="1" w:styleId="180">
    <w:name w:val="题注 字符"/>
    <w:link w:val="10"/>
    <w:qFormat/>
    <w:uiPriority w:val="0"/>
    <w:rPr>
      <w:rFonts w:ascii="Arial" w:hAnsi="Arial" w:eastAsia="黑体" w:cs="Arial"/>
      <w:kern w:val="2"/>
    </w:rPr>
  </w:style>
  <w:style w:type="character" w:customStyle="1" w:styleId="181">
    <w:name w:val="表字居中O Char"/>
    <w:link w:val="182"/>
    <w:qFormat/>
    <w:uiPriority w:val="0"/>
    <w:rPr>
      <w:spacing w:val="-4"/>
      <w:sz w:val="21"/>
      <w:szCs w:val="21"/>
      <w:lang w:val="zh-CN"/>
    </w:rPr>
  </w:style>
  <w:style w:type="paragraph" w:customStyle="1" w:styleId="182">
    <w:name w:val="表字居中O"/>
    <w:basedOn w:val="1"/>
    <w:link w:val="181"/>
    <w:qFormat/>
    <w:uiPriority w:val="0"/>
    <w:pPr>
      <w:spacing w:line="0" w:lineRule="atLeast"/>
      <w:jc w:val="center"/>
    </w:pPr>
    <w:rPr>
      <w:spacing w:val="-4"/>
      <w:kern w:val="0"/>
      <w:szCs w:val="21"/>
      <w:lang w:val="zh-CN"/>
    </w:rPr>
  </w:style>
  <w:style w:type="character" w:customStyle="1" w:styleId="183">
    <w:name w:val="日期 Char1"/>
    <w:basedOn w:val="46"/>
    <w:qFormat/>
    <w:uiPriority w:val="0"/>
    <w:rPr>
      <w:kern w:val="2"/>
      <w:sz w:val="21"/>
      <w:szCs w:val="24"/>
    </w:rPr>
  </w:style>
  <w:style w:type="character" w:customStyle="1" w:styleId="184">
    <w:name w:val="正文 小四 行距: 1.5 倍行距 Char"/>
    <w:basedOn w:val="46"/>
    <w:link w:val="185"/>
    <w:qFormat/>
    <w:uiPriority w:val="0"/>
    <w:rPr>
      <w:rFonts w:cs="宋体"/>
      <w:kern w:val="2"/>
      <w:sz w:val="24"/>
    </w:rPr>
  </w:style>
  <w:style w:type="paragraph" w:customStyle="1" w:styleId="185">
    <w:name w:val="正文 小四 行距: 1.5 倍行距"/>
    <w:basedOn w:val="1"/>
    <w:link w:val="184"/>
    <w:qFormat/>
    <w:uiPriority w:val="0"/>
    <w:pPr>
      <w:spacing w:line="360" w:lineRule="auto"/>
      <w:ind w:firstLine="480" w:firstLineChars="200"/>
    </w:pPr>
    <w:rPr>
      <w:rFonts w:cs="宋体"/>
      <w:sz w:val="24"/>
      <w:szCs w:val="20"/>
    </w:rPr>
  </w:style>
  <w:style w:type="character" w:customStyle="1" w:styleId="186">
    <w:name w:val="Char Char"/>
    <w:qFormat/>
    <w:uiPriority w:val="0"/>
    <w:rPr>
      <w:rFonts w:eastAsia="宋体"/>
      <w:kern w:val="2"/>
      <w:sz w:val="21"/>
      <w:szCs w:val="24"/>
      <w:lang w:val="en-US" w:eastAsia="zh-CN" w:bidi="ar-SA"/>
    </w:rPr>
  </w:style>
  <w:style w:type="character" w:customStyle="1" w:styleId="187">
    <w:name w:val="正文1-1 Char"/>
    <w:basedOn w:val="46"/>
    <w:link w:val="188"/>
    <w:qFormat/>
    <w:uiPriority w:val="0"/>
    <w:rPr>
      <w:rFonts w:ascii="宋体" w:hAnsi="宋体"/>
      <w:sz w:val="21"/>
      <w:szCs w:val="21"/>
    </w:rPr>
  </w:style>
  <w:style w:type="paragraph" w:customStyle="1" w:styleId="188">
    <w:name w:val="正文1-1"/>
    <w:basedOn w:val="1"/>
    <w:link w:val="187"/>
    <w:qFormat/>
    <w:uiPriority w:val="0"/>
    <w:pPr>
      <w:adjustRightInd w:val="0"/>
      <w:snapToGrid w:val="0"/>
      <w:spacing w:line="380" w:lineRule="exact"/>
    </w:pPr>
    <w:rPr>
      <w:rFonts w:ascii="宋体" w:hAnsi="宋体"/>
      <w:kern w:val="0"/>
      <w:szCs w:val="21"/>
    </w:rPr>
  </w:style>
  <w:style w:type="character" w:customStyle="1" w:styleId="189">
    <w:name w:val="apple-style-span"/>
    <w:basedOn w:val="46"/>
    <w:qFormat/>
    <w:uiPriority w:val="0"/>
  </w:style>
  <w:style w:type="character" w:customStyle="1" w:styleId="190">
    <w:name w:val="wxbtn"/>
    <w:basedOn w:val="46"/>
    <w:qFormat/>
    <w:uiPriority w:val="0"/>
  </w:style>
  <w:style w:type="character" w:customStyle="1" w:styleId="191">
    <w:name w:val="报告宋体小四 Char"/>
    <w:link w:val="192"/>
    <w:qFormat/>
    <w:uiPriority w:val="0"/>
    <w:rPr>
      <w:iCs/>
      <w:color w:val="000000"/>
      <w:sz w:val="24"/>
    </w:rPr>
  </w:style>
  <w:style w:type="paragraph" w:customStyle="1" w:styleId="192">
    <w:name w:val="报告宋体小四"/>
    <w:next w:val="1"/>
    <w:link w:val="191"/>
    <w:qFormat/>
    <w:uiPriority w:val="0"/>
    <w:pPr>
      <w:widowControl w:val="0"/>
      <w:ind w:firstLine="483" w:firstLineChars="200"/>
      <w:jc w:val="both"/>
    </w:pPr>
    <w:rPr>
      <w:rFonts w:ascii="Calibri" w:hAnsi="Calibri" w:eastAsia="宋体" w:cs="Times New Roman"/>
      <w:iCs/>
      <w:color w:val="000000"/>
      <w:sz w:val="24"/>
      <w:lang w:val="en-US" w:eastAsia="zh-CN" w:bidi="ar-SA"/>
    </w:rPr>
  </w:style>
  <w:style w:type="character" w:customStyle="1" w:styleId="193">
    <w:name w:val="报告表表头 Char"/>
    <w:basedOn w:val="46"/>
    <w:link w:val="194"/>
    <w:qFormat/>
    <w:uiPriority w:val="0"/>
    <w:rPr>
      <w:rFonts w:ascii="黑体" w:hAnsi="宋体" w:eastAsia="黑体" w:cs="Arial"/>
      <w:kern w:val="2"/>
      <w:sz w:val="24"/>
      <w:szCs w:val="24"/>
    </w:rPr>
  </w:style>
  <w:style w:type="paragraph" w:customStyle="1" w:styleId="194">
    <w:name w:val="报告表表头"/>
    <w:basedOn w:val="10"/>
    <w:next w:val="1"/>
    <w:link w:val="193"/>
    <w:qFormat/>
    <w:uiPriority w:val="0"/>
    <w:pPr>
      <w:pageBreakBefore/>
      <w:spacing w:line="240" w:lineRule="auto"/>
      <w:ind w:firstLine="0" w:firstLineChars="0"/>
      <w:jc w:val="center"/>
      <w:outlineLvl w:val="0"/>
    </w:pPr>
    <w:rPr>
      <w:rFonts w:ascii="黑体" w:hAnsi="宋体"/>
      <w:sz w:val="24"/>
      <w:szCs w:val="24"/>
    </w:rPr>
  </w:style>
  <w:style w:type="paragraph" w:customStyle="1" w:styleId="195">
    <w:name w:val="表格 23"/>
    <w:basedOn w:val="1"/>
    <w:qFormat/>
    <w:uiPriority w:val="0"/>
    <w:pPr>
      <w:autoSpaceDE w:val="0"/>
      <w:autoSpaceDN w:val="0"/>
      <w:adjustRightInd w:val="0"/>
      <w:jc w:val="center"/>
    </w:pPr>
    <w:rPr>
      <w:rFonts w:ascii="Times New Roman" w:hAnsi="Times New Roman" w:eastAsia="仿宋体"/>
      <w:kern w:val="0"/>
      <w:szCs w:val="20"/>
    </w:rPr>
  </w:style>
  <w:style w:type="paragraph" w:customStyle="1" w:styleId="196">
    <w:name w:val="报告"/>
    <w:basedOn w:val="1"/>
    <w:qFormat/>
    <w:uiPriority w:val="0"/>
    <w:pPr>
      <w:overflowPunct w:val="0"/>
      <w:autoSpaceDE w:val="0"/>
      <w:autoSpaceDN w:val="0"/>
      <w:adjustRightInd w:val="0"/>
      <w:snapToGrid w:val="0"/>
      <w:spacing w:beforeLines="20" w:afterLines="20" w:line="360" w:lineRule="atLeast"/>
      <w:ind w:firstLine="200" w:firstLineChars="200"/>
      <w:jc w:val="left"/>
      <w:textAlignment w:val="baseline"/>
    </w:pPr>
    <w:rPr>
      <w:rFonts w:ascii="Times New Roman" w:hAnsi="Times New Roman"/>
      <w:color w:val="000000"/>
      <w:spacing w:val="8"/>
      <w:kern w:val="0"/>
      <w:sz w:val="24"/>
      <w:szCs w:val="28"/>
    </w:rPr>
  </w:style>
  <w:style w:type="paragraph" w:customStyle="1" w:styleId="197">
    <w:name w:val="默认段落字体 Para Char"/>
    <w:basedOn w:val="1"/>
    <w:semiHidden/>
    <w:qFormat/>
    <w:uiPriority w:val="0"/>
    <w:pPr>
      <w:autoSpaceDE w:val="0"/>
      <w:autoSpaceDN w:val="0"/>
      <w:adjustRightInd w:val="0"/>
      <w:jc w:val="left"/>
      <w:outlineLvl w:val="1"/>
    </w:pPr>
    <w:rPr>
      <w:rFonts w:ascii="KaiTi_GB2312" w:hAnsi="宋体" w:eastAsia="KaiTi_GB2312" w:cs="宋体"/>
      <w:kern w:val="0"/>
    </w:rPr>
  </w:style>
  <w:style w:type="paragraph" w:customStyle="1" w:styleId="198">
    <w:name w:val="样式 样式 首行缩进:  2 字符5 + 首行缩进:  2 字符1"/>
    <w:basedOn w:val="1"/>
    <w:qFormat/>
    <w:uiPriority w:val="0"/>
    <w:pPr>
      <w:spacing w:line="360" w:lineRule="auto"/>
      <w:ind w:firstLine="514" w:firstLineChars="200"/>
    </w:pPr>
    <w:rPr>
      <w:rFonts w:ascii="Times New Roman" w:hAnsi="Times New Roman" w:cs="宋体"/>
      <w:sz w:val="24"/>
      <w:szCs w:val="20"/>
    </w:rPr>
  </w:style>
  <w:style w:type="paragraph" w:customStyle="1" w:styleId="199">
    <w:name w:val="样式 四号 右侧:  0.37 厘米 行距: 固定值 30 磅"/>
    <w:basedOn w:val="1"/>
    <w:qFormat/>
    <w:uiPriority w:val="0"/>
    <w:pPr>
      <w:spacing w:line="360" w:lineRule="auto"/>
      <w:ind w:firstLine="722" w:firstLineChars="258"/>
    </w:pPr>
    <w:rPr>
      <w:rFonts w:ascii="Times New Roman" w:hAnsi="Times New Roman"/>
      <w:sz w:val="28"/>
      <w:szCs w:val="28"/>
    </w:rPr>
  </w:style>
  <w:style w:type="paragraph" w:customStyle="1" w:styleId="200">
    <w:name w:val="样式1"/>
    <w:basedOn w:val="10"/>
    <w:qFormat/>
    <w:uiPriority w:val="99"/>
    <w:pPr>
      <w:spacing w:after="120"/>
      <w:jc w:val="center"/>
    </w:pPr>
    <w:rPr>
      <w:rFonts w:ascii="Times New Roman" w:hAnsi="Times New Roman"/>
      <w:sz w:val="21"/>
    </w:rPr>
  </w:style>
  <w:style w:type="paragraph" w:customStyle="1" w:styleId="201">
    <w:name w:val="表头 Char Char"/>
    <w:basedOn w:val="1"/>
    <w:qFormat/>
    <w:uiPriority w:val="0"/>
    <w:pPr>
      <w:tabs>
        <w:tab w:val="left" w:pos="1021"/>
      </w:tabs>
      <w:spacing w:line="460" w:lineRule="exact"/>
      <w:jc w:val="center"/>
    </w:pPr>
    <w:rPr>
      <w:rFonts w:ascii="Times New Roman" w:hAnsi="Times New Roman"/>
      <w:bCs/>
      <w:color w:val="000000"/>
      <w:kern w:val="24"/>
      <w:sz w:val="24"/>
      <w:lang w:val="zh-CN"/>
    </w:rPr>
  </w:style>
  <w:style w:type="paragraph" w:customStyle="1" w:styleId="202">
    <w:name w:val="样式 标题 2 + 仿宋_GB2312"/>
    <w:basedOn w:val="4"/>
    <w:qFormat/>
    <w:uiPriority w:val="0"/>
    <w:pPr>
      <w:spacing w:line="415" w:lineRule="auto"/>
      <w:ind w:firstLine="630" w:firstLineChars="196"/>
    </w:pPr>
    <w:rPr>
      <w:rFonts w:ascii="FangSong_GB2312" w:eastAsia="FangSong_GB2312" w:cs="宋体"/>
      <w:szCs w:val="20"/>
    </w:rPr>
  </w:style>
  <w:style w:type="paragraph" w:customStyle="1" w:styleId="203">
    <w:name w:val="表"/>
    <w:basedOn w:val="1"/>
    <w:qFormat/>
    <w:uiPriority w:val="0"/>
    <w:pPr>
      <w:snapToGrid w:val="0"/>
      <w:jc w:val="center"/>
    </w:pPr>
    <w:rPr>
      <w:rFonts w:ascii="Times New Roman" w:hAnsi="Times New Roman"/>
      <w:spacing w:val="2"/>
      <w:szCs w:val="20"/>
    </w:rPr>
  </w:style>
  <w:style w:type="paragraph" w:customStyle="1" w:styleId="204">
    <w:name w:val="表内容"/>
    <w:basedOn w:val="1"/>
    <w:next w:val="1"/>
    <w:qFormat/>
    <w:uiPriority w:val="0"/>
    <w:pPr>
      <w:spacing w:line="320" w:lineRule="exact"/>
      <w:jc w:val="center"/>
    </w:pPr>
    <w:rPr>
      <w:rFonts w:ascii="Times New Roman" w:hAnsi="Times New Roman"/>
      <w:szCs w:val="20"/>
    </w:rPr>
  </w:style>
  <w:style w:type="paragraph" w:customStyle="1" w:styleId="205">
    <w:name w:val="中文报告书"/>
    <w:basedOn w:val="1"/>
    <w:qFormat/>
    <w:uiPriority w:val="0"/>
    <w:pPr>
      <w:adjustRightInd w:val="0"/>
      <w:spacing w:after="80" w:line="420" w:lineRule="atLeast"/>
      <w:jc w:val="left"/>
      <w:textAlignment w:val="baseline"/>
    </w:pPr>
    <w:rPr>
      <w:rFonts w:ascii="Times New Roman" w:hAnsi="Times New Roman"/>
      <w:kern w:val="0"/>
      <w:sz w:val="24"/>
      <w:szCs w:val="20"/>
    </w:rPr>
  </w:style>
  <w:style w:type="paragraph" w:customStyle="1" w:styleId="206">
    <w:name w:val="Char Char Char Char Char Char Char"/>
    <w:basedOn w:val="1"/>
    <w:qFormat/>
    <w:uiPriority w:val="0"/>
    <w:pPr>
      <w:spacing w:line="560" w:lineRule="exact"/>
      <w:ind w:firstLine="200" w:firstLineChars="200"/>
    </w:pPr>
    <w:rPr>
      <w:rFonts w:ascii="宋体" w:hAnsi="宋体" w:cs="宋体"/>
      <w:sz w:val="28"/>
      <w:szCs w:val="28"/>
    </w:rPr>
  </w:style>
  <w:style w:type="paragraph" w:customStyle="1" w:styleId="207">
    <w:name w:val="表中文字"/>
    <w:basedOn w:val="1"/>
    <w:qFormat/>
    <w:uiPriority w:val="0"/>
    <w:pPr>
      <w:spacing w:line="300" w:lineRule="exact"/>
      <w:jc w:val="center"/>
    </w:pPr>
    <w:rPr>
      <w:rFonts w:ascii="Times New Roman" w:hAnsi="Times New Roman"/>
      <w:color w:val="000000"/>
    </w:rPr>
  </w:style>
  <w:style w:type="paragraph" w:customStyle="1" w:styleId="208">
    <w:name w:val="Char1"/>
    <w:basedOn w:val="1"/>
    <w:qFormat/>
    <w:uiPriority w:val="0"/>
    <w:pPr>
      <w:keepNext/>
      <w:keepLines/>
      <w:tabs>
        <w:tab w:val="left" w:pos="2160"/>
      </w:tabs>
      <w:adjustRightInd w:val="0"/>
      <w:snapToGrid w:val="0"/>
      <w:spacing w:before="120" w:after="120" w:line="360" w:lineRule="auto"/>
      <w:ind w:left="2160" w:hanging="420"/>
      <w:outlineLvl w:val="3"/>
    </w:pPr>
    <w:rPr>
      <w:rFonts w:ascii="Arial" w:hAnsi="Arial"/>
      <w:bCs/>
      <w:kern w:val="0"/>
      <w:sz w:val="28"/>
      <w:szCs w:val="21"/>
    </w:rPr>
  </w:style>
  <w:style w:type="paragraph" w:customStyle="1" w:styleId="209">
    <w:name w:val="应填表格"/>
    <w:basedOn w:val="1"/>
    <w:qFormat/>
    <w:uiPriority w:val="0"/>
    <w:pPr>
      <w:adjustRightInd w:val="0"/>
      <w:spacing w:before="40" w:after="40"/>
      <w:jc w:val="left"/>
      <w:textAlignment w:val="baseline"/>
    </w:pPr>
    <w:rPr>
      <w:rFonts w:ascii="Times New Roman" w:hAnsi="Times New Roman"/>
      <w:kern w:val="0"/>
      <w:sz w:val="24"/>
      <w:szCs w:val="20"/>
    </w:rPr>
  </w:style>
  <w:style w:type="paragraph" w:customStyle="1" w:styleId="210">
    <w:name w:val="Char Char Char Char Char Char Char Char Char Char Char Char"/>
    <w:basedOn w:val="1"/>
    <w:qFormat/>
    <w:uiPriority w:val="0"/>
    <w:rPr>
      <w:rFonts w:ascii="FangSong_GB2312" w:hAnsi="Times New Roman" w:eastAsia="FangSong_GB2312"/>
      <w:b/>
      <w:sz w:val="32"/>
      <w:szCs w:val="32"/>
    </w:rPr>
  </w:style>
  <w:style w:type="paragraph" w:customStyle="1" w:styleId="211">
    <w:name w:val="reader-word-layer reader-word-s1-12"/>
    <w:basedOn w:val="1"/>
    <w:qFormat/>
    <w:uiPriority w:val="0"/>
    <w:pPr>
      <w:widowControl/>
      <w:spacing w:before="100" w:beforeAutospacing="1" w:after="100" w:afterAutospacing="1"/>
      <w:jc w:val="left"/>
    </w:pPr>
    <w:rPr>
      <w:rFonts w:ascii="宋体" w:hAnsi="宋体" w:cs="宋体"/>
      <w:kern w:val="0"/>
      <w:sz w:val="24"/>
    </w:rPr>
  </w:style>
  <w:style w:type="paragraph" w:customStyle="1" w:styleId="212">
    <w:name w:val="表题注"/>
    <w:basedOn w:val="1"/>
    <w:qFormat/>
    <w:uiPriority w:val="0"/>
    <w:pPr>
      <w:tabs>
        <w:tab w:val="left" w:pos="3626"/>
      </w:tabs>
      <w:spacing w:line="460" w:lineRule="exact"/>
      <w:jc w:val="center"/>
    </w:pPr>
    <w:rPr>
      <w:rFonts w:ascii="Times New Roman" w:hAnsi="Times New Roman"/>
      <w:b/>
      <w:szCs w:val="21"/>
    </w:rPr>
  </w:style>
  <w:style w:type="paragraph" w:customStyle="1" w:styleId="213">
    <w:name w:val="单元格格式"/>
    <w:qFormat/>
    <w:uiPriority w:val="0"/>
    <w:pPr>
      <w:widowControl w:val="0"/>
      <w:adjustRightInd w:val="0"/>
      <w:spacing w:before="60" w:after="60" w:line="280" w:lineRule="exact"/>
      <w:jc w:val="center"/>
      <w:textAlignment w:val="baseline"/>
    </w:pPr>
    <w:rPr>
      <w:rFonts w:ascii="宋体" w:hAnsi="宋体" w:eastAsia="宋体" w:cs="Times New Roman"/>
      <w:sz w:val="28"/>
      <w:lang w:val="en-US" w:eastAsia="zh-CN" w:bidi="ar-SA"/>
    </w:rPr>
  </w:style>
  <w:style w:type="paragraph" w:customStyle="1" w:styleId="214">
    <w:name w:val="reader-word-layer reader-word-s1-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15">
    <w:name w:val="报告书表格"/>
    <w:basedOn w:val="1"/>
    <w:qFormat/>
    <w:uiPriority w:val="0"/>
    <w:pPr>
      <w:adjustRightInd w:val="0"/>
      <w:spacing w:before="60" w:after="60" w:line="240" w:lineRule="atLeast"/>
      <w:jc w:val="center"/>
      <w:textAlignment w:val="baseline"/>
    </w:pPr>
    <w:rPr>
      <w:rFonts w:ascii="Times New Roman" w:hAnsi="Times New Roman"/>
      <w:kern w:val="0"/>
      <w:szCs w:val="20"/>
    </w:rPr>
  </w:style>
  <w:style w:type="paragraph" w:customStyle="1" w:styleId="216">
    <w:name w:val="reader-word-layer reader-word-s1-5"/>
    <w:basedOn w:val="1"/>
    <w:qFormat/>
    <w:uiPriority w:val="0"/>
    <w:pPr>
      <w:widowControl/>
      <w:spacing w:before="100" w:beforeAutospacing="1" w:after="100" w:afterAutospacing="1"/>
      <w:jc w:val="left"/>
    </w:pPr>
    <w:rPr>
      <w:rFonts w:ascii="宋体" w:hAnsi="宋体" w:cs="宋体"/>
      <w:kern w:val="0"/>
      <w:sz w:val="24"/>
    </w:rPr>
  </w:style>
  <w:style w:type="paragraph" w:customStyle="1" w:styleId="217">
    <w:name w:val="reader-word-layer reader-word-s1-22"/>
    <w:basedOn w:val="1"/>
    <w:qFormat/>
    <w:uiPriority w:val="0"/>
    <w:pPr>
      <w:widowControl/>
      <w:spacing w:before="100" w:beforeAutospacing="1" w:after="100" w:afterAutospacing="1"/>
      <w:jc w:val="left"/>
    </w:pPr>
    <w:rPr>
      <w:rFonts w:ascii="宋体" w:hAnsi="宋体" w:cs="宋体"/>
      <w:kern w:val="0"/>
      <w:sz w:val="24"/>
    </w:rPr>
  </w:style>
  <w:style w:type="paragraph" w:customStyle="1" w:styleId="218">
    <w:name w:val="中文报告书样式"/>
    <w:basedOn w:val="1"/>
    <w:qFormat/>
    <w:uiPriority w:val="0"/>
    <w:pPr>
      <w:adjustRightInd w:val="0"/>
      <w:spacing w:line="480" w:lineRule="atLeast"/>
      <w:ind w:firstLine="482"/>
      <w:textAlignment w:val="baseline"/>
    </w:pPr>
    <w:rPr>
      <w:rFonts w:ascii="Times New Roman" w:hAnsi="Times New Roman"/>
      <w:kern w:val="24"/>
      <w:sz w:val="24"/>
      <w:szCs w:val="20"/>
    </w:rPr>
  </w:style>
  <w:style w:type="paragraph" w:customStyle="1" w:styleId="219">
    <w:name w:val="reader-word-layer reader-word-s1-20"/>
    <w:basedOn w:val="1"/>
    <w:qFormat/>
    <w:uiPriority w:val="0"/>
    <w:pPr>
      <w:widowControl/>
      <w:spacing w:before="100" w:beforeAutospacing="1" w:after="100" w:afterAutospacing="1"/>
      <w:jc w:val="left"/>
    </w:pPr>
    <w:rPr>
      <w:rFonts w:ascii="宋体" w:hAnsi="宋体" w:cs="宋体"/>
      <w:kern w:val="0"/>
      <w:sz w:val="24"/>
    </w:rPr>
  </w:style>
  <w:style w:type="paragraph" w:customStyle="1" w:styleId="220">
    <w:name w:val="3 Char"/>
    <w:basedOn w:val="1"/>
    <w:next w:val="1"/>
    <w:qFormat/>
    <w:uiPriority w:val="0"/>
    <w:pPr>
      <w:spacing w:line="360" w:lineRule="auto"/>
      <w:ind w:firstLine="200" w:firstLineChars="200"/>
    </w:pPr>
    <w:rPr>
      <w:rFonts w:ascii="宋体" w:hAnsi="宋体" w:eastAsia="汉鼎简书宋" w:cs="宋体"/>
      <w:sz w:val="24"/>
    </w:rPr>
  </w:style>
  <w:style w:type="paragraph" w:customStyle="1" w:styleId="221">
    <w:name w:val="reader-word-layer reader-word-s1-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22">
    <w:name w:val="Char Char Char1 Char Char Char3 Char"/>
    <w:basedOn w:val="1"/>
    <w:qFormat/>
    <w:uiPriority w:val="0"/>
    <w:pPr>
      <w:adjustRightInd w:val="0"/>
      <w:spacing w:line="360" w:lineRule="atLeast"/>
      <w:jc w:val="left"/>
      <w:textAlignment w:val="baseline"/>
    </w:pPr>
    <w:rPr>
      <w:rFonts w:ascii="Times New Roman" w:hAnsi="Times New Roman"/>
      <w:szCs w:val="20"/>
    </w:rPr>
  </w:style>
  <w:style w:type="paragraph" w:customStyle="1" w:styleId="223">
    <w:name w:val="p0"/>
    <w:basedOn w:val="1"/>
    <w:qFormat/>
    <w:uiPriority w:val="0"/>
    <w:pPr>
      <w:widowControl/>
      <w:jc w:val="left"/>
    </w:pPr>
    <w:rPr>
      <w:rFonts w:ascii="宋体" w:hAnsi="宋体" w:cs="宋体"/>
      <w:kern w:val="0"/>
      <w:sz w:val="24"/>
    </w:rPr>
  </w:style>
  <w:style w:type="paragraph" w:customStyle="1" w:styleId="224">
    <w:name w:val="Char Char Char"/>
    <w:basedOn w:val="11"/>
    <w:qFormat/>
    <w:uiPriority w:val="0"/>
    <w:pPr>
      <w:adjustRightInd w:val="0"/>
      <w:spacing w:line="436" w:lineRule="exact"/>
      <w:ind w:left="357"/>
      <w:jc w:val="left"/>
      <w:outlineLvl w:val="3"/>
    </w:pPr>
    <w:rPr>
      <w:rFonts w:ascii="Tahoma" w:hAnsi="Tahoma"/>
      <w:b/>
      <w:sz w:val="44"/>
    </w:rPr>
  </w:style>
  <w:style w:type="paragraph" w:customStyle="1" w:styleId="225">
    <w:name w:val="表格小四"/>
    <w:basedOn w:val="1"/>
    <w:qFormat/>
    <w:uiPriority w:val="0"/>
    <w:pPr>
      <w:adjustRightInd w:val="0"/>
      <w:snapToGrid w:val="0"/>
      <w:spacing w:beforeLines="20" w:afterLines="20"/>
      <w:jc w:val="center"/>
    </w:pPr>
    <w:rPr>
      <w:rFonts w:ascii="宋体" w:hAnsi="宋体"/>
      <w:color w:val="000000"/>
      <w:spacing w:val="6"/>
      <w:sz w:val="24"/>
    </w:rPr>
  </w:style>
  <w:style w:type="paragraph" w:customStyle="1" w:styleId="226">
    <w:name w:val="az"/>
    <w:basedOn w:val="1"/>
    <w:qFormat/>
    <w:uiPriority w:val="0"/>
    <w:pPr>
      <w:tabs>
        <w:tab w:val="left" w:pos="1021"/>
      </w:tabs>
      <w:spacing w:line="360" w:lineRule="auto"/>
      <w:jc w:val="center"/>
    </w:pPr>
    <w:rPr>
      <w:rFonts w:ascii="Times New Roman" w:hAnsi="Times New Roman"/>
      <w:color w:val="000000"/>
      <w:szCs w:val="21"/>
    </w:rPr>
  </w:style>
  <w:style w:type="paragraph" w:customStyle="1" w:styleId="227">
    <w:name w:val="样式 正文文本缩进 2正文文字缩进 2 + 小四 左侧:  0 厘米 段后: 0 磅 行距: 1.5 倍行距"/>
    <w:basedOn w:val="23"/>
    <w:semiHidden/>
    <w:qFormat/>
    <w:uiPriority w:val="0"/>
    <w:pPr>
      <w:spacing w:after="0" w:line="360" w:lineRule="auto"/>
      <w:ind w:left="0" w:leftChars="0" w:firstLine="480" w:firstLineChars="200"/>
    </w:pPr>
    <w:rPr>
      <w:rFonts w:cs="宋体"/>
      <w:sz w:val="24"/>
      <w:szCs w:val="20"/>
    </w:rPr>
  </w:style>
  <w:style w:type="paragraph" w:customStyle="1" w:styleId="228">
    <w:name w:val="reader-word-layer reader-word-s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29">
    <w:name w:val="1文章"/>
    <w:basedOn w:val="1"/>
    <w:qFormat/>
    <w:uiPriority w:val="0"/>
    <w:pPr>
      <w:snapToGrid w:val="0"/>
      <w:spacing w:line="360" w:lineRule="auto"/>
      <w:ind w:firstLine="573"/>
    </w:pPr>
    <w:rPr>
      <w:rFonts w:ascii="Times New Roman" w:hAnsi="Times New Roman" w:eastAsia="FangSong_GB2312"/>
      <w:sz w:val="28"/>
      <w:szCs w:val="20"/>
    </w:rPr>
  </w:style>
  <w:style w:type="paragraph" w:customStyle="1" w:styleId="230">
    <w:name w:val="reader-word-layer reader-word-s1-1 reader-word-s1-5"/>
    <w:basedOn w:val="1"/>
    <w:qFormat/>
    <w:uiPriority w:val="0"/>
    <w:pPr>
      <w:widowControl/>
      <w:spacing w:before="100" w:beforeAutospacing="1" w:after="100" w:afterAutospacing="1"/>
      <w:jc w:val="left"/>
    </w:pPr>
    <w:rPr>
      <w:rFonts w:ascii="宋体" w:hAnsi="宋体" w:cs="宋体"/>
      <w:kern w:val="0"/>
      <w:sz w:val="24"/>
    </w:rPr>
  </w:style>
  <w:style w:type="paragraph" w:customStyle="1" w:styleId="231">
    <w:name w:val="F正文"/>
    <w:qFormat/>
    <w:uiPriority w:val="0"/>
    <w:pPr>
      <w:widowControl w:val="0"/>
      <w:adjustRightInd w:val="0"/>
      <w:spacing w:line="360" w:lineRule="atLeast"/>
    </w:pPr>
    <w:rPr>
      <w:rFonts w:ascii="Times New Roman" w:hAnsi="Times New Roman" w:eastAsia="宋体" w:cs="Times New Roman"/>
      <w:spacing w:val="12"/>
      <w:sz w:val="24"/>
      <w:lang w:val="en-US" w:eastAsia="zh-CN" w:bidi="ar-SA"/>
    </w:rPr>
  </w:style>
  <w:style w:type="paragraph" w:customStyle="1" w:styleId="232">
    <w:name w:val="图表文字"/>
    <w:basedOn w:val="1"/>
    <w:qFormat/>
    <w:uiPriority w:val="0"/>
    <w:pPr>
      <w:spacing w:line="320" w:lineRule="exact"/>
      <w:jc w:val="center"/>
    </w:pPr>
    <w:rPr>
      <w:rFonts w:ascii="Times New Roman" w:hAnsi="宋体"/>
      <w:spacing w:val="-6"/>
      <w:sz w:val="24"/>
    </w:rPr>
  </w:style>
  <w:style w:type="paragraph" w:customStyle="1" w:styleId="233">
    <w:name w:val="reader-word-layer reader-word-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234">
    <w:name w:val="Char Char5"/>
    <w:basedOn w:val="11"/>
    <w:qFormat/>
    <w:uiPriority w:val="0"/>
    <w:pPr>
      <w:adjustRightInd w:val="0"/>
      <w:spacing w:line="436" w:lineRule="exact"/>
      <w:ind w:left="357"/>
      <w:jc w:val="left"/>
      <w:outlineLvl w:val="3"/>
    </w:pPr>
    <w:rPr>
      <w:rFonts w:ascii="Tahoma" w:hAnsi="Tahoma"/>
      <w:b/>
      <w:sz w:val="44"/>
    </w:rPr>
  </w:style>
  <w:style w:type="paragraph" w:customStyle="1" w:styleId="235">
    <w:name w:val="报告表表头首行"/>
    <w:basedOn w:val="1"/>
    <w:next w:val="1"/>
    <w:qFormat/>
    <w:uiPriority w:val="0"/>
    <w:pPr>
      <w:snapToGrid w:val="0"/>
      <w:jc w:val="center"/>
    </w:pPr>
    <w:rPr>
      <w:rFonts w:ascii="Times New Roman" w:hAnsi="宋体" w:cs="宋体"/>
      <w:b/>
      <w:bCs/>
      <w:kern w:val="0"/>
      <w:szCs w:val="20"/>
    </w:rPr>
  </w:style>
  <w:style w:type="paragraph" w:customStyle="1" w:styleId="236">
    <w:name w:val="Char Char Char Char Char Char3 Char Char Char Char Char Char Char"/>
    <w:basedOn w:val="1"/>
    <w:next w:val="1"/>
    <w:qFormat/>
    <w:uiPriority w:val="0"/>
    <w:rPr>
      <w:rFonts w:ascii="Times New Roman" w:hAnsi="Times New Roman"/>
    </w:rPr>
  </w:style>
  <w:style w:type="paragraph" w:customStyle="1" w:styleId="237">
    <w:name w:val="reader-word-layer reader-word-s3-2"/>
    <w:basedOn w:val="1"/>
    <w:qFormat/>
    <w:uiPriority w:val="0"/>
    <w:pPr>
      <w:widowControl/>
      <w:spacing w:before="100" w:beforeAutospacing="1" w:after="100" w:afterAutospacing="1"/>
      <w:jc w:val="left"/>
    </w:pPr>
    <w:rPr>
      <w:rFonts w:ascii="宋体" w:hAnsi="宋体" w:cs="宋体"/>
      <w:kern w:val="0"/>
      <w:sz w:val="24"/>
    </w:rPr>
  </w:style>
  <w:style w:type="paragraph" w:customStyle="1" w:styleId="238">
    <w:name w:val="002"/>
    <w:basedOn w:val="1"/>
    <w:qFormat/>
    <w:uiPriority w:val="0"/>
    <w:pPr>
      <w:spacing w:afterLines="100" w:line="500" w:lineRule="exact"/>
    </w:pPr>
    <w:rPr>
      <w:rFonts w:ascii="宋体" w:hAnsi="Times New Roman"/>
      <w:b/>
      <w:sz w:val="24"/>
    </w:rPr>
  </w:style>
  <w:style w:type="paragraph" w:customStyle="1" w:styleId="239">
    <w:name w:val="表格题"/>
    <w:basedOn w:val="1"/>
    <w:qFormat/>
    <w:uiPriority w:val="0"/>
    <w:pPr>
      <w:jc w:val="center"/>
    </w:pPr>
    <w:rPr>
      <w:rFonts w:ascii="宋体" w:hAnsi="宋体"/>
      <w:sz w:val="32"/>
      <w:szCs w:val="20"/>
    </w:rPr>
  </w:style>
  <w:style w:type="paragraph" w:customStyle="1" w:styleId="240">
    <w:name w:val="表蕊"/>
    <w:basedOn w:val="1"/>
    <w:qFormat/>
    <w:uiPriority w:val="0"/>
    <w:pPr>
      <w:widowControl/>
      <w:adjustRightInd w:val="0"/>
      <w:spacing w:line="320" w:lineRule="atLeast"/>
      <w:ind w:firstLine="360"/>
      <w:jc w:val="left"/>
      <w:textAlignment w:val="baseline"/>
    </w:pPr>
    <w:rPr>
      <w:rFonts w:eastAsia="KaiTi_GB2312"/>
      <w:spacing w:val="-10"/>
      <w:kern w:val="0"/>
      <w:sz w:val="22"/>
      <w:szCs w:val="22"/>
      <w:lang w:eastAsia="en-US" w:bidi="en-US"/>
    </w:rPr>
  </w:style>
  <w:style w:type="paragraph" w:customStyle="1" w:styleId="241">
    <w:name w:val="样式 居中"/>
    <w:basedOn w:val="1"/>
    <w:qFormat/>
    <w:uiPriority w:val="0"/>
    <w:pPr>
      <w:jc w:val="center"/>
    </w:pPr>
    <w:rPr>
      <w:rFonts w:ascii="Times New Roman" w:hAnsi="Times New Roman" w:cs="宋体"/>
      <w:szCs w:val="20"/>
    </w:rPr>
  </w:style>
  <w:style w:type="paragraph" w:customStyle="1" w:styleId="242">
    <w:name w:val="dandan6-13正文 Char Char Char"/>
    <w:basedOn w:val="1"/>
    <w:next w:val="1"/>
    <w:qFormat/>
    <w:uiPriority w:val="0"/>
    <w:pPr>
      <w:keepNext/>
      <w:keepLines/>
      <w:widowControl/>
      <w:adjustRightInd w:val="0"/>
      <w:spacing w:before="40" w:after="40" w:line="360" w:lineRule="auto"/>
      <w:ind w:firstLine="200" w:firstLineChars="200"/>
      <w:textAlignment w:val="baseline"/>
    </w:pPr>
    <w:rPr>
      <w:rFonts w:ascii="Times New Roman" w:hAnsi="Times New Roman" w:cs="宋体"/>
      <w:kern w:val="0"/>
      <w:sz w:val="24"/>
      <w:szCs w:val="28"/>
    </w:rPr>
  </w:style>
  <w:style w:type="paragraph" w:customStyle="1" w:styleId="243">
    <w:name w:val="reader-word-layer reader-word-s1-16"/>
    <w:basedOn w:val="1"/>
    <w:qFormat/>
    <w:uiPriority w:val="0"/>
    <w:pPr>
      <w:widowControl/>
      <w:spacing w:before="100" w:beforeAutospacing="1" w:after="100" w:afterAutospacing="1"/>
      <w:jc w:val="left"/>
    </w:pPr>
    <w:rPr>
      <w:rFonts w:ascii="宋体" w:hAnsi="宋体" w:cs="宋体"/>
      <w:kern w:val="0"/>
      <w:sz w:val="24"/>
    </w:rPr>
  </w:style>
  <w:style w:type="paragraph" w:customStyle="1" w:styleId="244">
    <w:name w:val="reader-word-layer reader-word-s2-4"/>
    <w:basedOn w:val="1"/>
    <w:qFormat/>
    <w:uiPriority w:val="0"/>
    <w:pPr>
      <w:widowControl/>
      <w:spacing w:before="100" w:beforeAutospacing="1" w:after="100" w:afterAutospacing="1"/>
      <w:jc w:val="left"/>
    </w:pPr>
    <w:rPr>
      <w:rFonts w:ascii="宋体" w:hAnsi="宋体" w:cs="宋体"/>
      <w:kern w:val="0"/>
      <w:sz w:val="24"/>
    </w:rPr>
  </w:style>
  <w:style w:type="paragraph" w:customStyle="1" w:styleId="245">
    <w:name w:val="Char Char3 Char Char"/>
    <w:basedOn w:val="1"/>
    <w:qFormat/>
    <w:uiPriority w:val="0"/>
    <w:pPr>
      <w:adjustRightInd w:val="0"/>
      <w:spacing w:line="360" w:lineRule="atLeast"/>
      <w:jc w:val="left"/>
      <w:textAlignment w:val="baseline"/>
    </w:pPr>
    <w:rPr>
      <w:rFonts w:ascii="Tahoma" w:hAnsi="Tahoma"/>
      <w:kern w:val="0"/>
      <w:sz w:val="24"/>
      <w:szCs w:val="20"/>
    </w:rPr>
  </w:style>
  <w:style w:type="paragraph" w:customStyle="1" w:styleId="246">
    <w:name w:val="样式 宋体 小四 行距: 固定值 26 磅"/>
    <w:basedOn w:val="1"/>
    <w:qFormat/>
    <w:uiPriority w:val="0"/>
    <w:pPr>
      <w:spacing w:line="360" w:lineRule="auto"/>
      <w:ind w:firstLine="496" w:firstLineChars="200"/>
    </w:pPr>
    <w:rPr>
      <w:rFonts w:ascii="宋体" w:hAnsi="宋体"/>
      <w:color w:val="000000"/>
      <w:spacing w:val="4"/>
      <w:sz w:val="24"/>
    </w:rPr>
  </w:style>
  <w:style w:type="paragraph" w:customStyle="1" w:styleId="247">
    <w:name w:val="Char Char Char Char"/>
    <w:basedOn w:val="1"/>
    <w:qFormat/>
    <w:uiPriority w:val="0"/>
    <w:pPr>
      <w:snapToGrid w:val="0"/>
      <w:spacing w:line="360" w:lineRule="auto"/>
      <w:ind w:firstLine="200" w:firstLineChars="200"/>
    </w:pPr>
    <w:rPr>
      <w:rFonts w:ascii="Times New Roman" w:hAnsi="Times New Roman" w:eastAsia="FangSong_GB2312"/>
      <w:sz w:val="24"/>
    </w:rPr>
  </w:style>
  <w:style w:type="paragraph" w:customStyle="1" w:styleId="248">
    <w:name w:val="reader-word-layer reader-word-s1-2"/>
    <w:basedOn w:val="1"/>
    <w:qFormat/>
    <w:uiPriority w:val="0"/>
    <w:pPr>
      <w:widowControl/>
      <w:spacing w:before="100" w:beforeAutospacing="1" w:after="100" w:afterAutospacing="1"/>
      <w:jc w:val="left"/>
    </w:pPr>
    <w:rPr>
      <w:rFonts w:ascii="宋体" w:hAnsi="宋体" w:cs="宋体"/>
      <w:kern w:val="0"/>
      <w:sz w:val="24"/>
    </w:rPr>
  </w:style>
  <w:style w:type="paragraph" w:customStyle="1" w:styleId="249">
    <w:name w:val="报告书段落"/>
    <w:basedOn w:val="1"/>
    <w:qFormat/>
    <w:uiPriority w:val="0"/>
    <w:pPr>
      <w:spacing w:line="360" w:lineRule="auto"/>
      <w:ind w:firstLine="480" w:firstLineChars="200"/>
    </w:pPr>
    <w:rPr>
      <w:rFonts w:ascii="Times New Roman" w:hAnsi="Times New Roman"/>
      <w:sz w:val="24"/>
      <w:szCs w:val="20"/>
    </w:rPr>
  </w:style>
  <w:style w:type="paragraph" w:customStyle="1" w:styleId="250">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251">
    <w:name w:val="Char"/>
    <w:basedOn w:val="1"/>
    <w:qFormat/>
    <w:uiPriority w:val="0"/>
    <w:pPr>
      <w:snapToGrid w:val="0"/>
      <w:spacing w:line="360" w:lineRule="auto"/>
      <w:ind w:firstLine="480" w:firstLineChars="200"/>
    </w:pPr>
    <w:rPr>
      <w:rFonts w:ascii="Times New Roman" w:hAnsi="Times New Roman" w:eastAsia="FangSong_GB2312"/>
      <w:color w:val="FF0000"/>
      <w:sz w:val="24"/>
      <w:szCs w:val="18"/>
    </w:rPr>
  </w:style>
  <w:style w:type="paragraph" w:customStyle="1" w:styleId="252">
    <w:name w:val="居中正文"/>
    <w:basedOn w:val="42"/>
    <w:qFormat/>
    <w:uiPriority w:val="0"/>
    <w:pPr>
      <w:adjustRightInd w:val="0"/>
      <w:spacing w:before="120" w:after="0" w:line="360" w:lineRule="auto"/>
      <w:ind w:firstLine="0" w:firstLineChars="0"/>
      <w:jc w:val="center"/>
      <w:textAlignment w:val="baseline"/>
    </w:pPr>
    <w:rPr>
      <w:rFonts w:ascii="宋体"/>
      <w:kern w:val="28"/>
      <w:sz w:val="24"/>
    </w:rPr>
  </w:style>
  <w:style w:type="paragraph" w:customStyle="1" w:styleId="253">
    <w:name w:val="Char Char2 Char Char Char Char Char Char Char Char Char Char"/>
    <w:basedOn w:val="1"/>
    <w:qFormat/>
    <w:uiPriority w:val="0"/>
    <w:pPr>
      <w:adjustRightInd w:val="0"/>
      <w:spacing w:line="360" w:lineRule="atLeast"/>
      <w:jc w:val="left"/>
      <w:textAlignment w:val="baseline"/>
    </w:pPr>
    <w:rPr>
      <w:rFonts w:ascii="Tahoma" w:hAnsi="Tahoma"/>
      <w:kern w:val="0"/>
      <w:sz w:val="24"/>
      <w:szCs w:val="20"/>
    </w:rPr>
  </w:style>
  <w:style w:type="paragraph" w:customStyle="1" w:styleId="254">
    <w:name w:val="p1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5">
    <w:name w:val="xl31"/>
    <w:basedOn w:val="1"/>
    <w:qFormat/>
    <w:uiPriority w:val="0"/>
    <w:pPr>
      <w:widowControl/>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256">
    <w:name w:val="样式 样式 正文首行缩进 + 首行缩进:  2 字符 + 首行缩进:  2 字符"/>
    <w:basedOn w:val="1"/>
    <w:qFormat/>
    <w:uiPriority w:val="0"/>
    <w:pPr>
      <w:topLinePunct/>
      <w:adjustRightInd w:val="0"/>
      <w:snapToGrid w:val="0"/>
      <w:spacing w:line="360" w:lineRule="auto"/>
      <w:ind w:firstLine="480"/>
      <w:textAlignment w:val="baseline"/>
    </w:pPr>
    <w:rPr>
      <w:rFonts w:ascii="Times New Roman" w:hAnsi="宋体" w:eastAsia="Times New Roman"/>
      <w:kern w:val="0"/>
      <w:sz w:val="24"/>
      <w:szCs w:val="20"/>
    </w:rPr>
  </w:style>
  <w:style w:type="paragraph" w:customStyle="1" w:styleId="257">
    <w:name w:val="Char Char1 Char Char Char Char Char Char Char Char Char Char Char Char Char Char Char Char Char Char Char"/>
    <w:basedOn w:val="1"/>
    <w:qFormat/>
    <w:uiPriority w:val="0"/>
    <w:pPr>
      <w:widowControl/>
      <w:jc w:val="left"/>
    </w:pPr>
    <w:rPr>
      <w:rFonts w:ascii="宋体" w:hAnsi="宋体" w:cs="宋体"/>
      <w:color w:val="000000"/>
      <w:kern w:val="0"/>
      <w:sz w:val="24"/>
    </w:rPr>
  </w:style>
  <w:style w:type="paragraph" w:customStyle="1" w:styleId="258">
    <w:name w:val="默认段落字体 Para Char Char Char Char"/>
    <w:basedOn w:val="1"/>
    <w:qFormat/>
    <w:uiPriority w:val="0"/>
    <w:pPr>
      <w:spacing w:line="360" w:lineRule="auto"/>
      <w:ind w:firstLine="200" w:firstLineChars="200"/>
    </w:pPr>
    <w:rPr>
      <w:rFonts w:ascii="宋体" w:hAnsi="宋体" w:cs="宋体"/>
      <w:sz w:val="24"/>
    </w:rPr>
  </w:style>
  <w:style w:type="paragraph" w:customStyle="1" w:styleId="259">
    <w:name w:val="Char Char Char Char1"/>
    <w:basedOn w:val="1"/>
    <w:qFormat/>
    <w:uiPriority w:val="0"/>
    <w:rPr>
      <w:rFonts w:ascii="Times New Roman" w:hAnsi="Times New Roman"/>
      <w:sz w:val="24"/>
    </w:rPr>
  </w:style>
  <w:style w:type="paragraph" w:styleId="260">
    <w:name w:val="List Paragraph"/>
    <w:basedOn w:val="1"/>
    <w:qFormat/>
    <w:uiPriority w:val="1"/>
    <w:pPr>
      <w:autoSpaceDE w:val="0"/>
      <w:autoSpaceDN w:val="0"/>
      <w:ind w:left="1319" w:hanging="601"/>
      <w:jc w:val="left"/>
    </w:pPr>
    <w:rPr>
      <w:rFonts w:ascii="宋体" w:hAnsi="宋体" w:cs="宋体"/>
      <w:kern w:val="0"/>
      <w:sz w:val="22"/>
      <w:szCs w:val="22"/>
      <w:lang w:val="zh-CN" w:bidi="zh-CN"/>
    </w:rPr>
  </w:style>
  <w:style w:type="paragraph" w:customStyle="1" w:styleId="261">
    <w:name w:val="样式2"/>
    <w:basedOn w:val="26"/>
    <w:qFormat/>
    <w:uiPriority w:val="0"/>
    <w:pPr>
      <w:widowControl/>
    </w:pPr>
    <w:rPr>
      <w:rFonts w:ascii="Times New Roman" w:hAnsi="Times New Roman"/>
      <w:szCs w:val="18"/>
    </w:rPr>
  </w:style>
  <w:style w:type="paragraph" w:customStyle="1" w:styleId="262">
    <w:name w:val="二级无标题条"/>
    <w:basedOn w:val="1"/>
    <w:qFormat/>
    <w:uiPriority w:val="0"/>
    <w:rPr>
      <w:rFonts w:ascii="Times New Roman" w:hAnsi="Times New Roman"/>
    </w:rPr>
  </w:style>
  <w:style w:type="table" w:customStyle="1" w:styleId="263">
    <w:name w:val="三线表"/>
    <w:basedOn w:val="44"/>
    <w:qFormat/>
    <w:uiPriority w:val="0"/>
    <w:pPr>
      <w:widowControl w:val="0"/>
      <w:jc w:val="both"/>
    </w:pPr>
    <w:tblStylePr w:type="firstRow">
      <w:tcPr>
        <w:tcBorders>
          <w:top w:val="single" w:color="auto" w:sz="12" w:space="0"/>
          <w:left w:val="nil"/>
          <w:bottom w:val="single" w:color="auto" w:sz="12" w:space="0"/>
          <w:right w:val="nil"/>
          <w:insideH w:val="single" w:sz="12" w:space="0"/>
          <w:insideV w:val="single" w:sz="4" w:space="0"/>
          <w:tl2br w:val="nil"/>
          <w:tr2bl w:val="nil"/>
        </w:tcBorders>
      </w:tcPr>
    </w:tblStylePr>
    <w:tblStylePr w:type="lastRow">
      <w:tcPr>
        <w:tcBorders>
          <w:top w:val="nil"/>
          <w:left w:val="nil"/>
          <w:bottom w:val="single" w:color="auto" w:sz="12" w:space="0"/>
          <w:right w:val="nil"/>
          <w:insideH w:val="nil"/>
          <w:insideV w:val="single" w:sz="4" w:space="0"/>
          <w:tl2br w:val="nil"/>
          <w:tr2bl w:val="nil"/>
        </w:tcBorders>
      </w:tcPr>
    </w:tblStylePr>
  </w:style>
  <w:style w:type="character" w:customStyle="1" w:styleId="264">
    <w:name w:val="宋体 小四 Char"/>
    <w:link w:val="265"/>
    <w:qFormat/>
    <w:uiPriority w:val="0"/>
    <w:rPr>
      <w:rFonts w:hAnsi="宋体"/>
      <w:kern w:val="2"/>
      <w:sz w:val="24"/>
      <w:szCs w:val="24"/>
    </w:rPr>
  </w:style>
  <w:style w:type="paragraph" w:customStyle="1" w:styleId="265">
    <w:name w:val="宋体 小四"/>
    <w:basedOn w:val="1"/>
    <w:link w:val="264"/>
    <w:qFormat/>
    <w:uiPriority w:val="0"/>
    <w:pPr>
      <w:spacing w:line="360" w:lineRule="auto"/>
      <w:ind w:firstLine="200" w:firstLineChars="200"/>
    </w:pPr>
    <w:rPr>
      <w:rFonts w:hAnsi="宋体"/>
      <w:sz w:val="24"/>
    </w:rPr>
  </w:style>
  <w:style w:type="paragraph" w:customStyle="1" w:styleId="266">
    <w:name w:val="正文（用）"/>
    <w:basedOn w:val="1"/>
    <w:qFormat/>
    <w:uiPriority w:val="0"/>
    <w:pPr>
      <w:spacing w:line="360" w:lineRule="auto"/>
      <w:ind w:firstLine="480" w:firstLineChars="200"/>
      <w:jc w:val="left"/>
    </w:pPr>
    <w:rPr>
      <w:rFonts w:ascii="宋体" w:hAnsi="宋体" w:cs="宋体"/>
      <w:sz w:val="24"/>
    </w:rPr>
  </w:style>
  <w:style w:type="character" w:customStyle="1" w:styleId="267">
    <w:name w:val="font41"/>
    <w:basedOn w:val="46"/>
    <w:qFormat/>
    <w:uiPriority w:val="0"/>
    <w:rPr>
      <w:rFonts w:hint="eastAsia" w:ascii="宋体" w:hAnsi="宋体" w:eastAsia="宋体"/>
      <w:color w:val="000000"/>
      <w:sz w:val="21"/>
      <w:szCs w:val="21"/>
      <w:u w:val="none"/>
    </w:rPr>
  </w:style>
  <w:style w:type="character" w:customStyle="1" w:styleId="268">
    <w:name w:val="font51"/>
    <w:basedOn w:val="46"/>
    <w:qFormat/>
    <w:uiPriority w:val="0"/>
    <w:rPr>
      <w:rFonts w:hint="default" w:ascii="Times New Roman" w:hAnsi="Times New Roman" w:cs="Times New Roman"/>
      <w:color w:val="000000"/>
      <w:sz w:val="21"/>
      <w:szCs w:val="21"/>
      <w:u w:val="none"/>
    </w:rPr>
  </w:style>
  <w:style w:type="character" w:customStyle="1" w:styleId="269">
    <w:name w:val="font21"/>
    <w:basedOn w:val="46"/>
    <w:qFormat/>
    <w:uiPriority w:val="0"/>
    <w:rPr>
      <w:rFonts w:hint="default" w:ascii="Times New Roman" w:hAnsi="Times New Roman" w:cs="Times New Roman"/>
      <w:b/>
      <w:bCs/>
      <w:color w:val="000000"/>
      <w:sz w:val="21"/>
      <w:szCs w:val="21"/>
      <w:u w:val="none"/>
    </w:rPr>
  </w:style>
  <w:style w:type="character" w:customStyle="1" w:styleId="270">
    <w:name w:val="font11"/>
    <w:basedOn w:val="46"/>
    <w:qFormat/>
    <w:uiPriority w:val="0"/>
    <w:rPr>
      <w:rFonts w:hint="default" w:ascii="Times New Roman" w:hAnsi="Times New Roman" w:cs="Times New Roman"/>
      <w:b/>
      <w:bCs/>
      <w:color w:val="000000"/>
      <w:sz w:val="21"/>
      <w:szCs w:val="21"/>
      <w:u w:val="none"/>
      <w:vertAlign w:val="superscript"/>
    </w:rPr>
  </w:style>
  <w:style w:type="character" w:customStyle="1" w:styleId="271">
    <w:name w:val="font61"/>
    <w:basedOn w:val="46"/>
    <w:qFormat/>
    <w:uiPriority w:val="0"/>
    <w:rPr>
      <w:rFonts w:hint="eastAsia" w:ascii="宋体" w:hAnsi="宋体" w:eastAsia="宋体"/>
      <w:b/>
      <w:bCs/>
      <w:color w:val="000000"/>
      <w:sz w:val="21"/>
      <w:szCs w:val="21"/>
      <w:u w:val="none"/>
    </w:rPr>
  </w:style>
  <w:style w:type="paragraph" w:customStyle="1" w:styleId="272">
    <w:name w:val="表格正文"/>
    <w:basedOn w:val="1"/>
    <w:next w:val="1"/>
    <w:qFormat/>
    <w:uiPriority w:val="0"/>
    <w:pPr>
      <w:snapToGrid w:val="0"/>
      <w:jc w:val="center"/>
    </w:pPr>
    <w:rPr>
      <w:color w:val="000000"/>
      <w:szCs w:val="21"/>
    </w:rPr>
  </w:style>
  <w:style w:type="paragraph" w:customStyle="1" w:styleId="273">
    <w:name w:val="表字体"/>
    <w:basedOn w:val="1"/>
    <w:next w:val="1"/>
    <w:qFormat/>
    <w:uiPriority w:val="0"/>
    <w:pPr>
      <w:jc w:val="center"/>
    </w:pPr>
    <w:rPr>
      <w:rFonts w:ascii="Times New Roman" w:hAnsi="Times New Roman"/>
      <w:kern w:val="0"/>
      <w:szCs w:val="20"/>
    </w:rPr>
  </w:style>
  <w:style w:type="paragraph" w:customStyle="1" w:styleId="274">
    <w:name w:val="Default2"/>
    <w:qFormat/>
    <w:uiPriority w:val="0"/>
    <w:pPr>
      <w:widowControl w:val="0"/>
      <w:autoSpaceDE w:val="0"/>
      <w:autoSpaceDN w:val="0"/>
      <w:adjustRightInd w:val="0"/>
    </w:pPr>
    <w:rPr>
      <w:rFonts w:ascii="宋体" w:hAnsi="Calibri" w:eastAsia="宋体" w:cs="Times New Roman"/>
      <w:color w:val="000000"/>
      <w:sz w:val="24"/>
      <w:szCs w:val="24"/>
      <w:lang w:val="en-US" w:eastAsia="zh-CN" w:bidi="ar-SA"/>
    </w:rPr>
  </w:style>
  <w:style w:type="paragraph" w:customStyle="1" w:styleId="275">
    <w:name w:val="表 图 内容"/>
    <w:basedOn w:val="276"/>
    <w:qFormat/>
    <w:uiPriority w:val="0"/>
    <w:pPr>
      <w:spacing w:line="360" w:lineRule="auto"/>
      <w:ind w:firstLine="560"/>
      <w:jc w:val="center"/>
    </w:pPr>
    <w:rPr>
      <w:rFonts w:eastAsia="FangSong_GB2312"/>
      <w:color w:val="000000"/>
    </w:rPr>
  </w:style>
  <w:style w:type="paragraph" w:customStyle="1" w:styleId="276">
    <w:name w:val="正  文"/>
    <w:next w:val="1"/>
    <w:qFormat/>
    <w:uiPriority w:val="0"/>
    <w:pPr>
      <w:widowControl w:val="0"/>
      <w:spacing w:line="560" w:lineRule="exact"/>
      <w:ind w:firstLine="200" w:firstLineChars="200"/>
    </w:pPr>
    <w:rPr>
      <w:rFonts w:ascii="Times New Roman" w:hAnsi="Times New Roman" w:eastAsia="宋体" w:cs="Times New Roman"/>
      <w:kern w:val="2"/>
      <w:sz w:val="24"/>
      <w:szCs w:val="28"/>
      <w:lang w:val="en-US" w:eastAsia="zh-CN" w:bidi="ar-SA"/>
    </w:rPr>
  </w:style>
  <w:style w:type="character" w:customStyle="1" w:styleId="277">
    <w:name w:val="doc_title"/>
    <w:basedOn w:val="46"/>
    <w:qFormat/>
    <w:uiPriority w:val="0"/>
  </w:style>
  <w:style w:type="paragraph" w:customStyle="1" w:styleId="278">
    <w:name w:val="_cyj_正文"/>
    <w:basedOn w:val="1"/>
    <w:qFormat/>
    <w:uiPriority w:val="0"/>
    <w:pPr>
      <w:spacing w:line="480" w:lineRule="exact"/>
      <w:ind w:firstLine="200" w:firstLineChars="200"/>
    </w:pPr>
    <w:rPr>
      <w:rFonts w:hAnsi="宋体"/>
      <w:sz w:val="24"/>
    </w:rPr>
  </w:style>
  <w:style w:type="paragraph" w:customStyle="1" w:styleId="279">
    <w:name w:val="报告表二级标题"/>
    <w:qFormat/>
    <w:uiPriority w:val="0"/>
    <w:pPr>
      <w:spacing w:line="360" w:lineRule="auto"/>
      <w:outlineLvl w:val="1"/>
    </w:pPr>
    <w:rPr>
      <w:rFonts w:ascii="宋体" w:hAnsi="宋体" w:eastAsia="宋体" w:cs="Times New Roman"/>
      <w:b/>
      <w:kern w:val="2"/>
      <w:sz w:val="28"/>
      <w:szCs w:val="28"/>
      <w:lang w:val="en-US" w:eastAsia="zh-CN" w:bidi="ar-SA"/>
    </w:rPr>
  </w:style>
  <w:style w:type="paragraph" w:customStyle="1" w:styleId="280">
    <w:name w:val="No Spacing1"/>
    <w:qFormat/>
    <w:uiPriority w:val="99"/>
    <w:pPr>
      <w:widowControl w:val="0"/>
      <w:suppressAutoHyphens/>
      <w:topLinePunct/>
      <w:jc w:val="center"/>
    </w:pPr>
    <w:rPr>
      <w:rFonts w:ascii="Times New Roman" w:hAnsi="Times New Roman" w:eastAsia="宋体" w:cs="Times New Roman"/>
      <w:kern w:val="2"/>
      <w:sz w:val="21"/>
      <w:szCs w:val="24"/>
      <w:lang w:val="en-US" w:eastAsia="zh-CN" w:bidi="ar-SA"/>
    </w:rPr>
  </w:style>
  <w:style w:type="paragraph" w:customStyle="1" w:styleId="281">
    <w:name w:val="大表格内"/>
    <w:basedOn w:val="1"/>
    <w:qFormat/>
    <w:uiPriority w:val="0"/>
    <w:pPr>
      <w:spacing w:line="360" w:lineRule="auto"/>
      <w:ind w:firstLine="480" w:firstLineChars="200"/>
    </w:pPr>
    <w:rPr>
      <w:kern w:val="24"/>
      <w:sz w:val="24"/>
      <w:szCs w:val="20"/>
    </w:rPr>
  </w:style>
  <w:style w:type="paragraph" w:customStyle="1" w:styleId="282">
    <w:name w:val="海尔正文"/>
    <w:basedOn w:val="1"/>
    <w:qFormat/>
    <w:uiPriority w:val="0"/>
    <w:pPr>
      <w:spacing w:line="360" w:lineRule="auto"/>
      <w:ind w:firstLine="560" w:firstLineChars="200"/>
    </w:pPr>
    <w:rPr>
      <w:rFonts w:cs="宋体"/>
      <w:sz w:val="28"/>
      <w:szCs w:val="20"/>
    </w:rPr>
  </w:style>
  <w:style w:type="paragraph" w:customStyle="1" w:styleId="283">
    <w:name w:val="表头字体宋"/>
    <w:basedOn w:val="1"/>
    <w:qFormat/>
    <w:uiPriority w:val="0"/>
    <w:pPr>
      <w:spacing w:line="500" w:lineRule="exact"/>
      <w:jc w:val="center"/>
    </w:pPr>
    <w:rPr>
      <w:rFonts w:ascii="宋体" w:hAnsi="宋体" w:cs="宋体"/>
      <w:b/>
      <w:bCs/>
      <w:sz w:val="24"/>
      <w:szCs w:val="20"/>
    </w:rPr>
  </w:style>
  <w:style w:type="paragraph" w:customStyle="1" w:styleId="284">
    <w:name w:val="样式 文本正文 + 首行缩进:  2 字符"/>
    <w:basedOn w:val="285"/>
    <w:qFormat/>
    <w:uiPriority w:val="0"/>
    <w:pPr>
      <w:spacing w:line="360" w:lineRule="auto"/>
    </w:pPr>
    <w:rPr>
      <w:rFonts w:cs="宋体"/>
      <w:szCs w:val="20"/>
    </w:rPr>
  </w:style>
  <w:style w:type="paragraph" w:customStyle="1" w:styleId="285">
    <w:name w:val="文本正文"/>
    <w:basedOn w:val="1"/>
    <w:link w:val="314"/>
    <w:qFormat/>
    <w:uiPriority w:val="0"/>
    <w:pPr>
      <w:spacing w:line="520" w:lineRule="exact"/>
      <w:ind w:firstLine="200" w:firstLineChars="200"/>
    </w:pPr>
    <w:rPr>
      <w:sz w:val="24"/>
    </w:rPr>
  </w:style>
  <w:style w:type="paragraph" w:customStyle="1" w:styleId="286">
    <w:name w:val="报告表头"/>
    <w:basedOn w:val="1"/>
    <w:qFormat/>
    <w:uiPriority w:val="0"/>
    <w:pPr>
      <w:adjustRightInd w:val="0"/>
      <w:spacing w:line="500" w:lineRule="exact"/>
      <w:ind w:firstLine="600"/>
      <w:jc w:val="center"/>
      <w:textAlignment w:val="baseline"/>
    </w:pPr>
    <w:rPr>
      <w:rFonts w:ascii="黑体" w:eastAsia="黑体"/>
      <w:kern w:val="0"/>
      <w:sz w:val="24"/>
    </w:rPr>
  </w:style>
  <w:style w:type="character" w:customStyle="1" w:styleId="287">
    <w:name w:val="textfont1"/>
    <w:qFormat/>
    <w:uiPriority w:val="0"/>
    <w:rPr>
      <w:rFonts w:hint="default" w:ascii="_x000B__x000C_" w:hAnsi="_x000B__x000C_"/>
      <w:color w:val="000000"/>
      <w:sz w:val="22"/>
      <w:szCs w:val="22"/>
    </w:rPr>
  </w:style>
  <w:style w:type="paragraph" w:customStyle="1" w:styleId="288">
    <w:name w:val="5文章(治)"/>
    <w:basedOn w:val="1"/>
    <w:qFormat/>
    <w:uiPriority w:val="0"/>
    <w:pPr>
      <w:spacing w:line="360" w:lineRule="auto"/>
      <w:ind w:firstLine="560" w:firstLineChars="200"/>
    </w:pPr>
    <w:rPr>
      <w:kern w:val="0"/>
      <w:sz w:val="24"/>
    </w:rPr>
  </w:style>
  <w:style w:type="paragraph" w:customStyle="1" w:styleId="289">
    <w:name w:val="样式 样式 四号 + 首行缩进:  2 字符"/>
    <w:basedOn w:val="1"/>
    <w:qFormat/>
    <w:uiPriority w:val="0"/>
    <w:pPr>
      <w:spacing w:line="360" w:lineRule="auto"/>
      <w:ind w:firstLine="560" w:firstLineChars="200"/>
    </w:pPr>
    <w:rPr>
      <w:rFonts w:ascii="Times New Roman" w:hAnsi="Times New Roman" w:eastAsia="FangSong_GB2312"/>
      <w:sz w:val="28"/>
      <w:szCs w:val="20"/>
    </w:rPr>
  </w:style>
  <w:style w:type="paragraph" w:customStyle="1" w:styleId="290">
    <w:name w:val="九晟表格"/>
    <w:basedOn w:val="1"/>
    <w:qFormat/>
    <w:uiPriority w:val="0"/>
    <w:pPr>
      <w:spacing w:line="360" w:lineRule="exact"/>
      <w:jc w:val="center"/>
    </w:pPr>
  </w:style>
  <w:style w:type="paragraph" w:customStyle="1" w:styleId="291">
    <w:name w:val="表格内格式"/>
    <w:basedOn w:val="1"/>
    <w:next w:val="1"/>
    <w:qFormat/>
    <w:uiPriority w:val="0"/>
    <w:pPr>
      <w:widowControl/>
      <w:spacing w:line="360" w:lineRule="exact"/>
      <w:ind w:firstLine="200"/>
      <w:jc w:val="center"/>
    </w:pPr>
    <w:rPr>
      <w:color w:val="000000"/>
    </w:rPr>
  </w:style>
  <w:style w:type="paragraph" w:customStyle="1" w:styleId="292">
    <w:name w:val="样式 样式 仿宋_GB2312 四号 黑色 首行缩进:  0.99 厘米 行距: 1.5 倍行距 + 首行缩进:  2 字符"/>
    <w:basedOn w:val="1"/>
    <w:qFormat/>
    <w:uiPriority w:val="0"/>
    <w:pPr>
      <w:spacing w:line="580" w:lineRule="exact"/>
      <w:ind w:firstLine="420" w:firstLineChars="200"/>
    </w:pPr>
    <w:rPr>
      <w:rFonts w:ascii="Times New Roman" w:hAnsi="Times New Roman"/>
      <w:b/>
      <w:sz w:val="28"/>
      <w:szCs w:val="20"/>
    </w:rPr>
  </w:style>
  <w:style w:type="paragraph" w:customStyle="1" w:styleId="293">
    <w:name w:val="正文2"/>
    <w:qFormat/>
    <w:uiPriority w:val="0"/>
    <w:pPr>
      <w:jc w:val="both"/>
    </w:pPr>
    <w:rPr>
      <w:rFonts w:ascii="Times New Roman" w:hAnsi="Times New Roman" w:eastAsia="宋体" w:cs="Times New Roman"/>
      <w:kern w:val="2"/>
      <w:sz w:val="21"/>
      <w:szCs w:val="21"/>
      <w:lang w:val="en-US" w:eastAsia="zh-CN" w:bidi="ar-SA"/>
    </w:rPr>
  </w:style>
  <w:style w:type="character" w:customStyle="1" w:styleId="294">
    <w:name w:val="postbody1"/>
    <w:qFormat/>
    <w:uiPriority w:val="0"/>
    <w:rPr>
      <w:sz w:val="21"/>
      <w:szCs w:val="21"/>
    </w:rPr>
  </w:style>
  <w:style w:type="paragraph" w:customStyle="1" w:styleId="295">
    <w:name w:val="表格内部-LYJ"/>
    <w:basedOn w:val="1"/>
    <w:qFormat/>
    <w:uiPriority w:val="0"/>
    <w:pPr>
      <w:jc w:val="center"/>
    </w:pPr>
    <w:rPr>
      <w:rFonts w:ascii="Times New Roman"/>
      <w:kern w:val="24"/>
      <w:szCs w:val="18"/>
    </w:rPr>
  </w:style>
  <w:style w:type="paragraph" w:customStyle="1" w:styleId="296">
    <w:name w:val="表 图 表头"/>
    <w:qFormat/>
    <w:uiPriority w:val="0"/>
    <w:pPr>
      <w:spacing w:line="480" w:lineRule="exact"/>
      <w:jc w:val="center"/>
    </w:pPr>
    <w:rPr>
      <w:rFonts w:ascii="Times New Roman" w:hAnsi="Times New Roman" w:eastAsia="宋体" w:cs="Times New Roman"/>
      <w:b/>
      <w:kern w:val="2"/>
      <w:sz w:val="24"/>
      <w:lang w:val="en-US" w:eastAsia="zh-CN" w:bidi="ar-SA"/>
    </w:rPr>
  </w:style>
  <w:style w:type="paragraph" w:customStyle="1" w:styleId="297">
    <w:name w:val="说明书正文"/>
    <w:basedOn w:val="1"/>
    <w:qFormat/>
    <w:uiPriority w:val="0"/>
    <w:pPr>
      <w:spacing w:line="480" w:lineRule="exact"/>
      <w:ind w:firstLine="600" w:firstLineChars="200"/>
    </w:pPr>
    <w:rPr>
      <w:rFonts w:eastAsia="FangSong_GB2312"/>
      <w:color w:val="000000"/>
      <w:sz w:val="30"/>
    </w:rPr>
  </w:style>
  <w:style w:type="paragraph" w:customStyle="1" w:styleId="298">
    <w:name w:val="ZW"/>
    <w:basedOn w:val="299"/>
    <w:qFormat/>
    <w:uiPriority w:val="0"/>
    <w:pPr>
      <w:adjustRightInd w:val="0"/>
      <w:snapToGrid w:val="0"/>
    </w:pPr>
    <w:rPr>
      <w:rFonts w:ascii="Times New Roman" w:hAnsi="Times New Roman" w:eastAsia="FangSong_GB2312"/>
      <w:kern w:val="0"/>
      <w:sz w:val="28"/>
    </w:rPr>
  </w:style>
  <w:style w:type="paragraph" w:customStyle="1" w:styleId="299">
    <w:name w:val="正本"/>
    <w:basedOn w:val="1"/>
    <w:qFormat/>
    <w:uiPriority w:val="0"/>
    <w:pPr>
      <w:spacing w:line="360" w:lineRule="auto"/>
      <w:ind w:firstLine="200" w:firstLineChars="200"/>
    </w:pPr>
    <w:rPr>
      <w:rFonts w:ascii="宋体"/>
      <w:sz w:val="24"/>
    </w:rPr>
  </w:style>
  <w:style w:type="paragraph" w:customStyle="1" w:styleId="300">
    <w:name w:val="图表标题"/>
    <w:unhideWhenUsed/>
    <w:qFormat/>
    <w:uiPriority w:val="0"/>
    <w:pPr>
      <w:spacing w:before="120" w:after="120"/>
      <w:jc w:val="center"/>
    </w:pPr>
    <w:rPr>
      <w:rFonts w:ascii="Times New Roman" w:hAnsi="Times New Roman" w:eastAsia="Times New Roman" w:cs="Times New Roman"/>
      <w:b/>
      <w:kern w:val="2"/>
      <w:sz w:val="24"/>
      <w:lang w:val="en-US" w:eastAsia="zh-CN" w:bidi="ar-SA"/>
    </w:rPr>
  </w:style>
  <w:style w:type="paragraph" w:customStyle="1" w:styleId="301">
    <w:name w:val="spook报告正文"/>
    <w:basedOn w:val="1"/>
    <w:qFormat/>
    <w:uiPriority w:val="0"/>
    <w:pPr>
      <w:adjustRightInd w:val="0"/>
      <w:snapToGrid w:val="0"/>
      <w:spacing w:line="360" w:lineRule="auto"/>
      <w:ind w:firstLine="510"/>
    </w:pPr>
    <w:rPr>
      <w:sz w:val="24"/>
      <w:szCs w:val="20"/>
    </w:rPr>
  </w:style>
  <w:style w:type="character" w:customStyle="1" w:styleId="302">
    <w:name w:val="Char Char Char Char11"/>
    <w:link w:val="303"/>
    <w:qFormat/>
    <w:uiPriority w:val="0"/>
    <w:rPr>
      <w:rFonts w:ascii="宋体" w:hAnsi="宋体" w:eastAsia="宋体" w:cs="宋体"/>
      <w:kern w:val="2"/>
      <w:sz w:val="24"/>
      <w:szCs w:val="24"/>
      <w:lang w:val="en-US" w:eastAsia="zh-CN" w:bidi="ar-SA"/>
    </w:rPr>
  </w:style>
  <w:style w:type="paragraph" w:customStyle="1" w:styleId="303">
    <w:name w:val="Char Char Char1"/>
    <w:basedOn w:val="1"/>
    <w:link w:val="302"/>
    <w:qFormat/>
    <w:uiPriority w:val="0"/>
    <w:pPr>
      <w:spacing w:line="360" w:lineRule="auto"/>
      <w:ind w:firstLine="200" w:firstLineChars="200"/>
    </w:pPr>
    <w:rPr>
      <w:rFonts w:ascii="宋体" w:hAnsi="宋体" w:cs="宋体"/>
      <w:sz w:val="24"/>
    </w:rPr>
  </w:style>
  <w:style w:type="paragraph" w:customStyle="1" w:styleId="304">
    <w:name w:val="BT22"/>
    <w:basedOn w:val="4"/>
    <w:next w:val="1"/>
    <w:qFormat/>
    <w:uiPriority w:val="0"/>
    <w:pPr>
      <w:jc w:val="left"/>
    </w:pPr>
    <w:rPr>
      <w:rFonts w:ascii="Times New Roman" w:hAnsi="Times New Roman"/>
      <w:b w:val="0"/>
      <w:bCs w:val="0"/>
      <w:kern w:val="0"/>
      <w:sz w:val="20"/>
      <w:szCs w:val="20"/>
    </w:rPr>
  </w:style>
  <w:style w:type="paragraph" w:customStyle="1" w:styleId="305">
    <w:name w:val="样式9"/>
    <w:basedOn w:val="1"/>
    <w:qFormat/>
    <w:uiPriority w:val="0"/>
    <w:pPr>
      <w:adjustRightInd w:val="0"/>
      <w:snapToGrid w:val="0"/>
      <w:spacing w:line="460" w:lineRule="exact"/>
      <w:ind w:firstLine="520" w:firstLineChars="200"/>
    </w:pPr>
    <w:rPr>
      <w:sz w:val="26"/>
      <w:szCs w:val="26"/>
    </w:rPr>
  </w:style>
  <w:style w:type="paragraph" w:customStyle="1" w:styleId="306">
    <w:name w:val="表格小标题"/>
    <w:basedOn w:val="138"/>
    <w:qFormat/>
    <w:uiPriority w:val="0"/>
  </w:style>
  <w:style w:type="paragraph" w:customStyle="1" w:styleId="307">
    <w:name w:val="样式 样式2 + (西文) 黑体 (中文) 黑体 居中"/>
    <w:basedOn w:val="261"/>
    <w:qFormat/>
    <w:uiPriority w:val="0"/>
    <w:pPr>
      <w:spacing w:line="360" w:lineRule="auto"/>
      <w:jc w:val="center"/>
    </w:pPr>
    <w:rPr>
      <w:rFonts w:ascii="宋体" w:hAnsi="宋体"/>
      <w:b/>
      <w:szCs w:val="20"/>
    </w:rPr>
  </w:style>
  <w:style w:type="paragraph" w:customStyle="1" w:styleId="308">
    <w:name w:val="正文文"/>
    <w:basedOn w:val="1"/>
    <w:qFormat/>
    <w:uiPriority w:val="0"/>
    <w:pPr>
      <w:ind w:firstLine="1441"/>
      <w:jc w:val="left"/>
    </w:pPr>
  </w:style>
  <w:style w:type="paragraph" w:customStyle="1" w:styleId="309">
    <w:name w:val="标准正文"/>
    <w:basedOn w:val="1"/>
    <w:qFormat/>
    <w:uiPriority w:val="0"/>
    <w:pPr>
      <w:widowControl/>
      <w:spacing w:line="360" w:lineRule="auto"/>
      <w:ind w:firstLine="200" w:firstLineChars="200"/>
    </w:pPr>
    <w:rPr>
      <w:rFonts w:ascii="Times New Roman" w:hAnsi="Times New Roman" w:cs="宋体"/>
      <w:sz w:val="24"/>
    </w:rPr>
  </w:style>
  <w:style w:type="paragraph" w:customStyle="1" w:styleId="310">
    <w:name w:val="标准表内文字"/>
    <w:basedOn w:val="1"/>
    <w:qFormat/>
    <w:uiPriority w:val="0"/>
    <w:pPr>
      <w:adjustRightInd w:val="0"/>
      <w:snapToGrid w:val="0"/>
      <w:jc w:val="center"/>
    </w:pPr>
    <w:rPr>
      <w:bCs/>
      <w:color w:val="000000"/>
      <w:kern w:val="18"/>
      <w:szCs w:val="20"/>
    </w:rPr>
  </w:style>
  <w:style w:type="paragraph" w:customStyle="1" w:styleId="311">
    <w:name w:val="正文001"/>
    <w:basedOn w:val="1"/>
    <w:qFormat/>
    <w:uiPriority w:val="0"/>
    <w:pPr>
      <w:spacing w:line="420" w:lineRule="exact"/>
      <w:ind w:firstLine="482"/>
      <w:jc w:val="center"/>
    </w:pPr>
    <w:rPr>
      <w:rFonts w:ascii="Times New Roman" w:hAnsi="Times New Roman"/>
      <w:sz w:val="24"/>
      <w:szCs w:val="20"/>
    </w:rPr>
  </w:style>
  <w:style w:type="paragraph" w:customStyle="1" w:styleId="312">
    <w:name w:val="九晟正文"/>
    <w:basedOn w:val="1"/>
    <w:qFormat/>
    <w:uiPriority w:val="0"/>
    <w:pPr>
      <w:spacing w:line="360" w:lineRule="auto"/>
      <w:ind w:firstLine="480" w:firstLineChars="200"/>
      <w:jc w:val="left"/>
    </w:pPr>
    <w:rPr>
      <w:sz w:val="24"/>
    </w:rPr>
  </w:style>
  <w:style w:type="paragraph" w:customStyle="1" w:styleId="313">
    <w:name w:val="表文字-lxc"/>
    <w:basedOn w:val="1"/>
    <w:qFormat/>
    <w:uiPriority w:val="0"/>
    <w:pPr>
      <w:overflowPunct w:val="0"/>
      <w:autoSpaceDE w:val="0"/>
      <w:autoSpaceDN w:val="0"/>
      <w:adjustRightInd w:val="0"/>
      <w:jc w:val="center"/>
      <w:textAlignment w:val="baseline"/>
    </w:pPr>
    <w:rPr>
      <w:kern w:val="0"/>
      <w:szCs w:val="20"/>
    </w:rPr>
  </w:style>
  <w:style w:type="character" w:customStyle="1" w:styleId="314">
    <w:name w:val="文本正文 Char"/>
    <w:link w:val="285"/>
    <w:qFormat/>
    <w:locked/>
    <w:uiPriority w:val="0"/>
    <w:rPr>
      <w:rFonts w:ascii="Calibri" w:hAnsi="Calibri"/>
      <w:kern w:val="2"/>
      <w:sz w:val="24"/>
      <w:szCs w:val="24"/>
    </w:rPr>
  </w:style>
  <w:style w:type="paragraph" w:customStyle="1" w:styleId="315">
    <w:name w:val="lh-正文-报告表"/>
    <w:basedOn w:val="1"/>
    <w:link w:val="316"/>
    <w:qFormat/>
    <w:uiPriority w:val="0"/>
    <w:pPr>
      <w:spacing w:line="360" w:lineRule="auto"/>
      <w:ind w:firstLine="480" w:firstLineChars="200"/>
    </w:pPr>
    <w:rPr>
      <w:rFonts w:ascii="Times New Roman" w:hAnsi="Times New Roman"/>
      <w:kern w:val="0"/>
      <w:sz w:val="24"/>
      <w:szCs w:val="21"/>
    </w:rPr>
  </w:style>
  <w:style w:type="character" w:customStyle="1" w:styleId="316">
    <w:name w:val="lh-正文-报告表 Char"/>
    <w:link w:val="315"/>
    <w:qFormat/>
    <w:uiPriority w:val="0"/>
    <w:rPr>
      <w:sz w:val="24"/>
      <w:szCs w:val="21"/>
    </w:rPr>
  </w:style>
  <w:style w:type="paragraph" w:customStyle="1" w:styleId="317">
    <w:name w:val="lh-表题--报告表"/>
    <w:basedOn w:val="1"/>
    <w:link w:val="318"/>
    <w:qFormat/>
    <w:uiPriority w:val="0"/>
    <w:pPr>
      <w:keepNext/>
      <w:widowControl/>
      <w:numPr>
        <w:ilvl w:val="0"/>
        <w:numId w:val="1"/>
      </w:numPr>
      <w:spacing w:before="156" w:beforeLines="50"/>
      <w:jc w:val="center"/>
    </w:pPr>
    <w:rPr>
      <w:rFonts w:ascii="Times New Roman" w:hAnsi="Times New Roman"/>
      <w:snapToGrid w:val="0"/>
      <w:kern w:val="0"/>
      <w:sz w:val="24"/>
      <w:szCs w:val="21"/>
    </w:rPr>
  </w:style>
  <w:style w:type="character" w:customStyle="1" w:styleId="318">
    <w:name w:val="lh-表题--报告表 Char"/>
    <w:basedOn w:val="46"/>
    <w:link w:val="317"/>
    <w:qFormat/>
    <w:uiPriority w:val="0"/>
    <w:rPr>
      <w:snapToGrid w:val="0"/>
      <w:sz w:val="24"/>
      <w:szCs w:val="21"/>
    </w:rPr>
  </w:style>
  <w:style w:type="character" w:customStyle="1" w:styleId="319">
    <w:name w:val="环评正文 Char"/>
    <w:link w:val="102"/>
    <w:qFormat/>
    <w:uiPriority w:val="0"/>
    <w:rPr>
      <w:rFonts w:ascii="Tahoma" w:hAnsi="Tahoma" w:cs="Tahoma"/>
      <w:sz w:val="24"/>
      <w:szCs w:val="24"/>
    </w:rPr>
  </w:style>
  <w:style w:type="paragraph" w:customStyle="1" w:styleId="320">
    <w:name w:val="lh-1级标题--报告表"/>
    <w:next w:val="1"/>
    <w:qFormat/>
    <w:uiPriority w:val="0"/>
    <w:pPr>
      <w:keepNext/>
      <w:pageBreakBefore/>
      <w:numPr>
        <w:ilvl w:val="0"/>
        <w:numId w:val="2"/>
      </w:numPr>
      <w:spacing w:line="360" w:lineRule="auto"/>
      <w:outlineLvl w:val="0"/>
    </w:pPr>
    <w:rPr>
      <w:rFonts w:ascii="Times New Roman" w:hAnsi="Times New Roman" w:eastAsia="黑体" w:cs="Times New Roman"/>
      <w:bCs/>
      <w:snapToGrid w:val="0"/>
      <w:sz w:val="24"/>
      <w:szCs w:val="44"/>
      <w:lang w:val="en-US" w:eastAsia="zh-CN" w:bidi="ar-SA"/>
    </w:rPr>
  </w:style>
  <w:style w:type="paragraph" w:customStyle="1" w:styleId="321">
    <w:name w:val="lh-2级标题---报告表"/>
    <w:next w:val="1"/>
    <w:link w:val="327"/>
    <w:qFormat/>
    <w:uiPriority w:val="0"/>
    <w:pPr>
      <w:keepNext/>
      <w:numPr>
        <w:ilvl w:val="1"/>
        <w:numId w:val="2"/>
      </w:numPr>
      <w:spacing w:line="360" w:lineRule="auto"/>
      <w:outlineLvl w:val="1"/>
    </w:pPr>
    <w:rPr>
      <w:rFonts w:ascii="Times New Roman" w:hAnsi="Times New Roman" w:eastAsia="黑体" w:cs="Times New Roman"/>
      <w:bCs/>
      <w:sz w:val="24"/>
      <w:szCs w:val="32"/>
      <w:lang w:val="en-US" w:eastAsia="zh-CN" w:bidi="ar-SA"/>
    </w:rPr>
  </w:style>
  <w:style w:type="paragraph" w:customStyle="1" w:styleId="322">
    <w:name w:val="lh-3级标题报告表"/>
    <w:next w:val="1"/>
    <w:qFormat/>
    <w:uiPriority w:val="0"/>
    <w:pPr>
      <w:keepNext/>
      <w:numPr>
        <w:ilvl w:val="2"/>
        <w:numId w:val="2"/>
      </w:numPr>
      <w:spacing w:line="360" w:lineRule="auto"/>
      <w:outlineLvl w:val="2"/>
    </w:pPr>
    <w:rPr>
      <w:rFonts w:ascii="Times New Roman" w:hAnsi="Times New Roman" w:eastAsia="黑体" w:cs="Times New Roman"/>
      <w:sz w:val="24"/>
      <w:szCs w:val="24"/>
      <w:lang w:val="en-US" w:eastAsia="zh-CN" w:bidi="ar-SA"/>
    </w:rPr>
  </w:style>
  <w:style w:type="paragraph" w:customStyle="1" w:styleId="323">
    <w:name w:val="lh-表格文字-报告书"/>
    <w:link w:val="324"/>
    <w:qFormat/>
    <w:uiPriority w:val="0"/>
    <w:pPr>
      <w:jc w:val="center"/>
    </w:pPr>
    <w:rPr>
      <w:rFonts w:ascii="Times New Roman" w:hAnsi="Times New Roman" w:eastAsia="宋体" w:cs="Times New Roman"/>
      <w:snapToGrid w:val="0"/>
      <w:sz w:val="21"/>
      <w:szCs w:val="24"/>
      <w:lang w:val="en-US" w:eastAsia="zh-CN" w:bidi="ar-SA"/>
    </w:rPr>
  </w:style>
  <w:style w:type="character" w:customStyle="1" w:styleId="324">
    <w:name w:val="lh-表格文字-报告书 Char"/>
    <w:link w:val="323"/>
    <w:qFormat/>
    <w:uiPriority w:val="0"/>
    <w:rPr>
      <w:snapToGrid w:val="0"/>
      <w:sz w:val="21"/>
      <w:szCs w:val="24"/>
    </w:rPr>
  </w:style>
  <w:style w:type="character" w:customStyle="1" w:styleId="325">
    <w:name w:val="lh-表题-报告书概述 Char"/>
    <w:link w:val="326"/>
    <w:qFormat/>
    <w:uiPriority w:val="0"/>
    <w:rPr>
      <w:snapToGrid w:val="0"/>
      <w:position w:val="-6"/>
      <w:sz w:val="24"/>
    </w:rPr>
  </w:style>
  <w:style w:type="paragraph" w:customStyle="1" w:styleId="326">
    <w:name w:val="lh-正文-报告书"/>
    <w:link w:val="325"/>
    <w:qFormat/>
    <w:uiPriority w:val="0"/>
    <w:pPr>
      <w:widowControl w:val="0"/>
      <w:spacing w:line="360" w:lineRule="auto"/>
      <w:ind w:firstLine="200" w:firstLineChars="200"/>
      <w:jc w:val="both"/>
    </w:pPr>
    <w:rPr>
      <w:rFonts w:ascii="Times New Roman" w:hAnsi="Times New Roman" w:eastAsia="宋体" w:cs="Times New Roman"/>
      <w:snapToGrid w:val="0"/>
      <w:position w:val="-6"/>
      <w:sz w:val="24"/>
      <w:lang w:val="en-US" w:eastAsia="zh-CN" w:bidi="ar-SA"/>
    </w:rPr>
  </w:style>
  <w:style w:type="character" w:customStyle="1" w:styleId="327">
    <w:name w:val="lh-2级标题---报告表 Char"/>
    <w:link w:val="321"/>
    <w:qFormat/>
    <w:uiPriority w:val="0"/>
    <w:rPr>
      <w:rFonts w:eastAsia="黑体"/>
      <w:bCs/>
      <w:sz w:val="24"/>
      <w:szCs w:val="32"/>
    </w:rPr>
  </w:style>
  <w:style w:type="paragraph" w:customStyle="1" w:styleId="328">
    <w:name w:val="lh-图题-报告表"/>
    <w:basedOn w:val="315"/>
    <w:next w:val="315"/>
    <w:link w:val="329"/>
    <w:qFormat/>
    <w:uiPriority w:val="0"/>
    <w:pPr>
      <w:numPr>
        <w:ilvl w:val="0"/>
        <w:numId w:val="3"/>
      </w:numPr>
      <w:ind w:firstLine="0" w:firstLineChars="0"/>
      <w:jc w:val="center"/>
    </w:pPr>
  </w:style>
  <w:style w:type="character" w:customStyle="1" w:styleId="329">
    <w:name w:val="lh-图题-报告表 Char"/>
    <w:link w:val="328"/>
    <w:qFormat/>
    <w:uiPriority w:val="0"/>
    <w:rPr>
      <w:sz w:val="24"/>
      <w:szCs w:val="21"/>
    </w:rPr>
  </w:style>
  <w:style w:type="paragraph" w:customStyle="1" w:styleId="330">
    <w:name w:val="正文表格"/>
    <w:basedOn w:val="1"/>
    <w:next w:val="1"/>
    <w:qFormat/>
    <w:uiPriority w:val="0"/>
    <w:pPr>
      <w:keepNext/>
      <w:keepLines/>
      <w:spacing w:line="360" w:lineRule="exact"/>
      <w:jc w:val="center"/>
      <w:outlineLvl w:val="2"/>
    </w:pPr>
    <w:rPr>
      <w:rFonts w:hint="eastAsia"/>
    </w:rPr>
  </w:style>
  <w:style w:type="paragraph" w:customStyle="1" w:styleId="331">
    <w:name w:val="lh-表格文字-报告表"/>
    <w:qFormat/>
    <w:uiPriority w:val="0"/>
    <w:pPr>
      <w:jc w:val="center"/>
    </w:pPr>
    <w:rPr>
      <w:rFonts w:ascii="Times New Roman" w:hAnsi="Times New Roman" w:eastAsia="宋体" w:cs="Times New Roman"/>
      <w:snapToGrid w:val="0"/>
      <w:sz w:val="21"/>
      <w:szCs w:val="24"/>
      <w:lang w:val="en-US" w:eastAsia="zh-CN" w:bidi="ar-SA"/>
    </w:rPr>
  </w:style>
  <w:style w:type="paragraph" w:customStyle="1" w:styleId="332">
    <w:name w:val="xl25"/>
    <w:basedOn w:val="1"/>
    <w:qFormat/>
    <w:uiPriority w:val="0"/>
    <w:pPr>
      <w:widowControl/>
      <w:spacing w:before="100" w:beforeAutospacing="1" w:after="100" w:afterAutospacing="1"/>
      <w:jc w:val="center"/>
    </w:pPr>
    <w:rPr>
      <w:kern w:val="0"/>
      <w:szCs w:val="20"/>
    </w:rPr>
  </w:style>
  <w:style w:type="paragraph" w:customStyle="1" w:styleId="333">
    <w:name w:val="Char Char1 Char"/>
    <w:basedOn w:val="1"/>
    <w:qFormat/>
    <w:uiPriority w:val="0"/>
  </w:style>
  <w:style w:type="paragraph" w:customStyle="1" w:styleId="334">
    <w:name w:val="样式 五号 居中 行距: 单倍行距"/>
    <w:basedOn w:val="1"/>
    <w:qFormat/>
    <w:uiPriority w:val="0"/>
    <w:pPr>
      <w:snapToGrid w:val="0"/>
      <w:jc w:val="center"/>
    </w:pPr>
    <w:rPr>
      <w:rFonts w:ascii="Times New Roman" w:hAnsi="Times New Roman" w:cs="宋体"/>
      <w:kern w:val="10"/>
      <w:szCs w:val="20"/>
    </w:rPr>
  </w:style>
  <w:style w:type="paragraph" w:customStyle="1" w:styleId="335">
    <w:name w:val="报告书正文 Char Char Char"/>
    <w:basedOn w:val="1"/>
    <w:qFormat/>
    <w:uiPriority w:val="0"/>
    <w:pPr>
      <w:spacing w:line="300" w:lineRule="auto"/>
      <w:ind w:firstLine="480" w:firstLineChars="200"/>
    </w:pPr>
    <w:rPr>
      <w:rFonts w:ascii="宋体" w:hAnsi="宋体"/>
      <w:sz w:val="24"/>
      <w:szCs w:val="20"/>
    </w:rPr>
  </w:style>
  <w:style w:type="paragraph" w:customStyle="1" w:styleId="336">
    <w:name w:val="表题"/>
    <w:basedOn w:val="1"/>
    <w:qFormat/>
    <w:uiPriority w:val="0"/>
    <w:pPr>
      <w:spacing w:afterLines="20"/>
      <w:jc w:val="center"/>
    </w:pPr>
    <w:rPr>
      <w:b/>
      <w:szCs w:val="20"/>
    </w:rPr>
  </w:style>
  <w:style w:type="paragraph" w:customStyle="1" w:styleId="337">
    <w:name w:val="表格内容自定"/>
    <w:basedOn w:val="1"/>
    <w:qFormat/>
    <w:uiPriority w:val="0"/>
    <w:pPr>
      <w:spacing w:line="280" w:lineRule="exact"/>
      <w:jc w:val="center"/>
    </w:pPr>
    <w:rPr>
      <w:kern w:val="0"/>
      <w:sz w:val="18"/>
      <w:szCs w:val="21"/>
    </w:rPr>
  </w:style>
  <w:style w:type="paragraph" w:customStyle="1" w:styleId="338">
    <w:name w:val="四级条标题"/>
    <w:basedOn w:val="339"/>
    <w:next w:val="343"/>
    <w:qFormat/>
    <w:uiPriority w:val="0"/>
    <w:pPr>
      <w:tabs>
        <w:tab w:val="left" w:pos="945"/>
        <w:tab w:val="left" w:pos="1260"/>
      </w:tabs>
      <w:outlineLvl w:val="5"/>
    </w:pPr>
  </w:style>
  <w:style w:type="paragraph" w:customStyle="1" w:styleId="339">
    <w:name w:val="三级条标题"/>
    <w:basedOn w:val="340"/>
    <w:next w:val="343"/>
    <w:qFormat/>
    <w:uiPriority w:val="0"/>
    <w:pPr>
      <w:numPr>
        <w:numId w:val="0"/>
      </w:numPr>
      <w:tabs>
        <w:tab w:val="left" w:pos="945"/>
        <w:tab w:val="left" w:pos="1260"/>
      </w:tabs>
      <w:outlineLvl w:val="4"/>
    </w:pPr>
  </w:style>
  <w:style w:type="paragraph" w:customStyle="1" w:styleId="340">
    <w:name w:val="二级条标题"/>
    <w:basedOn w:val="341"/>
    <w:next w:val="343"/>
    <w:qFormat/>
    <w:uiPriority w:val="0"/>
    <w:pPr>
      <w:numPr>
        <w:ilvl w:val="3"/>
      </w:numPr>
      <w:tabs>
        <w:tab w:val="left" w:pos="945"/>
        <w:tab w:val="left" w:pos="1260"/>
      </w:tabs>
      <w:outlineLvl w:val="3"/>
    </w:pPr>
  </w:style>
  <w:style w:type="paragraph" w:customStyle="1" w:styleId="341">
    <w:name w:val="一级条标题"/>
    <w:basedOn w:val="342"/>
    <w:next w:val="343"/>
    <w:qFormat/>
    <w:uiPriority w:val="0"/>
    <w:pPr>
      <w:numPr>
        <w:ilvl w:val="2"/>
        <w:numId w:val="4"/>
      </w:numPr>
      <w:tabs>
        <w:tab w:val="left" w:pos="945"/>
      </w:tabs>
      <w:spacing w:before="0" w:after="0"/>
      <w:outlineLvl w:val="2"/>
    </w:pPr>
  </w:style>
  <w:style w:type="paragraph" w:customStyle="1" w:styleId="342">
    <w:name w:val="章标题"/>
    <w:next w:val="343"/>
    <w:qFormat/>
    <w:uiPriority w:val="0"/>
    <w:pPr>
      <w:numPr>
        <w:ilvl w:val="1"/>
        <w:numId w:val="5"/>
      </w:numPr>
      <w:spacing w:before="50" w:after="50"/>
      <w:jc w:val="both"/>
      <w:outlineLvl w:val="1"/>
    </w:pPr>
    <w:rPr>
      <w:rFonts w:ascii="黑体" w:hAnsi="Calibri" w:eastAsia="黑体" w:cs="Times New Roman"/>
      <w:sz w:val="21"/>
      <w:lang w:val="en-US" w:eastAsia="zh-CN" w:bidi="ar-SA"/>
    </w:rPr>
  </w:style>
  <w:style w:type="paragraph" w:customStyle="1" w:styleId="343">
    <w:name w:val="段"/>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344">
    <w:name w:val="样式 标题 1一级标题 + 段前: 0.5 行 段后: 0.5 行"/>
    <w:basedOn w:val="3"/>
    <w:qFormat/>
    <w:uiPriority w:val="99"/>
    <w:pPr>
      <w:spacing w:line="320" w:lineRule="exact"/>
      <w:outlineLvl w:val="9"/>
    </w:pPr>
    <w:rPr>
      <w:spacing w:val="-6"/>
      <w:sz w:val="21"/>
      <w:szCs w:val="21"/>
    </w:rPr>
  </w:style>
  <w:style w:type="paragraph" w:customStyle="1" w:styleId="345">
    <w:name w:val="Default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46">
    <w:name w:val="正文样式1"/>
    <w:basedOn w:val="1"/>
    <w:next w:val="1"/>
    <w:qFormat/>
    <w:uiPriority w:val="0"/>
    <w:pPr>
      <w:adjustRightInd w:val="0"/>
      <w:spacing w:line="360" w:lineRule="auto"/>
      <w:ind w:firstLine="360" w:firstLineChars="150"/>
      <w:textAlignment w:val="baseline"/>
    </w:pPr>
    <w:rPr>
      <w:rFonts w:ascii="宋体" w:hAnsi="宋体"/>
      <w:color w:val="FF0000"/>
      <w:kern w:val="0"/>
      <w:sz w:val="24"/>
      <w:szCs w:val="20"/>
    </w:rPr>
  </w:style>
  <w:style w:type="paragraph" w:customStyle="1" w:styleId="347">
    <w:name w:val="环龙公司文本正文"/>
    <w:qFormat/>
    <w:uiPriority w:val="0"/>
    <w:pPr>
      <w:widowControl w:val="0"/>
      <w:spacing w:line="360" w:lineRule="auto"/>
      <w:ind w:firstLine="200" w:firstLineChars="200"/>
      <w:jc w:val="both"/>
    </w:pPr>
    <w:rPr>
      <w:rFonts w:ascii="Calibri" w:hAnsi="Calibri" w:eastAsia="宋体" w:cs="Times New Roman"/>
      <w:kern w:val="2"/>
      <w:sz w:val="24"/>
      <w:szCs w:val="24"/>
      <w:lang w:val="en-US" w:eastAsia="zh-CN" w:bidi="ar-SA"/>
    </w:rPr>
  </w:style>
  <w:style w:type="paragraph" w:customStyle="1" w:styleId="348">
    <w:name w:val="文章正文样式"/>
    <w:basedOn w:val="1"/>
    <w:qFormat/>
    <w:uiPriority w:val="0"/>
    <w:pPr>
      <w:spacing w:line="520" w:lineRule="exact"/>
      <w:ind w:firstLine="480" w:firstLineChars="200"/>
      <w:jc w:val="left"/>
    </w:pPr>
    <w:rPr>
      <w:rFonts w:ascii="宋体" w:hAnsi="宋体" w:cs="宋体"/>
      <w:sz w:val="24"/>
    </w:rPr>
  </w:style>
  <w:style w:type="character" w:customStyle="1" w:styleId="349">
    <w:name w:val="NormalCharacter"/>
    <w:semiHidden/>
    <w:qFormat/>
    <w:uiPriority w:val="0"/>
    <w:rPr>
      <w:rFonts w:ascii="Calibri" w:hAnsi="Calibri" w:eastAsia="宋体" w:cs="Times New Roman"/>
      <w:kern w:val="2"/>
      <w:sz w:val="21"/>
      <w:szCs w:val="24"/>
      <w:lang w:val="en-US" w:eastAsia="zh-CN" w:bidi="ar-SA"/>
    </w:rPr>
  </w:style>
  <w:style w:type="paragraph" w:customStyle="1" w:styleId="350">
    <w:name w:val="正文样式"/>
    <w:basedOn w:val="1"/>
    <w:qFormat/>
    <w:uiPriority w:val="0"/>
    <w:pPr>
      <w:spacing w:line="360" w:lineRule="auto"/>
      <w:ind w:right="170" w:firstLine="480" w:firstLineChars="200"/>
    </w:pPr>
    <w:rPr>
      <w:rFonts w:hAnsi="宋体"/>
      <w:sz w:val="24"/>
    </w:rPr>
  </w:style>
  <w:style w:type="character" w:customStyle="1" w:styleId="351">
    <w:name w:val="fontstyle01"/>
    <w:basedOn w:val="46"/>
    <w:qFormat/>
    <w:uiPriority w:val="0"/>
    <w:rPr>
      <w:rFonts w:ascii="宋体" w:hAnsi="宋体" w:eastAsia="宋体" w:cs="宋体"/>
      <w:color w:val="000000"/>
      <w:sz w:val="24"/>
      <w:szCs w:val="24"/>
    </w:rPr>
  </w:style>
  <w:style w:type="paragraph" w:customStyle="1" w:styleId="352">
    <w:name w:val="ctrl+~  正文"/>
    <w:basedOn w:val="1"/>
    <w:qFormat/>
    <w:uiPriority w:val="0"/>
    <w:pPr>
      <w:spacing w:line="480" w:lineRule="exact"/>
      <w:ind w:firstLine="480" w:firstLineChars="200"/>
    </w:pPr>
    <w:rPr>
      <w:rFonts w:ascii="Calibri" w:hAnsi="Calibri" w:eastAsia="Times New Roman"/>
      <w:sz w:val="24"/>
      <w:szCs w:val="20"/>
    </w:rPr>
  </w:style>
  <w:style w:type="paragraph" w:customStyle="1" w:styleId="353">
    <w:name w:val="sheet"/>
    <w:basedOn w:val="1"/>
    <w:qFormat/>
    <w:uiPriority w:val="0"/>
    <w:pPr>
      <w:suppressAutoHyphens/>
      <w:topLinePunct/>
      <w:jc w:val="center"/>
    </w:pPr>
    <w:rPr>
      <w:kern w:val="0"/>
      <w:szCs w:val="24"/>
    </w:rPr>
  </w:style>
  <w:style w:type="paragraph" w:customStyle="1" w:styleId="354">
    <w:name w:val="Table Text"/>
    <w:basedOn w:val="1"/>
    <w:semiHidden/>
    <w:qFormat/>
    <w:uiPriority w:val="0"/>
    <w:rPr>
      <w:rFonts w:ascii="宋体" w:hAnsi="宋体" w:eastAsia="宋体" w:cs="宋体"/>
      <w:sz w:val="24"/>
      <w:szCs w:val="24"/>
      <w:lang w:val="en-US" w:eastAsia="en-US" w:bidi="ar-SA"/>
    </w:rPr>
  </w:style>
  <w:style w:type="table" w:customStyle="1" w:styleId="355">
    <w:name w:val="Table Normal"/>
    <w:unhideWhenUsed/>
    <w:qFormat/>
    <w:uiPriority w:val="0"/>
    <w:tblPr>
      <w:tblCellMar>
        <w:top w:w="0" w:type="dxa"/>
        <w:left w:w="0" w:type="dxa"/>
        <w:bottom w:w="0" w:type="dxa"/>
        <w:right w:w="0" w:type="dxa"/>
      </w:tblCellMar>
    </w:tblPr>
  </w:style>
  <w:style w:type="paragraph" w:customStyle="1" w:styleId="356">
    <w:name w:val="Normal"/>
    <w:qFormat/>
    <w:uiPriority w:val="0"/>
    <w:pPr>
      <w:jc w:val="both"/>
    </w:pPr>
    <w:rPr>
      <w:rFonts w:ascii="Times New Roman" w:hAnsi="Times New Roman" w:eastAsia="宋体" w:cs="Times New Roman"/>
      <w:kern w:val="2"/>
      <w:sz w:val="21"/>
      <w:szCs w:val="21"/>
      <w:lang w:val="en-US" w:eastAsia="zh-CN" w:bidi="ar-SA"/>
    </w:rPr>
  </w:style>
  <w:style w:type="paragraph" w:customStyle="1" w:styleId="357">
    <w:name w:val="BGB-章节标题"/>
    <w:basedOn w:val="1"/>
    <w:qFormat/>
    <w:uiPriority w:val="0"/>
    <w:pPr>
      <w:jc w:val="center"/>
      <w:outlineLvl w:val="0"/>
    </w:pPr>
    <w:rPr>
      <w:rFonts w:hint="eastAsia" w:ascii="黑体" w:hAnsi="黑体" w:eastAsia="黑体" w:cs="黑体"/>
      <w:sz w:val="30"/>
      <w:szCs w:val="30"/>
    </w:rPr>
  </w:style>
  <w:style w:type="paragraph" w:customStyle="1" w:styleId="358">
    <w:name w:val="正文首行缩进1"/>
    <w:basedOn w:val="2"/>
    <w:qFormat/>
    <w:uiPriority w:val="0"/>
    <w:pPr>
      <w:spacing w:after="120"/>
      <w:ind w:firstLine="420" w:firstLineChars="100"/>
    </w:pPr>
    <w:rPr>
      <w:sz w:val="21"/>
    </w:rPr>
  </w:style>
  <w:style w:type="paragraph" w:customStyle="1" w:styleId="359">
    <w:name w:val="正文(首行缩进)"/>
    <w:basedOn w:val="1"/>
    <w:qFormat/>
    <w:uiPriority w:val="0"/>
    <w:pPr>
      <w:spacing w:line="360" w:lineRule="auto"/>
      <w:ind w:firstLine="480" w:firstLineChars="200"/>
    </w:pPr>
    <w:rPr>
      <w:snapToGrid w:val="0"/>
      <w:color w:val="000000"/>
      <w:kern w:val="0"/>
      <w:sz w:val="24"/>
    </w:rPr>
  </w:style>
  <w:style w:type="paragraph" w:customStyle="1" w:styleId="360">
    <w:name w:val="曹1.1"/>
    <w:basedOn w:val="1"/>
    <w:qFormat/>
    <w:uiPriority w:val="0"/>
    <w:pPr>
      <w:spacing w:line="360" w:lineRule="auto"/>
    </w:pPr>
    <w:rPr>
      <w:b/>
      <w:sz w:val="24"/>
    </w:rPr>
  </w:style>
  <w:style w:type="paragraph" w:customStyle="1" w:styleId="361">
    <w:name w:val="UserStyle_0"/>
    <w:qFormat/>
    <w:uiPriority w:val="0"/>
    <w:pPr>
      <w:widowControl/>
      <w:snapToGrid w:val="0"/>
      <w:spacing w:beforeAutospacing="1" w:line="240" w:lineRule="auto"/>
      <w:ind w:firstLineChars="0"/>
      <w:jc w:val="center"/>
      <w:textAlignment w:val="baseline"/>
    </w:pPr>
    <w:rPr>
      <w:rFonts w:ascii="Times New Roman" w:hAnsi="Times New Roman" w:eastAsia="宋体" w:cs="Times New Roman"/>
      <w:sz w:val="21"/>
      <w:szCs w:val="21"/>
      <w:lang w:val="en-US"/>
    </w:rPr>
  </w:style>
  <w:style w:type="paragraph" w:customStyle="1" w:styleId="362">
    <w:name w:val="首行缩进2"/>
    <w:qFormat/>
    <w:uiPriority w:val="0"/>
    <w:pPr>
      <w:spacing w:before="120" w:line="360" w:lineRule="auto"/>
      <w:ind w:firstLine="640" w:firstLineChars="200"/>
    </w:pPr>
    <w:rPr>
      <w:rFonts w:ascii="Times New Roman" w:hAnsi="Times New Roman" w:eastAsia="宋体" w:cs="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image" Target="media/image2.wmf"/><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3.jpeg"/><Relationship Id="rId4" Type="http://schemas.openxmlformats.org/officeDocument/2006/relationships/footer" Target="footer2.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jpe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wmf"/><Relationship Id="rId16" Type="http://schemas.openxmlformats.org/officeDocument/2006/relationships/oleObject" Target="embeddings/oleObject1.bin"/><Relationship Id="rId15" Type="http://schemas.openxmlformats.org/officeDocument/2006/relationships/image" Target="media/image9.wmf"/><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w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61</Pages>
  <Words>634</Words>
  <Characters>707</Characters>
  <Lines>417</Lines>
  <Paragraphs>117</Paragraphs>
  <TotalTime>1</TotalTime>
  <ScaleCrop>false</ScaleCrop>
  <LinksUpToDate>false</LinksUpToDate>
  <CharactersWithSpaces>862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2023-05-02T11:59:00Z</dcterms:created>
  <dc:creator>lhj</dc:creator>
  <cp:lastModifiedBy>XQD</cp:lastModifiedBy>
  <cp:lastPrinted>2020-12-29T02:43:00Z</cp:lastPrinted>
  <dcterms:modified xsi:type="dcterms:W3CDTF">2025-01-13T06:59:01Z</dcterms:modified>
  <dc:title>附件2</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69447148D07344409F948D6D0281597A_13</vt:lpwstr>
  </property>
  <property fmtid="{D5CDD505-2E9C-101B-9397-08002B2CF9AE}" pid="4" name="KSOTemplateDocerSaveRecord">
    <vt:lpwstr>eyJoZGlkIjoiMmYzNGE0ZjFiYWVhMDRkNDY1MTQ2OGU2ZmFkZjIwN2IiLCJ1c2VySWQiOiIzODg4OTkxNjgifQ==</vt:lpwstr>
  </property>
</Properties>
</file>