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9B1" w:rsidRDefault="004B2BCC">
      <w:pPr>
        <w:spacing w:line="480" w:lineRule="exact"/>
        <w:jc w:val="center"/>
        <w:rPr>
          <w:rStyle w:val="1Char"/>
          <w:sz w:val="28"/>
          <w:szCs w:val="28"/>
        </w:rPr>
      </w:pPr>
      <w:r>
        <w:rPr>
          <w:rStyle w:val="1Char"/>
          <w:sz w:val="28"/>
          <w:szCs w:val="28"/>
        </w:rPr>
        <w:t>目录</w:t>
      </w:r>
    </w:p>
    <w:p w:rsidR="007A10B2" w:rsidRDefault="0055001F" w:rsidP="007A10B2">
      <w:pPr>
        <w:pStyle w:val="11"/>
        <w:tabs>
          <w:tab w:val="right" w:leader="dot" w:pos="9060"/>
        </w:tabs>
        <w:ind w:firstLine="241"/>
        <w:rPr>
          <w:rFonts w:asciiTheme="minorHAnsi" w:eastAsiaTheme="minorEastAsia" w:hAnsiTheme="minorHAnsi" w:cstheme="minorBidi"/>
          <w:noProof/>
          <w:sz w:val="21"/>
          <w:szCs w:val="22"/>
        </w:rPr>
      </w:pPr>
      <w:r>
        <w:rPr>
          <w:rStyle w:val="1Char"/>
          <w:sz w:val="24"/>
          <w:szCs w:val="24"/>
        </w:rPr>
        <w:fldChar w:fldCharType="begin"/>
      </w:r>
      <w:r w:rsidR="004B2BCC">
        <w:rPr>
          <w:rStyle w:val="1Char"/>
          <w:sz w:val="24"/>
          <w:szCs w:val="24"/>
        </w:rPr>
        <w:instrText xml:space="preserve"> TOC \o "1-2" \h \z </w:instrText>
      </w:r>
      <w:r>
        <w:rPr>
          <w:rStyle w:val="1Char"/>
          <w:sz w:val="24"/>
          <w:szCs w:val="24"/>
        </w:rPr>
        <w:fldChar w:fldCharType="separate"/>
      </w:r>
      <w:hyperlink w:anchor="_Toc470988033" w:history="1">
        <w:r w:rsidR="007A10B2" w:rsidRPr="00587B4A">
          <w:rPr>
            <w:rStyle w:val="afe"/>
            <w:rFonts w:eastAsia="宋体"/>
            <w:b/>
            <w:bCs/>
            <w:noProof/>
            <w:kern w:val="44"/>
          </w:rPr>
          <w:t>1</w:t>
        </w:r>
        <w:r w:rsidR="007A10B2" w:rsidRPr="00587B4A">
          <w:rPr>
            <w:rStyle w:val="afe"/>
            <w:rFonts w:eastAsia="宋体" w:hint="eastAsia"/>
            <w:b/>
            <w:bCs/>
            <w:noProof/>
            <w:kern w:val="44"/>
          </w:rPr>
          <w:t>总论</w:t>
        </w:r>
        <w:r w:rsidR="007A10B2">
          <w:rPr>
            <w:noProof/>
            <w:webHidden/>
          </w:rPr>
          <w:tab/>
        </w:r>
        <w:r w:rsidR="007A10B2">
          <w:rPr>
            <w:noProof/>
            <w:webHidden/>
          </w:rPr>
          <w:fldChar w:fldCharType="begin"/>
        </w:r>
        <w:r w:rsidR="007A10B2">
          <w:rPr>
            <w:noProof/>
            <w:webHidden/>
          </w:rPr>
          <w:instrText xml:space="preserve"> PAGEREF _Toc470988033 \h </w:instrText>
        </w:r>
        <w:r w:rsidR="007A10B2">
          <w:rPr>
            <w:noProof/>
            <w:webHidden/>
          </w:rPr>
        </w:r>
        <w:r w:rsidR="007A10B2">
          <w:rPr>
            <w:noProof/>
            <w:webHidden/>
          </w:rPr>
          <w:fldChar w:fldCharType="separate"/>
        </w:r>
        <w:r w:rsidR="007A10B2">
          <w:rPr>
            <w:noProof/>
            <w:webHidden/>
          </w:rPr>
          <w:t>1</w:t>
        </w:r>
        <w:r w:rsidR="007A10B2">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34" w:history="1">
        <w:r w:rsidRPr="00587B4A">
          <w:rPr>
            <w:rStyle w:val="afe"/>
            <w:noProof/>
          </w:rPr>
          <w:t>1.1</w:t>
        </w:r>
        <w:r w:rsidRPr="00587B4A">
          <w:rPr>
            <w:rStyle w:val="afe"/>
            <w:rFonts w:hint="eastAsia"/>
            <w:noProof/>
          </w:rPr>
          <w:t>任务由来</w:t>
        </w:r>
        <w:r>
          <w:rPr>
            <w:noProof/>
            <w:webHidden/>
          </w:rPr>
          <w:tab/>
        </w:r>
        <w:r>
          <w:rPr>
            <w:noProof/>
            <w:webHidden/>
          </w:rPr>
          <w:fldChar w:fldCharType="begin"/>
        </w:r>
        <w:r>
          <w:rPr>
            <w:noProof/>
            <w:webHidden/>
          </w:rPr>
          <w:instrText xml:space="preserve"> PAGEREF _Toc470988034 \h </w:instrText>
        </w:r>
        <w:r>
          <w:rPr>
            <w:noProof/>
            <w:webHidden/>
          </w:rPr>
        </w:r>
        <w:r>
          <w:rPr>
            <w:noProof/>
            <w:webHidden/>
          </w:rPr>
          <w:fldChar w:fldCharType="separate"/>
        </w:r>
        <w:r>
          <w:rPr>
            <w:noProof/>
            <w:webHidden/>
          </w:rPr>
          <w:t>1</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35" w:history="1">
        <w:r w:rsidRPr="00587B4A">
          <w:rPr>
            <w:rStyle w:val="afe"/>
            <w:noProof/>
          </w:rPr>
          <w:t>1.2</w:t>
        </w:r>
        <w:r w:rsidRPr="00587B4A">
          <w:rPr>
            <w:rStyle w:val="afe"/>
            <w:rFonts w:hint="eastAsia"/>
            <w:noProof/>
          </w:rPr>
          <w:t>编制目的</w:t>
        </w:r>
        <w:r>
          <w:rPr>
            <w:noProof/>
            <w:webHidden/>
          </w:rPr>
          <w:tab/>
        </w:r>
        <w:r>
          <w:rPr>
            <w:noProof/>
            <w:webHidden/>
          </w:rPr>
          <w:fldChar w:fldCharType="begin"/>
        </w:r>
        <w:r>
          <w:rPr>
            <w:noProof/>
            <w:webHidden/>
          </w:rPr>
          <w:instrText xml:space="preserve"> PAGEREF _Toc470988035 \h </w:instrText>
        </w:r>
        <w:r>
          <w:rPr>
            <w:noProof/>
            <w:webHidden/>
          </w:rPr>
        </w:r>
        <w:r>
          <w:rPr>
            <w:noProof/>
            <w:webHidden/>
          </w:rPr>
          <w:fldChar w:fldCharType="separate"/>
        </w:r>
        <w:r>
          <w:rPr>
            <w:noProof/>
            <w:webHidden/>
          </w:rPr>
          <w:t>2</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36" w:history="1">
        <w:r w:rsidRPr="00587B4A">
          <w:rPr>
            <w:rStyle w:val="afe"/>
            <w:noProof/>
          </w:rPr>
          <w:t>1.3</w:t>
        </w:r>
        <w:r w:rsidRPr="00587B4A">
          <w:rPr>
            <w:rStyle w:val="afe"/>
            <w:rFonts w:hint="eastAsia"/>
            <w:noProof/>
          </w:rPr>
          <w:t>编制依据</w:t>
        </w:r>
        <w:r>
          <w:rPr>
            <w:noProof/>
            <w:webHidden/>
          </w:rPr>
          <w:tab/>
        </w:r>
        <w:r>
          <w:rPr>
            <w:noProof/>
            <w:webHidden/>
          </w:rPr>
          <w:fldChar w:fldCharType="begin"/>
        </w:r>
        <w:r>
          <w:rPr>
            <w:noProof/>
            <w:webHidden/>
          </w:rPr>
          <w:instrText xml:space="preserve"> PAGEREF _Toc470988036 \h </w:instrText>
        </w:r>
        <w:r>
          <w:rPr>
            <w:noProof/>
            <w:webHidden/>
          </w:rPr>
        </w:r>
        <w:r>
          <w:rPr>
            <w:noProof/>
            <w:webHidden/>
          </w:rPr>
          <w:fldChar w:fldCharType="separate"/>
        </w:r>
        <w:r>
          <w:rPr>
            <w:noProof/>
            <w:webHidden/>
          </w:rPr>
          <w:t>2</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37" w:history="1">
        <w:r w:rsidRPr="00587B4A">
          <w:rPr>
            <w:rStyle w:val="afe"/>
            <w:noProof/>
          </w:rPr>
          <w:t>1.4</w:t>
        </w:r>
        <w:r w:rsidRPr="00587B4A">
          <w:rPr>
            <w:rStyle w:val="afe"/>
            <w:rFonts w:hint="eastAsia"/>
            <w:noProof/>
            <w:kern w:val="0"/>
          </w:rPr>
          <w:t>环境功能区划和</w:t>
        </w:r>
        <w:r w:rsidRPr="00587B4A">
          <w:rPr>
            <w:rStyle w:val="afe"/>
            <w:rFonts w:hint="eastAsia"/>
            <w:noProof/>
          </w:rPr>
          <w:t>评价标准</w:t>
        </w:r>
        <w:r>
          <w:rPr>
            <w:noProof/>
            <w:webHidden/>
          </w:rPr>
          <w:tab/>
        </w:r>
        <w:r>
          <w:rPr>
            <w:noProof/>
            <w:webHidden/>
          </w:rPr>
          <w:fldChar w:fldCharType="begin"/>
        </w:r>
        <w:r>
          <w:rPr>
            <w:noProof/>
            <w:webHidden/>
          </w:rPr>
          <w:instrText xml:space="preserve"> PAGEREF _Toc470988037 \h </w:instrText>
        </w:r>
        <w:r>
          <w:rPr>
            <w:noProof/>
            <w:webHidden/>
          </w:rPr>
        </w:r>
        <w:r>
          <w:rPr>
            <w:noProof/>
            <w:webHidden/>
          </w:rPr>
          <w:fldChar w:fldCharType="separate"/>
        </w:r>
        <w:r>
          <w:rPr>
            <w:noProof/>
            <w:webHidden/>
          </w:rPr>
          <w:t>4</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38" w:history="1">
        <w:r w:rsidRPr="00587B4A">
          <w:rPr>
            <w:rStyle w:val="afe"/>
            <w:noProof/>
          </w:rPr>
          <w:t>1.5</w:t>
        </w:r>
        <w:r w:rsidRPr="00587B4A">
          <w:rPr>
            <w:rStyle w:val="afe"/>
            <w:rFonts w:hint="eastAsia"/>
            <w:noProof/>
          </w:rPr>
          <w:t>环境影响识别及评价因子筛选</w:t>
        </w:r>
        <w:r>
          <w:rPr>
            <w:noProof/>
            <w:webHidden/>
          </w:rPr>
          <w:tab/>
        </w:r>
        <w:r>
          <w:rPr>
            <w:noProof/>
            <w:webHidden/>
          </w:rPr>
          <w:fldChar w:fldCharType="begin"/>
        </w:r>
        <w:r>
          <w:rPr>
            <w:noProof/>
            <w:webHidden/>
          </w:rPr>
          <w:instrText xml:space="preserve"> PAGEREF _Toc470988038 \h </w:instrText>
        </w:r>
        <w:r>
          <w:rPr>
            <w:noProof/>
            <w:webHidden/>
          </w:rPr>
        </w:r>
        <w:r>
          <w:rPr>
            <w:noProof/>
            <w:webHidden/>
          </w:rPr>
          <w:fldChar w:fldCharType="separate"/>
        </w:r>
        <w:r>
          <w:rPr>
            <w:noProof/>
            <w:webHidden/>
          </w:rPr>
          <w:t>6</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39" w:history="1">
        <w:r w:rsidRPr="00587B4A">
          <w:rPr>
            <w:rStyle w:val="afe"/>
            <w:noProof/>
          </w:rPr>
          <w:t>1.6</w:t>
        </w:r>
        <w:r w:rsidRPr="00587B4A">
          <w:rPr>
            <w:rStyle w:val="afe"/>
            <w:rFonts w:hint="eastAsia"/>
            <w:noProof/>
          </w:rPr>
          <w:t>评价工作重点、评价等级及评价范围</w:t>
        </w:r>
        <w:r>
          <w:rPr>
            <w:noProof/>
            <w:webHidden/>
          </w:rPr>
          <w:tab/>
        </w:r>
        <w:r>
          <w:rPr>
            <w:noProof/>
            <w:webHidden/>
          </w:rPr>
          <w:fldChar w:fldCharType="begin"/>
        </w:r>
        <w:r>
          <w:rPr>
            <w:noProof/>
            <w:webHidden/>
          </w:rPr>
          <w:instrText xml:space="preserve"> PAGEREF _Toc470988039 \h </w:instrText>
        </w:r>
        <w:r>
          <w:rPr>
            <w:noProof/>
            <w:webHidden/>
          </w:rPr>
        </w:r>
        <w:r>
          <w:rPr>
            <w:noProof/>
            <w:webHidden/>
          </w:rPr>
          <w:fldChar w:fldCharType="separate"/>
        </w:r>
        <w:r>
          <w:rPr>
            <w:noProof/>
            <w:webHidden/>
          </w:rPr>
          <w:t>7</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40" w:history="1">
        <w:r w:rsidRPr="00587B4A">
          <w:rPr>
            <w:rStyle w:val="afe"/>
            <w:noProof/>
          </w:rPr>
          <w:t>1.7</w:t>
        </w:r>
        <w:r w:rsidRPr="00587B4A">
          <w:rPr>
            <w:rStyle w:val="afe"/>
            <w:rFonts w:hint="eastAsia"/>
            <w:noProof/>
          </w:rPr>
          <w:t>污染控制与环境保护目标</w:t>
        </w:r>
        <w:r>
          <w:rPr>
            <w:noProof/>
            <w:webHidden/>
          </w:rPr>
          <w:tab/>
        </w:r>
        <w:r>
          <w:rPr>
            <w:noProof/>
            <w:webHidden/>
          </w:rPr>
          <w:fldChar w:fldCharType="begin"/>
        </w:r>
        <w:r>
          <w:rPr>
            <w:noProof/>
            <w:webHidden/>
          </w:rPr>
          <w:instrText xml:space="preserve"> PAGEREF _Toc470988040 \h </w:instrText>
        </w:r>
        <w:r>
          <w:rPr>
            <w:noProof/>
            <w:webHidden/>
          </w:rPr>
        </w:r>
        <w:r>
          <w:rPr>
            <w:noProof/>
            <w:webHidden/>
          </w:rPr>
          <w:fldChar w:fldCharType="separate"/>
        </w:r>
        <w:r>
          <w:rPr>
            <w:noProof/>
            <w:webHidden/>
          </w:rPr>
          <w:t>9</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41" w:history="1">
        <w:r w:rsidRPr="00587B4A">
          <w:rPr>
            <w:rStyle w:val="afe"/>
            <w:rFonts w:eastAsia="宋体"/>
            <w:b/>
            <w:bCs/>
            <w:noProof/>
            <w:kern w:val="44"/>
          </w:rPr>
          <w:t>2</w:t>
        </w:r>
        <w:r w:rsidRPr="00587B4A">
          <w:rPr>
            <w:rStyle w:val="afe"/>
            <w:rFonts w:eastAsia="宋体" w:hint="eastAsia"/>
            <w:b/>
            <w:bCs/>
            <w:noProof/>
            <w:kern w:val="44"/>
          </w:rPr>
          <w:t>建设项目概况</w:t>
        </w:r>
        <w:r>
          <w:rPr>
            <w:noProof/>
            <w:webHidden/>
          </w:rPr>
          <w:tab/>
        </w:r>
        <w:r>
          <w:rPr>
            <w:noProof/>
            <w:webHidden/>
          </w:rPr>
          <w:fldChar w:fldCharType="begin"/>
        </w:r>
        <w:r>
          <w:rPr>
            <w:noProof/>
            <w:webHidden/>
          </w:rPr>
          <w:instrText xml:space="preserve"> PAGEREF _Toc470988041 \h </w:instrText>
        </w:r>
        <w:r>
          <w:rPr>
            <w:noProof/>
            <w:webHidden/>
          </w:rPr>
        </w:r>
        <w:r>
          <w:rPr>
            <w:noProof/>
            <w:webHidden/>
          </w:rPr>
          <w:fldChar w:fldCharType="separate"/>
        </w:r>
        <w:r>
          <w:rPr>
            <w:noProof/>
            <w:webHidden/>
          </w:rPr>
          <w:t>11</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42" w:history="1">
        <w:r w:rsidRPr="00587B4A">
          <w:rPr>
            <w:rStyle w:val="afe"/>
            <w:noProof/>
          </w:rPr>
          <w:t>2.1</w:t>
        </w:r>
        <w:r w:rsidRPr="00587B4A">
          <w:rPr>
            <w:rStyle w:val="afe"/>
            <w:rFonts w:hint="eastAsia"/>
            <w:noProof/>
          </w:rPr>
          <w:t>拟建项目概况</w:t>
        </w:r>
        <w:r>
          <w:rPr>
            <w:noProof/>
            <w:webHidden/>
          </w:rPr>
          <w:tab/>
        </w:r>
        <w:r>
          <w:rPr>
            <w:noProof/>
            <w:webHidden/>
          </w:rPr>
          <w:fldChar w:fldCharType="begin"/>
        </w:r>
        <w:r>
          <w:rPr>
            <w:noProof/>
            <w:webHidden/>
          </w:rPr>
          <w:instrText xml:space="preserve"> PAGEREF _Toc470988042 \h </w:instrText>
        </w:r>
        <w:r>
          <w:rPr>
            <w:noProof/>
            <w:webHidden/>
          </w:rPr>
        </w:r>
        <w:r>
          <w:rPr>
            <w:noProof/>
            <w:webHidden/>
          </w:rPr>
          <w:fldChar w:fldCharType="separate"/>
        </w:r>
        <w:r>
          <w:rPr>
            <w:noProof/>
            <w:webHidden/>
          </w:rPr>
          <w:t>11</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43" w:history="1">
        <w:r w:rsidRPr="00587B4A">
          <w:rPr>
            <w:rStyle w:val="afe"/>
            <w:noProof/>
          </w:rPr>
          <w:t>2.2</w:t>
        </w:r>
        <w:r w:rsidRPr="00587B4A">
          <w:rPr>
            <w:rStyle w:val="afe"/>
            <w:rFonts w:hint="eastAsia"/>
            <w:noProof/>
          </w:rPr>
          <w:t>公用工程</w:t>
        </w:r>
        <w:r>
          <w:rPr>
            <w:noProof/>
            <w:webHidden/>
          </w:rPr>
          <w:tab/>
        </w:r>
        <w:r>
          <w:rPr>
            <w:noProof/>
            <w:webHidden/>
          </w:rPr>
          <w:fldChar w:fldCharType="begin"/>
        </w:r>
        <w:r>
          <w:rPr>
            <w:noProof/>
            <w:webHidden/>
          </w:rPr>
          <w:instrText xml:space="preserve"> PAGEREF _Toc470988043 \h </w:instrText>
        </w:r>
        <w:r>
          <w:rPr>
            <w:noProof/>
            <w:webHidden/>
          </w:rPr>
        </w:r>
        <w:r>
          <w:rPr>
            <w:noProof/>
            <w:webHidden/>
          </w:rPr>
          <w:fldChar w:fldCharType="separate"/>
        </w:r>
        <w:r>
          <w:rPr>
            <w:noProof/>
            <w:webHidden/>
          </w:rPr>
          <w:t>17</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44" w:history="1">
        <w:r w:rsidRPr="00587B4A">
          <w:rPr>
            <w:rStyle w:val="afe"/>
            <w:rFonts w:eastAsia="宋体"/>
            <w:b/>
            <w:bCs/>
            <w:noProof/>
            <w:kern w:val="44"/>
          </w:rPr>
          <w:t>3</w:t>
        </w:r>
        <w:r w:rsidRPr="00587B4A">
          <w:rPr>
            <w:rStyle w:val="afe"/>
            <w:rFonts w:eastAsia="宋体" w:hint="eastAsia"/>
            <w:b/>
            <w:bCs/>
            <w:noProof/>
            <w:kern w:val="44"/>
          </w:rPr>
          <w:t>工程分析</w:t>
        </w:r>
        <w:r>
          <w:rPr>
            <w:noProof/>
            <w:webHidden/>
          </w:rPr>
          <w:tab/>
        </w:r>
        <w:r>
          <w:rPr>
            <w:noProof/>
            <w:webHidden/>
          </w:rPr>
          <w:fldChar w:fldCharType="begin"/>
        </w:r>
        <w:r>
          <w:rPr>
            <w:noProof/>
            <w:webHidden/>
          </w:rPr>
          <w:instrText xml:space="preserve"> PAGEREF _Toc470988044 \h </w:instrText>
        </w:r>
        <w:r>
          <w:rPr>
            <w:noProof/>
            <w:webHidden/>
          </w:rPr>
        </w:r>
        <w:r>
          <w:rPr>
            <w:noProof/>
            <w:webHidden/>
          </w:rPr>
          <w:fldChar w:fldCharType="separate"/>
        </w:r>
        <w:r>
          <w:rPr>
            <w:noProof/>
            <w:webHidden/>
          </w:rPr>
          <w:t>20</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45" w:history="1">
        <w:r w:rsidRPr="00587B4A">
          <w:rPr>
            <w:rStyle w:val="afe"/>
            <w:noProof/>
          </w:rPr>
          <w:t>3.1</w:t>
        </w:r>
        <w:r w:rsidRPr="00587B4A">
          <w:rPr>
            <w:rStyle w:val="afe"/>
            <w:rFonts w:hint="eastAsia"/>
            <w:noProof/>
          </w:rPr>
          <w:t>生产工艺流程</w:t>
        </w:r>
        <w:r>
          <w:rPr>
            <w:noProof/>
            <w:webHidden/>
          </w:rPr>
          <w:tab/>
        </w:r>
        <w:r>
          <w:rPr>
            <w:noProof/>
            <w:webHidden/>
          </w:rPr>
          <w:fldChar w:fldCharType="begin"/>
        </w:r>
        <w:r>
          <w:rPr>
            <w:noProof/>
            <w:webHidden/>
          </w:rPr>
          <w:instrText xml:space="preserve"> PAGEREF _Toc470988045 \h </w:instrText>
        </w:r>
        <w:r>
          <w:rPr>
            <w:noProof/>
            <w:webHidden/>
          </w:rPr>
        </w:r>
        <w:r>
          <w:rPr>
            <w:noProof/>
            <w:webHidden/>
          </w:rPr>
          <w:fldChar w:fldCharType="separate"/>
        </w:r>
        <w:r>
          <w:rPr>
            <w:noProof/>
            <w:webHidden/>
          </w:rPr>
          <w:t>20</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46" w:history="1">
        <w:r w:rsidRPr="00587B4A">
          <w:rPr>
            <w:rStyle w:val="afe"/>
            <w:noProof/>
          </w:rPr>
          <w:t>3.2</w:t>
        </w:r>
        <w:r w:rsidRPr="00587B4A">
          <w:rPr>
            <w:rStyle w:val="afe"/>
            <w:rFonts w:hint="eastAsia"/>
            <w:noProof/>
          </w:rPr>
          <w:t>拟建项目污染物产生及排放情况</w:t>
        </w:r>
        <w:r>
          <w:rPr>
            <w:noProof/>
            <w:webHidden/>
          </w:rPr>
          <w:tab/>
        </w:r>
        <w:r>
          <w:rPr>
            <w:noProof/>
            <w:webHidden/>
          </w:rPr>
          <w:fldChar w:fldCharType="begin"/>
        </w:r>
        <w:r>
          <w:rPr>
            <w:noProof/>
            <w:webHidden/>
          </w:rPr>
          <w:instrText xml:space="preserve"> PAGEREF _Toc470988046 \h </w:instrText>
        </w:r>
        <w:r>
          <w:rPr>
            <w:noProof/>
            <w:webHidden/>
          </w:rPr>
        </w:r>
        <w:r>
          <w:rPr>
            <w:noProof/>
            <w:webHidden/>
          </w:rPr>
          <w:fldChar w:fldCharType="separate"/>
        </w:r>
        <w:r>
          <w:rPr>
            <w:noProof/>
            <w:webHidden/>
          </w:rPr>
          <w:t>20</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47" w:history="1">
        <w:r w:rsidRPr="00587B4A">
          <w:rPr>
            <w:rStyle w:val="afe"/>
            <w:rFonts w:eastAsia="宋体"/>
            <w:b/>
            <w:bCs/>
            <w:noProof/>
            <w:kern w:val="44"/>
          </w:rPr>
          <w:t>4</w:t>
        </w:r>
        <w:r w:rsidRPr="00587B4A">
          <w:rPr>
            <w:rStyle w:val="afe"/>
            <w:rFonts w:eastAsia="宋体" w:hint="eastAsia"/>
            <w:b/>
            <w:bCs/>
            <w:noProof/>
            <w:kern w:val="44"/>
          </w:rPr>
          <w:t>区域环境概况</w:t>
        </w:r>
        <w:r>
          <w:rPr>
            <w:noProof/>
            <w:webHidden/>
          </w:rPr>
          <w:tab/>
        </w:r>
        <w:r>
          <w:rPr>
            <w:noProof/>
            <w:webHidden/>
          </w:rPr>
          <w:fldChar w:fldCharType="begin"/>
        </w:r>
        <w:r>
          <w:rPr>
            <w:noProof/>
            <w:webHidden/>
          </w:rPr>
          <w:instrText xml:space="preserve"> PAGEREF _Toc470988047 \h </w:instrText>
        </w:r>
        <w:r>
          <w:rPr>
            <w:noProof/>
            <w:webHidden/>
          </w:rPr>
        </w:r>
        <w:r>
          <w:rPr>
            <w:noProof/>
            <w:webHidden/>
          </w:rPr>
          <w:fldChar w:fldCharType="separate"/>
        </w:r>
        <w:r>
          <w:rPr>
            <w:noProof/>
            <w:webHidden/>
          </w:rPr>
          <w:t>25</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48" w:history="1">
        <w:r w:rsidRPr="00587B4A">
          <w:rPr>
            <w:rStyle w:val="afe"/>
            <w:noProof/>
          </w:rPr>
          <w:t>4.1</w:t>
        </w:r>
        <w:r w:rsidRPr="00587B4A">
          <w:rPr>
            <w:rStyle w:val="afe"/>
            <w:rFonts w:hint="eastAsia"/>
            <w:noProof/>
          </w:rPr>
          <w:t>自然环境概况</w:t>
        </w:r>
        <w:r>
          <w:rPr>
            <w:noProof/>
            <w:webHidden/>
          </w:rPr>
          <w:tab/>
        </w:r>
        <w:r>
          <w:rPr>
            <w:noProof/>
            <w:webHidden/>
          </w:rPr>
          <w:fldChar w:fldCharType="begin"/>
        </w:r>
        <w:r>
          <w:rPr>
            <w:noProof/>
            <w:webHidden/>
          </w:rPr>
          <w:instrText xml:space="preserve"> PAGEREF _Toc470988048 \h </w:instrText>
        </w:r>
        <w:r>
          <w:rPr>
            <w:noProof/>
            <w:webHidden/>
          </w:rPr>
        </w:r>
        <w:r>
          <w:rPr>
            <w:noProof/>
            <w:webHidden/>
          </w:rPr>
          <w:fldChar w:fldCharType="separate"/>
        </w:r>
        <w:r>
          <w:rPr>
            <w:noProof/>
            <w:webHidden/>
          </w:rPr>
          <w:t>25</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49" w:history="1">
        <w:r w:rsidRPr="00587B4A">
          <w:rPr>
            <w:rStyle w:val="afe"/>
            <w:noProof/>
          </w:rPr>
          <w:t>4.2</w:t>
        </w:r>
        <w:r w:rsidRPr="00587B4A">
          <w:rPr>
            <w:rStyle w:val="afe"/>
            <w:rFonts w:hint="eastAsia"/>
            <w:noProof/>
          </w:rPr>
          <w:t>社会环境概况</w:t>
        </w:r>
        <w:r>
          <w:rPr>
            <w:noProof/>
            <w:webHidden/>
          </w:rPr>
          <w:tab/>
        </w:r>
        <w:r>
          <w:rPr>
            <w:noProof/>
            <w:webHidden/>
          </w:rPr>
          <w:fldChar w:fldCharType="begin"/>
        </w:r>
        <w:r>
          <w:rPr>
            <w:noProof/>
            <w:webHidden/>
          </w:rPr>
          <w:instrText xml:space="preserve"> PAGEREF _Toc470988049 \h </w:instrText>
        </w:r>
        <w:r>
          <w:rPr>
            <w:noProof/>
            <w:webHidden/>
          </w:rPr>
        </w:r>
        <w:r>
          <w:rPr>
            <w:noProof/>
            <w:webHidden/>
          </w:rPr>
          <w:fldChar w:fldCharType="separate"/>
        </w:r>
        <w:r>
          <w:rPr>
            <w:noProof/>
            <w:webHidden/>
          </w:rPr>
          <w:t>27</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50" w:history="1">
        <w:r w:rsidRPr="00587B4A">
          <w:rPr>
            <w:rStyle w:val="afe"/>
            <w:rFonts w:eastAsia="宋体"/>
            <w:b/>
            <w:bCs/>
            <w:noProof/>
            <w:kern w:val="44"/>
          </w:rPr>
          <w:t>5</w:t>
        </w:r>
        <w:r w:rsidRPr="00587B4A">
          <w:rPr>
            <w:rStyle w:val="afe"/>
            <w:rFonts w:eastAsia="宋体" w:hint="eastAsia"/>
            <w:b/>
            <w:bCs/>
            <w:noProof/>
            <w:kern w:val="44"/>
          </w:rPr>
          <w:t>环境质量现状监测与评价</w:t>
        </w:r>
        <w:r>
          <w:rPr>
            <w:noProof/>
            <w:webHidden/>
          </w:rPr>
          <w:tab/>
        </w:r>
        <w:r>
          <w:rPr>
            <w:noProof/>
            <w:webHidden/>
          </w:rPr>
          <w:fldChar w:fldCharType="begin"/>
        </w:r>
        <w:r>
          <w:rPr>
            <w:noProof/>
            <w:webHidden/>
          </w:rPr>
          <w:instrText xml:space="preserve"> PAGEREF _Toc470988050 \h </w:instrText>
        </w:r>
        <w:r>
          <w:rPr>
            <w:noProof/>
            <w:webHidden/>
          </w:rPr>
        </w:r>
        <w:r>
          <w:rPr>
            <w:noProof/>
            <w:webHidden/>
          </w:rPr>
          <w:fldChar w:fldCharType="separate"/>
        </w:r>
        <w:r>
          <w:rPr>
            <w:noProof/>
            <w:webHidden/>
          </w:rPr>
          <w:t>30</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51" w:history="1">
        <w:r w:rsidRPr="00587B4A">
          <w:rPr>
            <w:rStyle w:val="afe"/>
            <w:noProof/>
          </w:rPr>
          <w:t>5.1</w:t>
        </w:r>
        <w:r w:rsidRPr="00587B4A">
          <w:rPr>
            <w:rStyle w:val="afe"/>
            <w:rFonts w:hint="eastAsia"/>
            <w:noProof/>
          </w:rPr>
          <w:t>环境空气质量现状监测与评价</w:t>
        </w:r>
        <w:r>
          <w:rPr>
            <w:noProof/>
            <w:webHidden/>
          </w:rPr>
          <w:tab/>
        </w:r>
        <w:r>
          <w:rPr>
            <w:noProof/>
            <w:webHidden/>
          </w:rPr>
          <w:fldChar w:fldCharType="begin"/>
        </w:r>
        <w:r>
          <w:rPr>
            <w:noProof/>
            <w:webHidden/>
          </w:rPr>
          <w:instrText xml:space="preserve"> PAGEREF _Toc470988051 \h </w:instrText>
        </w:r>
        <w:r>
          <w:rPr>
            <w:noProof/>
            <w:webHidden/>
          </w:rPr>
        </w:r>
        <w:r>
          <w:rPr>
            <w:noProof/>
            <w:webHidden/>
          </w:rPr>
          <w:fldChar w:fldCharType="separate"/>
        </w:r>
        <w:r>
          <w:rPr>
            <w:noProof/>
            <w:webHidden/>
          </w:rPr>
          <w:t>30</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52" w:history="1">
        <w:r w:rsidRPr="00587B4A">
          <w:rPr>
            <w:rStyle w:val="afe"/>
            <w:noProof/>
          </w:rPr>
          <w:t>5.2</w:t>
        </w:r>
        <w:r w:rsidRPr="00587B4A">
          <w:rPr>
            <w:rStyle w:val="afe"/>
            <w:rFonts w:hint="eastAsia"/>
            <w:noProof/>
          </w:rPr>
          <w:t>地表水环境质量现状监测与评价</w:t>
        </w:r>
        <w:r>
          <w:rPr>
            <w:noProof/>
            <w:webHidden/>
          </w:rPr>
          <w:tab/>
        </w:r>
        <w:r>
          <w:rPr>
            <w:noProof/>
            <w:webHidden/>
          </w:rPr>
          <w:fldChar w:fldCharType="begin"/>
        </w:r>
        <w:r>
          <w:rPr>
            <w:noProof/>
            <w:webHidden/>
          </w:rPr>
          <w:instrText xml:space="preserve"> PAGEREF _Toc470988052 \h </w:instrText>
        </w:r>
        <w:r>
          <w:rPr>
            <w:noProof/>
            <w:webHidden/>
          </w:rPr>
        </w:r>
        <w:r>
          <w:rPr>
            <w:noProof/>
            <w:webHidden/>
          </w:rPr>
          <w:fldChar w:fldCharType="separate"/>
        </w:r>
        <w:r>
          <w:rPr>
            <w:noProof/>
            <w:webHidden/>
          </w:rPr>
          <w:t>31</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53" w:history="1">
        <w:r w:rsidRPr="00587B4A">
          <w:rPr>
            <w:rStyle w:val="afe"/>
            <w:noProof/>
          </w:rPr>
          <w:t xml:space="preserve">5.3 </w:t>
        </w:r>
        <w:r w:rsidRPr="00587B4A">
          <w:rPr>
            <w:rStyle w:val="afe"/>
            <w:rFonts w:hint="eastAsia"/>
            <w:noProof/>
          </w:rPr>
          <w:t>地下水质量现状监测与评价</w:t>
        </w:r>
        <w:r>
          <w:rPr>
            <w:noProof/>
            <w:webHidden/>
          </w:rPr>
          <w:tab/>
        </w:r>
        <w:r>
          <w:rPr>
            <w:noProof/>
            <w:webHidden/>
          </w:rPr>
          <w:fldChar w:fldCharType="begin"/>
        </w:r>
        <w:r>
          <w:rPr>
            <w:noProof/>
            <w:webHidden/>
          </w:rPr>
          <w:instrText xml:space="preserve"> PAGEREF _Toc470988053 \h </w:instrText>
        </w:r>
        <w:r>
          <w:rPr>
            <w:noProof/>
            <w:webHidden/>
          </w:rPr>
        </w:r>
        <w:r>
          <w:rPr>
            <w:noProof/>
            <w:webHidden/>
          </w:rPr>
          <w:fldChar w:fldCharType="separate"/>
        </w:r>
        <w:r>
          <w:rPr>
            <w:noProof/>
            <w:webHidden/>
          </w:rPr>
          <w:t>32</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54" w:history="1">
        <w:r w:rsidRPr="00587B4A">
          <w:rPr>
            <w:rStyle w:val="afe"/>
            <w:noProof/>
          </w:rPr>
          <w:t>5.4</w:t>
        </w:r>
        <w:r w:rsidRPr="00587B4A">
          <w:rPr>
            <w:rStyle w:val="afe"/>
            <w:rFonts w:hint="eastAsia"/>
            <w:noProof/>
          </w:rPr>
          <w:t>声环境质量现状监测与评价</w:t>
        </w:r>
        <w:r>
          <w:rPr>
            <w:noProof/>
            <w:webHidden/>
          </w:rPr>
          <w:tab/>
        </w:r>
        <w:r>
          <w:rPr>
            <w:noProof/>
            <w:webHidden/>
          </w:rPr>
          <w:fldChar w:fldCharType="begin"/>
        </w:r>
        <w:r>
          <w:rPr>
            <w:noProof/>
            <w:webHidden/>
          </w:rPr>
          <w:instrText xml:space="preserve"> PAGEREF _Toc470988054 \h </w:instrText>
        </w:r>
        <w:r>
          <w:rPr>
            <w:noProof/>
            <w:webHidden/>
          </w:rPr>
        </w:r>
        <w:r>
          <w:rPr>
            <w:noProof/>
            <w:webHidden/>
          </w:rPr>
          <w:fldChar w:fldCharType="separate"/>
        </w:r>
        <w:r>
          <w:rPr>
            <w:noProof/>
            <w:webHidden/>
          </w:rPr>
          <w:t>33</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55" w:history="1">
        <w:r w:rsidRPr="00587B4A">
          <w:rPr>
            <w:rStyle w:val="afe"/>
            <w:noProof/>
          </w:rPr>
          <w:t>5.5</w:t>
        </w:r>
        <w:r w:rsidRPr="00587B4A">
          <w:rPr>
            <w:rStyle w:val="afe"/>
            <w:rFonts w:hint="eastAsia"/>
            <w:noProof/>
          </w:rPr>
          <w:t>生态环境现状调查与评价</w:t>
        </w:r>
        <w:r>
          <w:rPr>
            <w:noProof/>
            <w:webHidden/>
          </w:rPr>
          <w:tab/>
        </w:r>
        <w:r>
          <w:rPr>
            <w:noProof/>
            <w:webHidden/>
          </w:rPr>
          <w:fldChar w:fldCharType="begin"/>
        </w:r>
        <w:r>
          <w:rPr>
            <w:noProof/>
            <w:webHidden/>
          </w:rPr>
          <w:instrText xml:space="preserve"> PAGEREF _Toc470988055 \h </w:instrText>
        </w:r>
        <w:r>
          <w:rPr>
            <w:noProof/>
            <w:webHidden/>
          </w:rPr>
        </w:r>
        <w:r>
          <w:rPr>
            <w:noProof/>
            <w:webHidden/>
          </w:rPr>
          <w:fldChar w:fldCharType="separate"/>
        </w:r>
        <w:r>
          <w:rPr>
            <w:noProof/>
            <w:webHidden/>
          </w:rPr>
          <w:t>33</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56" w:history="1">
        <w:r w:rsidRPr="00587B4A">
          <w:rPr>
            <w:rStyle w:val="afe"/>
            <w:rFonts w:eastAsia="宋体"/>
            <w:b/>
            <w:bCs/>
            <w:noProof/>
            <w:kern w:val="44"/>
          </w:rPr>
          <w:t>6</w:t>
        </w:r>
        <w:r w:rsidRPr="00587B4A">
          <w:rPr>
            <w:rStyle w:val="afe"/>
            <w:rFonts w:eastAsia="宋体" w:hint="eastAsia"/>
            <w:b/>
            <w:bCs/>
            <w:noProof/>
            <w:kern w:val="44"/>
          </w:rPr>
          <w:t>环境影响分析</w:t>
        </w:r>
        <w:r>
          <w:rPr>
            <w:noProof/>
            <w:webHidden/>
          </w:rPr>
          <w:tab/>
        </w:r>
        <w:r>
          <w:rPr>
            <w:noProof/>
            <w:webHidden/>
          </w:rPr>
          <w:fldChar w:fldCharType="begin"/>
        </w:r>
        <w:r>
          <w:rPr>
            <w:noProof/>
            <w:webHidden/>
          </w:rPr>
          <w:instrText xml:space="preserve"> PAGEREF _Toc470988056 \h </w:instrText>
        </w:r>
        <w:r>
          <w:rPr>
            <w:noProof/>
            <w:webHidden/>
          </w:rPr>
        </w:r>
        <w:r>
          <w:rPr>
            <w:noProof/>
            <w:webHidden/>
          </w:rPr>
          <w:fldChar w:fldCharType="separate"/>
        </w:r>
        <w:r>
          <w:rPr>
            <w:noProof/>
            <w:webHidden/>
          </w:rPr>
          <w:t>34</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57" w:history="1">
        <w:r w:rsidRPr="00587B4A">
          <w:rPr>
            <w:rStyle w:val="afe"/>
            <w:noProof/>
          </w:rPr>
          <w:t>6.1</w:t>
        </w:r>
        <w:r w:rsidRPr="00587B4A">
          <w:rPr>
            <w:rStyle w:val="afe"/>
            <w:rFonts w:hint="eastAsia"/>
            <w:noProof/>
          </w:rPr>
          <w:t>施工期环境影响分析</w:t>
        </w:r>
        <w:r>
          <w:rPr>
            <w:noProof/>
            <w:webHidden/>
          </w:rPr>
          <w:tab/>
        </w:r>
        <w:r>
          <w:rPr>
            <w:noProof/>
            <w:webHidden/>
          </w:rPr>
          <w:fldChar w:fldCharType="begin"/>
        </w:r>
        <w:r>
          <w:rPr>
            <w:noProof/>
            <w:webHidden/>
          </w:rPr>
          <w:instrText xml:space="preserve"> PAGEREF _Toc470988057 \h </w:instrText>
        </w:r>
        <w:r>
          <w:rPr>
            <w:noProof/>
            <w:webHidden/>
          </w:rPr>
        </w:r>
        <w:r>
          <w:rPr>
            <w:noProof/>
            <w:webHidden/>
          </w:rPr>
          <w:fldChar w:fldCharType="separate"/>
        </w:r>
        <w:r>
          <w:rPr>
            <w:noProof/>
            <w:webHidden/>
          </w:rPr>
          <w:t>34</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58" w:history="1">
        <w:r w:rsidRPr="00587B4A">
          <w:rPr>
            <w:rStyle w:val="afe"/>
            <w:noProof/>
          </w:rPr>
          <w:t>6.2</w:t>
        </w:r>
        <w:r w:rsidRPr="00587B4A">
          <w:rPr>
            <w:rStyle w:val="afe"/>
            <w:rFonts w:hint="eastAsia"/>
            <w:noProof/>
          </w:rPr>
          <w:t>营运期环境影响分析</w:t>
        </w:r>
        <w:r>
          <w:rPr>
            <w:noProof/>
            <w:webHidden/>
          </w:rPr>
          <w:tab/>
        </w:r>
        <w:r>
          <w:rPr>
            <w:noProof/>
            <w:webHidden/>
          </w:rPr>
          <w:fldChar w:fldCharType="begin"/>
        </w:r>
        <w:r>
          <w:rPr>
            <w:noProof/>
            <w:webHidden/>
          </w:rPr>
          <w:instrText xml:space="preserve"> PAGEREF _Toc470988058 \h </w:instrText>
        </w:r>
        <w:r>
          <w:rPr>
            <w:noProof/>
            <w:webHidden/>
          </w:rPr>
        </w:r>
        <w:r>
          <w:rPr>
            <w:noProof/>
            <w:webHidden/>
          </w:rPr>
          <w:fldChar w:fldCharType="separate"/>
        </w:r>
        <w:r>
          <w:rPr>
            <w:noProof/>
            <w:webHidden/>
          </w:rPr>
          <w:t>36</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59" w:history="1">
        <w:r w:rsidRPr="00587B4A">
          <w:rPr>
            <w:rStyle w:val="afe"/>
            <w:rFonts w:eastAsia="宋体"/>
            <w:b/>
            <w:bCs/>
            <w:noProof/>
            <w:kern w:val="44"/>
          </w:rPr>
          <w:t>7</w:t>
        </w:r>
        <w:r w:rsidRPr="00587B4A">
          <w:rPr>
            <w:rStyle w:val="afe"/>
            <w:rFonts w:eastAsia="宋体" w:hint="eastAsia"/>
            <w:b/>
            <w:bCs/>
            <w:noProof/>
            <w:kern w:val="44"/>
          </w:rPr>
          <w:t>环境风险评价</w:t>
        </w:r>
        <w:r>
          <w:rPr>
            <w:noProof/>
            <w:webHidden/>
          </w:rPr>
          <w:tab/>
        </w:r>
        <w:r>
          <w:rPr>
            <w:noProof/>
            <w:webHidden/>
          </w:rPr>
          <w:fldChar w:fldCharType="begin"/>
        </w:r>
        <w:r>
          <w:rPr>
            <w:noProof/>
            <w:webHidden/>
          </w:rPr>
          <w:instrText xml:space="preserve"> PAGEREF _Toc470988059 \h </w:instrText>
        </w:r>
        <w:r>
          <w:rPr>
            <w:noProof/>
            <w:webHidden/>
          </w:rPr>
        </w:r>
        <w:r>
          <w:rPr>
            <w:noProof/>
            <w:webHidden/>
          </w:rPr>
          <w:fldChar w:fldCharType="separate"/>
        </w:r>
        <w:r>
          <w:rPr>
            <w:noProof/>
            <w:webHidden/>
          </w:rPr>
          <w:t>39</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60" w:history="1">
        <w:r w:rsidRPr="00587B4A">
          <w:rPr>
            <w:rStyle w:val="afe"/>
            <w:noProof/>
          </w:rPr>
          <w:t>7.1</w:t>
        </w:r>
        <w:r w:rsidRPr="00587B4A">
          <w:rPr>
            <w:rStyle w:val="afe"/>
            <w:rFonts w:hint="eastAsia"/>
            <w:noProof/>
          </w:rPr>
          <w:t>风险识别</w:t>
        </w:r>
        <w:r>
          <w:rPr>
            <w:noProof/>
            <w:webHidden/>
          </w:rPr>
          <w:tab/>
        </w:r>
        <w:r>
          <w:rPr>
            <w:noProof/>
            <w:webHidden/>
          </w:rPr>
          <w:fldChar w:fldCharType="begin"/>
        </w:r>
        <w:r>
          <w:rPr>
            <w:noProof/>
            <w:webHidden/>
          </w:rPr>
          <w:instrText xml:space="preserve"> PAGEREF _Toc470988060 \h </w:instrText>
        </w:r>
        <w:r>
          <w:rPr>
            <w:noProof/>
            <w:webHidden/>
          </w:rPr>
        </w:r>
        <w:r>
          <w:rPr>
            <w:noProof/>
            <w:webHidden/>
          </w:rPr>
          <w:fldChar w:fldCharType="separate"/>
        </w:r>
        <w:r>
          <w:rPr>
            <w:noProof/>
            <w:webHidden/>
          </w:rPr>
          <w:t>39</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61" w:history="1">
        <w:r w:rsidRPr="00587B4A">
          <w:rPr>
            <w:rStyle w:val="afe"/>
            <w:noProof/>
          </w:rPr>
          <w:t xml:space="preserve">7.2 </w:t>
        </w:r>
        <w:r w:rsidRPr="00587B4A">
          <w:rPr>
            <w:rStyle w:val="afe"/>
            <w:rFonts w:hint="eastAsia"/>
            <w:noProof/>
          </w:rPr>
          <w:t>风险评价等级与评价范围</w:t>
        </w:r>
        <w:r>
          <w:rPr>
            <w:noProof/>
            <w:webHidden/>
          </w:rPr>
          <w:tab/>
        </w:r>
        <w:r>
          <w:rPr>
            <w:noProof/>
            <w:webHidden/>
          </w:rPr>
          <w:fldChar w:fldCharType="begin"/>
        </w:r>
        <w:r>
          <w:rPr>
            <w:noProof/>
            <w:webHidden/>
          </w:rPr>
          <w:instrText xml:space="preserve"> PAGEREF _Toc470988061 \h </w:instrText>
        </w:r>
        <w:r>
          <w:rPr>
            <w:noProof/>
            <w:webHidden/>
          </w:rPr>
        </w:r>
        <w:r>
          <w:rPr>
            <w:noProof/>
            <w:webHidden/>
          </w:rPr>
          <w:fldChar w:fldCharType="separate"/>
        </w:r>
        <w:r>
          <w:rPr>
            <w:noProof/>
            <w:webHidden/>
          </w:rPr>
          <w:t>44</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62" w:history="1">
        <w:r w:rsidRPr="00587B4A">
          <w:rPr>
            <w:rStyle w:val="afe"/>
            <w:noProof/>
          </w:rPr>
          <w:t xml:space="preserve">7.3 </w:t>
        </w:r>
        <w:r w:rsidRPr="00587B4A">
          <w:rPr>
            <w:rStyle w:val="afe"/>
            <w:rFonts w:hint="eastAsia"/>
            <w:noProof/>
          </w:rPr>
          <w:t>事故源项分析</w:t>
        </w:r>
        <w:r>
          <w:rPr>
            <w:noProof/>
            <w:webHidden/>
          </w:rPr>
          <w:tab/>
        </w:r>
        <w:r>
          <w:rPr>
            <w:noProof/>
            <w:webHidden/>
          </w:rPr>
          <w:fldChar w:fldCharType="begin"/>
        </w:r>
        <w:r>
          <w:rPr>
            <w:noProof/>
            <w:webHidden/>
          </w:rPr>
          <w:instrText xml:space="preserve"> PAGEREF _Toc470988062 \h </w:instrText>
        </w:r>
        <w:r>
          <w:rPr>
            <w:noProof/>
            <w:webHidden/>
          </w:rPr>
        </w:r>
        <w:r>
          <w:rPr>
            <w:noProof/>
            <w:webHidden/>
          </w:rPr>
          <w:fldChar w:fldCharType="separate"/>
        </w:r>
        <w:r>
          <w:rPr>
            <w:noProof/>
            <w:webHidden/>
          </w:rPr>
          <w:t>45</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63" w:history="1">
        <w:r w:rsidRPr="00587B4A">
          <w:rPr>
            <w:rStyle w:val="afe"/>
            <w:noProof/>
          </w:rPr>
          <w:t>7.4</w:t>
        </w:r>
        <w:r w:rsidRPr="00587B4A">
          <w:rPr>
            <w:rStyle w:val="afe"/>
            <w:rFonts w:hint="eastAsia"/>
            <w:noProof/>
          </w:rPr>
          <w:t>后果计算</w:t>
        </w:r>
        <w:r>
          <w:rPr>
            <w:noProof/>
            <w:webHidden/>
          </w:rPr>
          <w:tab/>
        </w:r>
        <w:r>
          <w:rPr>
            <w:noProof/>
            <w:webHidden/>
          </w:rPr>
          <w:fldChar w:fldCharType="begin"/>
        </w:r>
        <w:r>
          <w:rPr>
            <w:noProof/>
            <w:webHidden/>
          </w:rPr>
          <w:instrText xml:space="preserve"> PAGEREF _Toc470988063 \h </w:instrText>
        </w:r>
        <w:r>
          <w:rPr>
            <w:noProof/>
            <w:webHidden/>
          </w:rPr>
        </w:r>
        <w:r>
          <w:rPr>
            <w:noProof/>
            <w:webHidden/>
          </w:rPr>
          <w:fldChar w:fldCharType="separate"/>
        </w:r>
        <w:r>
          <w:rPr>
            <w:noProof/>
            <w:webHidden/>
          </w:rPr>
          <w:t>50</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64" w:history="1">
        <w:r w:rsidRPr="00587B4A">
          <w:rPr>
            <w:rStyle w:val="afe"/>
            <w:noProof/>
          </w:rPr>
          <w:t xml:space="preserve">7.5 </w:t>
        </w:r>
        <w:r w:rsidRPr="00587B4A">
          <w:rPr>
            <w:rStyle w:val="afe"/>
            <w:rFonts w:hint="eastAsia"/>
            <w:noProof/>
          </w:rPr>
          <w:t>风险计算与评价</w:t>
        </w:r>
        <w:r>
          <w:rPr>
            <w:noProof/>
            <w:webHidden/>
          </w:rPr>
          <w:tab/>
        </w:r>
        <w:r>
          <w:rPr>
            <w:noProof/>
            <w:webHidden/>
          </w:rPr>
          <w:fldChar w:fldCharType="begin"/>
        </w:r>
        <w:r>
          <w:rPr>
            <w:noProof/>
            <w:webHidden/>
          </w:rPr>
          <w:instrText xml:space="preserve"> PAGEREF _Toc470988064 \h </w:instrText>
        </w:r>
        <w:r>
          <w:rPr>
            <w:noProof/>
            <w:webHidden/>
          </w:rPr>
        </w:r>
        <w:r>
          <w:rPr>
            <w:noProof/>
            <w:webHidden/>
          </w:rPr>
          <w:fldChar w:fldCharType="separate"/>
        </w:r>
        <w:r>
          <w:rPr>
            <w:noProof/>
            <w:webHidden/>
          </w:rPr>
          <w:t>57</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65" w:history="1">
        <w:r w:rsidRPr="00587B4A">
          <w:rPr>
            <w:rStyle w:val="afe"/>
            <w:noProof/>
          </w:rPr>
          <w:t>7.6</w:t>
        </w:r>
        <w:r w:rsidRPr="00587B4A">
          <w:rPr>
            <w:rStyle w:val="afe"/>
            <w:rFonts w:hint="eastAsia"/>
            <w:noProof/>
          </w:rPr>
          <w:t>风险防范措施和事故应急预案</w:t>
        </w:r>
        <w:r>
          <w:rPr>
            <w:noProof/>
            <w:webHidden/>
          </w:rPr>
          <w:tab/>
        </w:r>
        <w:r>
          <w:rPr>
            <w:noProof/>
            <w:webHidden/>
          </w:rPr>
          <w:fldChar w:fldCharType="begin"/>
        </w:r>
        <w:r>
          <w:rPr>
            <w:noProof/>
            <w:webHidden/>
          </w:rPr>
          <w:instrText xml:space="preserve"> PAGEREF _Toc470988065 \h </w:instrText>
        </w:r>
        <w:r>
          <w:rPr>
            <w:noProof/>
            <w:webHidden/>
          </w:rPr>
        </w:r>
        <w:r>
          <w:rPr>
            <w:noProof/>
            <w:webHidden/>
          </w:rPr>
          <w:fldChar w:fldCharType="separate"/>
        </w:r>
        <w:r>
          <w:rPr>
            <w:noProof/>
            <w:webHidden/>
          </w:rPr>
          <w:t>57</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66" w:history="1">
        <w:r w:rsidRPr="00587B4A">
          <w:rPr>
            <w:rStyle w:val="afe"/>
            <w:rFonts w:eastAsia="宋体"/>
            <w:b/>
            <w:bCs/>
            <w:noProof/>
            <w:kern w:val="44"/>
          </w:rPr>
          <w:t>8</w:t>
        </w:r>
        <w:r w:rsidRPr="00587B4A">
          <w:rPr>
            <w:rStyle w:val="afe"/>
            <w:rFonts w:eastAsia="宋体" w:hint="eastAsia"/>
            <w:b/>
            <w:bCs/>
            <w:noProof/>
            <w:kern w:val="44"/>
          </w:rPr>
          <w:t>污染防治措施</w:t>
        </w:r>
        <w:r>
          <w:rPr>
            <w:noProof/>
            <w:webHidden/>
          </w:rPr>
          <w:tab/>
        </w:r>
        <w:r>
          <w:rPr>
            <w:noProof/>
            <w:webHidden/>
          </w:rPr>
          <w:fldChar w:fldCharType="begin"/>
        </w:r>
        <w:r>
          <w:rPr>
            <w:noProof/>
            <w:webHidden/>
          </w:rPr>
          <w:instrText xml:space="preserve"> PAGEREF _Toc470988066 \h </w:instrText>
        </w:r>
        <w:r>
          <w:rPr>
            <w:noProof/>
            <w:webHidden/>
          </w:rPr>
        </w:r>
        <w:r>
          <w:rPr>
            <w:noProof/>
            <w:webHidden/>
          </w:rPr>
          <w:fldChar w:fldCharType="separate"/>
        </w:r>
        <w:r>
          <w:rPr>
            <w:noProof/>
            <w:webHidden/>
          </w:rPr>
          <w:t>65</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67" w:history="1">
        <w:r w:rsidRPr="00587B4A">
          <w:rPr>
            <w:rStyle w:val="afe"/>
            <w:noProof/>
          </w:rPr>
          <w:t>8.1</w:t>
        </w:r>
        <w:r w:rsidRPr="00587B4A">
          <w:rPr>
            <w:rStyle w:val="afe"/>
            <w:rFonts w:hint="eastAsia"/>
            <w:noProof/>
          </w:rPr>
          <w:t>施工期污染防治措施分析</w:t>
        </w:r>
        <w:r>
          <w:rPr>
            <w:noProof/>
            <w:webHidden/>
          </w:rPr>
          <w:tab/>
        </w:r>
        <w:r>
          <w:rPr>
            <w:noProof/>
            <w:webHidden/>
          </w:rPr>
          <w:fldChar w:fldCharType="begin"/>
        </w:r>
        <w:r>
          <w:rPr>
            <w:noProof/>
            <w:webHidden/>
          </w:rPr>
          <w:instrText xml:space="preserve"> PAGEREF _Toc470988067 \h </w:instrText>
        </w:r>
        <w:r>
          <w:rPr>
            <w:noProof/>
            <w:webHidden/>
          </w:rPr>
        </w:r>
        <w:r>
          <w:rPr>
            <w:noProof/>
            <w:webHidden/>
          </w:rPr>
          <w:fldChar w:fldCharType="separate"/>
        </w:r>
        <w:r>
          <w:rPr>
            <w:noProof/>
            <w:webHidden/>
          </w:rPr>
          <w:t>65</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68" w:history="1">
        <w:r w:rsidRPr="00587B4A">
          <w:rPr>
            <w:rStyle w:val="afe"/>
            <w:noProof/>
          </w:rPr>
          <w:t>8.2</w:t>
        </w:r>
        <w:r w:rsidRPr="00587B4A">
          <w:rPr>
            <w:rStyle w:val="afe"/>
            <w:rFonts w:hint="eastAsia"/>
            <w:noProof/>
          </w:rPr>
          <w:t>营运期污染防治措施分析</w:t>
        </w:r>
        <w:r>
          <w:rPr>
            <w:noProof/>
            <w:webHidden/>
          </w:rPr>
          <w:tab/>
        </w:r>
        <w:r>
          <w:rPr>
            <w:noProof/>
            <w:webHidden/>
          </w:rPr>
          <w:fldChar w:fldCharType="begin"/>
        </w:r>
        <w:r>
          <w:rPr>
            <w:noProof/>
            <w:webHidden/>
          </w:rPr>
          <w:instrText xml:space="preserve"> PAGEREF _Toc470988068 \h </w:instrText>
        </w:r>
        <w:r>
          <w:rPr>
            <w:noProof/>
            <w:webHidden/>
          </w:rPr>
        </w:r>
        <w:r>
          <w:rPr>
            <w:noProof/>
            <w:webHidden/>
          </w:rPr>
          <w:fldChar w:fldCharType="separate"/>
        </w:r>
        <w:r>
          <w:rPr>
            <w:noProof/>
            <w:webHidden/>
          </w:rPr>
          <w:t>66</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69" w:history="1">
        <w:r w:rsidRPr="00587B4A">
          <w:rPr>
            <w:rStyle w:val="afe"/>
            <w:rFonts w:eastAsia="宋体"/>
            <w:b/>
            <w:bCs/>
            <w:noProof/>
            <w:kern w:val="44"/>
          </w:rPr>
          <w:t>9</w:t>
        </w:r>
        <w:r w:rsidRPr="00587B4A">
          <w:rPr>
            <w:rStyle w:val="afe"/>
            <w:rFonts w:eastAsia="宋体" w:hint="eastAsia"/>
            <w:b/>
            <w:bCs/>
            <w:noProof/>
            <w:kern w:val="44"/>
          </w:rPr>
          <w:t>项目建设的可行性分析</w:t>
        </w:r>
        <w:r>
          <w:rPr>
            <w:noProof/>
            <w:webHidden/>
          </w:rPr>
          <w:tab/>
        </w:r>
        <w:r>
          <w:rPr>
            <w:noProof/>
            <w:webHidden/>
          </w:rPr>
          <w:fldChar w:fldCharType="begin"/>
        </w:r>
        <w:r>
          <w:rPr>
            <w:noProof/>
            <w:webHidden/>
          </w:rPr>
          <w:instrText xml:space="preserve"> PAGEREF _Toc470988069 \h </w:instrText>
        </w:r>
        <w:r>
          <w:rPr>
            <w:noProof/>
            <w:webHidden/>
          </w:rPr>
        </w:r>
        <w:r>
          <w:rPr>
            <w:noProof/>
            <w:webHidden/>
          </w:rPr>
          <w:fldChar w:fldCharType="separate"/>
        </w:r>
        <w:r>
          <w:rPr>
            <w:noProof/>
            <w:webHidden/>
          </w:rPr>
          <w:t>69</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70" w:history="1">
        <w:r w:rsidRPr="00587B4A">
          <w:rPr>
            <w:rStyle w:val="afe"/>
            <w:noProof/>
          </w:rPr>
          <w:t>9.1</w:t>
        </w:r>
        <w:r w:rsidRPr="00587B4A">
          <w:rPr>
            <w:rStyle w:val="afe"/>
            <w:rFonts w:hint="eastAsia"/>
            <w:noProof/>
          </w:rPr>
          <w:t>产业政策符合性分析</w:t>
        </w:r>
        <w:r>
          <w:rPr>
            <w:noProof/>
            <w:webHidden/>
          </w:rPr>
          <w:tab/>
        </w:r>
        <w:r>
          <w:rPr>
            <w:noProof/>
            <w:webHidden/>
          </w:rPr>
          <w:fldChar w:fldCharType="begin"/>
        </w:r>
        <w:r>
          <w:rPr>
            <w:noProof/>
            <w:webHidden/>
          </w:rPr>
          <w:instrText xml:space="preserve"> PAGEREF _Toc470988070 \h </w:instrText>
        </w:r>
        <w:r>
          <w:rPr>
            <w:noProof/>
            <w:webHidden/>
          </w:rPr>
        </w:r>
        <w:r>
          <w:rPr>
            <w:noProof/>
            <w:webHidden/>
          </w:rPr>
          <w:fldChar w:fldCharType="separate"/>
        </w:r>
        <w:r>
          <w:rPr>
            <w:noProof/>
            <w:webHidden/>
          </w:rPr>
          <w:t>69</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71" w:history="1">
        <w:r w:rsidRPr="00587B4A">
          <w:rPr>
            <w:rStyle w:val="afe"/>
            <w:noProof/>
          </w:rPr>
          <w:t xml:space="preserve">9.2 </w:t>
        </w:r>
        <w:r w:rsidRPr="00587B4A">
          <w:rPr>
            <w:rStyle w:val="afe"/>
            <w:rFonts w:hint="eastAsia"/>
            <w:noProof/>
          </w:rPr>
          <w:t>选址合理性分析</w:t>
        </w:r>
        <w:r>
          <w:rPr>
            <w:noProof/>
            <w:webHidden/>
          </w:rPr>
          <w:tab/>
        </w:r>
        <w:r>
          <w:rPr>
            <w:noProof/>
            <w:webHidden/>
          </w:rPr>
          <w:fldChar w:fldCharType="begin"/>
        </w:r>
        <w:r>
          <w:rPr>
            <w:noProof/>
            <w:webHidden/>
          </w:rPr>
          <w:instrText xml:space="preserve"> PAGEREF _Toc470988071 \h </w:instrText>
        </w:r>
        <w:r>
          <w:rPr>
            <w:noProof/>
            <w:webHidden/>
          </w:rPr>
        </w:r>
        <w:r>
          <w:rPr>
            <w:noProof/>
            <w:webHidden/>
          </w:rPr>
          <w:fldChar w:fldCharType="separate"/>
        </w:r>
        <w:r>
          <w:rPr>
            <w:noProof/>
            <w:webHidden/>
          </w:rPr>
          <w:t>69</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72" w:history="1">
        <w:r w:rsidRPr="00587B4A">
          <w:rPr>
            <w:rStyle w:val="afe"/>
            <w:noProof/>
          </w:rPr>
          <w:t xml:space="preserve">9.3 </w:t>
        </w:r>
        <w:r w:rsidRPr="00587B4A">
          <w:rPr>
            <w:rStyle w:val="afe"/>
            <w:rFonts w:hint="eastAsia"/>
            <w:noProof/>
          </w:rPr>
          <w:t>仓库平面布局合理性分析</w:t>
        </w:r>
        <w:r>
          <w:rPr>
            <w:noProof/>
            <w:webHidden/>
          </w:rPr>
          <w:tab/>
        </w:r>
        <w:r>
          <w:rPr>
            <w:noProof/>
            <w:webHidden/>
          </w:rPr>
          <w:fldChar w:fldCharType="begin"/>
        </w:r>
        <w:r>
          <w:rPr>
            <w:noProof/>
            <w:webHidden/>
          </w:rPr>
          <w:instrText xml:space="preserve"> PAGEREF _Toc470988072 \h </w:instrText>
        </w:r>
        <w:r>
          <w:rPr>
            <w:noProof/>
            <w:webHidden/>
          </w:rPr>
        </w:r>
        <w:r>
          <w:rPr>
            <w:noProof/>
            <w:webHidden/>
          </w:rPr>
          <w:fldChar w:fldCharType="separate"/>
        </w:r>
        <w:r>
          <w:rPr>
            <w:noProof/>
            <w:webHidden/>
          </w:rPr>
          <w:t>70</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73" w:history="1">
        <w:r w:rsidRPr="00587B4A">
          <w:rPr>
            <w:rStyle w:val="afe"/>
            <w:noProof/>
          </w:rPr>
          <w:t xml:space="preserve">9.4 </w:t>
        </w:r>
        <w:r w:rsidRPr="00587B4A">
          <w:rPr>
            <w:rStyle w:val="afe"/>
            <w:rFonts w:hint="eastAsia"/>
            <w:noProof/>
          </w:rPr>
          <w:t>达标排放分析</w:t>
        </w:r>
        <w:r>
          <w:rPr>
            <w:noProof/>
            <w:webHidden/>
          </w:rPr>
          <w:tab/>
        </w:r>
        <w:r>
          <w:rPr>
            <w:noProof/>
            <w:webHidden/>
          </w:rPr>
          <w:fldChar w:fldCharType="begin"/>
        </w:r>
        <w:r>
          <w:rPr>
            <w:noProof/>
            <w:webHidden/>
          </w:rPr>
          <w:instrText xml:space="preserve"> PAGEREF _Toc470988073 \h </w:instrText>
        </w:r>
        <w:r>
          <w:rPr>
            <w:noProof/>
            <w:webHidden/>
          </w:rPr>
        </w:r>
        <w:r>
          <w:rPr>
            <w:noProof/>
            <w:webHidden/>
          </w:rPr>
          <w:fldChar w:fldCharType="separate"/>
        </w:r>
        <w:r>
          <w:rPr>
            <w:noProof/>
            <w:webHidden/>
          </w:rPr>
          <w:t>71</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74" w:history="1">
        <w:r w:rsidRPr="00587B4A">
          <w:rPr>
            <w:rStyle w:val="afe"/>
            <w:noProof/>
          </w:rPr>
          <w:t xml:space="preserve">9.5 </w:t>
        </w:r>
        <w:r w:rsidRPr="00587B4A">
          <w:rPr>
            <w:rStyle w:val="afe"/>
            <w:rFonts w:hint="eastAsia"/>
            <w:noProof/>
          </w:rPr>
          <w:t>总量指标</w:t>
        </w:r>
        <w:r>
          <w:rPr>
            <w:noProof/>
            <w:webHidden/>
          </w:rPr>
          <w:tab/>
        </w:r>
        <w:r>
          <w:rPr>
            <w:noProof/>
            <w:webHidden/>
          </w:rPr>
          <w:fldChar w:fldCharType="begin"/>
        </w:r>
        <w:r>
          <w:rPr>
            <w:noProof/>
            <w:webHidden/>
          </w:rPr>
          <w:instrText xml:space="preserve"> PAGEREF _Toc470988074 \h </w:instrText>
        </w:r>
        <w:r>
          <w:rPr>
            <w:noProof/>
            <w:webHidden/>
          </w:rPr>
        </w:r>
        <w:r>
          <w:rPr>
            <w:noProof/>
            <w:webHidden/>
          </w:rPr>
          <w:fldChar w:fldCharType="separate"/>
        </w:r>
        <w:r>
          <w:rPr>
            <w:noProof/>
            <w:webHidden/>
          </w:rPr>
          <w:t>71</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75" w:history="1">
        <w:r w:rsidRPr="00587B4A">
          <w:rPr>
            <w:rStyle w:val="afe"/>
            <w:rFonts w:eastAsia="宋体"/>
            <w:b/>
            <w:bCs/>
            <w:noProof/>
            <w:kern w:val="44"/>
          </w:rPr>
          <w:t>10</w:t>
        </w:r>
        <w:r w:rsidRPr="00587B4A">
          <w:rPr>
            <w:rStyle w:val="afe"/>
            <w:rFonts w:eastAsia="宋体" w:hint="eastAsia"/>
            <w:b/>
            <w:bCs/>
            <w:noProof/>
            <w:kern w:val="44"/>
          </w:rPr>
          <w:t>环境管理与监测</w:t>
        </w:r>
        <w:r>
          <w:rPr>
            <w:noProof/>
            <w:webHidden/>
          </w:rPr>
          <w:tab/>
        </w:r>
        <w:r>
          <w:rPr>
            <w:noProof/>
            <w:webHidden/>
          </w:rPr>
          <w:fldChar w:fldCharType="begin"/>
        </w:r>
        <w:r>
          <w:rPr>
            <w:noProof/>
            <w:webHidden/>
          </w:rPr>
          <w:instrText xml:space="preserve"> PAGEREF _Toc470988075 \h </w:instrText>
        </w:r>
        <w:r>
          <w:rPr>
            <w:noProof/>
            <w:webHidden/>
          </w:rPr>
        </w:r>
        <w:r>
          <w:rPr>
            <w:noProof/>
            <w:webHidden/>
          </w:rPr>
          <w:fldChar w:fldCharType="separate"/>
        </w:r>
        <w:r>
          <w:rPr>
            <w:noProof/>
            <w:webHidden/>
          </w:rPr>
          <w:t>72</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76" w:history="1">
        <w:r w:rsidRPr="00587B4A">
          <w:rPr>
            <w:rStyle w:val="afe"/>
            <w:noProof/>
          </w:rPr>
          <w:t>10.1</w:t>
        </w:r>
        <w:r w:rsidRPr="00587B4A">
          <w:rPr>
            <w:rStyle w:val="afe"/>
            <w:rFonts w:hint="eastAsia"/>
            <w:noProof/>
          </w:rPr>
          <w:t>环境管理</w:t>
        </w:r>
        <w:r>
          <w:rPr>
            <w:noProof/>
            <w:webHidden/>
          </w:rPr>
          <w:tab/>
        </w:r>
        <w:r>
          <w:rPr>
            <w:noProof/>
            <w:webHidden/>
          </w:rPr>
          <w:fldChar w:fldCharType="begin"/>
        </w:r>
        <w:r>
          <w:rPr>
            <w:noProof/>
            <w:webHidden/>
          </w:rPr>
          <w:instrText xml:space="preserve"> PAGEREF _Toc470988076 \h </w:instrText>
        </w:r>
        <w:r>
          <w:rPr>
            <w:noProof/>
            <w:webHidden/>
          </w:rPr>
        </w:r>
        <w:r>
          <w:rPr>
            <w:noProof/>
            <w:webHidden/>
          </w:rPr>
          <w:fldChar w:fldCharType="separate"/>
        </w:r>
        <w:r>
          <w:rPr>
            <w:noProof/>
            <w:webHidden/>
          </w:rPr>
          <w:t>72</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77" w:history="1">
        <w:r w:rsidRPr="00587B4A">
          <w:rPr>
            <w:rStyle w:val="afe"/>
            <w:noProof/>
          </w:rPr>
          <w:t xml:space="preserve">10.2 </w:t>
        </w:r>
        <w:r w:rsidRPr="00587B4A">
          <w:rPr>
            <w:rStyle w:val="afe"/>
            <w:rFonts w:hint="eastAsia"/>
            <w:noProof/>
          </w:rPr>
          <w:t>环境监理</w:t>
        </w:r>
        <w:r>
          <w:rPr>
            <w:noProof/>
            <w:webHidden/>
          </w:rPr>
          <w:tab/>
        </w:r>
        <w:r>
          <w:rPr>
            <w:noProof/>
            <w:webHidden/>
          </w:rPr>
          <w:fldChar w:fldCharType="begin"/>
        </w:r>
        <w:r>
          <w:rPr>
            <w:noProof/>
            <w:webHidden/>
          </w:rPr>
          <w:instrText xml:space="preserve"> PAGEREF _Toc470988077 \h </w:instrText>
        </w:r>
        <w:r>
          <w:rPr>
            <w:noProof/>
            <w:webHidden/>
          </w:rPr>
        </w:r>
        <w:r>
          <w:rPr>
            <w:noProof/>
            <w:webHidden/>
          </w:rPr>
          <w:fldChar w:fldCharType="separate"/>
        </w:r>
        <w:r>
          <w:rPr>
            <w:noProof/>
            <w:webHidden/>
          </w:rPr>
          <w:t>72</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78" w:history="1">
        <w:r w:rsidRPr="00587B4A">
          <w:rPr>
            <w:rStyle w:val="afe"/>
            <w:noProof/>
          </w:rPr>
          <w:t>10.3</w:t>
        </w:r>
        <w:r w:rsidRPr="00587B4A">
          <w:rPr>
            <w:rStyle w:val="afe"/>
            <w:rFonts w:hint="eastAsia"/>
            <w:noProof/>
          </w:rPr>
          <w:t>事故应急调查监测方案</w:t>
        </w:r>
        <w:r>
          <w:rPr>
            <w:noProof/>
            <w:webHidden/>
          </w:rPr>
          <w:tab/>
        </w:r>
        <w:r>
          <w:rPr>
            <w:noProof/>
            <w:webHidden/>
          </w:rPr>
          <w:fldChar w:fldCharType="begin"/>
        </w:r>
        <w:r>
          <w:rPr>
            <w:noProof/>
            <w:webHidden/>
          </w:rPr>
          <w:instrText xml:space="preserve"> PAGEREF _Toc470988078 \h </w:instrText>
        </w:r>
        <w:r>
          <w:rPr>
            <w:noProof/>
            <w:webHidden/>
          </w:rPr>
        </w:r>
        <w:r>
          <w:rPr>
            <w:noProof/>
            <w:webHidden/>
          </w:rPr>
          <w:fldChar w:fldCharType="separate"/>
        </w:r>
        <w:r>
          <w:rPr>
            <w:noProof/>
            <w:webHidden/>
          </w:rPr>
          <w:t>73</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79" w:history="1">
        <w:r w:rsidRPr="00587B4A">
          <w:rPr>
            <w:rStyle w:val="afe"/>
            <w:rFonts w:eastAsia="宋体"/>
            <w:b/>
            <w:bCs/>
            <w:noProof/>
            <w:kern w:val="44"/>
          </w:rPr>
          <w:t xml:space="preserve">11 </w:t>
        </w:r>
        <w:r w:rsidRPr="00587B4A">
          <w:rPr>
            <w:rStyle w:val="afe"/>
            <w:rFonts w:eastAsia="宋体" w:hint="eastAsia"/>
            <w:b/>
            <w:bCs/>
            <w:noProof/>
            <w:kern w:val="44"/>
          </w:rPr>
          <w:t>环境经济损益分析</w:t>
        </w:r>
        <w:r>
          <w:rPr>
            <w:noProof/>
            <w:webHidden/>
          </w:rPr>
          <w:tab/>
        </w:r>
        <w:r>
          <w:rPr>
            <w:noProof/>
            <w:webHidden/>
          </w:rPr>
          <w:fldChar w:fldCharType="begin"/>
        </w:r>
        <w:r>
          <w:rPr>
            <w:noProof/>
            <w:webHidden/>
          </w:rPr>
          <w:instrText xml:space="preserve"> PAGEREF _Toc470988079 \h </w:instrText>
        </w:r>
        <w:r>
          <w:rPr>
            <w:noProof/>
            <w:webHidden/>
          </w:rPr>
        </w:r>
        <w:r>
          <w:rPr>
            <w:noProof/>
            <w:webHidden/>
          </w:rPr>
          <w:fldChar w:fldCharType="separate"/>
        </w:r>
        <w:r>
          <w:rPr>
            <w:noProof/>
            <w:webHidden/>
          </w:rPr>
          <w:t>74</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80" w:history="1">
        <w:r w:rsidRPr="00587B4A">
          <w:rPr>
            <w:rStyle w:val="afe"/>
            <w:noProof/>
          </w:rPr>
          <w:t xml:space="preserve">11.1 </w:t>
        </w:r>
        <w:r w:rsidRPr="00587B4A">
          <w:rPr>
            <w:rStyle w:val="afe"/>
            <w:rFonts w:hint="eastAsia"/>
            <w:noProof/>
          </w:rPr>
          <w:t>环境效益</w:t>
        </w:r>
        <w:r>
          <w:rPr>
            <w:noProof/>
            <w:webHidden/>
          </w:rPr>
          <w:tab/>
        </w:r>
        <w:r>
          <w:rPr>
            <w:noProof/>
            <w:webHidden/>
          </w:rPr>
          <w:fldChar w:fldCharType="begin"/>
        </w:r>
        <w:r>
          <w:rPr>
            <w:noProof/>
            <w:webHidden/>
          </w:rPr>
          <w:instrText xml:space="preserve"> PAGEREF _Toc470988080 \h </w:instrText>
        </w:r>
        <w:r>
          <w:rPr>
            <w:noProof/>
            <w:webHidden/>
          </w:rPr>
        </w:r>
        <w:r>
          <w:rPr>
            <w:noProof/>
            <w:webHidden/>
          </w:rPr>
          <w:fldChar w:fldCharType="separate"/>
        </w:r>
        <w:r>
          <w:rPr>
            <w:noProof/>
            <w:webHidden/>
          </w:rPr>
          <w:t>74</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81" w:history="1">
        <w:r w:rsidRPr="00587B4A">
          <w:rPr>
            <w:rStyle w:val="afe"/>
            <w:noProof/>
          </w:rPr>
          <w:t>11.3</w:t>
        </w:r>
        <w:r w:rsidRPr="00587B4A">
          <w:rPr>
            <w:rStyle w:val="afe"/>
            <w:rFonts w:hint="eastAsia"/>
            <w:noProof/>
          </w:rPr>
          <w:t>社会效益</w:t>
        </w:r>
        <w:r>
          <w:rPr>
            <w:noProof/>
            <w:webHidden/>
          </w:rPr>
          <w:tab/>
        </w:r>
        <w:r>
          <w:rPr>
            <w:noProof/>
            <w:webHidden/>
          </w:rPr>
          <w:fldChar w:fldCharType="begin"/>
        </w:r>
        <w:r>
          <w:rPr>
            <w:noProof/>
            <w:webHidden/>
          </w:rPr>
          <w:instrText xml:space="preserve"> PAGEREF _Toc470988081 \h </w:instrText>
        </w:r>
        <w:r>
          <w:rPr>
            <w:noProof/>
            <w:webHidden/>
          </w:rPr>
        </w:r>
        <w:r>
          <w:rPr>
            <w:noProof/>
            <w:webHidden/>
          </w:rPr>
          <w:fldChar w:fldCharType="separate"/>
        </w:r>
        <w:r>
          <w:rPr>
            <w:noProof/>
            <w:webHidden/>
          </w:rPr>
          <w:t>74</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82" w:history="1">
        <w:r w:rsidRPr="00587B4A">
          <w:rPr>
            <w:rStyle w:val="afe"/>
            <w:rFonts w:eastAsia="宋体"/>
            <w:b/>
            <w:bCs/>
            <w:noProof/>
            <w:kern w:val="44"/>
          </w:rPr>
          <w:t xml:space="preserve">12 </w:t>
        </w:r>
        <w:r w:rsidRPr="00587B4A">
          <w:rPr>
            <w:rStyle w:val="afe"/>
            <w:rFonts w:eastAsia="宋体" w:hint="eastAsia"/>
            <w:b/>
            <w:bCs/>
            <w:noProof/>
            <w:kern w:val="44"/>
          </w:rPr>
          <w:t>公众参与</w:t>
        </w:r>
        <w:r>
          <w:rPr>
            <w:noProof/>
            <w:webHidden/>
          </w:rPr>
          <w:tab/>
        </w:r>
        <w:r>
          <w:rPr>
            <w:noProof/>
            <w:webHidden/>
          </w:rPr>
          <w:fldChar w:fldCharType="begin"/>
        </w:r>
        <w:r>
          <w:rPr>
            <w:noProof/>
            <w:webHidden/>
          </w:rPr>
          <w:instrText xml:space="preserve"> PAGEREF _Toc470988082 \h </w:instrText>
        </w:r>
        <w:r>
          <w:rPr>
            <w:noProof/>
            <w:webHidden/>
          </w:rPr>
        </w:r>
        <w:r>
          <w:rPr>
            <w:noProof/>
            <w:webHidden/>
          </w:rPr>
          <w:fldChar w:fldCharType="separate"/>
        </w:r>
        <w:r>
          <w:rPr>
            <w:noProof/>
            <w:webHidden/>
          </w:rPr>
          <w:t>75</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83" w:history="1">
        <w:r w:rsidRPr="00587B4A">
          <w:rPr>
            <w:rStyle w:val="afe"/>
            <w:noProof/>
          </w:rPr>
          <w:t>12.1</w:t>
        </w:r>
        <w:r w:rsidRPr="00587B4A">
          <w:rPr>
            <w:rStyle w:val="afe"/>
            <w:rFonts w:hint="eastAsia"/>
            <w:noProof/>
          </w:rPr>
          <w:t>公众参与目的</w:t>
        </w:r>
        <w:r>
          <w:rPr>
            <w:noProof/>
            <w:webHidden/>
          </w:rPr>
          <w:tab/>
        </w:r>
        <w:r>
          <w:rPr>
            <w:noProof/>
            <w:webHidden/>
          </w:rPr>
          <w:fldChar w:fldCharType="begin"/>
        </w:r>
        <w:r>
          <w:rPr>
            <w:noProof/>
            <w:webHidden/>
          </w:rPr>
          <w:instrText xml:space="preserve"> PAGEREF _Toc470988083 \h </w:instrText>
        </w:r>
        <w:r>
          <w:rPr>
            <w:noProof/>
            <w:webHidden/>
          </w:rPr>
        </w:r>
        <w:r>
          <w:rPr>
            <w:noProof/>
            <w:webHidden/>
          </w:rPr>
          <w:fldChar w:fldCharType="separate"/>
        </w:r>
        <w:r>
          <w:rPr>
            <w:noProof/>
            <w:webHidden/>
          </w:rPr>
          <w:t>75</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84" w:history="1">
        <w:r w:rsidRPr="00587B4A">
          <w:rPr>
            <w:rStyle w:val="afe"/>
            <w:noProof/>
          </w:rPr>
          <w:t xml:space="preserve">12.2 </w:t>
        </w:r>
        <w:r w:rsidRPr="00587B4A">
          <w:rPr>
            <w:rStyle w:val="afe"/>
            <w:rFonts w:hint="eastAsia"/>
            <w:noProof/>
          </w:rPr>
          <w:t>公众参与对象</w:t>
        </w:r>
        <w:r>
          <w:rPr>
            <w:noProof/>
            <w:webHidden/>
          </w:rPr>
          <w:tab/>
        </w:r>
        <w:r>
          <w:rPr>
            <w:noProof/>
            <w:webHidden/>
          </w:rPr>
          <w:fldChar w:fldCharType="begin"/>
        </w:r>
        <w:r>
          <w:rPr>
            <w:noProof/>
            <w:webHidden/>
          </w:rPr>
          <w:instrText xml:space="preserve"> PAGEREF _Toc470988084 \h </w:instrText>
        </w:r>
        <w:r>
          <w:rPr>
            <w:noProof/>
            <w:webHidden/>
          </w:rPr>
        </w:r>
        <w:r>
          <w:rPr>
            <w:noProof/>
            <w:webHidden/>
          </w:rPr>
          <w:fldChar w:fldCharType="separate"/>
        </w:r>
        <w:r>
          <w:rPr>
            <w:noProof/>
            <w:webHidden/>
          </w:rPr>
          <w:t>75</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85" w:history="1">
        <w:r w:rsidRPr="00587B4A">
          <w:rPr>
            <w:rStyle w:val="afe"/>
            <w:noProof/>
          </w:rPr>
          <w:t xml:space="preserve">12.3 </w:t>
        </w:r>
        <w:r w:rsidRPr="00587B4A">
          <w:rPr>
            <w:rStyle w:val="afe"/>
            <w:rFonts w:hint="eastAsia"/>
            <w:noProof/>
          </w:rPr>
          <w:t>公众参与调查</w:t>
        </w:r>
        <w:r>
          <w:rPr>
            <w:noProof/>
            <w:webHidden/>
          </w:rPr>
          <w:tab/>
        </w:r>
        <w:r>
          <w:rPr>
            <w:noProof/>
            <w:webHidden/>
          </w:rPr>
          <w:fldChar w:fldCharType="begin"/>
        </w:r>
        <w:r>
          <w:rPr>
            <w:noProof/>
            <w:webHidden/>
          </w:rPr>
          <w:instrText xml:space="preserve"> PAGEREF _Toc470988085 \h </w:instrText>
        </w:r>
        <w:r>
          <w:rPr>
            <w:noProof/>
            <w:webHidden/>
          </w:rPr>
        </w:r>
        <w:r>
          <w:rPr>
            <w:noProof/>
            <w:webHidden/>
          </w:rPr>
          <w:fldChar w:fldCharType="separate"/>
        </w:r>
        <w:r>
          <w:rPr>
            <w:noProof/>
            <w:webHidden/>
          </w:rPr>
          <w:t>75</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86" w:history="1">
        <w:r w:rsidRPr="00587B4A">
          <w:rPr>
            <w:rStyle w:val="afe"/>
            <w:noProof/>
          </w:rPr>
          <w:t xml:space="preserve">12.4 </w:t>
        </w:r>
        <w:r w:rsidRPr="00587B4A">
          <w:rPr>
            <w:rStyle w:val="afe"/>
            <w:rFonts w:hint="eastAsia"/>
            <w:noProof/>
          </w:rPr>
          <w:t>公众参与“四性分析”</w:t>
        </w:r>
        <w:r>
          <w:rPr>
            <w:noProof/>
            <w:webHidden/>
          </w:rPr>
          <w:tab/>
        </w:r>
        <w:r>
          <w:rPr>
            <w:noProof/>
            <w:webHidden/>
          </w:rPr>
          <w:fldChar w:fldCharType="begin"/>
        </w:r>
        <w:r>
          <w:rPr>
            <w:noProof/>
            <w:webHidden/>
          </w:rPr>
          <w:instrText xml:space="preserve"> PAGEREF _Toc470988086 \h </w:instrText>
        </w:r>
        <w:r>
          <w:rPr>
            <w:noProof/>
            <w:webHidden/>
          </w:rPr>
        </w:r>
        <w:r>
          <w:rPr>
            <w:noProof/>
            <w:webHidden/>
          </w:rPr>
          <w:fldChar w:fldCharType="separate"/>
        </w:r>
        <w:r>
          <w:rPr>
            <w:noProof/>
            <w:webHidden/>
          </w:rPr>
          <w:t>79</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87" w:history="1">
        <w:r w:rsidRPr="00587B4A">
          <w:rPr>
            <w:rStyle w:val="afe"/>
            <w:noProof/>
          </w:rPr>
          <w:t>12.5</w:t>
        </w:r>
        <w:r w:rsidRPr="00587B4A">
          <w:rPr>
            <w:rStyle w:val="afe"/>
            <w:rFonts w:hint="eastAsia"/>
            <w:noProof/>
          </w:rPr>
          <w:t>公众参与调查结果与统计</w:t>
        </w:r>
        <w:r>
          <w:rPr>
            <w:noProof/>
            <w:webHidden/>
          </w:rPr>
          <w:tab/>
        </w:r>
        <w:r>
          <w:rPr>
            <w:noProof/>
            <w:webHidden/>
          </w:rPr>
          <w:fldChar w:fldCharType="begin"/>
        </w:r>
        <w:r>
          <w:rPr>
            <w:noProof/>
            <w:webHidden/>
          </w:rPr>
          <w:instrText xml:space="preserve"> PAGEREF _Toc470988087 \h </w:instrText>
        </w:r>
        <w:r>
          <w:rPr>
            <w:noProof/>
            <w:webHidden/>
          </w:rPr>
        </w:r>
        <w:r>
          <w:rPr>
            <w:noProof/>
            <w:webHidden/>
          </w:rPr>
          <w:fldChar w:fldCharType="separate"/>
        </w:r>
        <w:r>
          <w:rPr>
            <w:noProof/>
            <w:webHidden/>
          </w:rPr>
          <w:t>80</w:t>
        </w:r>
        <w:r>
          <w:rPr>
            <w:noProof/>
            <w:webHidden/>
          </w:rPr>
          <w:fldChar w:fldCharType="end"/>
        </w:r>
      </w:hyperlink>
    </w:p>
    <w:p w:rsidR="007A10B2" w:rsidRDefault="007A10B2">
      <w:pPr>
        <w:pStyle w:val="11"/>
        <w:tabs>
          <w:tab w:val="right" w:leader="dot" w:pos="9060"/>
        </w:tabs>
        <w:rPr>
          <w:rFonts w:asciiTheme="minorHAnsi" w:eastAsiaTheme="minorEastAsia" w:hAnsiTheme="minorHAnsi" w:cstheme="minorBidi"/>
          <w:noProof/>
          <w:sz w:val="21"/>
          <w:szCs w:val="22"/>
        </w:rPr>
      </w:pPr>
      <w:hyperlink w:anchor="_Toc470988088" w:history="1">
        <w:r w:rsidRPr="00587B4A">
          <w:rPr>
            <w:rStyle w:val="afe"/>
            <w:rFonts w:eastAsia="宋体"/>
            <w:b/>
            <w:bCs/>
            <w:noProof/>
            <w:kern w:val="44"/>
          </w:rPr>
          <w:t xml:space="preserve">13 </w:t>
        </w:r>
        <w:r w:rsidRPr="00587B4A">
          <w:rPr>
            <w:rStyle w:val="afe"/>
            <w:rFonts w:eastAsia="宋体" w:hint="eastAsia"/>
            <w:b/>
            <w:bCs/>
            <w:noProof/>
            <w:kern w:val="44"/>
          </w:rPr>
          <w:t>结论与建议</w:t>
        </w:r>
        <w:r>
          <w:rPr>
            <w:noProof/>
            <w:webHidden/>
          </w:rPr>
          <w:tab/>
        </w:r>
        <w:r>
          <w:rPr>
            <w:noProof/>
            <w:webHidden/>
          </w:rPr>
          <w:fldChar w:fldCharType="begin"/>
        </w:r>
        <w:r>
          <w:rPr>
            <w:noProof/>
            <w:webHidden/>
          </w:rPr>
          <w:instrText xml:space="preserve"> PAGEREF _Toc470988088 \h </w:instrText>
        </w:r>
        <w:r>
          <w:rPr>
            <w:noProof/>
            <w:webHidden/>
          </w:rPr>
        </w:r>
        <w:r>
          <w:rPr>
            <w:noProof/>
            <w:webHidden/>
          </w:rPr>
          <w:fldChar w:fldCharType="separate"/>
        </w:r>
        <w:r>
          <w:rPr>
            <w:noProof/>
            <w:webHidden/>
          </w:rPr>
          <w:t>83</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89" w:history="1">
        <w:r w:rsidRPr="00587B4A">
          <w:rPr>
            <w:rStyle w:val="afe"/>
            <w:noProof/>
          </w:rPr>
          <w:t>13.1</w:t>
        </w:r>
        <w:r w:rsidRPr="00587B4A">
          <w:rPr>
            <w:rStyle w:val="afe"/>
            <w:rFonts w:hint="eastAsia"/>
            <w:noProof/>
          </w:rPr>
          <w:t>结论</w:t>
        </w:r>
        <w:r>
          <w:rPr>
            <w:noProof/>
            <w:webHidden/>
          </w:rPr>
          <w:tab/>
        </w:r>
        <w:r>
          <w:rPr>
            <w:noProof/>
            <w:webHidden/>
          </w:rPr>
          <w:fldChar w:fldCharType="begin"/>
        </w:r>
        <w:r>
          <w:rPr>
            <w:noProof/>
            <w:webHidden/>
          </w:rPr>
          <w:instrText xml:space="preserve"> PAGEREF _Toc470988089 \h </w:instrText>
        </w:r>
        <w:r>
          <w:rPr>
            <w:noProof/>
            <w:webHidden/>
          </w:rPr>
        </w:r>
        <w:r>
          <w:rPr>
            <w:noProof/>
            <w:webHidden/>
          </w:rPr>
          <w:fldChar w:fldCharType="separate"/>
        </w:r>
        <w:r>
          <w:rPr>
            <w:noProof/>
            <w:webHidden/>
          </w:rPr>
          <w:t>83</w:t>
        </w:r>
        <w:r>
          <w:rPr>
            <w:noProof/>
            <w:webHidden/>
          </w:rPr>
          <w:fldChar w:fldCharType="end"/>
        </w:r>
      </w:hyperlink>
    </w:p>
    <w:p w:rsidR="007A10B2" w:rsidRDefault="007A10B2">
      <w:pPr>
        <w:pStyle w:val="22"/>
        <w:tabs>
          <w:tab w:val="right" w:leader="dot" w:pos="9060"/>
        </w:tabs>
        <w:rPr>
          <w:rFonts w:asciiTheme="minorHAnsi" w:eastAsiaTheme="minorEastAsia" w:hAnsiTheme="minorHAnsi" w:cstheme="minorBidi"/>
          <w:noProof/>
          <w:sz w:val="21"/>
          <w:szCs w:val="22"/>
        </w:rPr>
      </w:pPr>
      <w:hyperlink w:anchor="_Toc470988090" w:history="1">
        <w:r w:rsidRPr="00587B4A">
          <w:rPr>
            <w:rStyle w:val="afe"/>
            <w:noProof/>
          </w:rPr>
          <w:t xml:space="preserve">14.2 </w:t>
        </w:r>
        <w:r w:rsidRPr="00587B4A">
          <w:rPr>
            <w:rStyle w:val="afe"/>
            <w:rFonts w:hint="eastAsia"/>
            <w:noProof/>
          </w:rPr>
          <w:t>建议</w:t>
        </w:r>
        <w:r>
          <w:rPr>
            <w:noProof/>
            <w:webHidden/>
          </w:rPr>
          <w:tab/>
        </w:r>
        <w:r>
          <w:rPr>
            <w:noProof/>
            <w:webHidden/>
          </w:rPr>
          <w:fldChar w:fldCharType="begin"/>
        </w:r>
        <w:r>
          <w:rPr>
            <w:noProof/>
            <w:webHidden/>
          </w:rPr>
          <w:instrText xml:space="preserve"> PAGEREF _Toc470988090 \h </w:instrText>
        </w:r>
        <w:r>
          <w:rPr>
            <w:noProof/>
            <w:webHidden/>
          </w:rPr>
        </w:r>
        <w:r>
          <w:rPr>
            <w:noProof/>
            <w:webHidden/>
          </w:rPr>
          <w:fldChar w:fldCharType="separate"/>
        </w:r>
        <w:r>
          <w:rPr>
            <w:noProof/>
            <w:webHidden/>
          </w:rPr>
          <w:t>85</w:t>
        </w:r>
        <w:r>
          <w:rPr>
            <w:noProof/>
            <w:webHidden/>
          </w:rPr>
          <w:fldChar w:fldCharType="end"/>
        </w:r>
      </w:hyperlink>
    </w:p>
    <w:p w:rsidR="007569B1" w:rsidRDefault="0055001F">
      <w:pPr>
        <w:pStyle w:val="22"/>
        <w:spacing w:line="480" w:lineRule="exact"/>
        <w:rPr>
          <w:rStyle w:val="1Char"/>
          <w:sz w:val="28"/>
          <w:szCs w:val="24"/>
        </w:rPr>
      </w:pPr>
      <w:r>
        <w:rPr>
          <w:rStyle w:val="1Char"/>
          <w:sz w:val="24"/>
          <w:szCs w:val="24"/>
        </w:rPr>
        <w:fldChar w:fldCharType="end"/>
      </w:r>
    </w:p>
    <w:p w:rsidR="007569B1" w:rsidRDefault="007569B1">
      <w:pPr>
        <w:spacing w:line="500" w:lineRule="exact"/>
      </w:pPr>
    </w:p>
    <w:p w:rsidR="007569B1" w:rsidRDefault="004B2BCC">
      <w:pPr>
        <w:spacing w:line="460" w:lineRule="exact"/>
        <w:rPr>
          <w:sz w:val="24"/>
        </w:rPr>
      </w:pPr>
      <w:r>
        <w:rPr>
          <w:b/>
          <w:sz w:val="24"/>
        </w:rPr>
        <w:t>附件：</w:t>
      </w:r>
    </w:p>
    <w:p w:rsidR="007569B1" w:rsidRDefault="004B2BCC">
      <w:pPr>
        <w:spacing w:line="460" w:lineRule="exact"/>
        <w:rPr>
          <w:sz w:val="24"/>
        </w:rPr>
      </w:pPr>
      <w:r>
        <w:rPr>
          <w:sz w:val="24"/>
        </w:rPr>
        <w:t>附件</w:t>
      </w:r>
      <w:r>
        <w:rPr>
          <w:rFonts w:hint="eastAsia"/>
          <w:sz w:val="24"/>
        </w:rPr>
        <w:t>一</w:t>
      </w:r>
      <w:r>
        <w:rPr>
          <w:sz w:val="24"/>
        </w:rPr>
        <w:t>：环评委托函</w:t>
      </w:r>
    </w:p>
    <w:p w:rsidR="007569B1" w:rsidRDefault="004B2BCC">
      <w:pPr>
        <w:spacing w:line="460" w:lineRule="exact"/>
        <w:ind w:left="960" w:hangingChars="400" w:hanging="960"/>
        <w:rPr>
          <w:kern w:val="0"/>
          <w:sz w:val="24"/>
        </w:rPr>
      </w:pPr>
      <w:r>
        <w:rPr>
          <w:kern w:val="0"/>
          <w:sz w:val="24"/>
        </w:rPr>
        <w:t>附件</w:t>
      </w:r>
      <w:r>
        <w:rPr>
          <w:rFonts w:hint="eastAsia"/>
          <w:kern w:val="0"/>
          <w:sz w:val="24"/>
        </w:rPr>
        <w:t>二</w:t>
      </w:r>
      <w:r>
        <w:rPr>
          <w:kern w:val="0"/>
          <w:sz w:val="24"/>
        </w:rPr>
        <w:t>：</w:t>
      </w:r>
      <w:r>
        <w:rPr>
          <w:rFonts w:hint="eastAsia"/>
          <w:kern w:val="0"/>
          <w:sz w:val="24"/>
        </w:rPr>
        <w:t>临湘</w:t>
      </w:r>
      <w:r>
        <w:rPr>
          <w:kern w:val="0"/>
          <w:sz w:val="24"/>
        </w:rPr>
        <w:t>市环境保护局关于临湘市</w:t>
      </w:r>
      <w:r>
        <w:rPr>
          <w:rFonts w:hint="eastAsia"/>
          <w:kern w:val="0"/>
          <w:sz w:val="24"/>
        </w:rPr>
        <w:t>永誉烟花爆竹销售</w:t>
      </w:r>
      <w:r>
        <w:rPr>
          <w:kern w:val="0"/>
          <w:sz w:val="24"/>
        </w:rPr>
        <w:t>有限公司新建临湘市烟花爆竹仓库建设项目环境影响评价应执行标准的函</w:t>
      </w:r>
    </w:p>
    <w:p w:rsidR="007569B1" w:rsidRDefault="004B2BCC">
      <w:pPr>
        <w:spacing w:line="460" w:lineRule="exact"/>
        <w:ind w:left="960" w:hangingChars="400" w:hanging="960"/>
        <w:rPr>
          <w:kern w:val="0"/>
          <w:sz w:val="24"/>
        </w:rPr>
      </w:pPr>
      <w:r>
        <w:rPr>
          <w:kern w:val="0"/>
          <w:sz w:val="24"/>
        </w:rPr>
        <w:t>附件</w:t>
      </w:r>
      <w:r>
        <w:rPr>
          <w:rFonts w:hint="eastAsia"/>
          <w:kern w:val="0"/>
          <w:sz w:val="24"/>
        </w:rPr>
        <w:t>三</w:t>
      </w:r>
      <w:r>
        <w:rPr>
          <w:kern w:val="0"/>
          <w:sz w:val="24"/>
        </w:rPr>
        <w:t>：</w:t>
      </w:r>
      <w:r>
        <w:rPr>
          <w:sz w:val="24"/>
        </w:rPr>
        <w:t>项目</w:t>
      </w:r>
      <w:r>
        <w:rPr>
          <w:rFonts w:hint="eastAsia"/>
          <w:sz w:val="24"/>
        </w:rPr>
        <w:t>申请审批</w:t>
      </w:r>
      <w:r w:rsidR="00E0222D">
        <w:rPr>
          <w:rFonts w:hint="eastAsia"/>
          <w:sz w:val="24"/>
        </w:rPr>
        <w:t>各部门意见</w:t>
      </w:r>
      <w:r>
        <w:rPr>
          <w:rFonts w:hint="eastAsia"/>
          <w:sz w:val="24"/>
        </w:rPr>
        <w:t>表</w:t>
      </w:r>
    </w:p>
    <w:p w:rsidR="00E0222D" w:rsidRDefault="004B2BCC">
      <w:pPr>
        <w:spacing w:line="460" w:lineRule="exact"/>
        <w:ind w:left="960" w:hangingChars="400" w:hanging="960"/>
        <w:rPr>
          <w:kern w:val="0"/>
          <w:sz w:val="24"/>
        </w:rPr>
      </w:pPr>
      <w:r>
        <w:rPr>
          <w:kern w:val="0"/>
          <w:sz w:val="24"/>
        </w:rPr>
        <w:t>附件</w:t>
      </w:r>
      <w:r>
        <w:rPr>
          <w:rFonts w:hint="eastAsia"/>
          <w:kern w:val="0"/>
          <w:sz w:val="24"/>
        </w:rPr>
        <w:t>四</w:t>
      </w:r>
      <w:r>
        <w:rPr>
          <w:kern w:val="0"/>
          <w:sz w:val="24"/>
        </w:rPr>
        <w:t>：</w:t>
      </w:r>
      <w:r w:rsidR="00E0222D">
        <w:rPr>
          <w:rFonts w:hint="eastAsia"/>
          <w:kern w:val="0"/>
          <w:sz w:val="24"/>
        </w:rPr>
        <w:t>临湘市发展与改革局对项目备案通知</w:t>
      </w:r>
    </w:p>
    <w:p w:rsidR="00E0222D" w:rsidRDefault="004B2BCC">
      <w:pPr>
        <w:spacing w:line="460" w:lineRule="exact"/>
        <w:ind w:left="1200" w:hangingChars="500" w:hanging="1200"/>
        <w:rPr>
          <w:sz w:val="24"/>
        </w:rPr>
      </w:pPr>
      <w:r>
        <w:rPr>
          <w:sz w:val="24"/>
        </w:rPr>
        <w:t>附件</w:t>
      </w:r>
      <w:r>
        <w:rPr>
          <w:rFonts w:hint="eastAsia"/>
          <w:sz w:val="24"/>
        </w:rPr>
        <w:t>五</w:t>
      </w:r>
      <w:r>
        <w:rPr>
          <w:sz w:val="24"/>
        </w:rPr>
        <w:t>：</w:t>
      </w:r>
      <w:r w:rsidR="00E0222D">
        <w:rPr>
          <w:rFonts w:hint="eastAsia"/>
          <w:sz w:val="24"/>
        </w:rPr>
        <w:t>项目用地为</w:t>
      </w:r>
      <w:r w:rsidR="00E0222D">
        <w:rPr>
          <w:kern w:val="0"/>
          <w:sz w:val="24"/>
        </w:rPr>
        <w:t>一般</w:t>
      </w:r>
      <w:r w:rsidR="00E0222D">
        <w:rPr>
          <w:rFonts w:hint="eastAsia"/>
          <w:kern w:val="0"/>
          <w:sz w:val="24"/>
        </w:rPr>
        <w:t>用材林地</w:t>
      </w:r>
      <w:r w:rsidR="00E0222D">
        <w:rPr>
          <w:kern w:val="0"/>
          <w:sz w:val="24"/>
        </w:rPr>
        <w:t>的证明</w:t>
      </w:r>
    </w:p>
    <w:p w:rsidR="00E0222D" w:rsidRDefault="004B2BCC" w:rsidP="00E0222D">
      <w:pPr>
        <w:spacing w:line="460" w:lineRule="exact"/>
        <w:ind w:left="1200" w:hangingChars="500" w:hanging="1200"/>
        <w:rPr>
          <w:sz w:val="24"/>
        </w:rPr>
      </w:pPr>
      <w:r>
        <w:rPr>
          <w:rFonts w:hint="eastAsia"/>
          <w:sz w:val="24"/>
        </w:rPr>
        <w:lastRenderedPageBreak/>
        <w:t>附件六：</w:t>
      </w:r>
      <w:r w:rsidR="00E0222D">
        <w:rPr>
          <w:kern w:val="0"/>
          <w:sz w:val="24"/>
        </w:rPr>
        <w:t>建设项目环境影响评价委托监测报告</w:t>
      </w:r>
      <w:r w:rsidR="00E0222D">
        <w:rPr>
          <w:sz w:val="24"/>
        </w:rPr>
        <w:t>与质量保证单</w:t>
      </w:r>
    </w:p>
    <w:p w:rsidR="007569B1" w:rsidRDefault="00E0222D" w:rsidP="00E0222D">
      <w:pPr>
        <w:spacing w:line="480" w:lineRule="exact"/>
        <w:ind w:left="960" w:hangingChars="400" w:hanging="960"/>
        <w:rPr>
          <w:sz w:val="24"/>
        </w:rPr>
      </w:pPr>
      <w:r>
        <w:rPr>
          <w:rFonts w:hint="eastAsia"/>
          <w:sz w:val="24"/>
        </w:rPr>
        <w:t>附件七：项目</w:t>
      </w:r>
      <w:r w:rsidR="004B2BCC">
        <w:rPr>
          <w:rFonts w:hint="eastAsia"/>
          <w:sz w:val="24"/>
        </w:rPr>
        <w:t>安全预评价结论</w:t>
      </w:r>
    </w:p>
    <w:p w:rsidR="00653250" w:rsidRPr="00653250" w:rsidRDefault="00E0222D" w:rsidP="00653250">
      <w:pPr>
        <w:spacing w:line="360" w:lineRule="auto"/>
        <w:rPr>
          <w:rFonts w:asciiTheme="minorEastAsia" w:eastAsiaTheme="minorEastAsia" w:hAnsiTheme="minorEastAsia"/>
          <w:sz w:val="24"/>
        </w:rPr>
      </w:pPr>
      <w:r w:rsidRPr="00653250">
        <w:rPr>
          <w:rFonts w:hint="eastAsia"/>
          <w:sz w:val="24"/>
        </w:rPr>
        <w:t>附件八：</w:t>
      </w:r>
      <w:r w:rsidR="00653250" w:rsidRPr="00653250">
        <w:rPr>
          <w:rFonts w:asciiTheme="minorEastAsia" w:eastAsiaTheme="minorEastAsia" w:hAnsiTheme="minorEastAsia" w:hint="eastAsia"/>
          <w:sz w:val="24"/>
        </w:rPr>
        <w:t>岳阳市安监局对项目安全设施设计审查批复意见</w:t>
      </w:r>
    </w:p>
    <w:p w:rsidR="00653250" w:rsidRPr="00653250" w:rsidRDefault="00653250" w:rsidP="00653250">
      <w:pPr>
        <w:spacing w:line="360" w:lineRule="auto"/>
        <w:rPr>
          <w:rFonts w:asciiTheme="minorEastAsia" w:eastAsiaTheme="minorEastAsia" w:hAnsiTheme="minorEastAsia"/>
          <w:sz w:val="24"/>
        </w:rPr>
      </w:pPr>
      <w:r w:rsidRPr="00653250">
        <w:rPr>
          <w:rFonts w:asciiTheme="minorEastAsia" w:eastAsiaTheme="minorEastAsia" w:hAnsiTheme="minorEastAsia" w:hint="eastAsia"/>
          <w:sz w:val="24"/>
        </w:rPr>
        <w:t>附件九：项目安全设施设计审查意见书</w:t>
      </w:r>
    </w:p>
    <w:p w:rsidR="00653250" w:rsidRDefault="00653250" w:rsidP="00653250">
      <w:pPr>
        <w:spacing w:line="360" w:lineRule="auto"/>
        <w:rPr>
          <w:rFonts w:asciiTheme="minorEastAsia" w:eastAsiaTheme="minorEastAsia" w:hAnsiTheme="minorEastAsia" w:hint="eastAsia"/>
          <w:sz w:val="24"/>
        </w:rPr>
      </w:pPr>
      <w:r w:rsidRPr="00653250">
        <w:rPr>
          <w:rFonts w:asciiTheme="minorEastAsia" w:eastAsiaTheme="minorEastAsia" w:hAnsiTheme="minorEastAsia" w:hint="eastAsia"/>
          <w:sz w:val="24"/>
        </w:rPr>
        <w:t>附件十：专家评审意见及签名表</w:t>
      </w:r>
    </w:p>
    <w:p w:rsidR="007A10B2" w:rsidRDefault="007A10B2" w:rsidP="007A10B2">
      <w:pPr>
        <w:spacing w:line="460" w:lineRule="exact"/>
        <w:rPr>
          <w:b/>
          <w:sz w:val="24"/>
        </w:rPr>
      </w:pPr>
      <w:r>
        <w:rPr>
          <w:b/>
          <w:sz w:val="24"/>
        </w:rPr>
        <w:t>附图：</w:t>
      </w:r>
    </w:p>
    <w:p w:rsidR="007A10B2" w:rsidRDefault="007A10B2" w:rsidP="007A10B2">
      <w:pPr>
        <w:spacing w:line="460" w:lineRule="exact"/>
        <w:rPr>
          <w:sz w:val="24"/>
        </w:rPr>
      </w:pPr>
      <w:r>
        <w:rPr>
          <w:sz w:val="24"/>
        </w:rPr>
        <w:t>附图一：项目地理位置图</w:t>
      </w:r>
    </w:p>
    <w:p w:rsidR="007A10B2" w:rsidRDefault="007A10B2" w:rsidP="007A10B2">
      <w:pPr>
        <w:spacing w:line="460" w:lineRule="exact"/>
        <w:rPr>
          <w:sz w:val="24"/>
        </w:rPr>
      </w:pPr>
      <w:r>
        <w:rPr>
          <w:sz w:val="24"/>
        </w:rPr>
        <w:t>附图二：拟建仓库总平面布置图</w:t>
      </w:r>
    </w:p>
    <w:p w:rsidR="007A10B2" w:rsidRDefault="007A10B2" w:rsidP="007A10B2">
      <w:pPr>
        <w:spacing w:line="460" w:lineRule="exact"/>
        <w:rPr>
          <w:sz w:val="24"/>
        </w:rPr>
      </w:pPr>
      <w:r>
        <w:rPr>
          <w:sz w:val="24"/>
        </w:rPr>
        <w:t>附图三：现状监测点位图</w:t>
      </w:r>
    </w:p>
    <w:p w:rsidR="007A10B2" w:rsidRDefault="007A10B2" w:rsidP="007A10B2">
      <w:pPr>
        <w:spacing w:line="460" w:lineRule="exact"/>
        <w:rPr>
          <w:sz w:val="24"/>
        </w:rPr>
      </w:pPr>
      <w:r>
        <w:rPr>
          <w:sz w:val="24"/>
        </w:rPr>
        <w:t>附图四：环境</w:t>
      </w:r>
      <w:r>
        <w:rPr>
          <w:rFonts w:hint="eastAsia"/>
          <w:sz w:val="24"/>
        </w:rPr>
        <w:t>保护</w:t>
      </w:r>
      <w:r>
        <w:rPr>
          <w:sz w:val="24"/>
        </w:rPr>
        <w:t>目标分布图</w:t>
      </w:r>
    </w:p>
    <w:p w:rsidR="007A10B2" w:rsidRDefault="007A10B2" w:rsidP="007A10B2">
      <w:pPr>
        <w:spacing w:line="460" w:lineRule="exact"/>
        <w:rPr>
          <w:sz w:val="24"/>
        </w:rPr>
      </w:pPr>
      <w:r>
        <w:rPr>
          <w:sz w:val="24"/>
        </w:rPr>
        <w:t>附图五：</w:t>
      </w:r>
      <w:r>
        <w:rPr>
          <w:rFonts w:hint="eastAsia"/>
          <w:sz w:val="24"/>
        </w:rPr>
        <w:t>项目区域</w:t>
      </w:r>
      <w:r>
        <w:rPr>
          <w:sz w:val="24"/>
        </w:rPr>
        <w:t>土地利用规划图</w:t>
      </w:r>
    </w:p>
    <w:p w:rsidR="007A10B2" w:rsidRDefault="007A10B2" w:rsidP="00653250">
      <w:pPr>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附图六：项目红线图</w:t>
      </w:r>
    </w:p>
    <w:p w:rsidR="007A10B2" w:rsidRPr="007A10B2" w:rsidRDefault="007A10B2" w:rsidP="00653250">
      <w:pPr>
        <w:spacing w:line="360" w:lineRule="auto"/>
        <w:rPr>
          <w:rFonts w:asciiTheme="minorEastAsia" w:eastAsiaTheme="minorEastAsia" w:hAnsiTheme="minorEastAsia" w:hint="eastAsia"/>
          <w:sz w:val="24"/>
        </w:rPr>
      </w:pPr>
      <w:r>
        <w:rPr>
          <w:rFonts w:asciiTheme="minorEastAsia" w:eastAsiaTheme="minorEastAsia" w:hAnsiTheme="minorEastAsia" w:hint="eastAsia"/>
          <w:sz w:val="24"/>
        </w:rPr>
        <w:t>附图七：临湘市生态红线范围图</w:t>
      </w:r>
    </w:p>
    <w:p w:rsidR="00653250" w:rsidRPr="00B75AB5" w:rsidRDefault="00653250" w:rsidP="00653250">
      <w:pPr>
        <w:jc w:val="center"/>
        <w:rPr>
          <w:rFonts w:asciiTheme="minorEastAsia" w:eastAsiaTheme="minorEastAsia" w:hAnsiTheme="minorEastAsia"/>
          <w:b/>
          <w:sz w:val="24"/>
        </w:rPr>
      </w:pPr>
    </w:p>
    <w:p w:rsidR="00E0222D" w:rsidRPr="00653250" w:rsidRDefault="00E0222D" w:rsidP="00E0222D">
      <w:pPr>
        <w:spacing w:line="480" w:lineRule="exact"/>
        <w:rPr>
          <w:sz w:val="24"/>
        </w:rPr>
        <w:sectPr w:rsidR="00E0222D" w:rsidRPr="00653250">
          <w:headerReference w:type="default" r:id="rId9"/>
          <w:footerReference w:type="even" r:id="rId10"/>
          <w:footerReference w:type="default" r:id="rId11"/>
          <w:pgSz w:w="11906" w:h="16838"/>
          <w:pgMar w:top="1418" w:right="1418" w:bottom="1418" w:left="1418" w:header="851" w:footer="1418" w:gutter="0"/>
          <w:cols w:space="425"/>
          <w:docGrid w:type="lines" w:linePitch="312"/>
        </w:sectPr>
      </w:pPr>
    </w:p>
    <w:p w:rsidR="007569B1" w:rsidRDefault="004B2BCC">
      <w:pPr>
        <w:pStyle w:val="10"/>
        <w:rPr>
          <w:rStyle w:val="1Char"/>
          <w:sz w:val="30"/>
          <w:szCs w:val="30"/>
        </w:rPr>
      </w:pPr>
      <w:bookmarkStart w:id="0" w:name="_Toc470988033"/>
      <w:r>
        <w:rPr>
          <w:rStyle w:val="1Char"/>
          <w:sz w:val="30"/>
          <w:szCs w:val="30"/>
        </w:rPr>
        <w:lastRenderedPageBreak/>
        <w:t>1</w:t>
      </w:r>
      <w:r>
        <w:rPr>
          <w:rStyle w:val="1Char"/>
          <w:sz w:val="30"/>
          <w:szCs w:val="30"/>
        </w:rPr>
        <w:t>总论</w:t>
      </w:r>
      <w:bookmarkEnd w:id="0"/>
    </w:p>
    <w:p w:rsidR="007569B1" w:rsidRDefault="004B2BCC">
      <w:pPr>
        <w:pStyle w:val="2"/>
        <w:rPr>
          <w:rStyle w:val="2Char"/>
          <w:rFonts w:eastAsia="宋体"/>
          <w:sz w:val="24"/>
          <w:szCs w:val="24"/>
        </w:rPr>
      </w:pPr>
      <w:bookmarkStart w:id="1" w:name="_Toc470988034"/>
      <w:r>
        <w:rPr>
          <w:rStyle w:val="2Char"/>
          <w:rFonts w:eastAsia="宋体"/>
          <w:sz w:val="24"/>
          <w:szCs w:val="24"/>
        </w:rPr>
        <w:t>1.1</w:t>
      </w:r>
      <w:r>
        <w:rPr>
          <w:rStyle w:val="2Char"/>
          <w:rFonts w:eastAsia="宋体"/>
          <w:sz w:val="24"/>
          <w:szCs w:val="24"/>
        </w:rPr>
        <w:t>任务由来</w:t>
      </w:r>
      <w:bookmarkEnd w:id="1"/>
    </w:p>
    <w:p w:rsidR="007569B1" w:rsidRDefault="004B2BCC">
      <w:pPr>
        <w:autoSpaceDE w:val="0"/>
        <w:autoSpaceDN w:val="0"/>
        <w:adjustRightInd w:val="0"/>
        <w:spacing w:line="480" w:lineRule="exact"/>
        <w:ind w:firstLineChars="200" w:firstLine="480"/>
        <w:jc w:val="left"/>
        <w:rPr>
          <w:kern w:val="0"/>
          <w:sz w:val="24"/>
        </w:rPr>
      </w:pPr>
      <w:r>
        <w:rPr>
          <w:kern w:val="0"/>
          <w:sz w:val="24"/>
        </w:rPr>
        <w:t>我国是世界上最大的烟花爆竹的生产、消费和出口国，烟花爆竹生产和消费占世界总量的</w:t>
      </w:r>
      <w:r>
        <w:rPr>
          <w:kern w:val="0"/>
          <w:sz w:val="24"/>
        </w:rPr>
        <w:t>90%</w:t>
      </w:r>
      <w:r>
        <w:rPr>
          <w:kern w:val="0"/>
          <w:sz w:val="24"/>
        </w:rPr>
        <w:t>，出口贸易额占世界总量的</w:t>
      </w:r>
      <w:r>
        <w:rPr>
          <w:kern w:val="0"/>
          <w:sz w:val="24"/>
        </w:rPr>
        <w:t>70%</w:t>
      </w:r>
      <w:r>
        <w:rPr>
          <w:kern w:val="0"/>
          <w:sz w:val="24"/>
        </w:rPr>
        <w:t>以上。临湘市地处湘东北大门，素称</w:t>
      </w:r>
      <w:r>
        <w:rPr>
          <w:kern w:val="0"/>
          <w:sz w:val="24"/>
        </w:rPr>
        <w:t>“</w:t>
      </w:r>
      <w:r>
        <w:rPr>
          <w:kern w:val="0"/>
          <w:sz w:val="24"/>
        </w:rPr>
        <w:t>湘北门户</w:t>
      </w:r>
      <w:r>
        <w:rPr>
          <w:kern w:val="0"/>
          <w:sz w:val="24"/>
        </w:rPr>
        <w:t>”</w:t>
      </w:r>
      <w:r>
        <w:rPr>
          <w:kern w:val="0"/>
          <w:sz w:val="24"/>
        </w:rPr>
        <w:t>，全市共有人口</w:t>
      </w:r>
      <w:r>
        <w:rPr>
          <w:kern w:val="0"/>
          <w:sz w:val="24"/>
        </w:rPr>
        <w:t>53</w:t>
      </w:r>
      <w:r>
        <w:rPr>
          <w:kern w:val="0"/>
          <w:sz w:val="24"/>
        </w:rPr>
        <w:t>万人，在传统佳节、婚丧嫁娶之际，广大人民群众燃放烟花爆竹的习俗由来已久，尤其是近几年来，随着人民生活水平的不断提高，烟花爆竹的需求日益增长。目前，临湘市的烟花爆竹年需求量已经达到</w:t>
      </w:r>
      <w:r>
        <w:rPr>
          <w:kern w:val="0"/>
          <w:sz w:val="24"/>
        </w:rPr>
        <w:t>5000</w:t>
      </w:r>
      <w:r>
        <w:rPr>
          <w:kern w:val="0"/>
          <w:sz w:val="24"/>
        </w:rPr>
        <w:t>万元以上，销售市场不断扩大，对烟花爆竹产品储存容量也在不断增加。临湘市永誉烟花爆竹销售有限公司是</w:t>
      </w:r>
      <w:r w:rsidRPr="00653250">
        <w:rPr>
          <w:kern w:val="0"/>
          <w:sz w:val="24"/>
        </w:rPr>
        <w:t>一家烟花爆竹批发公司</w:t>
      </w:r>
      <w:r>
        <w:rPr>
          <w:kern w:val="0"/>
          <w:sz w:val="24"/>
        </w:rPr>
        <w:t>，历年来，公司对全市的烟花爆竹安全、有序经营做了大量的工作，全市范围内烟花爆竹经营未发生重大安全责任事故。</w:t>
      </w:r>
    </w:p>
    <w:p w:rsidR="00467900" w:rsidRPr="00653250" w:rsidRDefault="00467900" w:rsidP="00467900">
      <w:pPr>
        <w:autoSpaceDE w:val="0"/>
        <w:autoSpaceDN w:val="0"/>
        <w:adjustRightInd w:val="0"/>
        <w:spacing w:line="480" w:lineRule="exact"/>
        <w:ind w:firstLineChars="200" w:firstLine="480"/>
        <w:jc w:val="left"/>
        <w:rPr>
          <w:kern w:val="0"/>
          <w:sz w:val="24"/>
          <w:u w:val="single"/>
        </w:rPr>
      </w:pPr>
      <w:r w:rsidRPr="00653250">
        <w:rPr>
          <w:kern w:val="0"/>
          <w:sz w:val="24"/>
          <w:u w:val="single"/>
        </w:rPr>
        <w:t>随着烟花爆竹需求的日益增长，公司拟定在临湘市羊楼司镇如雅村新建一个符合《烟花爆竹工厂设计安全规范》（</w:t>
      </w:r>
      <w:r w:rsidRPr="00653250">
        <w:rPr>
          <w:kern w:val="0"/>
          <w:sz w:val="24"/>
          <w:u w:val="single"/>
        </w:rPr>
        <w:t>GB50161-2009</w:t>
      </w:r>
      <w:r w:rsidRPr="00653250">
        <w:rPr>
          <w:kern w:val="0"/>
          <w:sz w:val="24"/>
          <w:u w:val="single"/>
        </w:rPr>
        <w:t>）中相关安全规定的烟花爆竹储存仓库。</w:t>
      </w:r>
      <w:r w:rsidRPr="00653250">
        <w:rPr>
          <w:rFonts w:hint="eastAsia"/>
          <w:kern w:val="0"/>
          <w:sz w:val="24"/>
          <w:u w:val="single"/>
        </w:rPr>
        <w:t>本项目的建设符合国家烟花爆竹安全生产的相关法律法规，符合国家十三五发展规划中加强公共安全的相关要求，且项目</w:t>
      </w:r>
      <w:r w:rsidRPr="00653250">
        <w:rPr>
          <w:kern w:val="0"/>
          <w:sz w:val="24"/>
          <w:u w:val="single"/>
        </w:rPr>
        <w:t>的建设对于稳定临湘市安全生产，保障当地人民生命财产安全，促进社会稳定起到积极作用。</w:t>
      </w:r>
      <w:r w:rsidRPr="00653250">
        <w:rPr>
          <w:rFonts w:hint="eastAsia"/>
          <w:kern w:val="0"/>
          <w:sz w:val="24"/>
          <w:u w:val="single"/>
        </w:rPr>
        <w:t>项目建成后可实现经营收入</w:t>
      </w:r>
      <w:r w:rsidRPr="00653250">
        <w:rPr>
          <w:rFonts w:hint="eastAsia"/>
          <w:kern w:val="0"/>
          <w:sz w:val="24"/>
          <w:u w:val="single"/>
        </w:rPr>
        <w:t>700</w:t>
      </w:r>
      <w:r w:rsidRPr="00653250">
        <w:rPr>
          <w:rFonts w:hint="eastAsia"/>
          <w:kern w:val="0"/>
          <w:sz w:val="24"/>
          <w:u w:val="single"/>
        </w:rPr>
        <w:t>万元的目标，促进企业快速发展，并加快临湘市经济建设。</w:t>
      </w:r>
    </w:p>
    <w:p w:rsidR="007569B1" w:rsidRDefault="006C6DCA" w:rsidP="006C6DCA">
      <w:pPr>
        <w:autoSpaceDE w:val="0"/>
        <w:autoSpaceDN w:val="0"/>
        <w:adjustRightInd w:val="0"/>
        <w:spacing w:line="480" w:lineRule="exact"/>
        <w:ind w:firstLineChars="200" w:firstLine="480"/>
        <w:jc w:val="left"/>
        <w:rPr>
          <w:sz w:val="24"/>
        </w:rPr>
      </w:pPr>
      <w:r w:rsidRPr="006C6DCA">
        <w:rPr>
          <w:kern w:val="0"/>
          <w:sz w:val="24"/>
        </w:rPr>
        <w:t>本项目烟花爆竹仓库按照国家烟花仓库设计规范进行高标准、高质量设计建设。烟花爆竹专用仓库项目总建筑面积为</w:t>
      </w:r>
      <w:r w:rsidRPr="006C6DCA">
        <w:rPr>
          <w:kern w:val="0"/>
          <w:sz w:val="24"/>
        </w:rPr>
        <w:t>2100m</w:t>
      </w:r>
      <w:r w:rsidRPr="006C6DCA">
        <w:rPr>
          <w:kern w:val="0"/>
          <w:sz w:val="24"/>
          <w:vertAlign w:val="superscript"/>
        </w:rPr>
        <w:t>2</w:t>
      </w:r>
      <w:r w:rsidRPr="006C6DCA">
        <w:rPr>
          <w:kern w:val="0"/>
          <w:sz w:val="24"/>
        </w:rPr>
        <w:t>，烟花爆竹库区设有</w:t>
      </w:r>
      <w:r w:rsidRPr="006C6DCA">
        <w:rPr>
          <w:kern w:val="0"/>
          <w:sz w:val="24"/>
        </w:rPr>
        <w:t>2</w:t>
      </w:r>
      <w:r w:rsidRPr="006C6DCA">
        <w:rPr>
          <w:kern w:val="0"/>
          <w:sz w:val="24"/>
        </w:rPr>
        <w:t>栋</w:t>
      </w:r>
      <w:r w:rsidRPr="006C6DCA">
        <w:rPr>
          <w:kern w:val="0"/>
          <w:sz w:val="24"/>
        </w:rPr>
        <w:t>1.3</w:t>
      </w:r>
      <w:r w:rsidRPr="006C6DCA">
        <w:rPr>
          <w:kern w:val="0"/>
          <w:sz w:val="24"/>
        </w:rPr>
        <w:t>级仓库建设面积分别为</w:t>
      </w:r>
      <w:r w:rsidRPr="006C6DCA">
        <w:rPr>
          <w:kern w:val="0"/>
          <w:sz w:val="24"/>
        </w:rPr>
        <w:t>980m</w:t>
      </w:r>
      <w:r w:rsidRPr="006C6DCA">
        <w:rPr>
          <w:kern w:val="0"/>
          <w:sz w:val="24"/>
          <w:vertAlign w:val="superscript"/>
        </w:rPr>
        <w:t>2</w:t>
      </w:r>
      <w:r w:rsidRPr="006C6DCA">
        <w:rPr>
          <w:kern w:val="0"/>
          <w:sz w:val="24"/>
        </w:rPr>
        <w:t>、</w:t>
      </w:r>
      <w:r w:rsidRPr="006C6DCA">
        <w:rPr>
          <w:kern w:val="0"/>
          <w:sz w:val="24"/>
        </w:rPr>
        <w:t>1000m</w:t>
      </w:r>
      <w:r w:rsidRPr="006C6DCA">
        <w:rPr>
          <w:kern w:val="0"/>
          <w:sz w:val="24"/>
          <w:vertAlign w:val="superscript"/>
        </w:rPr>
        <w:t>2</w:t>
      </w:r>
      <w:r w:rsidRPr="006C6DCA">
        <w:rPr>
          <w:kern w:val="0"/>
          <w:sz w:val="24"/>
        </w:rPr>
        <w:t>（设计存药</w:t>
      </w:r>
      <w:r w:rsidRPr="006C6DCA">
        <w:rPr>
          <w:kern w:val="0"/>
          <w:sz w:val="24"/>
        </w:rPr>
        <w:t>2000kg</w:t>
      </w:r>
      <w:r w:rsidRPr="006C6DCA">
        <w:rPr>
          <w:kern w:val="0"/>
          <w:sz w:val="24"/>
        </w:rPr>
        <w:t>）；办公室建筑面积</w:t>
      </w:r>
      <w:r w:rsidRPr="006C6DCA">
        <w:rPr>
          <w:kern w:val="0"/>
          <w:sz w:val="24"/>
        </w:rPr>
        <w:t>96m</w:t>
      </w:r>
      <w:r w:rsidRPr="006C6DCA">
        <w:rPr>
          <w:kern w:val="0"/>
          <w:sz w:val="24"/>
          <w:vertAlign w:val="superscript"/>
        </w:rPr>
        <w:t>2</w:t>
      </w:r>
      <w:r w:rsidRPr="006C6DCA">
        <w:rPr>
          <w:kern w:val="0"/>
          <w:sz w:val="24"/>
        </w:rPr>
        <w:t>、值班室建筑面积</w:t>
      </w:r>
      <w:r w:rsidRPr="006C6DCA">
        <w:rPr>
          <w:kern w:val="0"/>
          <w:sz w:val="24"/>
        </w:rPr>
        <w:t>12m</w:t>
      </w:r>
      <w:r w:rsidRPr="006C6DCA">
        <w:rPr>
          <w:kern w:val="0"/>
          <w:sz w:val="24"/>
          <w:vertAlign w:val="superscript"/>
        </w:rPr>
        <w:t>2</w:t>
      </w:r>
      <w:r w:rsidRPr="006C6DCA">
        <w:rPr>
          <w:kern w:val="0"/>
          <w:sz w:val="24"/>
        </w:rPr>
        <w:t>、消防水泵房建筑面积</w:t>
      </w:r>
      <w:r w:rsidRPr="006C6DCA">
        <w:rPr>
          <w:kern w:val="0"/>
          <w:sz w:val="24"/>
        </w:rPr>
        <w:t>12m</w:t>
      </w:r>
      <w:r w:rsidRPr="006C6DCA">
        <w:rPr>
          <w:kern w:val="0"/>
          <w:sz w:val="24"/>
          <w:vertAlign w:val="superscript"/>
        </w:rPr>
        <w:t>2</w:t>
      </w:r>
      <w:r w:rsidRPr="006C6DCA">
        <w:rPr>
          <w:kern w:val="0"/>
          <w:sz w:val="24"/>
        </w:rPr>
        <w:t>。相关设备购置主要包括监控设施、防雷防静电设施、库区消防设施及消防器材配置等，具体包括消防水池、消防水泵、消防箱、消防水枪、手提式干粉灭火器及电视监控系统等</w:t>
      </w:r>
      <w:r w:rsidR="004B2BCC">
        <w:rPr>
          <w:sz w:val="24"/>
        </w:rPr>
        <w:t>。</w:t>
      </w:r>
    </w:p>
    <w:p w:rsidR="007569B1" w:rsidRDefault="006C6DCA" w:rsidP="006C6DCA">
      <w:pPr>
        <w:autoSpaceDE w:val="0"/>
        <w:autoSpaceDN w:val="0"/>
        <w:adjustRightInd w:val="0"/>
        <w:spacing w:line="480" w:lineRule="exact"/>
        <w:ind w:firstLineChars="200" w:firstLine="480"/>
        <w:jc w:val="left"/>
        <w:rPr>
          <w:kern w:val="0"/>
          <w:sz w:val="24"/>
        </w:rPr>
      </w:pPr>
      <w:r w:rsidRPr="006C6DCA">
        <w:rPr>
          <w:kern w:val="0"/>
          <w:sz w:val="24"/>
        </w:rPr>
        <w:t>为保证项目建设与环境保护同步协调发展，根据《中华人民共和国环境保护法》、《中华人民共和国环境影响评价法》及《建设项目环境保护管理条例》的有关规定，受临湘市永誉烟花爆竹销售有限公司委托，湖南天瑶环境技术有限公司承担</w:t>
      </w:r>
      <w:r w:rsidRPr="006C6DCA">
        <w:rPr>
          <w:kern w:val="0"/>
          <w:sz w:val="24"/>
        </w:rPr>
        <w:t>“</w:t>
      </w:r>
      <w:r w:rsidRPr="006C6DCA">
        <w:rPr>
          <w:kern w:val="0"/>
          <w:sz w:val="24"/>
        </w:rPr>
        <w:t>烟花爆竹专用仓库建设项目</w:t>
      </w:r>
      <w:r w:rsidRPr="006C6DCA">
        <w:rPr>
          <w:kern w:val="0"/>
          <w:sz w:val="24"/>
        </w:rPr>
        <w:t>”</w:t>
      </w:r>
      <w:r w:rsidRPr="006C6DCA">
        <w:rPr>
          <w:kern w:val="0"/>
          <w:sz w:val="24"/>
        </w:rPr>
        <w:t>环境影响评价文件编制工作。于</w:t>
      </w:r>
      <w:r w:rsidRPr="006C6DCA">
        <w:rPr>
          <w:kern w:val="0"/>
          <w:sz w:val="24"/>
        </w:rPr>
        <w:t>2016</w:t>
      </w:r>
      <w:r w:rsidRPr="006C6DCA">
        <w:rPr>
          <w:kern w:val="0"/>
          <w:sz w:val="24"/>
        </w:rPr>
        <w:t>年</w:t>
      </w:r>
      <w:r w:rsidRPr="006C6DCA">
        <w:rPr>
          <w:kern w:val="0"/>
          <w:sz w:val="24"/>
        </w:rPr>
        <w:t>11</w:t>
      </w:r>
      <w:r w:rsidRPr="006C6DCA">
        <w:rPr>
          <w:kern w:val="0"/>
          <w:sz w:val="24"/>
        </w:rPr>
        <w:t>月</w:t>
      </w:r>
      <w:r w:rsidRPr="006C6DCA">
        <w:rPr>
          <w:kern w:val="0"/>
          <w:sz w:val="24"/>
        </w:rPr>
        <w:t>10</w:t>
      </w:r>
      <w:r w:rsidRPr="006C6DCA">
        <w:rPr>
          <w:kern w:val="0"/>
          <w:sz w:val="24"/>
        </w:rPr>
        <w:t>日，岳阳市环境保护局在临湘市召开了《临湘市永誉烟花爆竹销售有限公司烟花爆竹专用仓库建设项目环境影响报告表》技术评估会，经与会代表认真讨论和评审，形成技术评估会专家意见，我公司根据技术评估会专家意见认真修改完善补充，编制完成了《烟花爆竹专用仓库建设项</w:t>
      </w:r>
      <w:r w:rsidRPr="006C6DCA">
        <w:rPr>
          <w:kern w:val="0"/>
          <w:sz w:val="24"/>
        </w:rPr>
        <w:lastRenderedPageBreak/>
        <w:t>目环境影响报告书》（报批稿），</w:t>
      </w:r>
      <w:r w:rsidR="00653250">
        <w:rPr>
          <w:rFonts w:hint="eastAsia"/>
          <w:kern w:val="0"/>
          <w:sz w:val="24"/>
        </w:rPr>
        <w:t>交建设单位</w:t>
      </w:r>
      <w:r w:rsidRPr="006C6DCA">
        <w:rPr>
          <w:kern w:val="0"/>
          <w:sz w:val="24"/>
        </w:rPr>
        <w:t>报岳阳市环境保护局</w:t>
      </w:r>
      <w:r w:rsidR="00653250">
        <w:rPr>
          <w:rFonts w:hint="eastAsia"/>
          <w:kern w:val="0"/>
          <w:sz w:val="24"/>
        </w:rPr>
        <w:t>审批</w:t>
      </w:r>
      <w:r w:rsidR="004B2BCC">
        <w:rPr>
          <w:kern w:val="0"/>
          <w:sz w:val="24"/>
        </w:rPr>
        <w:t>。</w:t>
      </w:r>
    </w:p>
    <w:p w:rsidR="007569B1" w:rsidRDefault="004B2BCC">
      <w:pPr>
        <w:pStyle w:val="2"/>
        <w:rPr>
          <w:rStyle w:val="2Char"/>
          <w:rFonts w:eastAsia="宋体"/>
          <w:sz w:val="24"/>
          <w:szCs w:val="24"/>
        </w:rPr>
      </w:pPr>
      <w:bookmarkStart w:id="2" w:name="_Toc470988035"/>
      <w:r>
        <w:rPr>
          <w:rStyle w:val="2Char"/>
          <w:rFonts w:eastAsia="宋体"/>
          <w:sz w:val="24"/>
          <w:szCs w:val="24"/>
        </w:rPr>
        <w:t>1.2</w:t>
      </w:r>
      <w:r>
        <w:rPr>
          <w:rStyle w:val="2Char"/>
          <w:rFonts w:eastAsia="宋体"/>
          <w:sz w:val="24"/>
          <w:szCs w:val="24"/>
        </w:rPr>
        <w:t>编制目的</w:t>
      </w:r>
      <w:bookmarkEnd w:id="2"/>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拟建项目属于仓储行业，本次评价主体工程为烟花爆竹的贮存仓库。评价在分析工程方案设计资料的基础上：</w:t>
      </w:r>
    </w:p>
    <w:p w:rsidR="007569B1" w:rsidRDefault="004B2BCC">
      <w:pPr>
        <w:autoSpaceDE w:val="0"/>
        <w:autoSpaceDN w:val="0"/>
        <w:adjustRightInd w:val="0"/>
        <w:spacing w:line="480" w:lineRule="exact"/>
        <w:ind w:firstLineChars="200" w:firstLine="480"/>
        <w:jc w:val="left"/>
        <w:rPr>
          <w:kern w:val="0"/>
          <w:sz w:val="24"/>
        </w:rPr>
      </w:pPr>
      <w:r>
        <w:rPr>
          <w:kern w:val="0"/>
          <w:sz w:val="24"/>
        </w:rPr>
        <w:t>1</w:t>
      </w:r>
      <w:r>
        <w:rPr>
          <w:kern w:val="0"/>
          <w:sz w:val="24"/>
        </w:rPr>
        <w:t>、通过现状调查与现场监测，弄清拟建项目所在区域的环境质量背景状况和主要环境问题。</w:t>
      </w:r>
    </w:p>
    <w:p w:rsidR="007569B1" w:rsidRDefault="004B2BCC">
      <w:pPr>
        <w:autoSpaceDE w:val="0"/>
        <w:autoSpaceDN w:val="0"/>
        <w:adjustRightInd w:val="0"/>
        <w:spacing w:line="480" w:lineRule="exact"/>
        <w:ind w:firstLineChars="200" w:firstLine="480"/>
        <w:jc w:val="left"/>
        <w:rPr>
          <w:kern w:val="0"/>
          <w:sz w:val="24"/>
        </w:rPr>
      </w:pPr>
      <w:r>
        <w:rPr>
          <w:kern w:val="0"/>
          <w:sz w:val="24"/>
        </w:rPr>
        <w:t>2</w:t>
      </w:r>
      <w:r>
        <w:rPr>
          <w:kern w:val="0"/>
          <w:sz w:val="24"/>
        </w:rPr>
        <w:t>、通过详细的工程分析，明确拟建项目的主要环境影响，筛选对环境造成影响的因子。并通过类比调查、核算污染源源强，预测项目建设对环境影响的程度与范围。</w:t>
      </w:r>
    </w:p>
    <w:p w:rsidR="007569B1" w:rsidRDefault="004B2BCC">
      <w:pPr>
        <w:autoSpaceDE w:val="0"/>
        <w:autoSpaceDN w:val="0"/>
        <w:adjustRightInd w:val="0"/>
        <w:spacing w:line="480" w:lineRule="exact"/>
        <w:ind w:firstLineChars="200" w:firstLine="480"/>
        <w:jc w:val="left"/>
        <w:rPr>
          <w:kern w:val="0"/>
          <w:sz w:val="24"/>
        </w:rPr>
      </w:pPr>
      <w:r>
        <w:rPr>
          <w:kern w:val="0"/>
          <w:sz w:val="24"/>
        </w:rPr>
        <w:t>3</w:t>
      </w:r>
      <w:r>
        <w:rPr>
          <w:kern w:val="0"/>
          <w:sz w:val="24"/>
        </w:rPr>
        <w:t>、通过模拟计算，预测拟建项目的环境风险和可接受性，论证风险防范措施的有效性和可行性。</w:t>
      </w:r>
    </w:p>
    <w:p w:rsidR="007569B1" w:rsidRDefault="004B2BCC">
      <w:pPr>
        <w:autoSpaceDE w:val="0"/>
        <w:autoSpaceDN w:val="0"/>
        <w:adjustRightInd w:val="0"/>
        <w:spacing w:line="480" w:lineRule="exact"/>
        <w:ind w:firstLineChars="200" w:firstLine="480"/>
        <w:jc w:val="left"/>
        <w:rPr>
          <w:kern w:val="0"/>
          <w:sz w:val="24"/>
        </w:rPr>
      </w:pPr>
      <w:r>
        <w:rPr>
          <w:kern w:val="0"/>
          <w:sz w:val="24"/>
        </w:rPr>
        <w:t>4</w:t>
      </w:r>
      <w:r>
        <w:rPr>
          <w:kern w:val="0"/>
          <w:sz w:val="24"/>
        </w:rPr>
        <w:t>、论证项目建设规划相容性与环境可行性，评价仓库选址的合理性。</w:t>
      </w:r>
    </w:p>
    <w:p w:rsidR="007569B1" w:rsidRDefault="004B2BCC">
      <w:pPr>
        <w:autoSpaceDE w:val="0"/>
        <w:autoSpaceDN w:val="0"/>
        <w:adjustRightInd w:val="0"/>
        <w:spacing w:line="480" w:lineRule="exact"/>
        <w:ind w:firstLineChars="200" w:firstLine="480"/>
        <w:jc w:val="left"/>
        <w:rPr>
          <w:kern w:val="0"/>
          <w:sz w:val="24"/>
        </w:rPr>
      </w:pPr>
      <w:r>
        <w:rPr>
          <w:kern w:val="0"/>
          <w:sz w:val="24"/>
        </w:rPr>
        <w:t>5</w:t>
      </w:r>
      <w:r>
        <w:rPr>
          <w:kern w:val="0"/>
          <w:sz w:val="24"/>
        </w:rPr>
        <w:t>、</w:t>
      </w:r>
      <w:r>
        <w:rPr>
          <w:spacing w:val="-4"/>
          <w:kern w:val="0"/>
          <w:sz w:val="24"/>
        </w:rPr>
        <w:t>从环境保护角度对工程建设提出结论性意见，为环境保护主管部门决策提供依据。</w:t>
      </w:r>
    </w:p>
    <w:p w:rsidR="007569B1" w:rsidRDefault="004B2BCC">
      <w:pPr>
        <w:pStyle w:val="2"/>
        <w:rPr>
          <w:rStyle w:val="2Char"/>
          <w:rFonts w:eastAsia="宋体"/>
          <w:sz w:val="24"/>
          <w:szCs w:val="24"/>
        </w:rPr>
      </w:pPr>
      <w:bookmarkStart w:id="3" w:name="_Toc470988036"/>
      <w:r>
        <w:rPr>
          <w:rStyle w:val="2Char"/>
          <w:rFonts w:eastAsia="宋体"/>
          <w:sz w:val="24"/>
          <w:szCs w:val="24"/>
        </w:rPr>
        <w:t>1.3</w:t>
      </w:r>
      <w:r>
        <w:rPr>
          <w:rStyle w:val="2Char"/>
          <w:rFonts w:eastAsia="宋体"/>
          <w:sz w:val="24"/>
          <w:szCs w:val="24"/>
        </w:rPr>
        <w:t>编制依据</w:t>
      </w:r>
      <w:bookmarkEnd w:id="3"/>
    </w:p>
    <w:p w:rsidR="007569B1" w:rsidRDefault="004B2BCC">
      <w:pPr>
        <w:autoSpaceDE w:val="0"/>
        <w:autoSpaceDN w:val="0"/>
        <w:adjustRightInd w:val="0"/>
        <w:spacing w:line="480" w:lineRule="exact"/>
        <w:jc w:val="left"/>
        <w:rPr>
          <w:kern w:val="0"/>
          <w:sz w:val="24"/>
        </w:rPr>
      </w:pPr>
      <w:r>
        <w:rPr>
          <w:kern w:val="0"/>
          <w:sz w:val="24"/>
        </w:rPr>
        <w:t>1.3.1</w:t>
      </w:r>
      <w:r>
        <w:rPr>
          <w:kern w:val="0"/>
          <w:sz w:val="24"/>
        </w:rPr>
        <w:t>环境保护法律、法规</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⑴</w:t>
      </w:r>
      <w:r>
        <w:rPr>
          <w:kern w:val="0"/>
          <w:sz w:val="24"/>
        </w:rPr>
        <w:t>《中华人民共和国环境保护法》</w:t>
      </w:r>
      <w:r>
        <w:rPr>
          <w:kern w:val="0"/>
          <w:sz w:val="24"/>
        </w:rPr>
        <w:t>(2015</w:t>
      </w:r>
      <w:r>
        <w:rPr>
          <w:kern w:val="0"/>
          <w:sz w:val="24"/>
        </w:rPr>
        <w:t>年</w:t>
      </w:r>
      <w:r>
        <w:rPr>
          <w:kern w:val="0"/>
          <w:sz w:val="24"/>
        </w:rPr>
        <w:t>1</w:t>
      </w:r>
      <w:r>
        <w:rPr>
          <w:kern w:val="0"/>
          <w:sz w:val="24"/>
        </w:rPr>
        <w:t>月</w:t>
      </w:r>
      <w:r>
        <w:rPr>
          <w:kern w:val="0"/>
          <w:sz w:val="24"/>
        </w:rPr>
        <w:t>1</w:t>
      </w:r>
      <w:r>
        <w:rPr>
          <w:kern w:val="0"/>
          <w:sz w:val="24"/>
        </w:rPr>
        <w:t>日施行</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⑵</w:t>
      </w:r>
      <w:r>
        <w:rPr>
          <w:kern w:val="0"/>
          <w:sz w:val="24"/>
        </w:rPr>
        <w:t>《中华人民共和国大气污染防治法》</w:t>
      </w:r>
      <w:r>
        <w:rPr>
          <w:kern w:val="0"/>
          <w:sz w:val="24"/>
        </w:rPr>
        <w:t>(2016</w:t>
      </w:r>
      <w:r>
        <w:rPr>
          <w:kern w:val="0"/>
          <w:sz w:val="24"/>
        </w:rPr>
        <w:t>年</w:t>
      </w:r>
      <w:r>
        <w:rPr>
          <w:kern w:val="0"/>
          <w:sz w:val="24"/>
        </w:rPr>
        <w:t>1</w:t>
      </w:r>
      <w:r>
        <w:rPr>
          <w:kern w:val="0"/>
          <w:sz w:val="24"/>
        </w:rPr>
        <w:t>月</w:t>
      </w:r>
      <w:r>
        <w:rPr>
          <w:kern w:val="0"/>
          <w:sz w:val="24"/>
        </w:rPr>
        <w:t>1</w:t>
      </w:r>
      <w:r>
        <w:rPr>
          <w:kern w:val="0"/>
          <w:sz w:val="24"/>
        </w:rPr>
        <w:t>日施行</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⑶</w:t>
      </w:r>
      <w:r>
        <w:rPr>
          <w:kern w:val="0"/>
          <w:sz w:val="24"/>
        </w:rPr>
        <w:t>《中华人民共和国水污染防治法》</w:t>
      </w:r>
      <w:r>
        <w:rPr>
          <w:kern w:val="0"/>
          <w:sz w:val="24"/>
        </w:rPr>
        <w:t>(2008</w:t>
      </w:r>
      <w:r>
        <w:rPr>
          <w:kern w:val="0"/>
          <w:sz w:val="24"/>
        </w:rPr>
        <w:t>年</w:t>
      </w:r>
      <w:r>
        <w:rPr>
          <w:kern w:val="0"/>
          <w:sz w:val="24"/>
        </w:rPr>
        <w:t>6</w:t>
      </w:r>
      <w:r>
        <w:rPr>
          <w:kern w:val="0"/>
          <w:sz w:val="24"/>
        </w:rPr>
        <w:t>月</w:t>
      </w:r>
      <w:r>
        <w:rPr>
          <w:kern w:val="0"/>
          <w:sz w:val="24"/>
        </w:rPr>
        <w:t>1</w:t>
      </w:r>
      <w:r>
        <w:rPr>
          <w:kern w:val="0"/>
          <w:sz w:val="24"/>
        </w:rPr>
        <w:t>日施行</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⑷</w:t>
      </w:r>
      <w:r>
        <w:rPr>
          <w:kern w:val="0"/>
          <w:sz w:val="24"/>
        </w:rPr>
        <w:t>《中华人民共和国固体废物污染环境防治法》</w:t>
      </w:r>
      <w:r>
        <w:rPr>
          <w:kern w:val="0"/>
          <w:sz w:val="24"/>
        </w:rPr>
        <w:t>(2005</w:t>
      </w:r>
      <w:r>
        <w:rPr>
          <w:kern w:val="0"/>
          <w:sz w:val="24"/>
        </w:rPr>
        <w:t>年</w:t>
      </w:r>
      <w:r>
        <w:rPr>
          <w:kern w:val="0"/>
          <w:sz w:val="24"/>
        </w:rPr>
        <w:t>4</w:t>
      </w:r>
      <w:r>
        <w:rPr>
          <w:kern w:val="0"/>
          <w:sz w:val="24"/>
        </w:rPr>
        <w:t>月</w:t>
      </w:r>
      <w:r>
        <w:rPr>
          <w:kern w:val="0"/>
          <w:sz w:val="24"/>
        </w:rPr>
        <w:t>1</w:t>
      </w:r>
      <w:r>
        <w:rPr>
          <w:kern w:val="0"/>
          <w:sz w:val="24"/>
        </w:rPr>
        <w:t>日施行</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⑸</w:t>
      </w:r>
      <w:r>
        <w:rPr>
          <w:kern w:val="0"/>
          <w:sz w:val="24"/>
        </w:rPr>
        <w:t>《中华人民共和国环境噪声污染防治法》</w:t>
      </w:r>
      <w:r>
        <w:rPr>
          <w:kern w:val="0"/>
          <w:sz w:val="24"/>
        </w:rPr>
        <w:t>(1997</w:t>
      </w:r>
      <w:r>
        <w:rPr>
          <w:kern w:val="0"/>
          <w:sz w:val="24"/>
        </w:rPr>
        <w:t>年</w:t>
      </w:r>
      <w:r>
        <w:rPr>
          <w:kern w:val="0"/>
          <w:sz w:val="24"/>
        </w:rPr>
        <w:t>3</w:t>
      </w:r>
      <w:r>
        <w:rPr>
          <w:kern w:val="0"/>
          <w:sz w:val="24"/>
        </w:rPr>
        <w:t>月</w:t>
      </w:r>
      <w:r>
        <w:rPr>
          <w:kern w:val="0"/>
          <w:sz w:val="24"/>
        </w:rPr>
        <w:t>1</w:t>
      </w:r>
      <w:r>
        <w:rPr>
          <w:kern w:val="0"/>
          <w:sz w:val="24"/>
        </w:rPr>
        <w:t>日施行</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⑹</w:t>
      </w:r>
      <w:r>
        <w:rPr>
          <w:kern w:val="0"/>
          <w:sz w:val="24"/>
        </w:rPr>
        <w:t>《中华人民共和国环境影响评价法》</w:t>
      </w:r>
      <w:r>
        <w:rPr>
          <w:kern w:val="0"/>
          <w:sz w:val="24"/>
        </w:rPr>
        <w:t>(20</w:t>
      </w:r>
      <w:r>
        <w:rPr>
          <w:rFonts w:hint="eastAsia"/>
          <w:kern w:val="0"/>
          <w:sz w:val="24"/>
        </w:rPr>
        <w:t>16</w:t>
      </w:r>
      <w:r>
        <w:rPr>
          <w:kern w:val="0"/>
          <w:sz w:val="24"/>
        </w:rPr>
        <w:t>年</w:t>
      </w:r>
      <w:r>
        <w:rPr>
          <w:kern w:val="0"/>
          <w:sz w:val="24"/>
        </w:rPr>
        <w:t>9</w:t>
      </w:r>
      <w:r>
        <w:rPr>
          <w:kern w:val="0"/>
          <w:sz w:val="24"/>
        </w:rPr>
        <w:t>月</w:t>
      </w:r>
      <w:r>
        <w:rPr>
          <w:kern w:val="0"/>
          <w:sz w:val="24"/>
        </w:rPr>
        <w:t>1</w:t>
      </w:r>
      <w:r>
        <w:rPr>
          <w:kern w:val="0"/>
          <w:sz w:val="24"/>
        </w:rPr>
        <w:t>日施行</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⑺</w:t>
      </w:r>
      <w:r>
        <w:rPr>
          <w:kern w:val="0"/>
          <w:sz w:val="24"/>
        </w:rPr>
        <w:t>《中华人民共和国清洁生产促进法》</w:t>
      </w:r>
      <w:r>
        <w:rPr>
          <w:kern w:val="0"/>
          <w:sz w:val="24"/>
        </w:rPr>
        <w:t>(2012</w:t>
      </w:r>
      <w:r>
        <w:rPr>
          <w:kern w:val="0"/>
          <w:sz w:val="24"/>
        </w:rPr>
        <w:t>年</w:t>
      </w:r>
      <w:r>
        <w:rPr>
          <w:kern w:val="0"/>
          <w:sz w:val="24"/>
        </w:rPr>
        <w:t>2</w:t>
      </w:r>
      <w:r>
        <w:rPr>
          <w:kern w:val="0"/>
          <w:sz w:val="24"/>
        </w:rPr>
        <w:t>月</w:t>
      </w:r>
      <w:r>
        <w:rPr>
          <w:kern w:val="0"/>
          <w:sz w:val="24"/>
        </w:rPr>
        <w:t>29</w:t>
      </w:r>
      <w:r>
        <w:rPr>
          <w:kern w:val="0"/>
          <w:sz w:val="24"/>
        </w:rPr>
        <w:t>日施行</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⑻</w:t>
      </w:r>
      <w:r>
        <w:rPr>
          <w:kern w:val="0"/>
          <w:sz w:val="24"/>
        </w:rPr>
        <w:t>《中华人民共和国水土保持法》（</w:t>
      </w:r>
      <w:r>
        <w:rPr>
          <w:kern w:val="0"/>
          <w:sz w:val="24"/>
        </w:rPr>
        <w:t>2011</w:t>
      </w:r>
      <w:r>
        <w:rPr>
          <w:kern w:val="0"/>
          <w:sz w:val="24"/>
        </w:rPr>
        <w:t>年</w:t>
      </w:r>
      <w:r>
        <w:rPr>
          <w:kern w:val="0"/>
          <w:sz w:val="24"/>
        </w:rPr>
        <w:t>3</w:t>
      </w:r>
      <w:r>
        <w:rPr>
          <w:kern w:val="0"/>
          <w:sz w:val="24"/>
        </w:rPr>
        <w:t>月</w:t>
      </w:r>
      <w:r>
        <w:rPr>
          <w:kern w:val="0"/>
          <w:sz w:val="24"/>
        </w:rPr>
        <w:t>1</w:t>
      </w:r>
      <w:r>
        <w:rPr>
          <w:kern w:val="0"/>
          <w:sz w:val="24"/>
        </w:rPr>
        <w:t>日施行）</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⑼</w:t>
      </w:r>
      <w:r>
        <w:rPr>
          <w:kern w:val="0"/>
          <w:sz w:val="24"/>
        </w:rPr>
        <w:t>《中华人民共和国安全生产法》（</w:t>
      </w:r>
      <w:r>
        <w:rPr>
          <w:kern w:val="0"/>
          <w:sz w:val="24"/>
        </w:rPr>
        <w:t>2002</w:t>
      </w:r>
      <w:r>
        <w:rPr>
          <w:kern w:val="0"/>
          <w:sz w:val="24"/>
        </w:rPr>
        <w:t>年</w:t>
      </w:r>
      <w:r>
        <w:rPr>
          <w:kern w:val="0"/>
          <w:sz w:val="24"/>
        </w:rPr>
        <w:t>11</w:t>
      </w:r>
      <w:r>
        <w:rPr>
          <w:kern w:val="0"/>
          <w:sz w:val="24"/>
        </w:rPr>
        <w:t>月</w:t>
      </w:r>
      <w:r>
        <w:rPr>
          <w:kern w:val="0"/>
          <w:sz w:val="24"/>
        </w:rPr>
        <w:t>1</w:t>
      </w:r>
      <w:r>
        <w:rPr>
          <w:kern w:val="0"/>
          <w:sz w:val="24"/>
        </w:rPr>
        <w:t>日施行）</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⑽</w:t>
      </w:r>
      <w:r>
        <w:rPr>
          <w:kern w:val="0"/>
          <w:sz w:val="24"/>
        </w:rPr>
        <w:t>《建设项目环境保护管理条例》国务院令第</w:t>
      </w:r>
      <w:r>
        <w:rPr>
          <w:kern w:val="0"/>
          <w:sz w:val="24"/>
        </w:rPr>
        <w:t>235</w:t>
      </w:r>
      <w:r>
        <w:rPr>
          <w:kern w:val="0"/>
          <w:sz w:val="24"/>
        </w:rPr>
        <w:t>号</w:t>
      </w:r>
      <w:r>
        <w:rPr>
          <w:kern w:val="0"/>
          <w:sz w:val="24"/>
        </w:rPr>
        <w:t xml:space="preserve"> (1998</w:t>
      </w:r>
      <w:r>
        <w:rPr>
          <w:kern w:val="0"/>
          <w:sz w:val="24"/>
        </w:rPr>
        <w:t>年</w:t>
      </w:r>
      <w:r>
        <w:rPr>
          <w:kern w:val="0"/>
          <w:sz w:val="24"/>
        </w:rPr>
        <w:t>11</w:t>
      </w:r>
      <w:r>
        <w:rPr>
          <w:kern w:val="0"/>
          <w:sz w:val="24"/>
        </w:rPr>
        <w:t>月</w:t>
      </w:r>
      <w:r>
        <w:rPr>
          <w:kern w:val="0"/>
          <w:sz w:val="24"/>
        </w:rPr>
        <w:t>29</w:t>
      </w:r>
      <w:r>
        <w:rPr>
          <w:kern w:val="0"/>
          <w:sz w:val="24"/>
        </w:rPr>
        <w:t>日施行</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⑾</w:t>
      </w:r>
      <w:r>
        <w:rPr>
          <w:kern w:val="0"/>
          <w:sz w:val="24"/>
        </w:rPr>
        <w:t>《危险化学品安全管理条例》国务院令第</w:t>
      </w:r>
      <w:r>
        <w:rPr>
          <w:kern w:val="0"/>
          <w:sz w:val="24"/>
        </w:rPr>
        <w:t>344</w:t>
      </w:r>
      <w:r>
        <w:rPr>
          <w:kern w:val="0"/>
          <w:sz w:val="24"/>
        </w:rPr>
        <w:t>号（</w:t>
      </w:r>
      <w:r>
        <w:rPr>
          <w:kern w:val="0"/>
          <w:sz w:val="24"/>
        </w:rPr>
        <w:t>2002</w:t>
      </w:r>
      <w:r>
        <w:rPr>
          <w:kern w:val="0"/>
          <w:sz w:val="24"/>
        </w:rPr>
        <w:t>年</w:t>
      </w:r>
      <w:r>
        <w:rPr>
          <w:kern w:val="0"/>
          <w:sz w:val="24"/>
        </w:rPr>
        <w:t>3</w:t>
      </w:r>
      <w:r>
        <w:rPr>
          <w:kern w:val="0"/>
          <w:sz w:val="24"/>
        </w:rPr>
        <w:t>月</w:t>
      </w:r>
      <w:r>
        <w:rPr>
          <w:kern w:val="0"/>
          <w:sz w:val="24"/>
        </w:rPr>
        <w:t>15</w:t>
      </w:r>
      <w:r>
        <w:rPr>
          <w:kern w:val="0"/>
          <w:sz w:val="24"/>
        </w:rPr>
        <w:t>日施行）</w:t>
      </w:r>
    </w:p>
    <w:p w:rsidR="00467900" w:rsidRPr="00653250" w:rsidRDefault="00467900" w:rsidP="00467900">
      <w:pPr>
        <w:autoSpaceDE w:val="0"/>
        <w:autoSpaceDN w:val="0"/>
        <w:adjustRightInd w:val="0"/>
        <w:spacing w:line="480" w:lineRule="exact"/>
        <w:ind w:firstLineChars="200" w:firstLine="480"/>
        <w:jc w:val="left"/>
        <w:rPr>
          <w:rFonts w:ascii="宋体" w:hAnsi="宋体" w:cs="宋体"/>
          <w:kern w:val="0"/>
          <w:sz w:val="24"/>
          <w:u w:val="single"/>
        </w:rPr>
      </w:pPr>
      <w:r w:rsidRPr="00653250">
        <w:rPr>
          <w:rFonts w:ascii="宋体" w:hAnsi="宋体" w:cs="宋体" w:hint="eastAsia"/>
          <w:kern w:val="0"/>
          <w:sz w:val="24"/>
          <w:u w:val="single"/>
        </w:rPr>
        <w:t>⑿</w:t>
      </w:r>
      <w:r w:rsidRPr="00653250">
        <w:rPr>
          <w:rFonts w:ascii="宋体" w:hAnsi="宋体" w:cs="宋体"/>
          <w:kern w:val="0"/>
          <w:sz w:val="24"/>
          <w:u w:val="single"/>
        </w:rPr>
        <w:t>《烟花爆竹安全管理条例》国务院令第</w:t>
      </w:r>
      <w:r w:rsidRPr="00653250">
        <w:rPr>
          <w:rFonts w:ascii="宋体" w:hAnsi="宋体" w:cs="宋体" w:hint="eastAsia"/>
          <w:kern w:val="0"/>
          <w:sz w:val="24"/>
          <w:u w:val="single"/>
        </w:rPr>
        <w:t>666</w:t>
      </w:r>
      <w:r w:rsidRPr="00653250">
        <w:rPr>
          <w:rFonts w:ascii="宋体" w:hAnsi="宋体" w:cs="宋体"/>
          <w:kern w:val="0"/>
          <w:sz w:val="24"/>
          <w:u w:val="single"/>
        </w:rPr>
        <w:t>号</w:t>
      </w:r>
      <w:r w:rsidRPr="00653250">
        <w:rPr>
          <w:rFonts w:ascii="宋体" w:hAnsi="宋体" w:cs="宋体" w:hint="eastAsia"/>
          <w:kern w:val="0"/>
          <w:sz w:val="24"/>
          <w:u w:val="single"/>
        </w:rPr>
        <w:t>修订</w:t>
      </w:r>
      <w:r w:rsidRPr="00653250">
        <w:rPr>
          <w:rFonts w:ascii="宋体" w:hAnsi="宋体" w:cs="宋体"/>
          <w:kern w:val="0"/>
          <w:sz w:val="24"/>
          <w:u w:val="single"/>
        </w:rPr>
        <w:t>（20</w:t>
      </w:r>
      <w:r w:rsidRPr="00653250">
        <w:rPr>
          <w:rFonts w:ascii="宋体" w:hAnsi="宋体" w:cs="宋体" w:hint="eastAsia"/>
          <w:kern w:val="0"/>
          <w:sz w:val="24"/>
          <w:u w:val="single"/>
        </w:rPr>
        <w:t>1</w:t>
      </w:r>
      <w:r w:rsidRPr="00653250">
        <w:rPr>
          <w:rFonts w:ascii="宋体" w:hAnsi="宋体" w:cs="宋体"/>
          <w:kern w:val="0"/>
          <w:sz w:val="24"/>
          <w:u w:val="single"/>
        </w:rPr>
        <w:t>6年</w:t>
      </w:r>
      <w:r w:rsidRPr="00653250">
        <w:rPr>
          <w:rFonts w:ascii="宋体" w:hAnsi="宋体" w:cs="宋体" w:hint="eastAsia"/>
          <w:kern w:val="0"/>
          <w:sz w:val="24"/>
          <w:u w:val="single"/>
        </w:rPr>
        <w:t>2</w:t>
      </w:r>
      <w:r w:rsidRPr="00653250">
        <w:rPr>
          <w:rFonts w:ascii="宋体" w:hAnsi="宋体" w:cs="宋体"/>
          <w:kern w:val="0"/>
          <w:sz w:val="24"/>
          <w:u w:val="single"/>
        </w:rPr>
        <w:t>月</w:t>
      </w:r>
      <w:r w:rsidRPr="00653250">
        <w:rPr>
          <w:rFonts w:ascii="宋体" w:hAnsi="宋体" w:cs="宋体" w:hint="eastAsia"/>
          <w:kern w:val="0"/>
          <w:sz w:val="24"/>
          <w:u w:val="single"/>
        </w:rPr>
        <w:t>6</w:t>
      </w:r>
      <w:r w:rsidRPr="00653250">
        <w:rPr>
          <w:rFonts w:ascii="宋体" w:hAnsi="宋体" w:cs="宋体"/>
          <w:kern w:val="0"/>
          <w:sz w:val="24"/>
          <w:u w:val="single"/>
        </w:rPr>
        <w:t>日施行）</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⒀</w:t>
      </w:r>
      <w:r>
        <w:rPr>
          <w:kern w:val="0"/>
          <w:sz w:val="24"/>
        </w:rPr>
        <w:t>《国务院关于落实科学发展观加强环境保护的决定》（国发〔</w:t>
      </w:r>
      <w:r>
        <w:rPr>
          <w:kern w:val="0"/>
          <w:sz w:val="24"/>
        </w:rPr>
        <w:t>2005</w:t>
      </w:r>
      <w:r>
        <w:rPr>
          <w:kern w:val="0"/>
          <w:sz w:val="24"/>
        </w:rPr>
        <w:t>〕</w:t>
      </w:r>
      <w:r>
        <w:rPr>
          <w:kern w:val="0"/>
          <w:sz w:val="24"/>
        </w:rPr>
        <w:t>39</w:t>
      </w:r>
      <w:r>
        <w:rPr>
          <w:kern w:val="0"/>
          <w:sz w:val="24"/>
        </w:rPr>
        <w:t>号）</w:t>
      </w:r>
    </w:p>
    <w:p w:rsidR="007569B1" w:rsidRDefault="004B2BCC">
      <w:pPr>
        <w:autoSpaceDE w:val="0"/>
        <w:autoSpaceDN w:val="0"/>
        <w:adjustRightInd w:val="0"/>
        <w:spacing w:line="480" w:lineRule="exact"/>
        <w:jc w:val="left"/>
        <w:rPr>
          <w:kern w:val="0"/>
          <w:sz w:val="24"/>
        </w:rPr>
      </w:pPr>
      <w:r>
        <w:rPr>
          <w:kern w:val="0"/>
          <w:sz w:val="24"/>
        </w:rPr>
        <w:t>1.3.2</w:t>
      </w:r>
      <w:r>
        <w:rPr>
          <w:kern w:val="0"/>
          <w:sz w:val="24"/>
        </w:rPr>
        <w:t>规章与政策</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1 \* GB2 </w:instrText>
      </w:r>
      <w:r>
        <w:rPr>
          <w:kern w:val="0"/>
          <w:sz w:val="24"/>
        </w:rPr>
        <w:fldChar w:fldCharType="separate"/>
      </w:r>
      <w:r w:rsidR="004B2BCC">
        <w:rPr>
          <w:rFonts w:ascii="宋体" w:hAnsi="宋体" w:cs="宋体" w:hint="eastAsia"/>
          <w:kern w:val="0"/>
          <w:sz w:val="24"/>
        </w:rPr>
        <w:t>⑴</w:t>
      </w:r>
      <w:r>
        <w:rPr>
          <w:kern w:val="0"/>
          <w:sz w:val="24"/>
        </w:rPr>
        <w:fldChar w:fldCharType="end"/>
      </w:r>
      <w:r w:rsidR="004B2BCC">
        <w:rPr>
          <w:kern w:val="0"/>
          <w:sz w:val="24"/>
        </w:rPr>
        <w:t>《产业结构调整指导目录（</w:t>
      </w:r>
      <w:r w:rsidR="004B2BCC">
        <w:rPr>
          <w:kern w:val="0"/>
          <w:sz w:val="24"/>
        </w:rPr>
        <w:t>2011</w:t>
      </w:r>
      <w:r w:rsidR="004B2BCC">
        <w:rPr>
          <w:kern w:val="0"/>
          <w:sz w:val="24"/>
        </w:rPr>
        <w:t>年本）（修正）》（国家发展和改革委员会令第</w:t>
      </w:r>
      <w:r w:rsidR="004B2BCC">
        <w:rPr>
          <w:kern w:val="0"/>
          <w:sz w:val="24"/>
        </w:rPr>
        <w:lastRenderedPageBreak/>
        <w:t>21</w:t>
      </w:r>
      <w:r w:rsidR="004B2BCC">
        <w:rPr>
          <w:kern w:val="0"/>
          <w:sz w:val="24"/>
        </w:rPr>
        <w:t>号，</w:t>
      </w:r>
      <w:r w:rsidR="004B2BCC">
        <w:rPr>
          <w:kern w:val="0"/>
          <w:sz w:val="24"/>
        </w:rPr>
        <w:t>2013</w:t>
      </w:r>
      <w:r w:rsidR="004B2BCC">
        <w:rPr>
          <w:kern w:val="0"/>
          <w:sz w:val="24"/>
        </w:rPr>
        <w:t>年</w:t>
      </w:r>
      <w:r w:rsidR="004B2BCC">
        <w:rPr>
          <w:kern w:val="0"/>
          <w:sz w:val="24"/>
        </w:rPr>
        <w:t>5</w:t>
      </w:r>
      <w:r w:rsidR="004B2BCC">
        <w:rPr>
          <w:kern w:val="0"/>
          <w:sz w:val="24"/>
        </w:rPr>
        <w:t>月</w:t>
      </w:r>
      <w:r w:rsidR="004B2BCC">
        <w:rPr>
          <w:kern w:val="0"/>
          <w:sz w:val="24"/>
        </w:rPr>
        <w:t>1</w:t>
      </w:r>
      <w:r w:rsidR="004B2BCC">
        <w:rPr>
          <w:kern w:val="0"/>
          <w:sz w:val="24"/>
        </w:rPr>
        <w:t>日施行）</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2 \* GB2 </w:instrText>
      </w:r>
      <w:r>
        <w:rPr>
          <w:kern w:val="0"/>
          <w:sz w:val="24"/>
        </w:rPr>
        <w:fldChar w:fldCharType="separate"/>
      </w:r>
      <w:r w:rsidR="004B2BCC">
        <w:rPr>
          <w:rFonts w:ascii="宋体" w:hAnsi="宋体" w:cs="宋体" w:hint="eastAsia"/>
          <w:kern w:val="0"/>
          <w:sz w:val="24"/>
        </w:rPr>
        <w:t>⑵</w:t>
      </w:r>
      <w:r>
        <w:rPr>
          <w:kern w:val="0"/>
          <w:sz w:val="24"/>
        </w:rPr>
        <w:fldChar w:fldCharType="end"/>
      </w:r>
      <w:r w:rsidR="004B2BCC">
        <w:rPr>
          <w:kern w:val="0"/>
          <w:sz w:val="24"/>
        </w:rPr>
        <w:t>《烟花爆竹经营许可实施办法》（国家安全生产监督管理总局令第</w:t>
      </w:r>
      <w:r w:rsidR="004B2BCC">
        <w:rPr>
          <w:kern w:val="0"/>
          <w:sz w:val="24"/>
        </w:rPr>
        <w:t>7</w:t>
      </w:r>
      <w:r w:rsidR="004B2BCC">
        <w:rPr>
          <w:kern w:val="0"/>
          <w:sz w:val="24"/>
        </w:rPr>
        <w:t>号）</w:t>
      </w:r>
    </w:p>
    <w:p w:rsidR="007569B1" w:rsidRDefault="0055001F" w:rsidP="00653250">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3 \* GB2 </w:instrText>
      </w:r>
      <w:r>
        <w:rPr>
          <w:kern w:val="0"/>
          <w:sz w:val="24"/>
        </w:rPr>
        <w:fldChar w:fldCharType="separate"/>
      </w:r>
      <w:r w:rsidR="004B2BCC">
        <w:rPr>
          <w:rFonts w:ascii="宋体" w:hAnsi="宋体" w:cs="宋体" w:hint="eastAsia"/>
          <w:kern w:val="0"/>
          <w:sz w:val="24"/>
        </w:rPr>
        <w:t>⑶</w:t>
      </w:r>
      <w:r>
        <w:rPr>
          <w:kern w:val="0"/>
          <w:sz w:val="24"/>
        </w:rPr>
        <w:fldChar w:fldCharType="end"/>
      </w:r>
      <w:r w:rsidR="004B2BCC">
        <w:rPr>
          <w:kern w:val="0"/>
          <w:sz w:val="24"/>
        </w:rPr>
        <w:t>《建设项目环境保护分类管理名录》（</w:t>
      </w:r>
      <w:r w:rsidR="004B2BCC">
        <w:rPr>
          <w:kern w:val="0"/>
          <w:sz w:val="24"/>
        </w:rPr>
        <w:t>2015</w:t>
      </w:r>
      <w:r w:rsidR="004B2BCC">
        <w:rPr>
          <w:kern w:val="0"/>
          <w:sz w:val="24"/>
        </w:rPr>
        <w:t>年</w:t>
      </w:r>
      <w:r w:rsidR="004B2BCC">
        <w:rPr>
          <w:kern w:val="0"/>
          <w:sz w:val="24"/>
        </w:rPr>
        <w:t>6</w:t>
      </w:r>
      <w:r w:rsidR="004B2BCC">
        <w:rPr>
          <w:kern w:val="0"/>
          <w:sz w:val="24"/>
        </w:rPr>
        <w:t>月</w:t>
      </w:r>
      <w:r w:rsidR="004B2BCC">
        <w:rPr>
          <w:kern w:val="0"/>
          <w:sz w:val="24"/>
        </w:rPr>
        <w:t>1</w:t>
      </w:r>
      <w:r w:rsidR="004B2BCC">
        <w:rPr>
          <w:kern w:val="0"/>
          <w:sz w:val="24"/>
        </w:rPr>
        <w:t>日施行）</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4 \* GB2 </w:instrText>
      </w:r>
      <w:r>
        <w:rPr>
          <w:kern w:val="0"/>
          <w:sz w:val="24"/>
        </w:rPr>
        <w:fldChar w:fldCharType="separate"/>
      </w:r>
      <w:r w:rsidR="004B2BCC">
        <w:rPr>
          <w:rFonts w:ascii="宋体" w:hAnsi="宋体" w:cs="宋体" w:hint="eastAsia"/>
          <w:kern w:val="0"/>
          <w:sz w:val="24"/>
        </w:rPr>
        <w:t>⑷</w:t>
      </w:r>
      <w:r>
        <w:rPr>
          <w:kern w:val="0"/>
          <w:sz w:val="24"/>
        </w:rPr>
        <w:fldChar w:fldCharType="end"/>
      </w:r>
      <w:r w:rsidR="004B2BCC">
        <w:rPr>
          <w:kern w:val="0"/>
          <w:sz w:val="24"/>
        </w:rPr>
        <w:t>《国务院关于进一步加强企业安全生产工作的通知》（国发〔</w:t>
      </w:r>
      <w:r w:rsidR="004B2BCC">
        <w:rPr>
          <w:kern w:val="0"/>
          <w:sz w:val="24"/>
        </w:rPr>
        <w:t>2010</w:t>
      </w:r>
      <w:r w:rsidR="004B2BCC">
        <w:rPr>
          <w:kern w:val="0"/>
          <w:sz w:val="24"/>
        </w:rPr>
        <w:t>〕</w:t>
      </w:r>
      <w:r w:rsidR="004B2BCC">
        <w:rPr>
          <w:kern w:val="0"/>
          <w:sz w:val="24"/>
        </w:rPr>
        <w:t>23</w:t>
      </w:r>
      <w:r w:rsidR="004B2BCC">
        <w:rPr>
          <w:kern w:val="0"/>
          <w:sz w:val="24"/>
        </w:rPr>
        <w:t>号）</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5 \* GB2 </w:instrText>
      </w:r>
      <w:r>
        <w:rPr>
          <w:kern w:val="0"/>
          <w:sz w:val="24"/>
        </w:rPr>
        <w:fldChar w:fldCharType="separate"/>
      </w:r>
      <w:r w:rsidR="004B2BCC">
        <w:rPr>
          <w:rFonts w:ascii="宋体" w:hAnsi="宋体" w:cs="宋体" w:hint="eastAsia"/>
          <w:kern w:val="0"/>
          <w:sz w:val="24"/>
        </w:rPr>
        <w:t>⑸</w:t>
      </w:r>
      <w:r>
        <w:rPr>
          <w:kern w:val="0"/>
          <w:sz w:val="24"/>
        </w:rPr>
        <w:fldChar w:fldCharType="end"/>
      </w:r>
      <w:r w:rsidR="004B2BCC">
        <w:rPr>
          <w:kern w:val="0"/>
          <w:sz w:val="24"/>
        </w:rPr>
        <w:t>《关于切实加强风险防范严格环境影响评价管理的通知》（环发</w:t>
      </w:r>
      <w:r w:rsidR="004B2BCC">
        <w:rPr>
          <w:kern w:val="0"/>
          <w:sz w:val="24"/>
        </w:rPr>
        <w:t>[2012]98</w:t>
      </w:r>
      <w:r w:rsidR="004B2BCC">
        <w:rPr>
          <w:kern w:val="0"/>
          <w:sz w:val="24"/>
        </w:rPr>
        <w:t>号）</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⑹</w:t>
      </w:r>
      <w:r>
        <w:rPr>
          <w:kern w:val="0"/>
          <w:sz w:val="24"/>
        </w:rPr>
        <w:t>《环境影响评价公众参与暂行办法》（环发</w:t>
      </w:r>
      <w:r>
        <w:rPr>
          <w:kern w:val="0"/>
          <w:sz w:val="24"/>
        </w:rPr>
        <w:t>[2006]28</w:t>
      </w:r>
      <w:r>
        <w:rPr>
          <w:kern w:val="0"/>
          <w:sz w:val="24"/>
        </w:rPr>
        <w:t>号）</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⑺</w:t>
      </w:r>
      <w:r>
        <w:rPr>
          <w:kern w:val="0"/>
          <w:sz w:val="24"/>
        </w:rPr>
        <w:t>《湖南省人民政府办公厅关于加强整顿治理促进烟花爆竹产业安全发展的意见》（湘政办</w:t>
      </w:r>
      <w:r>
        <w:rPr>
          <w:kern w:val="0"/>
          <w:sz w:val="24"/>
        </w:rPr>
        <w:t>[2016]16</w:t>
      </w:r>
      <w:r>
        <w:rPr>
          <w:kern w:val="0"/>
          <w:sz w:val="24"/>
        </w:rPr>
        <w:t>号）</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⑻</w:t>
      </w:r>
      <w:r>
        <w:rPr>
          <w:kern w:val="0"/>
          <w:sz w:val="24"/>
        </w:rPr>
        <w:t>《湖南省建设项目环境保护管理办法》（</w:t>
      </w:r>
      <w:r>
        <w:rPr>
          <w:kern w:val="0"/>
          <w:sz w:val="24"/>
        </w:rPr>
        <w:t>2007</w:t>
      </w:r>
      <w:r>
        <w:rPr>
          <w:kern w:val="0"/>
          <w:sz w:val="24"/>
        </w:rPr>
        <w:t>年</w:t>
      </w:r>
      <w:r>
        <w:rPr>
          <w:kern w:val="0"/>
          <w:sz w:val="24"/>
        </w:rPr>
        <w:t>10</w:t>
      </w:r>
      <w:r>
        <w:rPr>
          <w:kern w:val="0"/>
          <w:sz w:val="24"/>
        </w:rPr>
        <w:t>月</w:t>
      </w:r>
      <w:r>
        <w:rPr>
          <w:kern w:val="0"/>
          <w:sz w:val="24"/>
        </w:rPr>
        <w:t>1</w:t>
      </w:r>
      <w:r>
        <w:rPr>
          <w:kern w:val="0"/>
          <w:sz w:val="24"/>
        </w:rPr>
        <w:t>日施行）</w:t>
      </w:r>
    </w:p>
    <w:p w:rsidR="007569B1" w:rsidRDefault="004B2BCC">
      <w:pPr>
        <w:autoSpaceDE w:val="0"/>
        <w:autoSpaceDN w:val="0"/>
        <w:adjustRightInd w:val="0"/>
        <w:spacing w:line="480" w:lineRule="exact"/>
        <w:jc w:val="left"/>
        <w:rPr>
          <w:kern w:val="0"/>
          <w:sz w:val="24"/>
        </w:rPr>
      </w:pPr>
      <w:r>
        <w:rPr>
          <w:kern w:val="0"/>
          <w:sz w:val="24"/>
        </w:rPr>
        <w:t>1.3.3</w:t>
      </w:r>
      <w:r>
        <w:rPr>
          <w:kern w:val="0"/>
          <w:sz w:val="24"/>
        </w:rPr>
        <w:t>评价技术导则及规范</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⑴</w:t>
      </w:r>
      <w:r>
        <w:rPr>
          <w:kern w:val="0"/>
          <w:sz w:val="24"/>
        </w:rPr>
        <w:t>《环境影响评价技术导则》</w:t>
      </w:r>
      <w:r>
        <w:rPr>
          <w:kern w:val="0"/>
          <w:sz w:val="24"/>
        </w:rPr>
        <w:t>HJ2.1-2011</w:t>
      </w:r>
      <w:r>
        <w:rPr>
          <w:kern w:val="0"/>
          <w:sz w:val="24"/>
        </w:rPr>
        <w:t>、</w:t>
      </w:r>
      <w:r>
        <w:rPr>
          <w:kern w:val="0"/>
          <w:sz w:val="24"/>
        </w:rPr>
        <w:t>HJ/T2.2-2008</w:t>
      </w:r>
      <w:r>
        <w:rPr>
          <w:kern w:val="0"/>
          <w:sz w:val="24"/>
        </w:rPr>
        <w:t>、</w:t>
      </w:r>
      <w:r>
        <w:rPr>
          <w:kern w:val="0"/>
          <w:sz w:val="24"/>
        </w:rPr>
        <w:t>HJ/T2.3-93</w:t>
      </w:r>
      <w:r>
        <w:rPr>
          <w:kern w:val="0"/>
          <w:sz w:val="24"/>
        </w:rPr>
        <w:t>、</w:t>
      </w:r>
      <w:r>
        <w:rPr>
          <w:kern w:val="0"/>
          <w:sz w:val="24"/>
        </w:rPr>
        <w:t>HJ2.4-2009</w:t>
      </w:r>
      <w:r>
        <w:rPr>
          <w:kern w:val="0"/>
          <w:sz w:val="24"/>
        </w:rPr>
        <w:t>、</w:t>
      </w:r>
      <w:r>
        <w:rPr>
          <w:kern w:val="0"/>
          <w:sz w:val="24"/>
        </w:rPr>
        <w:t>HJ19-2011</w:t>
      </w:r>
      <w:r>
        <w:rPr>
          <w:kern w:val="0"/>
          <w:sz w:val="24"/>
        </w:rPr>
        <w:t>（总纲、大气、水、声、生态影响）</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⑵</w:t>
      </w:r>
      <w:r>
        <w:rPr>
          <w:kern w:val="0"/>
          <w:sz w:val="24"/>
        </w:rPr>
        <w:t>《环境影响评价技术导则</w:t>
      </w:r>
      <w:r>
        <w:rPr>
          <w:kern w:val="0"/>
          <w:sz w:val="24"/>
        </w:rPr>
        <w:t>--</w:t>
      </w:r>
      <w:r>
        <w:rPr>
          <w:kern w:val="0"/>
          <w:sz w:val="24"/>
        </w:rPr>
        <w:t>地下水环境》（</w:t>
      </w:r>
      <w:r>
        <w:rPr>
          <w:kern w:val="0"/>
          <w:sz w:val="24"/>
        </w:rPr>
        <w:t>HJ610-2016</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⑶</w:t>
      </w:r>
      <w:r>
        <w:rPr>
          <w:kern w:val="0"/>
          <w:sz w:val="24"/>
        </w:rPr>
        <w:t>《建设项目环境风险评价技术导则》（</w:t>
      </w:r>
      <w:r>
        <w:rPr>
          <w:kern w:val="0"/>
          <w:sz w:val="24"/>
        </w:rPr>
        <w:t>HJ/T169-2004</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⑷</w:t>
      </w:r>
      <w:r>
        <w:rPr>
          <w:kern w:val="0"/>
          <w:sz w:val="24"/>
        </w:rPr>
        <w:t>《烟花爆竹安全与质量》（</w:t>
      </w:r>
      <w:r>
        <w:rPr>
          <w:kern w:val="0"/>
          <w:sz w:val="24"/>
        </w:rPr>
        <w:t>GB10631-2013</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⑸</w:t>
      </w:r>
      <w:r>
        <w:rPr>
          <w:kern w:val="0"/>
          <w:sz w:val="24"/>
        </w:rPr>
        <w:t>《烟花爆竹批发仓库建设标准》（</w:t>
      </w:r>
      <w:r>
        <w:rPr>
          <w:kern w:val="0"/>
          <w:sz w:val="24"/>
        </w:rPr>
        <w:t>GB125-2009</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⑹</w:t>
      </w:r>
      <w:r>
        <w:rPr>
          <w:kern w:val="0"/>
          <w:sz w:val="24"/>
        </w:rPr>
        <w:t>《烟花爆竹工程设计安全规范》（</w:t>
      </w:r>
      <w:r>
        <w:rPr>
          <w:kern w:val="0"/>
          <w:sz w:val="24"/>
        </w:rPr>
        <w:t>GB50161-2009</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⑺</w:t>
      </w:r>
      <w:r>
        <w:rPr>
          <w:kern w:val="0"/>
          <w:sz w:val="24"/>
        </w:rPr>
        <w:t>《烟花爆竹作业安全技术规程》（</w:t>
      </w:r>
      <w:r>
        <w:rPr>
          <w:kern w:val="0"/>
          <w:sz w:val="24"/>
        </w:rPr>
        <w:t>GB11652—2012</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⑻</w:t>
      </w:r>
      <w:r>
        <w:rPr>
          <w:kern w:val="0"/>
          <w:sz w:val="24"/>
        </w:rPr>
        <w:t>《烟花爆竹企业安全监控系统通用技术条件》（</w:t>
      </w:r>
      <w:r>
        <w:rPr>
          <w:kern w:val="0"/>
          <w:sz w:val="24"/>
        </w:rPr>
        <w:t>AQ4101-2008</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⑼</w:t>
      </w:r>
      <w:r>
        <w:rPr>
          <w:kern w:val="0"/>
          <w:sz w:val="24"/>
        </w:rPr>
        <w:t>《烟花爆竹流向登记通用规范》（</w:t>
      </w:r>
      <w:r>
        <w:rPr>
          <w:kern w:val="0"/>
          <w:sz w:val="24"/>
        </w:rPr>
        <w:t>AQ4102-2008</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ascii="宋体" w:hAnsi="宋体" w:cs="宋体" w:hint="eastAsia"/>
          <w:kern w:val="0"/>
          <w:sz w:val="24"/>
        </w:rPr>
        <w:t>⑽</w:t>
      </w:r>
      <w:r>
        <w:rPr>
          <w:kern w:val="0"/>
          <w:sz w:val="24"/>
        </w:rPr>
        <w:t>《危险化学品重大危险源辨识》</w:t>
      </w:r>
      <w:r>
        <w:rPr>
          <w:kern w:val="0"/>
          <w:sz w:val="24"/>
        </w:rPr>
        <w:t>(GB18218-2009)</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11 \* GB2 </w:instrText>
      </w:r>
      <w:r>
        <w:rPr>
          <w:kern w:val="0"/>
          <w:sz w:val="24"/>
        </w:rPr>
        <w:fldChar w:fldCharType="separate"/>
      </w:r>
      <w:r w:rsidR="004B2BCC">
        <w:rPr>
          <w:rFonts w:ascii="宋体" w:hAnsi="宋体" w:cs="宋体" w:hint="eastAsia"/>
          <w:kern w:val="0"/>
          <w:sz w:val="24"/>
        </w:rPr>
        <w:t>⑾</w:t>
      </w:r>
      <w:r>
        <w:rPr>
          <w:kern w:val="0"/>
          <w:sz w:val="24"/>
        </w:rPr>
        <w:fldChar w:fldCharType="end"/>
      </w:r>
      <w:r w:rsidR="004B2BCC">
        <w:rPr>
          <w:kern w:val="0"/>
          <w:sz w:val="24"/>
        </w:rPr>
        <w:t>《危险化学品名录》（</w:t>
      </w:r>
      <w:r w:rsidR="004B2BCC">
        <w:rPr>
          <w:kern w:val="0"/>
          <w:sz w:val="24"/>
        </w:rPr>
        <w:t>2012</w:t>
      </w:r>
      <w:r w:rsidR="004B2BCC">
        <w:rPr>
          <w:kern w:val="0"/>
          <w:sz w:val="24"/>
        </w:rPr>
        <w:t>版）</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12 \* GB2 </w:instrText>
      </w:r>
      <w:r>
        <w:rPr>
          <w:kern w:val="0"/>
          <w:sz w:val="24"/>
        </w:rPr>
        <w:fldChar w:fldCharType="separate"/>
      </w:r>
      <w:r w:rsidR="004B2BCC">
        <w:rPr>
          <w:rFonts w:ascii="宋体" w:hAnsi="宋体" w:cs="宋体" w:hint="eastAsia"/>
          <w:kern w:val="0"/>
          <w:sz w:val="24"/>
        </w:rPr>
        <w:t>⑿</w:t>
      </w:r>
      <w:r>
        <w:rPr>
          <w:kern w:val="0"/>
          <w:sz w:val="24"/>
        </w:rPr>
        <w:fldChar w:fldCharType="end"/>
      </w:r>
      <w:r w:rsidR="004B2BCC">
        <w:rPr>
          <w:kern w:val="0"/>
          <w:sz w:val="24"/>
        </w:rPr>
        <w:t>《危险货物品名表》（</w:t>
      </w:r>
      <w:r w:rsidR="004B2BCC">
        <w:rPr>
          <w:kern w:val="0"/>
          <w:sz w:val="24"/>
        </w:rPr>
        <w:t>GB12268-2012</w:t>
      </w:r>
      <w:r w:rsidR="004B2BCC">
        <w:rPr>
          <w:kern w:val="0"/>
          <w:sz w:val="24"/>
        </w:rPr>
        <w:t>）</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13 \* GB2 </w:instrText>
      </w:r>
      <w:r>
        <w:rPr>
          <w:kern w:val="0"/>
          <w:sz w:val="24"/>
        </w:rPr>
        <w:fldChar w:fldCharType="separate"/>
      </w:r>
      <w:r w:rsidR="004B2BCC">
        <w:rPr>
          <w:rFonts w:ascii="宋体" w:hAnsi="宋体" w:cs="宋体" w:hint="eastAsia"/>
          <w:kern w:val="0"/>
          <w:sz w:val="24"/>
        </w:rPr>
        <w:t>⒀</w:t>
      </w:r>
      <w:r>
        <w:rPr>
          <w:kern w:val="0"/>
          <w:sz w:val="24"/>
        </w:rPr>
        <w:fldChar w:fldCharType="end"/>
      </w:r>
      <w:r w:rsidR="004B2BCC">
        <w:rPr>
          <w:kern w:val="0"/>
          <w:sz w:val="24"/>
        </w:rPr>
        <w:t>《危险货物分类和品名编号》（</w:t>
      </w:r>
      <w:r w:rsidR="004B2BCC">
        <w:rPr>
          <w:kern w:val="0"/>
          <w:sz w:val="24"/>
        </w:rPr>
        <w:t>GB6944-2005</w:t>
      </w:r>
      <w:r w:rsidR="004B2BCC">
        <w:rPr>
          <w:kern w:val="0"/>
          <w:sz w:val="24"/>
        </w:rPr>
        <w:t>）</w:t>
      </w:r>
    </w:p>
    <w:p w:rsidR="007569B1" w:rsidRDefault="004B2BCC">
      <w:pPr>
        <w:pStyle w:val="af4"/>
        <w:spacing w:line="480" w:lineRule="exact"/>
        <w:rPr>
          <w:rStyle w:val="3Char"/>
          <w:rFonts w:ascii="Times New Roman" w:eastAsia="宋体" w:hAnsi="Times New Roman" w:cs="Times New Roman"/>
          <w:sz w:val="24"/>
          <w:szCs w:val="24"/>
        </w:rPr>
      </w:pPr>
      <w:r>
        <w:rPr>
          <w:rStyle w:val="3Char"/>
          <w:rFonts w:ascii="Times New Roman" w:eastAsia="宋体" w:hAnsi="Times New Roman" w:cs="Times New Roman"/>
          <w:sz w:val="24"/>
          <w:szCs w:val="24"/>
        </w:rPr>
        <w:t>1.3.4</w:t>
      </w:r>
      <w:r>
        <w:rPr>
          <w:rStyle w:val="3Char"/>
          <w:rFonts w:ascii="Times New Roman" w:eastAsia="宋体" w:hAnsi="Times New Roman" w:cs="Times New Roman"/>
          <w:sz w:val="24"/>
          <w:szCs w:val="24"/>
        </w:rPr>
        <w:t>相关文件、技术资料</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1 \* GB2 </w:instrText>
      </w:r>
      <w:r>
        <w:rPr>
          <w:kern w:val="0"/>
          <w:sz w:val="24"/>
        </w:rPr>
        <w:fldChar w:fldCharType="separate"/>
      </w:r>
      <w:r w:rsidR="004B2BCC">
        <w:rPr>
          <w:rFonts w:ascii="宋体" w:hAnsi="宋体" w:cs="宋体" w:hint="eastAsia"/>
          <w:kern w:val="0"/>
          <w:sz w:val="24"/>
        </w:rPr>
        <w:t>⑴</w:t>
      </w:r>
      <w:r>
        <w:rPr>
          <w:kern w:val="0"/>
          <w:sz w:val="24"/>
        </w:rPr>
        <w:fldChar w:fldCharType="end"/>
      </w:r>
      <w:r w:rsidR="004B2BCC">
        <w:rPr>
          <w:kern w:val="0"/>
          <w:sz w:val="24"/>
        </w:rPr>
        <w:t>《临湘市城总体规划》（</w:t>
      </w:r>
      <w:r w:rsidR="004B2BCC">
        <w:rPr>
          <w:kern w:val="0"/>
          <w:sz w:val="24"/>
        </w:rPr>
        <w:t>2010</w:t>
      </w:r>
      <w:r w:rsidR="004B2BCC">
        <w:rPr>
          <w:kern w:val="0"/>
          <w:sz w:val="24"/>
        </w:rPr>
        <w:t>－</w:t>
      </w:r>
      <w:r w:rsidR="004B2BCC">
        <w:rPr>
          <w:kern w:val="0"/>
          <w:sz w:val="24"/>
        </w:rPr>
        <w:t>2020</w:t>
      </w:r>
      <w:r w:rsidR="004B2BCC">
        <w:rPr>
          <w:kern w:val="0"/>
          <w:sz w:val="24"/>
        </w:rPr>
        <w:t>年）</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2 \* GB2 </w:instrText>
      </w:r>
      <w:r>
        <w:rPr>
          <w:kern w:val="0"/>
          <w:sz w:val="24"/>
        </w:rPr>
        <w:fldChar w:fldCharType="separate"/>
      </w:r>
      <w:r w:rsidR="004B2BCC">
        <w:rPr>
          <w:rFonts w:ascii="宋体" w:hAnsi="宋体" w:cs="宋体" w:hint="eastAsia"/>
          <w:kern w:val="0"/>
          <w:sz w:val="24"/>
        </w:rPr>
        <w:t>⑵</w:t>
      </w:r>
      <w:r>
        <w:rPr>
          <w:kern w:val="0"/>
          <w:sz w:val="24"/>
        </w:rPr>
        <w:fldChar w:fldCharType="end"/>
      </w:r>
      <w:r w:rsidR="004B2BCC">
        <w:rPr>
          <w:kern w:val="0"/>
          <w:sz w:val="24"/>
        </w:rPr>
        <w:t>《临湘市</w:t>
      </w:r>
      <w:r w:rsidR="004B2BCC">
        <w:rPr>
          <w:rFonts w:hint="eastAsia"/>
          <w:kern w:val="0"/>
          <w:sz w:val="24"/>
        </w:rPr>
        <w:t>土</w:t>
      </w:r>
      <w:r w:rsidR="004B2BCC">
        <w:rPr>
          <w:kern w:val="0"/>
          <w:sz w:val="24"/>
        </w:rPr>
        <w:t>地利用总体规划》（</w:t>
      </w:r>
      <w:r w:rsidR="004B2BCC">
        <w:rPr>
          <w:kern w:val="0"/>
          <w:sz w:val="24"/>
        </w:rPr>
        <w:t>2006-2020</w:t>
      </w:r>
      <w:r w:rsidR="004B2BCC">
        <w:rPr>
          <w:kern w:val="0"/>
          <w:sz w:val="24"/>
        </w:rPr>
        <w:t>年）</w:t>
      </w:r>
    </w:p>
    <w:p w:rsidR="007569B1" w:rsidRDefault="004B2BCC">
      <w:pPr>
        <w:autoSpaceDE w:val="0"/>
        <w:autoSpaceDN w:val="0"/>
        <w:adjustRightInd w:val="0"/>
        <w:spacing w:line="480" w:lineRule="exact"/>
        <w:ind w:firstLineChars="200" w:firstLine="480"/>
        <w:jc w:val="left"/>
        <w:rPr>
          <w:sz w:val="24"/>
        </w:rPr>
      </w:pPr>
      <w:r>
        <w:rPr>
          <w:rFonts w:ascii="宋体" w:hAnsi="宋体" w:cs="宋体" w:hint="eastAsia"/>
          <w:kern w:val="0"/>
          <w:sz w:val="24"/>
        </w:rPr>
        <w:t>⑶</w:t>
      </w:r>
      <w:r>
        <w:rPr>
          <w:kern w:val="0"/>
          <w:sz w:val="24"/>
        </w:rPr>
        <w:t>《</w:t>
      </w:r>
      <w:r>
        <w:rPr>
          <w:sz w:val="24"/>
        </w:rPr>
        <w:t>关于临湘市永誉烟花爆竹销售有限公司烟花爆竹专用仓库项目备案的通知》（临湘市发改局</w:t>
      </w:r>
      <w:r>
        <w:rPr>
          <w:kern w:val="0"/>
          <w:sz w:val="24"/>
        </w:rPr>
        <w:t>，</w:t>
      </w:r>
      <w:r>
        <w:rPr>
          <w:sz w:val="24"/>
        </w:rPr>
        <w:t>2016.6.6</w:t>
      </w:r>
      <w:r>
        <w:rPr>
          <w:sz w:val="24"/>
        </w:rPr>
        <w:t>）</w:t>
      </w:r>
    </w:p>
    <w:p w:rsidR="007569B1" w:rsidRDefault="004B2BCC">
      <w:pPr>
        <w:autoSpaceDE w:val="0"/>
        <w:autoSpaceDN w:val="0"/>
        <w:adjustRightInd w:val="0"/>
        <w:spacing w:line="480" w:lineRule="exact"/>
        <w:ind w:firstLineChars="200" w:firstLine="480"/>
        <w:jc w:val="left"/>
        <w:rPr>
          <w:sz w:val="24"/>
        </w:rPr>
      </w:pPr>
      <w:r>
        <w:rPr>
          <w:rFonts w:hint="eastAsia"/>
          <w:kern w:val="0"/>
          <w:sz w:val="24"/>
        </w:rPr>
        <w:lastRenderedPageBreak/>
        <w:t>⑷</w:t>
      </w:r>
      <w:r>
        <w:rPr>
          <w:kern w:val="0"/>
          <w:sz w:val="24"/>
        </w:rPr>
        <w:t>《临湘市环境保护局关于临湘市永誉烟花爆竹销售有限公司烟花爆竹专用仓库项目环境影响评价应执行标准的函》</w:t>
      </w:r>
    </w:p>
    <w:p w:rsidR="007569B1" w:rsidRDefault="004B2BCC">
      <w:pPr>
        <w:autoSpaceDE w:val="0"/>
        <w:autoSpaceDN w:val="0"/>
        <w:adjustRightInd w:val="0"/>
        <w:spacing w:line="480" w:lineRule="exact"/>
        <w:ind w:firstLineChars="200" w:firstLine="480"/>
        <w:jc w:val="left"/>
        <w:rPr>
          <w:kern w:val="0"/>
          <w:sz w:val="24"/>
        </w:rPr>
      </w:pPr>
      <w:r>
        <w:rPr>
          <w:rFonts w:hint="eastAsia"/>
          <w:kern w:val="0"/>
          <w:sz w:val="24"/>
        </w:rPr>
        <w:t>⑸</w:t>
      </w:r>
      <w:r>
        <w:rPr>
          <w:kern w:val="0"/>
          <w:sz w:val="24"/>
        </w:rPr>
        <w:t>《临湘市永誉烟花爆竹销售有限公司烟花爆竹专用仓库项目可行性研究报告》（岳阳通源投资咨询有限公司临湘站，</w:t>
      </w:r>
      <w:r>
        <w:rPr>
          <w:kern w:val="0"/>
          <w:sz w:val="24"/>
        </w:rPr>
        <w:t>201</w:t>
      </w:r>
      <w:r w:rsidR="00653250">
        <w:rPr>
          <w:rFonts w:hint="eastAsia"/>
          <w:kern w:val="0"/>
          <w:sz w:val="24"/>
        </w:rPr>
        <w:t>6</w:t>
      </w:r>
      <w:r>
        <w:rPr>
          <w:kern w:val="0"/>
          <w:sz w:val="24"/>
        </w:rPr>
        <w:t>.5</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hint="eastAsia"/>
          <w:kern w:val="0"/>
          <w:sz w:val="24"/>
        </w:rPr>
        <w:t>⑹</w:t>
      </w:r>
      <w:r>
        <w:rPr>
          <w:kern w:val="0"/>
          <w:sz w:val="24"/>
        </w:rPr>
        <w:t>项目委托函</w:t>
      </w:r>
    </w:p>
    <w:p w:rsidR="007569B1" w:rsidRDefault="004B2BCC">
      <w:pPr>
        <w:autoSpaceDE w:val="0"/>
        <w:autoSpaceDN w:val="0"/>
        <w:adjustRightInd w:val="0"/>
        <w:spacing w:line="480" w:lineRule="exact"/>
        <w:ind w:firstLineChars="200" w:firstLine="480"/>
        <w:jc w:val="left"/>
        <w:rPr>
          <w:color w:val="000000"/>
          <w:kern w:val="0"/>
          <w:sz w:val="24"/>
        </w:rPr>
      </w:pPr>
      <w:r>
        <w:rPr>
          <w:rFonts w:hint="eastAsia"/>
          <w:kern w:val="0"/>
          <w:sz w:val="24"/>
        </w:rPr>
        <w:t>⑺</w:t>
      </w:r>
      <w:r>
        <w:rPr>
          <w:kern w:val="0"/>
          <w:sz w:val="24"/>
        </w:rPr>
        <w:t>建设单位提供的其它资料</w:t>
      </w:r>
    </w:p>
    <w:p w:rsidR="007569B1" w:rsidRDefault="004B2BCC">
      <w:pPr>
        <w:pStyle w:val="2"/>
        <w:rPr>
          <w:rStyle w:val="2Char"/>
          <w:rFonts w:eastAsia="宋体"/>
          <w:sz w:val="24"/>
          <w:szCs w:val="24"/>
        </w:rPr>
      </w:pPr>
      <w:bookmarkStart w:id="4" w:name="_Toc470988037"/>
      <w:r>
        <w:rPr>
          <w:rStyle w:val="2Char"/>
          <w:rFonts w:eastAsia="宋体"/>
          <w:sz w:val="24"/>
          <w:szCs w:val="24"/>
        </w:rPr>
        <w:t>1.4</w:t>
      </w:r>
      <w:r>
        <w:rPr>
          <w:kern w:val="0"/>
        </w:rPr>
        <w:t>环境功能区划和</w:t>
      </w:r>
      <w:r>
        <w:rPr>
          <w:rStyle w:val="2Char"/>
          <w:rFonts w:eastAsia="宋体"/>
          <w:sz w:val="24"/>
          <w:szCs w:val="24"/>
        </w:rPr>
        <w:t>评价标准</w:t>
      </w:r>
      <w:bookmarkEnd w:id="4"/>
    </w:p>
    <w:p w:rsidR="007569B1" w:rsidRDefault="004B2BCC">
      <w:pPr>
        <w:autoSpaceDE w:val="0"/>
        <w:autoSpaceDN w:val="0"/>
        <w:adjustRightInd w:val="0"/>
        <w:spacing w:line="480" w:lineRule="exact"/>
        <w:ind w:left="240" w:hangingChars="100" w:hanging="240"/>
        <w:jc w:val="left"/>
        <w:rPr>
          <w:kern w:val="0"/>
          <w:sz w:val="24"/>
        </w:rPr>
      </w:pPr>
      <w:r>
        <w:rPr>
          <w:kern w:val="0"/>
          <w:sz w:val="24"/>
        </w:rPr>
        <w:t>1.4.1</w:t>
      </w:r>
      <w:r>
        <w:rPr>
          <w:kern w:val="0"/>
          <w:sz w:val="24"/>
        </w:rPr>
        <w:t>区域环境功能区划</w:t>
      </w:r>
    </w:p>
    <w:p w:rsidR="007569B1" w:rsidRDefault="004B2BCC">
      <w:pPr>
        <w:autoSpaceDE w:val="0"/>
        <w:autoSpaceDN w:val="0"/>
        <w:adjustRightInd w:val="0"/>
        <w:spacing w:line="480" w:lineRule="exact"/>
        <w:ind w:firstLineChars="200" w:firstLine="480"/>
        <w:jc w:val="left"/>
        <w:rPr>
          <w:kern w:val="0"/>
          <w:sz w:val="24"/>
        </w:rPr>
      </w:pPr>
      <w:r>
        <w:rPr>
          <w:kern w:val="0"/>
          <w:sz w:val="24"/>
        </w:rPr>
        <w:t>1</w:t>
      </w:r>
      <w:r>
        <w:rPr>
          <w:kern w:val="0"/>
          <w:sz w:val="24"/>
        </w:rPr>
        <w:t>、大气环境功能区划：根据《环境空气质量功能区划分原则与技术方法（</w:t>
      </w:r>
      <w:r>
        <w:rPr>
          <w:kern w:val="0"/>
          <w:sz w:val="24"/>
        </w:rPr>
        <w:t>HJ14-1996</w:t>
      </w:r>
      <w:r>
        <w:rPr>
          <w:kern w:val="0"/>
          <w:sz w:val="24"/>
        </w:rPr>
        <w:t>）》，项目所在区域的大气环境为二类环境空气质量功能区（二类区）。</w:t>
      </w:r>
    </w:p>
    <w:p w:rsidR="007569B1" w:rsidRDefault="004B2BCC">
      <w:pPr>
        <w:autoSpaceDE w:val="0"/>
        <w:autoSpaceDN w:val="0"/>
        <w:adjustRightInd w:val="0"/>
        <w:spacing w:line="480" w:lineRule="exact"/>
        <w:ind w:firstLineChars="200" w:firstLine="480"/>
        <w:jc w:val="left"/>
        <w:rPr>
          <w:kern w:val="0"/>
          <w:sz w:val="24"/>
        </w:rPr>
      </w:pPr>
      <w:r>
        <w:rPr>
          <w:kern w:val="0"/>
          <w:sz w:val="24"/>
        </w:rPr>
        <w:t>2</w:t>
      </w:r>
      <w:r>
        <w:rPr>
          <w:kern w:val="0"/>
          <w:sz w:val="24"/>
        </w:rPr>
        <w:t>、地表水环境功能区划：拟建项目库区雨水通过排水沟由东向西经</w:t>
      </w:r>
      <w:r>
        <w:rPr>
          <w:kern w:val="0"/>
          <w:sz w:val="24"/>
        </w:rPr>
        <w:t>019</w:t>
      </w:r>
      <w:r>
        <w:rPr>
          <w:kern w:val="0"/>
          <w:sz w:val="24"/>
        </w:rPr>
        <w:t>县道旁无名小溪排入桃林河，根据《湖南省主要地表水系水环境功能区划》（</w:t>
      </w:r>
      <w:r>
        <w:rPr>
          <w:kern w:val="0"/>
          <w:sz w:val="24"/>
        </w:rPr>
        <w:t>DB43/023</w:t>
      </w:r>
      <w:r>
        <w:rPr>
          <w:kern w:val="0"/>
          <w:sz w:val="24"/>
        </w:rPr>
        <w:t>－</w:t>
      </w:r>
      <w:r>
        <w:rPr>
          <w:kern w:val="0"/>
          <w:sz w:val="24"/>
        </w:rPr>
        <w:t>2005</w:t>
      </w:r>
      <w:r>
        <w:rPr>
          <w:kern w:val="0"/>
          <w:sz w:val="24"/>
        </w:rPr>
        <w:t>），项目所在区域的地表水环境执行《地表水环境质量标准》</w:t>
      </w:r>
      <w:r>
        <w:rPr>
          <w:kern w:val="0"/>
          <w:sz w:val="24"/>
        </w:rPr>
        <w:t>GB3838</w:t>
      </w:r>
      <w:r>
        <w:rPr>
          <w:kern w:val="0"/>
          <w:sz w:val="24"/>
        </w:rPr>
        <w:t>－</w:t>
      </w:r>
      <w:r>
        <w:rPr>
          <w:kern w:val="0"/>
          <w:sz w:val="24"/>
        </w:rPr>
        <w:t>2002</w:t>
      </w:r>
      <w:r>
        <w:rPr>
          <w:kern w:val="0"/>
          <w:sz w:val="24"/>
        </w:rPr>
        <w:t>中</w:t>
      </w:r>
      <w:r>
        <w:rPr>
          <w:rFonts w:ascii="宋体" w:hAnsi="宋体" w:cs="宋体" w:hint="eastAsia"/>
          <w:kern w:val="0"/>
          <w:sz w:val="24"/>
        </w:rPr>
        <w:t>Ⅲ</w:t>
      </w:r>
      <w:r>
        <w:rPr>
          <w:kern w:val="0"/>
          <w:sz w:val="24"/>
        </w:rPr>
        <w:t>类标准。</w:t>
      </w:r>
    </w:p>
    <w:p w:rsidR="007569B1" w:rsidRDefault="004B2BCC">
      <w:pPr>
        <w:autoSpaceDE w:val="0"/>
        <w:autoSpaceDN w:val="0"/>
        <w:adjustRightInd w:val="0"/>
        <w:spacing w:line="480" w:lineRule="exact"/>
        <w:ind w:firstLineChars="200" w:firstLine="480"/>
        <w:jc w:val="left"/>
        <w:rPr>
          <w:kern w:val="0"/>
          <w:sz w:val="24"/>
        </w:rPr>
      </w:pPr>
      <w:r>
        <w:rPr>
          <w:kern w:val="0"/>
          <w:sz w:val="24"/>
        </w:rPr>
        <w:t>3</w:t>
      </w:r>
      <w:r>
        <w:rPr>
          <w:kern w:val="0"/>
          <w:sz w:val="24"/>
        </w:rPr>
        <w:t>、声环境功能区划：根据《声环境质量标准》（</w:t>
      </w:r>
      <w:r>
        <w:rPr>
          <w:kern w:val="0"/>
          <w:sz w:val="24"/>
        </w:rPr>
        <w:t>GB3096-2008</w:t>
      </w:r>
      <w:r>
        <w:rPr>
          <w:kern w:val="0"/>
          <w:sz w:val="24"/>
        </w:rPr>
        <w:t>），有交通干线经过的村庄（指执行</w:t>
      </w:r>
      <w:r>
        <w:rPr>
          <w:kern w:val="0"/>
          <w:sz w:val="24"/>
        </w:rPr>
        <w:t>4</w:t>
      </w:r>
      <w:r>
        <w:rPr>
          <w:kern w:val="0"/>
          <w:sz w:val="24"/>
        </w:rPr>
        <w:t>类声环境功能区要求以外的地区）可局部或全部执行</w:t>
      </w:r>
      <w:r>
        <w:rPr>
          <w:kern w:val="0"/>
          <w:sz w:val="24"/>
        </w:rPr>
        <w:t>2</w:t>
      </w:r>
      <w:r>
        <w:rPr>
          <w:kern w:val="0"/>
          <w:sz w:val="24"/>
        </w:rPr>
        <w:t>类声环境功能区要求，本项目</w:t>
      </w:r>
      <w:r>
        <w:rPr>
          <w:kern w:val="0"/>
          <w:sz w:val="24"/>
        </w:rPr>
        <w:t>1.3</w:t>
      </w:r>
      <w:r>
        <w:rPr>
          <w:kern w:val="0"/>
          <w:sz w:val="24"/>
        </w:rPr>
        <w:t>级仓库距</w:t>
      </w:r>
      <w:r>
        <w:rPr>
          <w:kern w:val="0"/>
          <w:sz w:val="24"/>
        </w:rPr>
        <w:t>019</w:t>
      </w:r>
      <w:r>
        <w:rPr>
          <w:kern w:val="0"/>
          <w:sz w:val="24"/>
        </w:rPr>
        <w:t>县道约</w:t>
      </w:r>
      <w:r>
        <w:rPr>
          <w:kern w:val="0"/>
          <w:sz w:val="24"/>
        </w:rPr>
        <w:t>150m</w:t>
      </w:r>
      <w:r>
        <w:rPr>
          <w:kern w:val="0"/>
          <w:sz w:val="24"/>
        </w:rPr>
        <w:t>（直线距离），区内声环境执行</w:t>
      </w:r>
      <w:r>
        <w:rPr>
          <w:kern w:val="0"/>
          <w:sz w:val="24"/>
        </w:rPr>
        <w:t>2</w:t>
      </w:r>
      <w:r>
        <w:rPr>
          <w:kern w:val="0"/>
          <w:sz w:val="24"/>
        </w:rPr>
        <w:t>类标准。</w:t>
      </w:r>
    </w:p>
    <w:p w:rsidR="007569B1" w:rsidRDefault="004B2BCC">
      <w:pPr>
        <w:autoSpaceDE w:val="0"/>
        <w:autoSpaceDN w:val="0"/>
        <w:adjustRightInd w:val="0"/>
        <w:spacing w:line="480" w:lineRule="exact"/>
        <w:jc w:val="left"/>
        <w:rPr>
          <w:kern w:val="0"/>
          <w:sz w:val="24"/>
        </w:rPr>
      </w:pPr>
      <w:r>
        <w:rPr>
          <w:kern w:val="0"/>
          <w:sz w:val="24"/>
        </w:rPr>
        <w:t>1.4.2</w:t>
      </w:r>
      <w:r>
        <w:rPr>
          <w:kern w:val="0"/>
          <w:sz w:val="24"/>
        </w:rPr>
        <w:t>评价标准</w:t>
      </w:r>
    </w:p>
    <w:p w:rsidR="007569B1" w:rsidRDefault="004B2BCC">
      <w:pPr>
        <w:autoSpaceDE w:val="0"/>
        <w:autoSpaceDN w:val="0"/>
        <w:adjustRightInd w:val="0"/>
        <w:spacing w:line="480" w:lineRule="exact"/>
        <w:ind w:firstLineChars="200" w:firstLine="480"/>
        <w:jc w:val="left"/>
        <w:rPr>
          <w:kern w:val="0"/>
          <w:sz w:val="24"/>
        </w:rPr>
      </w:pPr>
      <w:r>
        <w:rPr>
          <w:kern w:val="0"/>
          <w:sz w:val="24"/>
        </w:rPr>
        <w:t>根据临湘市环保局《关于临湘市永誉烟花爆竹销售有限公司烟花爆竹专用仓库项目环境影响评价应执行标准的函》，确认的评价标准及实施级别如下：</w:t>
      </w:r>
    </w:p>
    <w:p w:rsidR="007569B1" w:rsidRDefault="004B2BCC">
      <w:pPr>
        <w:autoSpaceDE w:val="0"/>
        <w:autoSpaceDN w:val="0"/>
        <w:adjustRightInd w:val="0"/>
        <w:spacing w:line="480" w:lineRule="exact"/>
        <w:ind w:firstLineChars="200" w:firstLine="480"/>
        <w:jc w:val="left"/>
        <w:rPr>
          <w:kern w:val="0"/>
          <w:sz w:val="24"/>
        </w:rPr>
      </w:pPr>
      <w:r>
        <w:rPr>
          <w:kern w:val="0"/>
          <w:sz w:val="24"/>
        </w:rPr>
        <w:t>1</w:t>
      </w:r>
      <w:r>
        <w:rPr>
          <w:kern w:val="0"/>
          <w:sz w:val="24"/>
        </w:rPr>
        <w:t>、环境质量标准</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1 \* GB2 </w:instrText>
      </w:r>
      <w:r>
        <w:rPr>
          <w:kern w:val="0"/>
          <w:sz w:val="24"/>
        </w:rPr>
        <w:fldChar w:fldCharType="separate"/>
      </w:r>
      <w:r w:rsidR="004B2BCC">
        <w:rPr>
          <w:rFonts w:ascii="宋体" w:hAnsi="宋体" w:cs="宋体" w:hint="eastAsia"/>
          <w:kern w:val="0"/>
          <w:sz w:val="24"/>
        </w:rPr>
        <w:t>⑴</w:t>
      </w:r>
      <w:r>
        <w:rPr>
          <w:kern w:val="0"/>
          <w:sz w:val="24"/>
        </w:rPr>
        <w:fldChar w:fldCharType="end"/>
      </w:r>
      <w:r w:rsidR="004B2BCC">
        <w:rPr>
          <w:kern w:val="0"/>
          <w:sz w:val="24"/>
        </w:rPr>
        <w:t>环境空气质量标准：环境空气执行《环境空气质量标准》（</w:t>
      </w:r>
      <w:r w:rsidR="004B2BCC">
        <w:rPr>
          <w:kern w:val="0"/>
          <w:sz w:val="24"/>
        </w:rPr>
        <w:t>GB3095-</w:t>
      </w:r>
      <w:r w:rsidR="00EA2263">
        <w:rPr>
          <w:rFonts w:hint="eastAsia"/>
          <w:kern w:val="0"/>
          <w:sz w:val="24"/>
        </w:rPr>
        <w:t>2012</w:t>
      </w:r>
      <w:r w:rsidR="004B2BCC">
        <w:rPr>
          <w:kern w:val="0"/>
          <w:sz w:val="24"/>
        </w:rPr>
        <w:t>）中二级标准，各污染物标准限值见表</w:t>
      </w:r>
      <w:r w:rsidR="004B2BCC">
        <w:rPr>
          <w:kern w:val="0"/>
          <w:sz w:val="24"/>
        </w:rPr>
        <w:t>1-1</w:t>
      </w:r>
      <w:r w:rsidR="004B2BCC">
        <w:rPr>
          <w:kern w:val="0"/>
          <w:sz w:val="24"/>
        </w:rPr>
        <w:t>。</w:t>
      </w:r>
    </w:p>
    <w:p w:rsidR="007569B1" w:rsidRDefault="004B2BCC" w:rsidP="00624C21">
      <w:pPr>
        <w:autoSpaceDE w:val="0"/>
        <w:autoSpaceDN w:val="0"/>
        <w:adjustRightInd w:val="0"/>
        <w:spacing w:line="480" w:lineRule="exact"/>
        <w:ind w:firstLineChars="200" w:firstLine="482"/>
        <w:jc w:val="center"/>
        <w:rPr>
          <w:b/>
          <w:kern w:val="0"/>
          <w:sz w:val="28"/>
        </w:rPr>
      </w:pPr>
      <w:r>
        <w:rPr>
          <w:b/>
          <w:kern w:val="0"/>
          <w:sz w:val="24"/>
        </w:rPr>
        <w:t>表</w:t>
      </w:r>
      <w:r>
        <w:rPr>
          <w:b/>
          <w:kern w:val="0"/>
          <w:sz w:val="24"/>
        </w:rPr>
        <w:t>1-1</w:t>
      </w:r>
      <w:r>
        <w:rPr>
          <w:b/>
          <w:kern w:val="0"/>
          <w:sz w:val="24"/>
        </w:rPr>
        <w:t>环境空气质量标准单位：</w:t>
      </w:r>
      <w:r>
        <w:rPr>
          <w:b/>
          <w:kern w:val="0"/>
          <w:sz w:val="24"/>
        </w:rPr>
        <w:t>mg/m</w:t>
      </w:r>
      <w:r>
        <w:rPr>
          <w:b/>
          <w:kern w:val="0"/>
          <w:sz w:val="24"/>
          <w:vertAlign w:val="superscript"/>
        </w:rPr>
        <w:t>3</w:t>
      </w:r>
    </w:p>
    <w:tbl>
      <w:tblPr>
        <w:tblW w:w="90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2043"/>
        <w:gridCol w:w="2141"/>
        <w:gridCol w:w="2730"/>
        <w:gridCol w:w="2167"/>
      </w:tblGrid>
      <w:tr w:rsidR="007569B1">
        <w:trPr>
          <w:trHeight w:val="174"/>
          <w:tblHeader/>
          <w:jc w:val="center"/>
        </w:trPr>
        <w:tc>
          <w:tcPr>
            <w:tcW w:w="2043" w:type="dxa"/>
            <w:vAlign w:val="center"/>
          </w:tcPr>
          <w:p w:rsidR="007569B1" w:rsidRDefault="004B2BCC">
            <w:pPr>
              <w:autoSpaceDE w:val="0"/>
              <w:autoSpaceDN w:val="0"/>
              <w:adjustRightInd w:val="0"/>
              <w:jc w:val="center"/>
              <w:rPr>
                <w:kern w:val="0"/>
              </w:rPr>
            </w:pPr>
            <w:r>
              <w:rPr>
                <w:kern w:val="0"/>
              </w:rPr>
              <w:t>评价指标</w:t>
            </w:r>
          </w:p>
        </w:tc>
        <w:tc>
          <w:tcPr>
            <w:tcW w:w="2141" w:type="dxa"/>
            <w:vAlign w:val="center"/>
          </w:tcPr>
          <w:p w:rsidR="007569B1" w:rsidRDefault="004B2BCC">
            <w:pPr>
              <w:autoSpaceDE w:val="0"/>
              <w:autoSpaceDN w:val="0"/>
              <w:adjustRightInd w:val="0"/>
              <w:jc w:val="center"/>
              <w:rPr>
                <w:kern w:val="0"/>
              </w:rPr>
            </w:pPr>
            <w:r>
              <w:rPr>
                <w:kern w:val="0"/>
              </w:rPr>
              <w:t>SO</w:t>
            </w:r>
            <w:r>
              <w:rPr>
                <w:kern w:val="0"/>
                <w:vertAlign w:val="subscript"/>
              </w:rPr>
              <w:t>2</w:t>
            </w:r>
          </w:p>
        </w:tc>
        <w:tc>
          <w:tcPr>
            <w:tcW w:w="2730" w:type="dxa"/>
            <w:vAlign w:val="center"/>
          </w:tcPr>
          <w:p w:rsidR="007569B1" w:rsidRDefault="004B2BCC">
            <w:pPr>
              <w:autoSpaceDE w:val="0"/>
              <w:autoSpaceDN w:val="0"/>
              <w:adjustRightInd w:val="0"/>
              <w:jc w:val="center"/>
              <w:rPr>
                <w:kern w:val="0"/>
              </w:rPr>
            </w:pPr>
            <w:r>
              <w:rPr>
                <w:kern w:val="0"/>
              </w:rPr>
              <w:t>NO</w:t>
            </w:r>
            <w:r>
              <w:rPr>
                <w:kern w:val="0"/>
                <w:vertAlign w:val="subscript"/>
              </w:rPr>
              <w:t>2</w:t>
            </w:r>
          </w:p>
        </w:tc>
        <w:tc>
          <w:tcPr>
            <w:tcW w:w="2167" w:type="dxa"/>
            <w:tcBorders>
              <w:right w:val="single" w:sz="4" w:space="0" w:color="auto"/>
            </w:tcBorders>
            <w:vAlign w:val="center"/>
          </w:tcPr>
          <w:p w:rsidR="007569B1" w:rsidRDefault="004B2BCC">
            <w:pPr>
              <w:autoSpaceDE w:val="0"/>
              <w:autoSpaceDN w:val="0"/>
              <w:adjustRightInd w:val="0"/>
              <w:jc w:val="center"/>
              <w:rPr>
                <w:kern w:val="0"/>
              </w:rPr>
            </w:pPr>
            <w:r>
              <w:rPr>
                <w:rFonts w:hint="eastAsia"/>
                <w:kern w:val="0"/>
              </w:rPr>
              <w:t>PM</w:t>
            </w:r>
            <w:r>
              <w:rPr>
                <w:rFonts w:hint="eastAsia"/>
                <w:kern w:val="0"/>
                <w:vertAlign w:val="subscript"/>
              </w:rPr>
              <w:t>10</w:t>
            </w:r>
          </w:p>
        </w:tc>
      </w:tr>
      <w:tr w:rsidR="007569B1">
        <w:trPr>
          <w:jc w:val="center"/>
        </w:trPr>
        <w:tc>
          <w:tcPr>
            <w:tcW w:w="2043" w:type="dxa"/>
            <w:vAlign w:val="center"/>
          </w:tcPr>
          <w:p w:rsidR="007569B1" w:rsidRDefault="004B2BCC">
            <w:pPr>
              <w:autoSpaceDE w:val="0"/>
              <w:autoSpaceDN w:val="0"/>
              <w:adjustRightInd w:val="0"/>
              <w:jc w:val="center"/>
              <w:rPr>
                <w:kern w:val="0"/>
              </w:rPr>
            </w:pPr>
            <w:r>
              <w:rPr>
                <w:kern w:val="0"/>
              </w:rPr>
              <w:t>1</w:t>
            </w:r>
            <w:r>
              <w:rPr>
                <w:kern w:val="0"/>
              </w:rPr>
              <w:t>小时平均</w:t>
            </w:r>
          </w:p>
        </w:tc>
        <w:tc>
          <w:tcPr>
            <w:tcW w:w="2141" w:type="dxa"/>
            <w:vAlign w:val="center"/>
          </w:tcPr>
          <w:p w:rsidR="007569B1" w:rsidRDefault="004B2BCC">
            <w:pPr>
              <w:autoSpaceDE w:val="0"/>
              <w:autoSpaceDN w:val="0"/>
              <w:adjustRightInd w:val="0"/>
              <w:jc w:val="center"/>
              <w:rPr>
                <w:kern w:val="0"/>
              </w:rPr>
            </w:pPr>
            <w:r>
              <w:rPr>
                <w:kern w:val="0"/>
              </w:rPr>
              <w:t>0.5</w:t>
            </w:r>
          </w:p>
        </w:tc>
        <w:tc>
          <w:tcPr>
            <w:tcW w:w="2730" w:type="dxa"/>
            <w:vAlign w:val="center"/>
          </w:tcPr>
          <w:p w:rsidR="007569B1" w:rsidRDefault="004B2BCC" w:rsidP="00EA2263">
            <w:pPr>
              <w:autoSpaceDE w:val="0"/>
              <w:autoSpaceDN w:val="0"/>
              <w:adjustRightInd w:val="0"/>
              <w:jc w:val="center"/>
              <w:rPr>
                <w:kern w:val="0"/>
              </w:rPr>
            </w:pPr>
            <w:r>
              <w:rPr>
                <w:kern w:val="0"/>
              </w:rPr>
              <w:t>0.2</w:t>
            </w:r>
            <w:r w:rsidR="00EA2263">
              <w:rPr>
                <w:rFonts w:hint="eastAsia"/>
                <w:kern w:val="0"/>
              </w:rPr>
              <w:t>0</w:t>
            </w:r>
          </w:p>
        </w:tc>
        <w:tc>
          <w:tcPr>
            <w:tcW w:w="2167" w:type="dxa"/>
            <w:tcBorders>
              <w:right w:val="single" w:sz="4" w:space="0" w:color="auto"/>
            </w:tcBorders>
            <w:vAlign w:val="center"/>
          </w:tcPr>
          <w:p w:rsidR="007569B1" w:rsidRDefault="004B2BCC">
            <w:pPr>
              <w:autoSpaceDE w:val="0"/>
              <w:autoSpaceDN w:val="0"/>
              <w:adjustRightInd w:val="0"/>
              <w:jc w:val="center"/>
              <w:rPr>
                <w:kern w:val="0"/>
              </w:rPr>
            </w:pPr>
            <w:r>
              <w:rPr>
                <w:kern w:val="0"/>
              </w:rPr>
              <w:t>/</w:t>
            </w:r>
          </w:p>
        </w:tc>
      </w:tr>
      <w:tr w:rsidR="007569B1">
        <w:trPr>
          <w:jc w:val="center"/>
        </w:trPr>
        <w:tc>
          <w:tcPr>
            <w:tcW w:w="2043" w:type="dxa"/>
            <w:vAlign w:val="center"/>
          </w:tcPr>
          <w:p w:rsidR="007569B1" w:rsidRDefault="004B2BCC">
            <w:pPr>
              <w:autoSpaceDE w:val="0"/>
              <w:autoSpaceDN w:val="0"/>
              <w:adjustRightInd w:val="0"/>
              <w:jc w:val="center"/>
              <w:rPr>
                <w:kern w:val="0"/>
              </w:rPr>
            </w:pPr>
            <w:r>
              <w:rPr>
                <w:kern w:val="0"/>
              </w:rPr>
              <w:t>日平均</w:t>
            </w:r>
          </w:p>
        </w:tc>
        <w:tc>
          <w:tcPr>
            <w:tcW w:w="2141" w:type="dxa"/>
            <w:vAlign w:val="center"/>
          </w:tcPr>
          <w:p w:rsidR="007569B1" w:rsidRDefault="004B2BCC">
            <w:pPr>
              <w:autoSpaceDE w:val="0"/>
              <w:autoSpaceDN w:val="0"/>
              <w:adjustRightInd w:val="0"/>
              <w:jc w:val="center"/>
              <w:rPr>
                <w:kern w:val="0"/>
              </w:rPr>
            </w:pPr>
            <w:r>
              <w:rPr>
                <w:kern w:val="0"/>
              </w:rPr>
              <w:t>0.15</w:t>
            </w:r>
          </w:p>
        </w:tc>
        <w:tc>
          <w:tcPr>
            <w:tcW w:w="2730" w:type="dxa"/>
            <w:vAlign w:val="center"/>
          </w:tcPr>
          <w:p w:rsidR="007569B1" w:rsidRDefault="004B2BCC" w:rsidP="00EA2263">
            <w:pPr>
              <w:autoSpaceDE w:val="0"/>
              <w:autoSpaceDN w:val="0"/>
              <w:adjustRightInd w:val="0"/>
              <w:jc w:val="center"/>
              <w:rPr>
                <w:kern w:val="0"/>
              </w:rPr>
            </w:pPr>
            <w:r>
              <w:rPr>
                <w:kern w:val="0"/>
              </w:rPr>
              <w:t>0.</w:t>
            </w:r>
            <w:r w:rsidR="00EA2263">
              <w:rPr>
                <w:rFonts w:hint="eastAsia"/>
                <w:kern w:val="0"/>
              </w:rPr>
              <w:t>08</w:t>
            </w:r>
          </w:p>
        </w:tc>
        <w:tc>
          <w:tcPr>
            <w:tcW w:w="2167" w:type="dxa"/>
            <w:tcBorders>
              <w:right w:val="single" w:sz="4" w:space="0" w:color="auto"/>
            </w:tcBorders>
            <w:vAlign w:val="center"/>
          </w:tcPr>
          <w:p w:rsidR="007569B1" w:rsidRDefault="004B2BCC" w:rsidP="00624C21">
            <w:pPr>
              <w:autoSpaceDE w:val="0"/>
              <w:autoSpaceDN w:val="0"/>
              <w:adjustRightInd w:val="0"/>
              <w:jc w:val="center"/>
              <w:rPr>
                <w:kern w:val="0"/>
              </w:rPr>
            </w:pPr>
            <w:r>
              <w:rPr>
                <w:kern w:val="0"/>
              </w:rPr>
              <w:t>0.</w:t>
            </w:r>
            <w:r w:rsidR="00624C21">
              <w:rPr>
                <w:rFonts w:hint="eastAsia"/>
                <w:kern w:val="0"/>
              </w:rPr>
              <w:t>15</w:t>
            </w:r>
          </w:p>
        </w:tc>
      </w:tr>
      <w:tr w:rsidR="007569B1">
        <w:trPr>
          <w:trHeight w:val="65"/>
          <w:jc w:val="center"/>
        </w:trPr>
        <w:tc>
          <w:tcPr>
            <w:tcW w:w="2043" w:type="dxa"/>
            <w:vAlign w:val="center"/>
          </w:tcPr>
          <w:p w:rsidR="007569B1" w:rsidRDefault="004B2BCC">
            <w:pPr>
              <w:autoSpaceDE w:val="0"/>
              <w:autoSpaceDN w:val="0"/>
              <w:adjustRightInd w:val="0"/>
              <w:jc w:val="center"/>
              <w:rPr>
                <w:kern w:val="0"/>
              </w:rPr>
            </w:pPr>
            <w:r>
              <w:rPr>
                <w:kern w:val="0"/>
              </w:rPr>
              <w:t>依据</w:t>
            </w:r>
          </w:p>
        </w:tc>
        <w:tc>
          <w:tcPr>
            <w:tcW w:w="7038" w:type="dxa"/>
            <w:gridSpan w:val="3"/>
            <w:vAlign w:val="center"/>
          </w:tcPr>
          <w:p w:rsidR="007569B1" w:rsidRDefault="004B2BCC" w:rsidP="00624C21">
            <w:pPr>
              <w:autoSpaceDE w:val="0"/>
              <w:autoSpaceDN w:val="0"/>
              <w:adjustRightInd w:val="0"/>
              <w:jc w:val="center"/>
              <w:rPr>
                <w:kern w:val="0"/>
              </w:rPr>
            </w:pPr>
            <w:r>
              <w:rPr>
                <w:kern w:val="0"/>
              </w:rPr>
              <w:t>《环境空气质量标准》（</w:t>
            </w:r>
            <w:r>
              <w:rPr>
                <w:kern w:val="0"/>
              </w:rPr>
              <w:t>GB3095-</w:t>
            </w:r>
            <w:r w:rsidR="00624C21">
              <w:rPr>
                <w:rFonts w:hint="eastAsia"/>
                <w:kern w:val="0"/>
              </w:rPr>
              <w:t>2012</w:t>
            </w:r>
            <w:r>
              <w:rPr>
                <w:kern w:val="0"/>
              </w:rPr>
              <w:t>）</w:t>
            </w:r>
          </w:p>
        </w:tc>
      </w:tr>
    </w:tbl>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2 \* GB2 </w:instrText>
      </w:r>
      <w:r>
        <w:rPr>
          <w:kern w:val="0"/>
          <w:sz w:val="24"/>
        </w:rPr>
        <w:fldChar w:fldCharType="separate"/>
      </w:r>
      <w:r w:rsidR="004B2BCC">
        <w:rPr>
          <w:rFonts w:ascii="宋体" w:hAnsi="宋体" w:cs="宋体" w:hint="eastAsia"/>
          <w:kern w:val="0"/>
          <w:sz w:val="24"/>
        </w:rPr>
        <w:t>⑵</w:t>
      </w:r>
      <w:r>
        <w:rPr>
          <w:kern w:val="0"/>
          <w:sz w:val="24"/>
        </w:rPr>
        <w:fldChar w:fldCharType="end"/>
      </w:r>
      <w:r w:rsidR="004B2BCC">
        <w:rPr>
          <w:kern w:val="0"/>
          <w:sz w:val="24"/>
        </w:rPr>
        <w:t>地表水环境质量标准：区域地表水环境执行《地表水环境质量标准》（</w:t>
      </w:r>
      <w:r w:rsidR="004B2BCC">
        <w:rPr>
          <w:kern w:val="0"/>
          <w:sz w:val="24"/>
        </w:rPr>
        <w:t>GB3838-2002</w:t>
      </w:r>
      <w:r w:rsidR="004B2BCC">
        <w:rPr>
          <w:kern w:val="0"/>
          <w:sz w:val="24"/>
        </w:rPr>
        <w:t>）中表</w:t>
      </w:r>
      <w:r w:rsidR="004B2BCC">
        <w:rPr>
          <w:kern w:val="0"/>
          <w:sz w:val="24"/>
        </w:rPr>
        <w:t>1</w:t>
      </w:r>
      <w:r w:rsidR="004B2BCC">
        <w:rPr>
          <w:kern w:val="0"/>
          <w:sz w:val="24"/>
        </w:rPr>
        <w:t>之</w:t>
      </w:r>
      <w:r w:rsidR="004B2BCC">
        <w:rPr>
          <w:rFonts w:ascii="宋体" w:hAnsi="宋体" w:cs="宋体" w:hint="eastAsia"/>
          <w:kern w:val="0"/>
          <w:sz w:val="24"/>
        </w:rPr>
        <w:t>Ⅲ</w:t>
      </w:r>
      <w:r w:rsidR="004B2BCC">
        <w:rPr>
          <w:kern w:val="0"/>
          <w:sz w:val="24"/>
        </w:rPr>
        <w:t>类标准。各污染物浓度限制见表</w:t>
      </w:r>
      <w:r w:rsidR="004B2BCC">
        <w:rPr>
          <w:kern w:val="0"/>
          <w:sz w:val="24"/>
        </w:rPr>
        <w:t>1-2</w:t>
      </w:r>
      <w:r w:rsidR="004B2BCC">
        <w:rPr>
          <w:kern w:val="0"/>
          <w:sz w:val="24"/>
        </w:rPr>
        <w:t>。</w:t>
      </w:r>
    </w:p>
    <w:p w:rsidR="00624C21" w:rsidRDefault="00624C21">
      <w:pPr>
        <w:autoSpaceDE w:val="0"/>
        <w:autoSpaceDN w:val="0"/>
        <w:adjustRightInd w:val="0"/>
        <w:spacing w:line="480" w:lineRule="exact"/>
        <w:ind w:firstLineChars="200" w:firstLine="480"/>
        <w:jc w:val="left"/>
        <w:rPr>
          <w:kern w:val="0"/>
          <w:sz w:val="24"/>
        </w:rPr>
      </w:pPr>
    </w:p>
    <w:p w:rsidR="007569B1" w:rsidRDefault="004B2BCC" w:rsidP="00624C21">
      <w:pPr>
        <w:autoSpaceDE w:val="0"/>
        <w:autoSpaceDN w:val="0"/>
        <w:adjustRightInd w:val="0"/>
        <w:spacing w:line="480" w:lineRule="exact"/>
        <w:ind w:firstLineChars="200" w:firstLine="482"/>
        <w:jc w:val="center"/>
        <w:rPr>
          <w:b/>
          <w:kern w:val="0"/>
          <w:sz w:val="24"/>
        </w:rPr>
      </w:pPr>
      <w:r>
        <w:rPr>
          <w:b/>
          <w:kern w:val="0"/>
          <w:sz w:val="24"/>
        </w:rPr>
        <w:lastRenderedPageBreak/>
        <w:t>表</w:t>
      </w:r>
      <w:r w:rsidR="00624C21">
        <w:rPr>
          <w:b/>
          <w:kern w:val="0"/>
          <w:sz w:val="24"/>
        </w:rPr>
        <w:t xml:space="preserve">1-2  </w:t>
      </w:r>
      <w:r>
        <w:rPr>
          <w:b/>
          <w:kern w:val="0"/>
          <w:sz w:val="24"/>
        </w:rPr>
        <w:t>地表水环境质量标准限值</w:t>
      </w:r>
      <w:r w:rsidR="00624C21">
        <w:rPr>
          <w:rFonts w:hint="eastAsia"/>
          <w:b/>
          <w:kern w:val="0"/>
          <w:sz w:val="24"/>
        </w:rPr>
        <w:t xml:space="preserve">     </w:t>
      </w:r>
      <w:r>
        <w:rPr>
          <w:b/>
          <w:kern w:val="0"/>
          <w:sz w:val="24"/>
        </w:rPr>
        <w:t>单位：</w:t>
      </w:r>
      <w:r>
        <w:rPr>
          <w:b/>
          <w:kern w:val="0"/>
          <w:sz w:val="24"/>
        </w:rPr>
        <w:t>mg/L(</w:t>
      </w:r>
      <w:r>
        <w:rPr>
          <w:b/>
          <w:kern w:val="0"/>
          <w:sz w:val="24"/>
        </w:rPr>
        <w:t>除</w:t>
      </w:r>
      <w:r>
        <w:rPr>
          <w:b/>
          <w:kern w:val="0"/>
          <w:sz w:val="24"/>
        </w:rPr>
        <w:t>pH</w:t>
      </w:r>
      <w:r>
        <w:rPr>
          <w:b/>
          <w:kern w:val="0"/>
          <w:sz w:val="24"/>
        </w:rPr>
        <w:t>值外</w:t>
      </w:r>
      <w:r>
        <w:rPr>
          <w:b/>
          <w:kern w:val="0"/>
          <w:sz w:val="24"/>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6"/>
        <w:gridCol w:w="1367"/>
        <w:gridCol w:w="1512"/>
        <w:gridCol w:w="1476"/>
        <w:gridCol w:w="1367"/>
      </w:tblGrid>
      <w:tr w:rsidR="007569B1" w:rsidTr="00624C21">
        <w:trPr>
          <w:cantSplit/>
          <w:trHeight w:val="210"/>
        </w:trPr>
        <w:tc>
          <w:tcPr>
            <w:tcW w:w="2518"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评价项目</w:t>
            </w:r>
          </w:p>
        </w:tc>
        <w:tc>
          <w:tcPr>
            <w:tcW w:w="1046"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pH</w:t>
            </w:r>
            <w:r>
              <w:rPr>
                <w:rFonts w:ascii="Times New Roman" w:hAnsi="Times New Roman" w:cs="Times New Roman"/>
              </w:rPr>
              <w:t>值</w:t>
            </w:r>
          </w:p>
        </w:tc>
        <w:tc>
          <w:tcPr>
            <w:tcW w:w="1367"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SS*</w:t>
            </w:r>
          </w:p>
        </w:tc>
        <w:tc>
          <w:tcPr>
            <w:tcW w:w="1512"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CODcr</w:t>
            </w:r>
          </w:p>
        </w:tc>
        <w:tc>
          <w:tcPr>
            <w:tcW w:w="1476" w:type="dxa"/>
            <w:vAlign w:val="center"/>
          </w:tcPr>
          <w:p w:rsidR="007569B1" w:rsidRDefault="004B2BCC">
            <w:pPr>
              <w:pStyle w:val="af4"/>
              <w:ind w:firstLineChars="50" w:firstLine="105"/>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w:t>
            </w:r>
          </w:p>
        </w:tc>
        <w:tc>
          <w:tcPr>
            <w:tcW w:w="1367"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总磷</w:t>
            </w:r>
          </w:p>
        </w:tc>
      </w:tr>
      <w:tr w:rsidR="007569B1" w:rsidTr="00624C21">
        <w:trPr>
          <w:cantSplit/>
          <w:trHeight w:val="280"/>
        </w:trPr>
        <w:tc>
          <w:tcPr>
            <w:tcW w:w="2518"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GB3838-2002</w:t>
            </w:r>
            <w:r>
              <w:rPr>
                <w:rFonts w:ascii="Times New Roman" w:hAnsi="Times New Roman" w:cs="Times New Roman"/>
              </w:rPr>
              <w:t>中</w:t>
            </w:r>
            <w:r>
              <w:rPr>
                <w:rFonts w:hAnsi="宋体" w:cs="宋体" w:hint="eastAsia"/>
              </w:rPr>
              <w:t>Ⅲ</w:t>
            </w:r>
            <w:r>
              <w:rPr>
                <w:rFonts w:ascii="Times New Roman" w:hAnsi="Times New Roman" w:cs="Times New Roman"/>
              </w:rPr>
              <w:t>类标准</w:t>
            </w:r>
          </w:p>
        </w:tc>
        <w:tc>
          <w:tcPr>
            <w:tcW w:w="1046"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6</w:t>
            </w:r>
            <w:r>
              <w:rPr>
                <w:rFonts w:ascii="Times New Roman" w:hAnsi="Times New Roman" w:cs="Times New Roman"/>
              </w:rPr>
              <w:t>～</w:t>
            </w:r>
            <w:r>
              <w:rPr>
                <w:rFonts w:ascii="Times New Roman" w:hAnsi="Times New Roman" w:cs="Times New Roman"/>
              </w:rPr>
              <w:t>9</w:t>
            </w:r>
          </w:p>
        </w:tc>
        <w:tc>
          <w:tcPr>
            <w:tcW w:w="1367"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≤80</w:t>
            </w:r>
          </w:p>
        </w:tc>
        <w:tc>
          <w:tcPr>
            <w:tcW w:w="1512"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≤20</w:t>
            </w:r>
          </w:p>
        </w:tc>
        <w:tc>
          <w:tcPr>
            <w:tcW w:w="1476"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≤1.0</w:t>
            </w:r>
          </w:p>
        </w:tc>
        <w:tc>
          <w:tcPr>
            <w:tcW w:w="1367"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≤0.2</w:t>
            </w:r>
          </w:p>
        </w:tc>
      </w:tr>
    </w:tbl>
    <w:p w:rsidR="007569B1" w:rsidRDefault="004B2BCC">
      <w:pPr>
        <w:autoSpaceDE w:val="0"/>
        <w:autoSpaceDN w:val="0"/>
        <w:adjustRightInd w:val="0"/>
        <w:spacing w:line="480" w:lineRule="exact"/>
        <w:ind w:firstLineChars="200" w:firstLine="420"/>
        <w:jc w:val="left"/>
        <w:rPr>
          <w:kern w:val="0"/>
          <w:szCs w:val="21"/>
        </w:rPr>
      </w:pPr>
      <w:r>
        <w:rPr>
          <w:kern w:val="0"/>
          <w:szCs w:val="21"/>
        </w:rPr>
        <w:t>*</w:t>
      </w:r>
      <w:r>
        <w:rPr>
          <w:kern w:val="0"/>
          <w:szCs w:val="21"/>
        </w:rPr>
        <w:t>注：</w:t>
      </w:r>
      <w:r>
        <w:rPr>
          <w:kern w:val="0"/>
          <w:szCs w:val="21"/>
        </w:rPr>
        <w:t>SS</w:t>
      </w:r>
      <w:r>
        <w:rPr>
          <w:kern w:val="0"/>
          <w:szCs w:val="21"/>
        </w:rPr>
        <w:t>参照《农田灌溉水质标准》（</w:t>
      </w:r>
      <w:r>
        <w:rPr>
          <w:kern w:val="0"/>
          <w:szCs w:val="21"/>
        </w:rPr>
        <w:t>GB5084-2005</w:t>
      </w:r>
      <w:r>
        <w:rPr>
          <w:kern w:val="0"/>
          <w:szCs w:val="21"/>
        </w:rPr>
        <w:t>）中表</w:t>
      </w:r>
      <w:r>
        <w:rPr>
          <w:kern w:val="0"/>
          <w:szCs w:val="21"/>
        </w:rPr>
        <w:t>1</w:t>
      </w:r>
      <w:r>
        <w:rPr>
          <w:kern w:val="0"/>
          <w:szCs w:val="21"/>
        </w:rPr>
        <w:t>之</w:t>
      </w:r>
      <w:r>
        <w:rPr>
          <w:kern w:val="0"/>
          <w:szCs w:val="21"/>
        </w:rPr>
        <w:t>“</w:t>
      </w:r>
      <w:r>
        <w:rPr>
          <w:kern w:val="0"/>
          <w:szCs w:val="21"/>
        </w:rPr>
        <w:t>水作</w:t>
      </w:r>
      <w:r>
        <w:rPr>
          <w:kern w:val="0"/>
          <w:szCs w:val="21"/>
        </w:rPr>
        <w:t>”</w:t>
      </w:r>
      <w:r>
        <w:rPr>
          <w:kern w:val="0"/>
          <w:szCs w:val="21"/>
        </w:rPr>
        <w:t>标准</w:t>
      </w:r>
    </w:p>
    <w:p w:rsidR="007569B1" w:rsidRDefault="0055001F">
      <w:pPr>
        <w:autoSpaceDE w:val="0"/>
        <w:autoSpaceDN w:val="0"/>
        <w:adjustRightInd w:val="0"/>
        <w:spacing w:line="480" w:lineRule="exact"/>
        <w:ind w:firstLineChars="200" w:firstLine="480"/>
        <w:jc w:val="left"/>
        <w:rPr>
          <w:kern w:val="0"/>
          <w:sz w:val="24"/>
          <w:szCs w:val="21"/>
        </w:rPr>
      </w:pPr>
      <w:r>
        <w:rPr>
          <w:kern w:val="0"/>
          <w:sz w:val="24"/>
          <w:szCs w:val="21"/>
        </w:rPr>
        <w:fldChar w:fldCharType="begin"/>
      </w:r>
      <w:r w:rsidR="004B2BCC">
        <w:rPr>
          <w:kern w:val="0"/>
          <w:sz w:val="24"/>
          <w:szCs w:val="21"/>
        </w:rPr>
        <w:instrText xml:space="preserve"> = 3 \* GB2 </w:instrText>
      </w:r>
      <w:r>
        <w:rPr>
          <w:kern w:val="0"/>
          <w:sz w:val="24"/>
          <w:szCs w:val="21"/>
        </w:rPr>
        <w:fldChar w:fldCharType="separate"/>
      </w:r>
      <w:r w:rsidR="004B2BCC">
        <w:rPr>
          <w:rFonts w:hint="eastAsia"/>
          <w:kern w:val="0"/>
          <w:sz w:val="24"/>
          <w:szCs w:val="21"/>
        </w:rPr>
        <w:t>⑶</w:t>
      </w:r>
      <w:r>
        <w:rPr>
          <w:kern w:val="0"/>
          <w:sz w:val="24"/>
          <w:szCs w:val="21"/>
        </w:rPr>
        <w:fldChar w:fldCharType="end"/>
      </w:r>
      <w:r w:rsidR="004B2BCC">
        <w:rPr>
          <w:kern w:val="0"/>
          <w:sz w:val="24"/>
          <w:szCs w:val="21"/>
        </w:rPr>
        <w:t>地</w:t>
      </w:r>
      <w:r w:rsidR="004B2BCC">
        <w:rPr>
          <w:rFonts w:hint="eastAsia"/>
          <w:kern w:val="0"/>
          <w:sz w:val="24"/>
          <w:szCs w:val="21"/>
        </w:rPr>
        <w:t>下</w:t>
      </w:r>
      <w:r w:rsidR="004B2BCC">
        <w:rPr>
          <w:kern w:val="0"/>
          <w:sz w:val="24"/>
          <w:szCs w:val="21"/>
        </w:rPr>
        <w:t>水环境质量标准：区域地</w:t>
      </w:r>
      <w:r w:rsidR="004B2BCC">
        <w:rPr>
          <w:rFonts w:hint="eastAsia"/>
          <w:kern w:val="0"/>
          <w:sz w:val="24"/>
          <w:szCs w:val="21"/>
        </w:rPr>
        <w:t>下</w:t>
      </w:r>
      <w:r w:rsidR="004B2BCC">
        <w:rPr>
          <w:kern w:val="0"/>
          <w:sz w:val="24"/>
          <w:szCs w:val="21"/>
        </w:rPr>
        <w:t>水环境执行《地</w:t>
      </w:r>
      <w:r w:rsidR="004B2BCC">
        <w:rPr>
          <w:rFonts w:hint="eastAsia"/>
          <w:kern w:val="0"/>
          <w:sz w:val="24"/>
          <w:szCs w:val="21"/>
        </w:rPr>
        <w:t>下</w:t>
      </w:r>
      <w:r w:rsidR="004B2BCC">
        <w:rPr>
          <w:kern w:val="0"/>
          <w:sz w:val="24"/>
          <w:szCs w:val="21"/>
        </w:rPr>
        <w:t>水环境质量标准》（</w:t>
      </w:r>
      <w:r w:rsidR="004B2BCC">
        <w:rPr>
          <w:kern w:val="0"/>
          <w:sz w:val="24"/>
          <w:szCs w:val="21"/>
        </w:rPr>
        <w:t>GB</w:t>
      </w:r>
      <w:r w:rsidR="004B2BCC">
        <w:rPr>
          <w:rFonts w:hint="eastAsia"/>
          <w:kern w:val="0"/>
          <w:sz w:val="24"/>
          <w:szCs w:val="21"/>
        </w:rPr>
        <w:t>/T14848</w:t>
      </w:r>
      <w:r w:rsidR="004B2BCC">
        <w:rPr>
          <w:kern w:val="0"/>
          <w:sz w:val="24"/>
          <w:szCs w:val="21"/>
        </w:rPr>
        <w:t>-</w:t>
      </w:r>
      <w:r w:rsidR="004B2BCC">
        <w:rPr>
          <w:rFonts w:hint="eastAsia"/>
          <w:kern w:val="0"/>
          <w:sz w:val="24"/>
          <w:szCs w:val="21"/>
        </w:rPr>
        <w:t>93</w:t>
      </w:r>
      <w:r w:rsidR="004B2BCC">
        <w:rPr>
          <w:kern w:val="0"/>
          <w:sz w:val="24"/>
          <w:szCs w:val="21"/>
        </w:rPr>
        <w:t>）中</w:t>
      </w:r>
      <w:r w:rsidR="004B2BCC">
        <w:rPr>
          <w:rFonts w:hint="eastAsia"/>
          <w:kern w:val="0"/>
          <w:sz w:val="24"/>
          <w:szCs w:val="21"/>
        </w:rPr>
        <w:t>Ⅲ</w:t>
      </w:r>
      <w:r w:rsidR="004B2BCC">
        <w:rPr>
          <w:kern w:val="0"/>
          <w:sz w:val="24"/>
          <w:szCs w:val="21"/>
        </w:rPr>
        <w:t>类标准。各污染物浓度限制见表</w:t>
      </w:r>
      <w:r w:rsidR="004B2BCC">
        <w:rPr>
          <w:kern w:val="0"/>
          <w:sz w:val="24"/>
          <w:szCs w:val="21"/>
        </w:rPr>
        <w:t>1-</w:t>
      </w:r>
      <w:r w:rsidR="004B2BCC">
        <w:rPr>
          <w:rFonts w:hint="eastAsia"/>
          <w:kern w:val="0"/>
          <w:sz w:val="24"/>
          <w:szCs w:val="21"/>
        </w:rPr>
        <w:t>3</w:t>
      </w:r>
      <w:r w:rsidR="004B2BCC">
        <w:rPr>
          <w:rFonts w:hint="eastAsia"/>
          <w:kern w:val="0"/>
          <w:sz w:val="24"/>
          <w:szCs w:val="21"/>
        </w:rPr>
        <w:t>。</w:t>
      </w:r>
    </w:p>
    <w:p w:rsidR="007569B1" w:rsidRDefault="004B2BCC" w:rsidP="00624C21">
      <w:pPr>
        <w:autoSpaceDE w:val="0"/>
        <w:autoSpaceDN w:val="0"/>
        <w:adjustRightInd w:val="0"/>
        <w:spacing w:line="480" w:lineRule="exact"/>
        <w:ind w:firstLineChars="200" w:firstLine="482"/>
        <w:jc w:val="center"/>
        <w:rPr>
          <w:kern w:val="0"/>
          <w:sz w:val="24"/>
          <w:szCs w:val="21"/>
        </w:rPr>
      </w:pPr>
      <w:r>
        <w:rPr>
          <w:rFonts w:asciiTheme="minorEastAsia" w:eastAsiaTheme="minorEastAsia" w:hAnsiTheme="minorEastAsia" w:cstheme="minorEastAsia" w:hint="eastAsia"/>
          <w:b/>
          <w:bCs/>
          <w:kern w:val="0"/>
          <w:sz w:val="24"/>
          <w:szCs w:val="21"/>
        </w:rPr>
        <w:t>表</w:t>
      </w:r>
      <w:r w:rsidR="00624C21">
        <w:rPr>
          <w:rFonts w:asciiTheme="minorEastAsia" w:eastAsiaTheme="minorEastAsia" w:hAnsiTheme="minorEastAsia" w:cstheme="minorEastAsia" w:hint="eastAsia"/>
          <w:b/>
          <w:bCs/>
          <w:kern w:val="0"/>
          <w:sz w:val="24"/>
          <w:szCs w:val="21"/>
        </w:rPr>
        <w:t xml:space="preserve">1-3   </w:t>
      </w:r>
      <w:r>
        <w:rPr>
          <w:rFonts w:asciiTheme="minorEastAsia" w:eastAsiaTheme="minorEastAsia" w:hAnsiTheme="minorEastAsia" w:cstheme="minorEastAsia" w:hint="eastAsia"/>
          <w:b/>
          <w:bCs/>
          <w:kern w:val="0"/>
          <w:sz w:val="24"/>
          <w:szCs w:val="21"/>
        </w:rPr>
        <w:t>地下水环境质量标准限值      单位：mg/L</w:t>
      </w:r>
      <w:r>
        <w:rPr>
          <w:rFonts w:asciiTheme="minorEastAsia" w:eastAsiaTheme="minorEastAsia" w:hAnsiTheme="minorEastAsia" w:cstheme="minorEastAsia" w:hint="eastAsia"/>
          <w:b/>
          <w:bCs/>
          <w:kern w:val="0"/>
          <w:sz w:val="24"/>
        </w:rPr>
        <w:t>（pH值除外）</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4"/>
        <w:gridCol w:w="1050"/>
        <w:gridCol w:w="1380"/>
        <w:gridCol w:w="1050"/>
        <w:gridCol w:w="1645"/>
        <w:gridCol w:w="1367"/>
      </w:tblGrid>
      <w:tr w:rsidR="007569B1">
        <w:trPr>
          <w:cantSplit/>
          <w:trHeight w:val="210"/>
        </w:trPr>
        <w:tc>
          <w:tcPr>
            <w:tcW w:w="2794"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评价项目</w:t>
            </w:r>
          </w:p>
        </w:tc>
        <w:tc>
          <w:tcPr>
            <w:tcW w:w="1050" w:type="dxa"/>
            <w:vAlign w:val="center"/>
          </w:tcPr>
          <w:p w:rsidR="007569B1" w:rsidRDefault="004B2BCC">
            <w:pPr>
              <w:pStyle w:val="af4"/>
              <w:jc w:val="center"/>
              <w:rPr>
                <w:rFonts w:ascii="Times New Roman" w:hAnsi="Times New Roman" w:cs="Times New Roman"/>
              </w:rPr>
            </w:pPr>
            <w:r>
              <w:rPr>
                <w:rFonts w:ascii="Times New Roman" w:hAnsi="Times New Roman" w:cs="Times New Roman" w:hint="eastAsia"/>
              </w:rPr>
              <w:t>PH</w:t>
            </w:r>
          </w:p>
        </w:tc>
        <w:tc>
          <w:tcPr>
            <w:tcW w:w="1380" w:type="dxa"/>
            <w:vAlign w:val="center"/>
          </w:tcPr>
          <w:p w:rsidR="007569B1" w:rsidRDefault="004B2BCC">
            <w:pPr>
              <w:pStyle w:val="af4"/>
              <w:jc w:val="center"/>
              <w:rPr>
                <w:rFonts w:ascii="Times New Roman" w:hAnsi="Times New Roman" w:cs="Times New Roman"/>
              </w:rPr>
            </w:pPr>
            <w:r>
              <w:rPr>
                <w:rFonts w:ascii="Times New Roman" w:hAnsi="Times New Roman" w:cs="Times New Roman" w:hint="eastAsia"/>
              </w:rPr>
              <w:t>总硬度</w:t>
            </w:r>
          </w:p>
        </w:tc>
        <w:tc>
          <w:tcPr>
            <w:tcW w:w="1050" w:type="dxa"/>
            <w:vAlign w:val="center"/>
          </w:tcPr>
          <w:p w:rsidR="007569B1" w:rsidRDefault="004B2BCC">
            <w:pPr>
              <w:pStyle w:val="af4"/>
              <w:jc w:val="center"/>
              <w:rPr>
                <w:rFonts w:ascii="Times New Roman" w:hAnsi="Times New Roman" w:cs="Times New Roman"/>
              </w:rPr>
            </w:pPr>
            <w:r>
              <w:rPr>
                <w:rFonts w:ascii="Times New Roman" w:hAnsi="Times New Roman" w:cs="Times New Roman" w:hint="eastAsia"/>
              </w:rPr>
              <w:t>氨氮</w:t>
            </w:r>
          </w:p>
        </w:tc>
        <w:tc>
          <w:tcPr>
            <w:tcW w:w="1645" w:type="dxa"/>
            <w:vAlign w:val="center"/>
          </w:tcPr>
          <w:p w:rsidR="007569B1" w:rsidRDefault="004B2BCC">
            <w:pPr>
              <w:pStyle w:val="af4"/>
              <w:ind w:firstLineChars="50" w:firstLine="105"/>
              <w:jc w:val="center"/>
              <w:rPr>
                <w:rFonts w:ascii="Times New Roman" w:hAnsi="Times New Roman" w:cs="Times New Roman"/>
              </w:rPr>
            </w:pPr>
            <w:r>
              <w:rPr>
                <w:rFonts w:ascii="Times New Roman" w:hAnsi="Times New Roman" w:cs="Times New Roman" w:hint="eastAsia"/>
              </w:rPr>
              <w:t>高锰酸盐指数</w:t>
            </w:r>
          </w:p>
        </w:tc>
        <w:tc>
          <w:tcPr>
            <w:tcW w:w="1367" w:type="dxa"/>
            <w:vAlign w:val="center"/>
          </w:tcPr>
          <w:p w:rsidR="007569B1" w:rsidRDefault="004B2BCC">
            <w:pPr>
              <w:pStyle w:val="af4"/>
              <w:jc w:val="center"/>
              <w:rPr>
                <w:rFonts w:ascii="Times New Roman" w:hAnsi="Times New Roman" w:cs="Times New Roman"/>
              </w:rPr>
            </w:pPr>
            <w:r>
              <w:rPr>
                <w:rFonts w:ascii="Times New Roman" w:hAnsi="Times New Roman" w:cs="Times New Roman" w:hint="eastAsia"/>
              </w:rPr>
              <w:t>硝酸盐</w:t>
            </w:r>
          </w:p>
        </w:tc>
      </w:tr>
      <w:tr w:rsidR="007569B1">
        <w:trPr>
          <w:cantSplit/>
          <w:trHeight w:val="280"/>
        </w:trPr>
        <w:tc>
          <w:tcPr>
            <w:tcW w:w="2794"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GB</w:t>
            </w:r>
            <w:r>
              <w:rPr>
                <w:rFonts w:ascii="Times New Roman" w:hAnsi="Times New Roman" w:cs="Times New Roman" w:hint="eastAsia"/>
              </w:rPr>
              <w:t>/T14848</w:t>
            </w:r>
            <w:r>
              <w:rPr>
                <w:rFonts w:ascii="Times New Roman" w:hAnsi="Times New Roman" w:cs="Times New Roman"/>
              </w:rPr>
              <w:t>-</w:t>
            </w:r>
            <w:r>
              <w:rPr>
                <w:rFonts w:ascii="Times New Roman" w:hAnsi="Times New Roman" w:cs="Times New Roman" w:hint="eastAsia"/>
              </w:rPr>
              <w:t>93</w:t>
            </w:r>
            <w:r>
              <w:rPr>
                <w:rFonts w:ascii="Times New Roman" w:hAnsi="Times New Roman" w:cs="Times New Roman"/>
              </w:rPr>
              <w:t>中</w:t>
            </w:r>
            <w:r>
              <w:rPr>
                <w:rFonts w:hAnsi="宋体" w:cs="宋体" w:hint="eastAsia"/>
              </w:rPr>
              <w:t>Ⅲ</w:t>
            </w:r>
            <w:r>
              <w:rPr>
                <w:rFonts w:ascii="Times New Roman" w:hAnsi="Times New Roman" w:cs="Times New Roman"/>
              </w:rPr>
              <w:t>类标准</w:t>
            </w:r>
          </w:p>
        </w:tc>
        <w:tc>
          <w:tcPr>
            <w:tcW w:w="1050" w:type="dxa"/>
            <w:vAlign w:val="center"/>
          </w:tcPr>
          <w:p w:rsidR="007569B1" w:rsidRDefault="004B2BCC">
            <w:pPr>
              <w:pStyle w:val="af4"/>
              <w:rPr>
                <w:rFonts w:ascii="Times New Roman" w:hAnsi="Times New Roman" w:cs="Times New Roman"/>
              </w:rPr>
            </w:pPr>
            <w:r>
              <w:rPr>
                <w:rFonts w:ascii="Times New Roman" w:hAnsi="Times New Roman" w:cs="Times New Roman" w:hint="eastAsia"/>
              </w:rPr>
              <w:t>6.5~8.5</w:t>
            </w:r>
          </w:p>
        </w:tc>
        <w:tc>
          <w:tcPr>
            <w:tcW w:w="1380"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450</w:t>
            </w:r>
          </w:p>
        </w:tc>
        <w:tc>
          <w:tcPr>
            <w:tcW w:w="1050"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0.2</w:t>
            </w:r>
          </w:p>
        </w:tc>
        <w:tc>
          <w:tcPr>
            <w:tcW w:w="1645"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.0</w:t>
            </w:r>
          </w:p>
        </w:tc>
        <w:tc>
          <w:tcPr>
            <w:tcW w:w="1367"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20</w:t>
            </w:r>
          </w:p>
        </w:tc>
      </w:tr>
    </w:tbl>
    <w:p w:rsidR="007569B1" w:rsidRDefault="004B2BCC">
      <w:pPr>
        <w:autoSpaceDE w:val="0"/>
        <w:autoSpaceDN w:val="0"/>
        <w:adjustRightInd w:val="0"/>
        <w:spacing w:line="480" w:lineRule="exact"/>
        <w:ind w:firstLineChars="200" w:firstLine="480"/>
        <w:jc w:val="left"/>
        <w:rPr>
          <w:kern w:val="0"/>
          <w:sz w:val="24"/>
        </w:rPr>
      </w:pPr>
      <w:r>
        <w:rPr>
          <w:rFonts w:hint="eastAsia"/>
          <w:kern w:val="0"/>
          <w:sz w:val="24"/>
        </w:rPr>
        <w:t>⑷</w:t>
      </w:r>
      <w:r>
        <w:rPr>
          <w:kern w:val="0"/>
          <w:sz w:val="24"/>
        </w:rPr>
        <w:t>声环境质量标准：区域声环境执行《声环境质量标准》</w:t>
      </w:r>
      <w:r>
        <w:rPr>
          <w:kern w:val="0"/>
          <w:sz w:val="24"/>
        </w:rPr>
        <w:t>(GB3096-2008)</w:t>
      </w:r>
      <w:r>
        <w:rPr>
          <w:kern w:val="0"/>
          <w:sz w:val="24"/>
        </w:rPr>
        <w:t>中</w:t>
      </w:r>
      <w:r>
        <w:rPr>
          <w:kern w:val="0"/>
          <w:sz w:val="24"/>
        </w:rPr>
        <w:t>2</w:t>
      </w:r>
      <w:r>
        <w:rPr>
          <w:kern w:val="0"/>
          <w:sz w:val="24"/>
        </w:rPr>
        <w:t>类标准，具体噪声标准值见表</w:t>
      </w:r>
      <w:r>
        <w:rPr>
          <w:kern w:val="0"/>
          <w:sz w:val="24"/>
        </w:rPr>
        <w:t>1-</w:t>
      </w:r>
      <w:r>
        <w:rPr>
          <w:rFonts w:hint="eastAsia"/>
          <w:kern w:val="0"/>
          <w:sz w:val="24"/>
        </w:rPr>
        <w:t>4</w:t>
      </w:r>
      <w:r>
        <w:rPr>
          <w:kern w:val="0"/>
          <w:sz w:val="24"/>
        </w:rPr>
        <w:t>。</w:t>
      </w:r>
    </w:p>
    <w:p w:rsidR="007569B1" w:rsidRDefault="004B2BCC" w:rsidP="00624C21">
      <w:pPr>
        <w:autoSpaceDE w:val="0"/>
        <w:autoSpaceDN w:val="0"/>
        <w:adjustRightInd w:val="0"/>
        <w:spacing w:line="480" w:lineRule="exact"/>
        <w:ind w:firstLineChars="200" w:firstLine="482"/>
        <w:jc w:val="center"/>
        <w:rPr>
          <w:b/>
          <w:kern w:val="0"/>
          <w:sz w:val="24"/>
        </w:rPr>
      </w:pPr>
      <w:r>
        <w:rPr>
          <w:b/>
          <w:kern w:val="0"/>
          <w:sz w:val="24"/>
        </w:rPr>
        <w:t>表</w:t>
      </w:r>
      <w:r>
        <w:rPr>
          <w:b/>
          <w:kern w:val="0"/>
          <w:sz w:val="24"/>
        </w:rPr>
        <w:t>1-</w:t>
      </w:r>
      <w:r>
        <w:rPr>
          <w:rFonts w:hint="eastAsia"/>
          <w:b/>
          <w:kern w:val="0"/>
          <w:sz w:val="24"/>
        </w:rPr>
        <w:t xml:space="preserve">4     </w:t>
      </w:r>
      <w:r>
        <w:rPr>
          <w:b/>
          <w:kern w:val="0"/>
          <w:sz w:val="24"/>
        </w:rPr>
        <w:t>声环境质量标准</w:t>
      </w:r>
      <w:r w:rsidR="00624C21">
        <w:rPr>
          <w:rFonts w:hint="eastAsia"/>
          <w:b/>
          <w:kern w:val="0"/>
          <w:sz w:val="24"/>
        </w:rPr>
        <w:t xml:space="preserve">      </w:t>
      </w:r>
      <w:r>
        <w:rPr>
          <w:b/>
          <w:kern w:val="0"/>
          <w:sz w:val="24"/>
        </w:rPr>
        <w:t>单位：</w:t>
      </w:r>
      <w:r>
        <w:rPr>
          <w:b/>
          <w:kern w:val="0"/>
          <w:sz w:val="24"/>
        </w:rPr>
        <w:t>dB(A)</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8"/>
        <w:gridCol w:w="3028"/>
        <w:gridCol w:w="3029"/>
      </w:tblGrid>
      <w:tr w:rsidR="007569B1">
        <w:trPr>
          <w:jc w:val="center"/>
        </w:trPr>
        <w:tc>
          <w:tcPr>
            <w:tcW w:w="3028" w:type="dxa"/>
            <w:vAlign w:val="center"/>
          </w:tcPr>
          <w:p w:rsidR="007569B1" w:rsidRDefault="004B2BCC">
            <w:pPr>
              <w:autoSpaceDE w:val="0"/>
              <w:autoSpaceDN w:val="0"/>
              <w:adjustRightInd w:val="0"/>
              <w:jc w:val="center"/>
              <w:rPr>
                <w:kern w:val="0"/>
              </w:rPr>
            </w:pPr>
            <w:r>
              <w:rPr>
                <w:kern w:val="0"/>
              </w:rPr>
              <w:t>类别</w:t>
            </w:r>
          </w:p>
        </w:tc>
        <w:tc>
          <w:tcPr>
            <w:tcW w:w="3028" w:type="dxa"/>
            <w:vAlign w:val="center"/>
          </w:tcPr>
          <w:p w:rsidR="007569B1" w:rsidRDefault="004B2BCC">
            <w:pPr>
              <w:autoSpaceDE w:val="0"/>
              <w:autoSpaceDN w:val="0"/>
              <w:adjustRightInd w:val="0"/>
              <w:jc w:val="center"/>
              <w:rPr>
                <w:kern w:val="0"/>
              </w:rPr>
            </w:pPr>
            <w:r>
              <w:rPr>
                <w:kern w:val="0"/>
              </w:rPr>
              <w:t>昼间</w:t>
            </w:r>
          </w:p>
        </w:tc>
        <w:tc>
          <w:tcPr>
            <w:tcW w:w="3029" w:type="dxa"/>
            <w:vAlign w:val="center"/>
          </w:tcPr>
          <w:p w:rsidR="007569B1" w:rsidRDefault="004B2BCC">
            <w:pPr>
              <w:autoSpaceDE w:val="0"/>
              <w:autoSpaceDN w:val="0"/>
              <w:adjustRightInd w:val="0"/>
              <w:jc w:val="center"/>
              <w:rPr>
                <w:kern w:val="0"/>
              </w:rPr>
            </w:pPr>
            <w:r>
              <w:rPr>
                <w:kern w:val="0"/>
              </w:rPr>
              <w:t>夜间</w:t>
            </w:r>
          </w:p>
        </w:tc>
      </w:tr>
      <w:tr w:rsidR="007569B1">
        <w:trPr>
          <w:jc w:val="center"/>
        </w:trPr>
        <w:tc>
          <w:tcPr>
            <w:tcW w:w="3028" w:type="dxa"/>
            <w:vAlign w:val="center"/>
          </w:tcPr>
          <w:p w:rsidR="007569B1" w:rsidRDefault="004B2BCC">
            <w:pPr>
              <w:autoSpaceDE w:val="0"/>
              <w:autoSpaceDN w:val="0"/>
              <w:adjustRightInd w:val="0"/>
              <w:jc w:val="center"/>
              <w:rPr>
                <w:kern w:val="0"/>
              </w:rPr>
            </w:pPr>
            <w:r>
              <w:rPr>
                <w:kern w:val="0"/>
              </w:rPr>
              <w:t>2</w:t>
            </w:r>
          </w:p>
        </w:tc>
        <w:tc>
          <w:tcPr>
            <w:tcW w:w="3028" w:type="dxa"/>
            <w:vAlign w:val="center"/>
          </w:tcPr>
          <w:p w:rsidR="007569B1" w:rsidRDefault="004B2BCC">
            <w:pPr>
              <w:autoSpaceDE w:val="0"/>
              <w:autoSpaceDN w:val="0"/>
              <w:adjustRightInd w:val="0"/>
              <w:jc w:val="center"/>
              <w:rPr>
                <w:kern w:val="0"/>
              </w:rPr>
            </w:pPr>
            <w:r>
              <w:rPr>
                <w:kern w:val="0"/>
              </w:rPr>
              <w:t>60</w:t>
            </w:r>
          </w:p>
        </w:tc>
        <w:tc>
          <w:tcPr>
            <w:tcW w:w="3029" w:type="dxa"/>
            <w:vAlign w:val="center"/>
          </w:tcPr>
          <w:p w:rsidR="007569B1" w:rsidRDefault="004B2BCC">
            <w:pPr>
              <w:autoSpaceDE w:val="0"/>
              <w:autoSpaceDN w:val="0"/>
              <w:adjustRightInd w:val="0"/>
              <w:jc w:val="center"/>
              <w:rPr>
                <w:kern w:val="0"/>
              </w:rPr>
            </w:pPr>
            <w:r>
              <w:rPr>
                <w:kern w:val="0"/>
              </w:rPr>
              <w:t>50</w:t>
            </w:r>
          </w:p>
        </w:tc>
      </w:tr>
    </w:tbl>
    <w:p w:rsidR="007569B1" w:rsidRDefault="004B2BCC">
      <w:pPr>
        <w:autoSpaceDE w:val="0"/>
        <w:autoSpaceDN w:val="0"/>
        <w:adjustRightInd w:val="0"/>
        <w:spacing w:line="480" w:lineRule="exact"/>
        <w:ind w:firstLineChars="200" w:firstLine="480"/>
        <w:jc w:val="left"/>
        <w:rPr>
          <w:kern w:val="0"/>
          <w:sz w:val="24"/>
        </w:rPr>
      </w:pPr>
      <w:r>
        <w:rPr>
          <w:kern w:val="0"/>
          <w:sz w:val="24"/>
        </w:rPr>
        <w:t>2</w:t>
      </w:r>
      <w:r>
        <w:rPr>
          <w:kern w:val="0"/>
          <w:sz w:val="24"/>
        </w:rPr>
        <w:t>、污染物排放标准</w:t>
      </w:r>
    </w:p>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1 \* GB2 </w:instrText>
      </w:r>
      <w:r>
        <w:rPr>
          <w:kern w:val="0"/>
          <w:sz w:val="24"/>
        </w:rPr>
        <w:fldChar w:fldCharType="separate"/>
      </w:r>
      <w:r w:rsidR="004B2BCC">
        <w:rPr>
          <w:rFonts w:ascii="宋体" w:hAnsi="宋体" w:cs="宋体" w:hint="eastAsia"/>
          <w:kern w:val="0"/>
          <w:sz w:val="24"/>
        </w:rPr>
        <w:t>⑴</w:t>
      </w:r>
      <w:r>
        <w:rPr>
          <w:kern w:val="0"/>
          <w:sz w:val="24"/>
        </w:rPr>
        <w:fldChar w:fldCharType="end"/>
      </w:r>
      <w:r w:rsidR="004B2BCC">
        <w:rPr>
          <w:kern w:val="0"/>
          <w:sz w:val="24"/>
        </w:rPr>
        <w:t>废气：执行《大气污染物综合排放标准》（</w:t>
      </w:r>
      <w:r w:rsidR="004B2BCC">
        <w:rPr>
          <w:kern w:val="0"/>
          <w:sz w:val="24"/>
        </w:rPr>
        <w:t>GB16297-1996</w:t>
      </w:r>
      <w:r w:rsidR="004B2BCC">
        <w:rPr>
          <w:kern w:val="0"/>
          <w:sz w:val="24"/>
        </w:rPr>
        <w:t>）中无组织排放监控浓度限值。各污染物浓度限制见表</w:t>
      </w:r>
      <w:r w:rsidR="004B2BCC">
        <w:rPr>
          <w:kern w:val="0"/>
          <w:sz w:val="24"/>
        </w:rPr>
        <w:t>1-</w:t>
      </w:r>
      <w:r w:rsidR="004B2BCC">
        <w:rPr>
          <w:rFonts w:hint="eastAsia"/>
          <w:kern w:val="0"/>
          <w:sz w:val="24"/>
        </w:rPr>
        <w:t>5</w:t>
      </w:r>
      <w:r w:rsidR="004B2BCC">
        <w:rPr>
          <w:kern w:val="0"/>
          <w:sz w:val="24"/>
        </w:rPr>
        <w:t>。</w:t>
      </w:r>
    </w:p>
    <w:p w:rsidR="007569B1" w:rsidRDefault="004B2BCC" w:rsidP="00624C21">
      <w:pPr>
        <w:pStyle w:val="af4"/>
        <w:spacing w:line="480" w:lineRule="exact"/>
        <w:ind w:firstLineChars="200" w:firstLine="482"/>
        <w:jc w:val="center"/>
        <w:rPr>
          <w:rFonts w:ascii="Times New Roman" w:hAnsi="Times New Roman" w:cs="Times New Roman"/>
          <w:b/>
          <w:kern w:val="0"/>
          <w:sz w:val="24"/>
          <w:szCs w:val="24"/>
        </w:rPr>
      </w:pPr>
      <w:r>
        <w:rPr>
          <w:rFonts w:ascii="Times New Roman" w:hAnsi="Times New Roman" w:cs="Times New Roman"/>
          <w:b/>
          <w:kern w:val="0"/>
          <w:sz w:val="24"/>
          <w:szCs w:val="24"/>
        </w:rPr>
        <w:t>表</w:t>
      </w:r>
      <w:r>
        <w:rPr>
          <w:rFonts w:ascii="Times New Roman" w:hAnsi="Times New Roman" w:cs="Times New Roman"/>
          <w:b/>
          <w:kern w:val="0"/>
          <w:sz w:val="24"/>
          <w:szCs w:val="24"/>
        </w:rPr>
        <w:t>1-</w:t>
      </w:r>
      <w:r w:rsidR="00624C21">
        <w:rPr>
          <w:rFonts w:ascii="Times New Roman" w:hAnsi="Times New Roman" w:cs="Times New Roman" w:hint="eastAsia"/>
          <w:b/>
          <w:kern w:val="0"/>
          <w:sz w:val="24"/>
          <w:szCs w:val="24"/>
        </w:rPr>
        <w:t xml:space="preserve">5  </w:t>
      </w:r>
      <w:r>
        <w:rPr>
          <w:rFonts w:ascii="Times New Roman" w:hAnsi="Times New Roman" w:cs="Times New Roman"/>
          <w:b/>
          <w:kern w:val="0"/>
          <w:sz w:val="24"/>
          <w:szCs w:val="24"/>
        </w:rPr>
        <w:t>大气污染物排放标准限值一览表</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8"/>
        <w:gridCol w:w="3126"/>
        <w:gridCol w:w="971"/>
        <w:gridCol w:w="1101"/>
        <w:gridCol w:w="1440"/>
        <w:gridCol w:w="1620"/>
      </w:tblGrid>
      <w:tr w:rsidR="007569B1">
        <w:trPr>
          <w:cantSplit/>
        </w:trPr>
        <w:tc>
          <w:tcPr>
            <w:tcW w:w="1268" w:type="dxa"/>
            <w:vMerge w:val="restart"/>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类别</w:t>
            </w:r>
          </w:p>
        </w:tc>
        <w:tc>
          <w:tcPr>
            <w:tcW w:w="3126" w:type="dxa"/>
            <w:vMerge w:val="restart"/>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标准号及名称</w:t>
            </w:r>
          </w:p>
        </w:tc>
        <w:tc>
          <w:tcPr>
            <w:tcW w:w="971" w:type="dxa"/>
            <w:vMerge w:val="restart"/>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类（级）别</w:t>
            </w:r>
          </w:p>
        </w:tc>
        <w:tc>
          <w:tcPr>
            <w:tcW w:w="4161" w:type="dxa"/>
            <w:gridSpan w:val="3"/>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污染物浓度限值</w:t>
            </w:r>
          </w:p>
        </w:tc>
      </w:tr>
      <w:tr w:rsidR="007569B1">
        <w:trPr>
          <w:cantSplit/>
          <w:trHeight w:val="173"/>
        </w:trPr>
        <w:tc>
          <w:tcPr>
            <w:tcW w:w="1268" w:type="dxa"/>
            <w:vMerge/>
            <w:vAlign w:val="center"/>
          </w:tcPr>
          <w:p w:rsidR="007569B1" w:rsidRDefault="007569B1">
            <w:pPr>
              <w:pStyle w:val="af4"/>
              <w:jc w:val="center"/>
              <w:rPr>
                <w:rFonts w:ascii="Times New Roman" w:hAnsi="Times New Roman" w:cs="Times New Roman"/>
                <w:kern w:val="0"/>
              </w:rPr>
            </w:pPr>
          </w:p>
        </w:tc>
        <w:tc>
          <w:tcPr>
            <w:tcW w:w="3126" w:type="dxa"/>
            <w:vMerge/>
            <w:vAlign w:val="center"/>
          </w:tcPr>
          <w:p w:rsidR="007569B1" w:rsidRDefault="007569B1">
            <w:pPr>
              <w:pStyle w:val="af4"/>
              <w:jc w:val="center"/>
              <w:rPr>
                <w:rFonts w:ascii="Times New Roman" w:hAnsi="Times New Roman" w:cs="Times New Roman"/>
                <w:kern w:val="0"/>
              </w:rPr>
            </w:pPr>
          </w:p>
        </w:tc>
        <w:tc>
          <w:tcPr>
            <w:tcW w:w="971" w:type="dxa"/>
            <w:vMerge/>
            <w:vAlign w:val="center"/>
          </w:tcPr>
          <w:p w:rsidR="007569B1" w:rsidRDefault="007569B1">
            <w:pPr>
              <w:pStyle w:val="af4"/>
              <w:jc w:val="center"/>
              <w:rPr>
                <w:rFonts w:ascii="Times New Roman" w:hAnsi="Times New Roman" w:cs="Times New Roman"/>
                <w:kern w:val="0"/>
              </w:rPr>
            </w:pPr>
          </w:p>
        </w:tc>
        <w:tc>
          <w:tcPr>
            <w:tcW w:w="1101" w:type="dxa"/>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名称</w:t>
            </w:r>
          </w:p>
        </w:tc>
        <w:tc>
          <w:tcPr>
            <w:tcW w:w="1440" w:type="dxa"/>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取值时间</w:t>
            </w:r>
          </w:p>
        </w:tc>
        <w:tc>
          <w:tcPr>
            <w:tcW w:w="1620" w:type="dxa"/>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标准值</w:t>
            </w:r>
          </w:p>
        </w:tc>
      </w:tr>
      <w:tr w:rsidR="007569B1">
        <w:trPr>
          <w:cantSplit/>
          <w:trHeight w:val="305"/>
        </w:trPr>
        <w:tc>
          <w:tcPr>
            <w:tcW w:w="1268" w:type="dxa"/>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大气污染物排放标准</w:t>
            </w:r>
          </w:p>
        </w:tc>
        <w:tc>
          <w:tcPr>
            <w:tcW w:w="3126" w:type="dxa"/>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GB16297-1996</w:t>
            </w:r>
          </w:p>
          <w:p w:rsidR="007569B1" w:rsidRDefault="004B2BCC">
            <w:pPr>
              <w:pStyle w:val="af4"/>
              <w:jc w:val="center"/>
              <w:rPr>
                <w:rFonts w:ascii="Times New Roman" w:hAnsi="Times New Roman" w:cs="Times New Roman"/>
                <w:kern w:val="0"/>
              </w:rPr>
            </w:pPr>
            <w:r>
              <w:rPr>
                <w:rFonts w:ascii="Times New Roman" w:hAnsi="Times New Roman" w:cs="Times New Roman"/>
                <w:kern w:val="0"/>
              </w:rPr>
              <w:t>《大气污染物综合排放标准》</w:t>
            </w:r>
          </w:p>
        </w:tc>
        <w:tc>
          <w:tcPr>
            <w:tcW w:w="971" w:type="dxa"/>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二级</w:t>
            </w:r>
          </w:p>
        </w:tc>
        <w:tc>
          <w:tcPr>
            <w:tcW w:w="1101" w:type="dxa"/>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烟（粉）尘</w:t>
            </w:r>
          </w:p>
        </w:tc>
        <w:tc>
          <w:tcPr>
            <w:tcW w:w="1440" w:type="dxa"/>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周界外浓度最高点</w:t>
            </w:r>
          </w:p>
        </w:tc>
        <w:tc>
          <w:tcPr>
            <w:tcW w:w="1620" w:type="dxa"/>
            <w:vAlign w:val="center"/>
          </w:tcPr>
          <w:p w:rsidR="007569B1" w:rsidRDefault="004B2BCC">
            <w:pPr>
              <w:pStyle w:val="af4"/>
              <w:jc w:val="center"/>
              <w:rPr>
                <w:rFonts w:ascii="Times New Roman" w:hAnsi="Times New Roman" w:cs="Times New Roman"/>
                <w:kern w:val="0"/>
              </w:rPr>
            </w:pPr>
            <w:r>
              <w:rPr>
                <w:rFonts w:ascii="Times New Roman" w:hAnsi="Times New Roman" w:cs="Times New Roman"/>
                <w:kern w:val="0"/>
              </w:rPr>
              <w:t>1.0mg/m</w:t>
            </w:r>
            <w:r>
              <w:rPr>
                <w:rFonts w:ascii="Times New Roman" w:hAnsi="Times New Roman" w:cs="Times New Roman"/>
                <w:kern w:val="0"/>
                <w:vertAlign w:val="superscript"/>
              </w:rPr>
              <w:t>3</w:t>
            </w:r>
          </w:p>
        </w:tc>
      </w:tr>
    </w:tbl>
    <w:p w:rsidR="007569B1" w:rsidRDefault="0055001F">
      <w:pPr>
        <w:autoSpaceDE w:val="0"/>
        <w:autoSpaceDN w:val="0"/>
        <w:adjustRightInd w:val="0"/>
        <w:spacing w:line="480" w:lineRule="exact"/>
        <w:ind w:firstLineChars="200" w:firstLine="480"/>
        <w:jc w:val="left"/>
        <w:rPr>
          <w:rFonts w:ascii="宋体" w:hAnsi="宋体"/>
          <w:kern w:val="0"/>
          <w:sz w:val="24"/>
        </w:rPr>
      </w:pPr>
      <w:r>
        <w:rPr>
          <w:kern w:val="0"/>
          <w:sz w:val="24"/>
        </w:rPr>
        <w:fldChar w:fldCharType="begin"/>
      </w:r>
      <w:r w:rsidR="004B2BCC">
        <w:rPr>
          <w:kern w:val="0"/>
          <w:sz w:val="24"/>
        </w:rPr>
        <w:instrText xml:space="preserve"> = 2 \* GB2 </w:instrText>
      </w:r>
      <w:r>
        <w:rPr>
          <w:kern w:val="0"/>
          <w:sz w:val="24"/>
        </w:rPr>
        <w:fldChar w:fldCharType="separate"/>
      </w:r>
      <w:r w:rsidR="004B2BCC">
        <w:rPr>
          <w:rFonts w:ascii="宋体" w:hAnsi="宋体" w:cs="宋体" w:hint="eastAsia"/>
          <w:kern w:val="0"/>
          <w:sz w:val="24"/>
        </w:rPr>
        <w:t>⑵</w:t>
      </w:r>
      <w:r>
        <w:rPr>
          <w:kern w:val="0"/>
          <w:sz w:val="24"/>
        </w:rPr>
        <w:fldChar w:fldCharType="end"/>
      </w:r>
      <w:r w:rsidR="004B2BCC">
        <w:rPr>
          <w:kern w:val="0"/>
          <w:sz w:val="24"/>
        </w:rPr>
        <w:t>废水：</w:t>
      </w:r>
      <w:r w:rsidR="004B2BCC">
        <w:rPr>
          <w:rFonts w:ascii="宋体" w:hAnsi="宋体" w:hint="eastAsia"/>
          <w:kern w:val="0"/>
          <w:sz w:val="24"/>
        </w:rPr>
        <w:t>执行《污水综合排放标准》（GB8978-1996）中表4之一级标准。各污染物浓度限制见表1-</w:t>
      </w:r>
      <w:r w:rsidR="00624C21">
        <w:rPr>
          <w:rFonts w:ascii="宋体" w:hAnsi="宋体" w:hint="eastAsia"/>
          <w:kern w:val="0"/>
          <w:sz w:val="24"/>
        </w:rPr>
        <w:t>6</w:t>
      </w:r>
      <w:r w:rsidR="004B2BCC">
        <w:rPr>
          <w:rFonts w:ascii="宋体" w:hAnsi="宋体" w:hint="eastAsia"/>
          <w:kern w:val="0"/>
          <w:sz w:val="24"/>
        </w:rPr>
        <w:t>。</w:t>
      </w:r>
    </w:p>
    <w:p w:rsidR="007569B1" w:rsidRDefault="004B2BCC" w:rsidP="00624C21">
      <w:pPr>
        <w:autoSpaceDE w:val="0"/>
        <w:autoSpaceDN w:val="0"/>
        <w:adjustRightInd w:val="0"/>
        <w:spacing w:line="480" w:lineRule="exact"/>
        <w:ind w:firstLineChars="200" w:firstLine="482"/>
        <w:jc w:val="center"/>
        <w:rPr>
          <w:rFonts w:ascii="宋体" w:hAnsi="宋体"/>
          <w:b/>
          <w:kern w:val="0"/>
          <w:sz w:val="24"/>
        </w:rPr>
      </w:pPr>
      <w:r>
        <w:rPr>
          <w:rFonts w:ascii="宋体" w:hAnsi="宋体"/>
          <w:b/>
          <w:kern w:val="0"/>
          <w:sz w:val="24"/>
        </w:rPr>
        <w:t>表</w:t>
      </w:r>
      <w:r>
        <w:rPr>
          <w:rFonts w:ascii="宋体" w:hAnsi="宋体" w:hint="eastAsia"/>
          <w:b/>
          <w:kern w:val="0"/>
          <w:sz w:val="24"/>
        </w:rPr>
        <w:t>1-6</w:t>
      </w:r>
      <w:r w:rsidR="00624C21">
        <w:rPr>
          <w:rFonts w:ascii="宋体" w:hAnsi="宋体" w:hint="eastAsia"/>
          <w:b/>
          <w:kern w:val="0"/>
          <w:sz w:val="24"/>
        </w:rPr>
        <w:t xml:space="preserve">  </w:t>
      </w:r>
      <w:r>
        <w:rPr>
          <w:rFonts w:ascii="宋体" w:hAnsi="宋体"/>
          <w:b/>
          <w:kern w:val="0"/>
          <w:sz w:val="24"/>
        </w:rPr>
        <w:t>污水综合排放标准  单位：mg/L（pH</w:t>
      </w:r>
      <w:r>
        <w:rPr>
          <w:rFonts w:ascii="宋体" w:hAnsi="宋体" w:hint="eastAsia"/>
          <w:b/>
          <w:kern w:val="0"/>
          <w:sz w:val="24"/>
        </w:rPr>
        <w:t>值</w:t>
      </w:r>
      <w:r>
        <w:rPr>
          <w:rFonts w:ascii="宋体" w:hAnsi="宋体"/>
          <w:b/>
          <w:kern w:val="0"/>
          <w:sz w:val="24"/>
        </w:rPr>
        <w:t>除外）</w:t>
      </w:r>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22"/>
        <w:gridCol w:w="1522"/>
        <w:gridCol w:w="1522"/>
        <w:gridCol w:w="1522"/>
        <w:gridCol w:w="1522"/>
        <w:gridCol w:w="1521"/>
      </w:tblGrid>
      <w:tr w:rsidR="007569B1">
        <w:trPr>
          <w:jc w:val="center"/>
        </w:trPr>
        <w:tc>
          <w:tcPr>
            <w:tcW w:w="1522" w:type="dxa"/>
            <w:tcMar>
              <w:left w:w="28" w:type="dxa"/>
              <w:right w:w="28"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项目</w:t>
            </w:r>
          </w:p>
        </w:tc>
        <w:tc>
          <w:tcPr>
            <w:tcW w:w="1522" w:type="dxa"/>
            <w:tcMar>
              <w:left w:w="28" w:type="dxa"/>
              <w:right w:w="28"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pH</w:t>
            </w:r>
            <w:r>
              <w:rPr>
                <w:rFonts w:ascii="宋体" w:hAnsi="宋体" w:hint="eastAsia"/>
                <w:kern w:val="0"/>
              </w:rPr>
              <w:t>值</w:t>
            </w:r>
          </w:p>
        </w:tc>
        <w:tc>
          <w:tcPr>
            <w:tcW w:w="1522" w:type="dxa"/>
            <w:tcMar>
              <w:left w:w="28" w:type="dxa"/>
              <w:right w:w="28"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BOD</w:t>
            </w:r>
            <w:r>
              <w:rPr>
                <w:rFonts w:ascii="宋体" w:hAnsi="宋体"/>
                <w:kern w:val="0"/>
                <w:vertAlign w:val="subscript"/>
              </w:rPr>
              <w:t>5</w:t>
            </w:r>
          </w:p>
        </w:tc>
        <w:tc>
          <w:tcPr>
            <w:tcW w:w="1522" w:type="dxa"/>
            <w:tcMar>
              <w:left w:w="28" w:type="dxa"/>
              <w:right w:w="28"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COD</w:t>
            </w:r>
            <w:r>
              <w:rPr>
                <w:rFonts w:ascii="宋体" w:hAnsi="宋体" w:hint="eastAsia"/>
                <w:kern w:val="0"/>
                <w:vertAlign w:val="subscript"/>
              </w:rPr>
              <w:t>Cr</w:t>
            </w:r>
          </w:p>
        </w:tc>
        <w:tc>
          <w:tcPr>
            <w:tcW w:w="1522" w:type="dxa"/>
            <w:tcMar>
              <w:left w:w="28" w:type="dxa"/>
              <w:right w:w="28"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SS</w:t>
            </w:r>
          </w:p>
        </w:tc>
        <w:tc>
          <w:tcPr>
            <w:tcW w:w="1521" w:type="dxa"/>
            <w:tcMar>
              <w:left w:w="28" w:type="dxa"/>
              <w:right w:w="28"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氨氮</w:t>
            </w:r>
          </w:p>
        </w:tc>
      </w:tr>
      <w:tr w:rsidR="007569B1">
        <w:trPr>
          <w:jc w:val="center"/>
        </w:trPr>
        <w:tc>
          <w:tcPr>
            <w:tcW w:w="1522" w:type="dxa"/>
            <w:tcMar>
              <w:left w:w="0" w:type="dxa"/>
              <w:right w:w="0"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一级标准</w:t>
            </w:r>
          </w:p>
        </w:tc>
        <w:tc>
          <w:tcPr>
            <w:tcW w:w="1522" w:type="dxa"/>
            <w:tcMar>
              <w:left w:w="28" w:type="dxa"/>
              <w:right w:w="28"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6～9</w:t>
            </w:r>
          </w:p>
        </w:tc>
        <w:tc>
          <w:tcPr>
            <w:tcW w:w="1522" w:type="dxa"/>
            <w:tcMar>
              <w:left w:w="0" w:type="dxa"/>
              <w:right w:w="0"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20</w:t>
            </w:r>
          </w:p>
        </w:tc>
        <w:tc>
          <w:tcPr>
            <w:tcW w:w="1522" w:type="dxa"/>
            <w:tcMar>
              <w:left w:w="0" w:type="dxa"/>
              <w:right w:w="0" w:type="dxa"/>
            </w:tcMar>
            <w:vAlign w:val="center"/>
          </w:tcPr>
          <w:p w:rsidR="007569B1" w:rsidRDefault="004B2BCC">
            <w:pPr>
              <w:autoSpaceDE w:val="0"/>
              <w:autoSpaceDN w:val="0"/>
              <w:adjustRightInd w:val="0"/>
              <w:jc w:val="center"/>
              <w:rPr>
                <w:rFonts w:ascii="宋体" w:hAnsi="宋体"/>
                <w:kern w:val="0"/>
              </w:rPr>
            </w:pPr>
            <w:r>
              <w:rPr>
                <w:rFonts w:ascii="宋体" w:hAnsi="宋体" w:hint="eastAsia"/>
                <w:kern w:val="0"/>
              </w:rPr>
              <w:t>100</w:t>
            </w:r>
          </w:p>
        </w:tc>
        <w:tc>
          <w:tcPr>
            <w:tcW w:w="1522" w:type="dxa"/>
            <w:tcMar>
              <w:left w:w="0" w:type="dxa"/>
              <w:right w:w="0" w:type="dxa"/>
            </w:tcMar>
            <w:vAlign w:val="center"/>
          </w:tcPr>
          <w:p w:rsidR="007569B1" w:rsidRDefault="004B2BCC">
            <w:pPr>
              <w:autoSpaceDE w:val="0"/>
              <w:autoSpaceDN w:val="0"/>
              <w:adjustRightInd w:val="0"/>
              <w:jc w:val="center"/>
              <w:rPr>
                <w:rFonts w:ascii="宋体" w:hAnsi="宋体"/>
                <w:kern w:val="0"/>
              </w:rPr>
            </w:pPr>
            <w:r>
              <w:rPr>
                <w:rFonts w:ascii="宋体" w:hAnsi="宋体" w:hint="eastAsia"/>
                <w:kern w:val="0"/>
              </w:rPr>
              <w:t>70</w:t>
            </w:r>
          </w:p>
        </w:tc>
        <w:tc>
          <w:tcPr>
            <w:tcW w:w="1521" w:type="dxa"/>
            <w:tcMar>
              <w:left w:w="0" w:type="dxa"/>
              <w:right w:w="0" w:type="dxa"/>
            </w:tcMar>
            <w:vAlign w:val="center"/>
          </w:tcPr>
          <w:p w:rsidR="007569B1" w:rsidRDefault="004B2BCC">
            <w:pPr>
              <w:autoSpaceDE w:val="0"/>
              <w:autoSpaceDN w:val="0"/>
              <w:adjustRightInd w:val="0"/>
              <w:jc w:val="center"/>
              <w:rPr>
                <w:rFonts w:ascii="宋体" w:hAnsi="宋体"/>
                <w:kern w:val="0"/>
              </w:rPr>
            </w:pPr>
            <w:r>
              <w:rPr>
                <w:rFonts w:ascii="宋体" w:hAnsi="宋体"/>
                <w:kern w:val="0"/>
              </w:rPr>
              <w:t>15</w:t>
            </w:r>
          </w:p>
        </w:tc>
      </w:tr>
    </w:tbl>
    <w:p w:rsidR="007569B1" w:rsidRDefault="0055001F">
      <w:pPr>
        <w:autoSpaceDE w:val="0"/>
        <w:autoSpaceDN w:val="0"/>
        <w:adjustRightInd w:val="0"/>
        <w:spacing w:line="480" w:lineRule="exact"/>
        <w:ind w:firstLineChars="200" w:firstLine="480"/>
        <w:jc w:val="left"/>
        <w:rPr>
          <w:kern w:val="0"/>
          <w:sz w:val="24"/>
        </w:rPr>
      </w:pPr>
      <w:r>
        <w:rPr>
          <w:kern w:val="0"/>
          <w:sz w:val="24"/>
        </w:rPr>
        <w:fldChar w:fldCharType="begin"/>
      </w:r>
      <w:r w:rsidR="004B2BCC">
        <w:rPr>
          <w:kern w:val="0"/>
          <w:sz w:val="24"/>
        </w:rPr>
        <w:instrText xml:space="preserve"> = 3 \* GB2 </w:instrText>
      </w:r>
      <w:r>
        <w:rPr>
          <w:kern w:val="0"/>
          <w:sz w:val="24"/>
        </w:rPr>
        <w:fldChar w:fldCharType="separate"/>
      </w:r>
      <w:r w:rsidR="004B2BCC">
        <w:rPr>
          <w:rFonts w:ascii="宋体" w:hAnsi="宋体" w:cs="宋体" w:hint="eastAsia"/>
          <w:kern w:val="0"/>
          <w:sz w:val="24"/>
        </w:rPr>
        <w:t>⑶</w:t>
      </w:r>
      <w:r>
        <w:rPr>
          <w:kern w:val="0"/>
          <w:sz w:val="24"/>
        </w:rPr>
        <w:fldChar w:fldCharType="end"/>
      </w:r>
      <w:r w:rsidR="004B2BCC">
        <w:rPr>
          <w:kern w:val="0"/>
          <w:sz w:val="24"/>
        </w:rPr>
        <w:t>噪声：施工期间噪声执行《建筑施工场界环境噪声排放标准》（</w:t>
      </w:r>
      <w:r w:rsidR="004B2BCC">
        <w:rPr>
          <w:kern w:val="0"/>
          <w:sz w:val="24"/>
        </w:rPr>
        <w:t>GB12523-2011</w:t>
      </w:r>
      <w:r w:rsidR="004B2BCC">
        <w:rPr>
          <w:kern w:val="0"/>
          <w:sz w:val="24"/>
        </w:rPr>
        <w:t>），噪声限值见表</w:t>
      </w:r>
      <w:r w:rsidR="004B2BCC">
        <w:rPr>
          <w:kern w:val="0"/>
          <w:sz w:val="24"/>
        </w:rPr>
        <w:t>1-</w:t>
      </w:r>
      <w:r w:rsidR="004B2BCC">
        <w:rPr>
          <w:rFonts w:hint="eastAsia"/>
          <w:kern w:val="0"/>
          <w:sz w:val="24"/>
        </w:rPr>
        <w:t>7</w:t>
      </w:r>
      <w:r w:rsidR="004B2BCC">
        <w:rPr>
          <w:kern w:val="0"/>
          <w:sz w:val="24"/>
        </w:rPr>
        <w:t>。</w:t>
      </w:r>
    </w:p>
    <w:p w:rsidR="007569B1" w:rsidRDefault="004B2BCC" w:rsidP="00624C21">
      <w:pPr>
        <w:autoSpaceDE w:val="0"/>
        <w:autoSpaceDN w:val="0"/>
        <w:adjustRightInd w:val="0"/>
        <w:spacing w:line="480" w:lineRule="exact"/>
        <w:ind w:firstLineChars="200" w:firstLine="482"/>
        <w:jc w:val="center"/>
        <w:rPr>
          <w:b/>
          <w:kern w:val="0"/>
          <w:sz w:val="24"/>
        </w:rPr>
      </w:pPr>
      <w:r>
        <w:rPr>
          <w:b/>
          <w:kern w:val="0"/>
          <w:sz w:val="24"/>
        </w:rPr>
        <w:t>表</w:t>
      </w:r>
      <w:r>
        <w:rPr>
          <w:b/>
          <w:kern w:val="0"/>
          <w:sz w:val="24"/>
        </w:rPr>
        <w:t>1-</w:t>
      </w:r>
      <w:r>
        <w:rPr>
          <w:rFonts w:hint="eastAsia"/>
          <w:b/>
          <w:kern w:val="0"/>
          <w:sz w:val="24"/>
        </w:rPr>
        <w:t xml:space="preserve">7     </w:t>
      </w:r>
      <w:r>
        <w:rPr>
          <w:b/>
          <w:kern w:val="0"/>
          <w:sz w:val="24"/>
        </w:rPr>
        <w:t>建筑施工场界环境噪声排放限值</w:t>
      </w:r>
      <w:r w:rsidR="00624C21">
        <w:rPr>
          <w:rFonts w:hint="eastAsia"/>
          <w:b/>
          <w:kern w:val="0"/>
          <w:sz w:val="24"/>
        </w:rPr>
        <w:t xml:space="preserve">   </w:t>
      </w:r>
      <w:r>
        <w:rPr>
          <w:b/>
          <w:kern w:val="0"/>
          <w:sz w:val="24"/>
        </w:rPr>
        <w:t>单位：</w:t>
      </w:r>
      <w:r>
        <w:rPr>
          <w:b/>
          <w:kern w:val="0"/>
          <w:sz w:val="24"/>
        </w:rPr>
        <w:t>dB</w:t>
      </w:r>
      <w:r>
        <w:rPr>
          <w:b/>
          <w:kern w:val="0"/>
          <w:sz w:val="24"/>
        </w:rPr>
        <w:t>（</w:t>
      </w:r>
      <w:r>
        <w:rPr>
          <w:b/>
          <w:kern w:val="0"/>
          <w:sz w:val="24"/>
        </w:rPr>
        <w:t>A</w:t>
      </w:r>
      <w:r>
        <w:rPr>
          <w:b/>
          <w:kern w:val="0"/>
          <w:sz w:val="24"/>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3"/>
        <w:gridCol w:w="4643"/>
      </w:tblGrid>
      <w:tr w:rsidR="007569B1">
        <w:tc>
          <w:tcPr>
            <w:tcW w:w="4643" w:type="dxa"/>
            <w:shd w:val="clear" w:color="auto" w:fill="auto"/>
            <w:vAlign w:val="center"/>
          </w:tcPr>
          <w:p w:rsidR="007569B1" w:rsidRDefault="004B2BCC">
            <w:pPr>
              <w:autoSpaceDE w:val="0"/>
              <w:autoSpaceDN w:val="0"/>
              <w:adjustRightInd w:val="0"/>
              <w:jc w:val="center"/>
              <w:rPr>
                <w:kern w:val="0"/>
                <w:szCs w:val="21"/>
              </w:rPr>
            </w:pPr>
            <w:r>
              <w:rPr>
                <w:kern w:val="0"/>
              </w:rPr>
              <w:t>昼间</w:t>
            </w:r>
          </w:p>
        </w:tc>
        <w:tc>
          <w:tcPr>
            <w:tcW w:w="4643" w:type="dxa"/>
            <w:shd w:val="clear" w:color="auto" w:fill="auto"/>
            <w:vAlign w:val="center"/>
          </w:tcPr>
          <w:p w:rsidR="007569B1" w:rsidRDefault="004B2BCC">
            <w:pPr>
              <w:autoSpaceDE w:val="0"/>
              <w:autoSpaceDN w:val="0"/>
              <w:adjustRightInd w:val="0"/>
              <w:jc w:val="center"/>
              <w:rPr>
                <w:kern w:val="0"/>
                <w:szCs w:val="21"/>
              </w:rPr>
            </w:pPr>
            <w:r>
              <w:rPr>
                <w:kern w:val="0"/>
              </w:rPr>
              <w:t>夜间</w:t>
            </w:r>
          </w:p>
        </w:tc>
      </w:tr>
      <w:tr w:rsidR="007569B1">
        <w:tc>
          <w:tcPr>
            <w:tcW w:w="4643" w:type="dxa"/>
            <w:shd w:val="clear" w:color="auto" w:fill="auto"/>
            <w:vAlign w:val="center"/>
          </w:tcPr>
          <w:p w:rsidR="007569B1" w:rsidRDefault="004B2BCC">
            <w:pPr>
              <w:autoSpaceDE w:val="0"/>
              <w:autoSpaceDN w:val="0"/>
              <w:adjustRightInd w:val="0"/>
              <w:jc w:val="center"/>
              <w:rPr>
                <w:kern w:val="0"/>
                <w:szCs w:val="21"/>
              </w:rPr>
            </w:pPr>
            <w:r>
              <w:rPr>
                <w:kern w:val="0"/>
                <w:szCs w:val="21"/>
              </w:rPr>
              <w:t>70</w:t>
            </w:r>
          </w:p>
        </w:tc>
        <w:tc>
          <w:tcPr>
            <w:tcW w:w="4643" w:type="dxa"/>
            <w:shd w:val="clear" w:color="auto" w:fill="auto"/>
            <w:vAlign w:val="center"/>
          </w:tcPr>
          <w:p w:rsidR="007569B1" w:rsidRDefault="004B2BCC">
            <w:pPr>
              <w:autoSpaceDE w:val="0"/>
              <w:autoSpaceDN w:val="0"/>
              <w:adjustRightInd w:val="0"/>
              <w:jc w:val="center"/>
              <w:rPr>
                <w:kern w:val="0"/>
                <w:szCs w:val="21"/>
              </w:rPr>
            </w:pPr>
            <w:r>
              <w:rPr>
                <w:kern w:val="0"/>
                <w:szCs w:val="21"/>
              </w:rPr>
              <w:t>55</w:t>
            </w:r>
          </w:p>
        </w:tc>
      </w:tr>
    </w:tbl>
    <w:p w:rsidR="007569B1" w:rsidRDefault="004B2BCC">
      <w:pPr>
        <w:autoSpaceDE w:val="0"/>
        <w:autoSpaceDN w:val="0"/>
        <w:adjustRightInd w:val="0"/>
        <w:spacing w:line="480" w:lineRule="exact"/>
        <w:ind w:firstLineChars="250" w:firstLine="525"/>
        <w:jc w:val="left"/>
        <w:rPr>
          <w:kern w:val="0"/>
          <w:szCs w:val="21"/>
        </w:rPr>
      </w:pPr>
      <w:r>
        <w:rPr>
          <w:kern w:val="0"/>
          <w:szCs w:val="21"/>
        </w:rPr>
        <w:t>注：夜间噪声最大声级超过限值的幅度不得高于</w:t>
      </w:r>
      <w:r>
        <w:rPr>
          <w:kern w:val="0"/>
          <w:szCs w:val="21"/>
        </w:rPr>
        <w:t>15 dB</w:t>
      </w:r>
      <w:r>
        <w:rPr>
          <w:kern w:val="0"/>
          <w:szCs w:val="21"/>
        </w:rPr>
        <w:t>（</w:t>
      </w:r>
      <w:r>
        <w:rPr>
          <w:kern w:val="0"/>
          <w:szCs w:val="21"/>
        </w:rPr>
        <w:t>A</w:t>
      </w:r>
      <w:r>
        <w:rPr>
          <w:kern w:val="0"/>
          <w:szCs w:val="21"/>
        </w:rPr>
        <w:t>）</w:t>
      </w:r>
    </w:p>
    <w:p w:rsidR="007569B1" w:rsidRPr="008F0BDE" w:rsidRDefault="004B2BCC" w:rsidP="00624C21">
      <w:pPr>
        <w:autoSpaceDE w:val="0"/>
        <w:autoSpaceDN w:val="0"/>
        <w:adjustRightInd w:val="0"/>
        <w:spacing w:line="480" w:lineRule="exact"/>
        <w:ind w:firstLineChars="200" w:firstLine="480"/>
        <w:jc w:val="left"/>
        <w:rPr>
          <w:kern w:val="0"/>
          <w:szCs w:val="21"/>
        </w:rPr>
      </w:pPr>
      <w:r>
        <w:rPr>
          <w:kern w:val="0"/>
          <w:sz w:val="24"/>
        </w:rPr>
        <w:lastRenderedPageBreak/>
        <w:t>营运期库区厂界噪声执行《工业企业厂界环境噪声排放标准》（</w:t>
      </w:r>
      <w:r>
        <w:rPr>
          <w:kern w:val="0"/>
          <w:sz w:val="24"/>
        </w:rPr>
        <w:t>GB12348-2008</w:t>
      </w:r>
      <w:r>
        <w:rPr>
          <w:kern w:val="0"/>
          <w:sz w:val="24"/>
        </w:rPr>
        <w:t>）中</w:t>
      </w:r>
      <w:r>
        <w:rPr>
          <w:kern w:val="0"/>
          <w:sz w:val="24"/>
        </w:rPr>
        <w:t>2</w:t>
      </w:r>
      <w:r>
        <w:rPr>
          <w:kern w:val="0"/>
          <w:sz w:val="24"/>
        </w:rPr>
        <w:t>类标准，标准限值见表</w:t>
      </w:r>
      <w:r>
        <w:rPr>
          <w:kern w:val="0"/>
          <w:sz w:val="24"/>
        </w:rPr>
        <w:t>1-</w:t>
      </w:r>
      <w:r>
        <w:rPr>
          <w:rFonts w:hint="eastAsia"/>
          <w:kern w:val="0"/>
          <w:sz w:val="24"/>
        </w:rPr>
        <w:t>8</w:t>
      </w:r>
    </w:p>
    <w:p w:rsidR="007569B1" w:rsidRDefault="004B2BCC">
      <w:pPr>
        <w:autoSpaceDE w:val="0"/>
        <w:autoSpaceDN w:val="0"/>
        <w:adjustRightInd w:val="0"/>
        <w:spacing w:line="480" w:lineRule="exact"/>
        <w:jc w:val="center"/>
        <w:rPr>
          <w:rFonts w:asciiTheme="minorEastAsia" w:eastAsiaTheme="minorEastAsia" w:hAnsiTheme="minorEastAsia" w:cstheme="minorEastAsia"/>
          <w:b/>
          <w:kern w:val="0"/>
          <w:sz w:val="24"/>
        </w:rPr>
      </w:pPr>
      <w:r>
        <w:rPr>
          <w:rFonts w:asciiTheme="minorEastAsia" w:eastAsiaTheme="minorEastAsia" w:hAnsiTheme="minorEastAsia" w:cstheme="minorEastAsia" w:hint="eastAsia"/>
          <w:b/>
          <w:kern w:val="0"/>
          <w:sz w:val="24"/>
        </w:rPr>
        <w:t>表1-8      工业企业厂界环境噪声排放标准</w:t>
      </w:r>
    </w:p>
    <w:tbl>
      <w:tblPr>
        <w:tblW w:w="9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1591"/>
        <w:gridCol w:w="1238"/>
        <w:gridCol w:w="1287"/>
        <w:gridCol w:w="1281"/>
        <w:gridCol w:w="3661"/>
      </w:tblGrid>
      <w:tr w:rsidR="007569B1">
        <w:trPr>
          <w:cantSplit/>
          <w:jc w:val="center"/>
        </w:trPr>
        <w:tc>
          <w:tcPr>
            <w:tcW w:w="1591" w:type="dxa"/>
            <w:vMerge w:val="restart"/>
            <w:vAlign w:val="center"/>
          </w:tcPr>
          <w:p w:rsidR="007569B1" w:rsidRDefault="004B2BCC">
            <w:pPr>
              <w:autoSpaceDE w:val="0"/>
              <w:autoSpaceDN w:val="0"/>
              <w:adjustRightInd w:val="0"/>
              <w:jc w:val="center"/>
              <w:rPr>
                <w:kern w:val="0"/>
              </w:rPr>
            </w:pPr>
            <w:r>
              <w:rPr>
                <w:kern w:val="0"/>
              </w:rPr>
              <w:t>区域</w:t>
            </w:r>
          </w:p>
        </w:tc>
        <w:tc>
          <w:tcPr>
            <w:tcW w:w="1238" w:type="dxa"/>
            <w:vMerge w:val="restart"/>
            <w:vAlign w:val="center"/>
          </w:tcPr>
          <w:p w:rsidR="007569B1" w:rsidRDefault="004B2BCC">
            <w:pPr>
              <w:autoSpaceDE w:val="0"/>
              <w:autoSpaceDN w:val="0"/>
              <w:adjustRightInd w:val="0"/>
              <w:jc w:val="center"/>
              <w:rPr>
                <w:kern w:val="0"/>
              </w:rPr>
            </w:pPr>
            <w:r>
              <w:rPr>
                <w:kern w:val="0"/>
              </w:rPr>
              <w:t>功能类别</w:t>
            </w:r>
          </w:p>
        </w:tc>
        <w:tc>
          <w:tcPr>
            <w:tcW w:w="2568" w:type="dxa"/>
            <w:gridSpan w:val="2"/>
            <w:vAlign w:val="center"/>
          </w:tcPr>
          <w:p w:rsidR="007569B1" w:rsidRDefault="004B2BCC">
            <w:pPr>
              <w:autoSpaceDE w:val="0"/>
              <w:autoSpaceDN w:val="0"/>
              <w:adjustRightInd w:val="0"/>
              <w:jc w:val="center"/>
              <w:rPr>
                <w:kern w:val="0"/>
              </w:rPr>
            </w:pPr>
            <w:r>
              <w:rPr>
                <w:kern w:val="0"/>
              </w:rPr>
              <w:t>标准值</w:t>
            </w:r>
            <w:r>
              <w:rPr>
                <w:kern w:val="0"/>
              </w:rPr>
              <w:t>dB</w:t>
            </w:r>
            <w:r>
              <w:rPr>
                <w:kern w:val="0"/>
              </w:rPr>
              <w:t>（</w:t>
            </w:r>
            <w:r>
              <w:rPr>
                <w:kern w:val="0"/>
              </w:rPr>
              <w:t>A</w:t>
            </w:r>
            <w:r>
              <w:rPr>
                <w:kern w:val="0"/>
              </w:rPr>
              <w:t>）</w:t>
            </w:r>
          </w:p>
        </w:tc>
        <w:tc>
          <w:tcPr>
            <w:tcW w:w="3661" w:type="dxa"/>
            <w:vMerge w:val="restart"/>
            <w:vAlign w:val="center"/>
          </w:tcPr>
          <w:p w:rsidR="007569B1" w:rsidRDefault="004B2BCC">
            <w:pPr>
              <w:autoSpaceDE w:val="0"/>
              <w:autoSpaceDN w:val="0"/>
              <w:adjustRightInd w:val="0"/>
              <w:jc w:val="center"/>
              <w:rPr>
                <w:kern w:val="0"/>
              </w:rPr>
            </w:pPr>
            <w:r>
              <w:rPr>
                <w:kern w:val="0"/>
              </w:rPr>
              <w:t>依据</w:t>
            </w:r>
          </w:p>
        </w:tc>
      </w:tr>
      <w:tr w:rsidR="007569B1">
        <w:trPr>
          <w:cantSplit/>
          <w:trHeight w:val="196"/>
          <w:jc w:val="center"/>
        </w:trPr>
        <w:tc>
          <w:tcPr>
            <w:tcW w:w="1591" w:type="dxa"/>
            <w:vMerge/>
            <w:vAlign w:val="center"/>
          </w:tcPr>
          <w:p w:rsidR="007569B1" w:rsidRDefault="007569B1">
            <w:pPr>
              <w:autoSpaceDE w:val="0"/>
              <w:autoSpaceDN w:val="0"/>
              <w:adjustRightInd w:val="0"/>
              <w:jc w:val="center"/>
              <w:rPr>
                <w:kern w:val="0"/>
              </w:rPr>
            </w:pPr>
          </w:p>
        </w:tc>
        <w:tc>
          <w:tcPr>
            <w:tcW w:w="1238" w:type="dxa"/>
            <w:vMerge/>
            <w:vAlign w:val="center"/>
          </w:tcPr>
          <w:p w:rsidR="007569B1" w:rsidRDefault="007569B1">
            <w:pPr>
              <w:autoSpaceDE w:val="0"/>
              <w:autoSpaceDN w:val="0"/>
              <w:adjustRightInd w:val="0"/>
              <w:jc w:val="center"/>
              <w:rPr>
                <w:kern w:val="0"/>
              </w:rPr>
            </w:pPr>
          </w:p>
        </w:tc>
        <w:tc>
          <w:tcPr>
            <w:tcW w:w="1287" w:type="dxa"/>
            <w:vAlign w:val="center"/>
          </w:tcPr>
          <w:p w:rsidR="007569B1" w:rsidRDefault="004B2BCC">
            <w:pPr>
              <w:autoSpaceDE w:val="0"/>
              <w:autoSpaceDN w:val="0"/>
              <w:adjustRightInd w:val="0"/>
              <w:jc w:val="center"/>
              <w:rPr>
                <w:kern w:val="0"/>
              </w:rPr>
            </w:pPr>
            <w:r>
              <w:rPr>
                <w:kern w:val="0"/>
              </w:rPr>
              <w:t>昼间</w:t>
            </w:r>
          </w:p>
        </w:tc>
        <w:tc>
          <w:tcPr>
            <w:tcW w:w="1281" w:type="dxa"/>
            <w:vAlign w:val="center"/>
          </w:tcPr>
          <w:p w:rsidR="007569B1" w:rsidRDefault="004B2BCC">
            <w:pPr>
              <w:autoSpaceDE w:val="0"/>
              <w:autoSpaceDN w:val="0"/>
              <w:adjustRightInd w:val="0"/>
              <w:jc w:val="center"/>
              <w:rPr>
                <w:kern w:val="0"/>
              </w:rPr>
            </w:pPr>
            <w:r>
              <w:rPr>
                <w:kern w:val="0"/>
              </w:rPr>
              <w:t>夜间</w:t>
            </w:r>
          </w:p>
        </w:tc>
        <w:tc>
          <w:tcPr>
            <w:tcW w:w="3661" w:type="dxa"/>
            <w:vMerge/>
            <w:vAlign w:val="center"/>
          </w:tcPr>
          <w:p w:rsidR="007569B1" w:rsidRDefault="007569B1">
            <w:pPr>
              <w:autoSpaceDE w:val="0"/>
              <w:autoSpaceDN w:val="0"/>
              <w:adjustRightInd w:val="0"/>
              <w:jc w:val="center"/>
              <w:rPr>
                <w:kern w:val="0"/>
              </w:rPr>
            </w:pPr>
          </w:p>
        </w:tc>
      </w:tr>
      <w:tr w:rsidR="007569B1">
        <w:trPr>
          <w:cantSplit/>
          <w:trHeight w:val="420"/>
          <w:jc w:val="center"/>
        </w:trPr>
        <w:tc>
          <w:tcPr>
            <w:tcW w:w="1591" w:type="dxa"/>
            <w:vAlign w:val="center"/>
          </w:tcPr>
          <w:p w:rsidR="007569B1" w:rsidRDefault="004B2BCC">
            <w:pPr>
              <w:autoSpaceDE w:val="0"/>
              <w:autoSpaceDN w:val="0"/>
              <w:adjustRightInd w:val="0"/>
              <w:jc w:val="center"/>
              <w:rPr>
                <w:kern w:val="0"/>
              </w:rPr>
            </w:pPr>
            <w:r>
              <w:rPr>
                <w:kern w:val="0"/>
              </w:rPr>
              <w:t>工业企业厂界</w:t>
            </w:r>
          </w:p>
        </w:tc>
        <w:tc>
          <w:tcPr>
            <w:tcW w:w="1238" w:type="dxa"/>
            <w:vAlign w:val="center"/>
          </w:tcPr>
          <w:p w:rsidR="007569B1" w:rsidRDefault="004B2BCC">
            <w:pPr>
              <w:autoSpaceDE w:val="0"/>
              <w:autoSpaceDN w:val="0"/>
              <w:adjustRightInd w:val="0"/>
              <w:jc w:val="center"/>
              <w:rPr>
                <w:kern w:val="0"/>
              </w:rPr>
            </w:pPr>
            <w:r>
              <w:rPr>
                <w:kern w:val="0"/>
              </w:rPr>
              <w:t>2</w:t>
            </w:r>
            <w:r>
              <w:rPr>
                <w:kern w:val="0"/>
              </w:rPr>
              <w:t>类</w:t>
            </w:r>
          </w:p>
        </w:tc>
        <w:tc>
          <w:tcPr>
            <w:tcW w:w="1287" w:type="dxa"/>
            <w:vAlign w:val="center"/>
          </w:tcPr>
          <w:p w:rsidR="007569B1" w:rsidRDefault="004B2BCC">
            <w:pPr>
              <w:autoSpaceDE w:val="0"/>
              <w:autoSpaceDN w:val="0"/>
              <w:adjustRightInd w:val="0"/>
              <w:jc w:val="center"/>
              <w:rPr>
                <w:kern w:val="0"/>
              </w:rPr>
            </w:pPr>
            <w:r>
              <w:rPr>
                <w:kern w:val="0"/>
              </w:rPr>
              <w:t>60</w:t>
            </w:r>
          </w:p>
        </w:tc>
        <w:tc>
          <w:tcPr>
            <w:tcW w:w="1281" w:type="dxa"/>
            <w:vAlign w:val="center"/>
          </w:tcPr>
          <w:p w:rsidR="007569B1" w:rsidRDefault="004B2BCC">
            <w:pPr>
              <w:autoSpaceDE w:val="0"/>
              <w:autoSpaceDN w:val="0"/>
              <w:adjustRightInd w:val="0"/>
              <w:jc w:val="center"/>
              <w:rPr>
                <w:kern w:val="0"/>
              </w:rPr>
            </w:pPr>
            <w:r>
              <w:rPr>
                <w:kern w:val="0"/>
              </w:rPr>
              <w:t>50</w:t>
            </w:r>
          </w:p>
        </w:tc>
        <w:tc>
          <w:tcPr>
            <w:tcW w:w="3661" w:type="dxa"/>
            <w:vAlign w:val="center"/>
          </w:tcPr>
          <w:p w:rsidR="007569B1" w:rsidRDefault="004B2BCC">
            <w:pPr>
              <w:autoSpaceDE w:val="0"/>
              <w:autoSpaceDN w:val="0"/>
              <w:adjustRightInd w:val="0"/>
              <w:jc w:val="center"/>
              <w:rPr>
                <w:kern w:val="0"/>
              </w:rPr>
            </w:pPr>
            <w:r>
              <w:rPr>
                <w:kern w:val="0"/>
              </w:rPr>
              <w:t>《工业企业厂界环境噪声排放标准》</w:t>
            </w:r>
          </w:p>
          <w:p w:rsidR="007569B1" w:rsidRDefault="004B2BCC">
            <w:pPr>
              <w:autoSpaceDE w:val="0"/>
              <w:autoSpaceDN w:val="0"/>
              <w:adjustRightInd w:val="0"/>
              <w:jc w:val="center"/>
              <w:rPr>
                <w:kern w:val="0"/>
              </w:rPr>
            </w:pPr>
            <w:r>
              <w:rPr>
                <w:kern w:val="0"/>
              </w:rPr>
              <w:t>GB12348-2008</w:t>
            </w:r>
          </w:p>
        </w:tc>
      </w:tr>
    </w:tbl>
    <w:p w:rsidR="007569B1" w:rsidRDefault="004B2BCC">
      <w:pPr>
        <w:pStyle w:val="2"/>
      </w:pPr>
      <w:bookmarkStart w:id="5" w:name="_Toc470988038"/>
      <w:r>
        <w:t>1.</w:t>
      </w:r>
      <w:bookmarkStart w:id="6" w:name="_Toc48990941"/>
      <w:bookmarkStart w:id="7" w:name="_Toc48988226"/>
      <w:bookmarkStart w:id="8" w:name="_Toc205008644"/>
      <w:bookmarkStart w:id="9" w:name="_Toc205008936"/>
      <w:r>
        <w:t>5</w:t>
      </w:r>
      <w:r>
        <w:t>环境影响识别及评价因子筛选</w:t>
      </w:r>
      <w:bookmarkEnd w:id="5"/>
      <w:bookmarkEnd w:id="6"/>
      <w:bookmarkEnd w:id="7"/>
      <w:bookmarkEnd w:id="8"/>
      <w:bookmarkEnd w:id="9"/>
    </w:p>
    <w:p w:rsidR="007569B1" w:rsidRDefault="004B2BCC">
      <w:pPr>
        <w:autoSpaceDE w:val="0"/>
        <w:autoSpaceDN w:val="0"/>
        <w:adjustRightInd w:val="0"/>
        <w:spacing w:line="480" w:lineRule="exact"/>
        <w:jc w:val="left"/>
        <w:rPr>
          <w:kern w:val="0"/>
          <w:sz w:val="24"/>
        </w:rPr>
      </w:pPr>
      <w:bookmarkStart w:id="10" w:name="_Toc101321008"/>
      <w:r>
        <w:rPr>
          <w:kern w:val="0"/>
          <w:sz w:val="24"/>
        </w:rPr>
        <w:t>1.5.1</w:t>
      </w:r>
      <w:r>
        <w:rPr>
          <w:kern w:val="0"/>
          <w:sz w:val="24"/>
        </w:rPr>
        <w:t>环境影响识别</w:t>
      </w:r>
      <w:bookmarkEnd w:id="10"/>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拟建项目为烟花爆竹储存项目，经过对拟建项目生产和排污特征分析及对周围环境状况的调查，识别出项目对环境的影响矩阵见表</w:t>
      </w:r>
      <w:r>
        <w:rPr>
          <w:kern w:val="0"/>
          <w:sz w:val="24"/>
        </w:rPr>
        <w:t>1-</w:t>
      </w:r>
      <w:r>
        <w:rPr>
          <w:rFonts w:hint="eastAsia"/>
          <w:kern w:val="0"/>
          <w:sz w:val="24"/>
        </w:rPr>
        <w:t>9</w:t>
      </w:r>
      <w:r>
        <w:rPr>
          <w:kern w:val="0"/>
          <w:sz w:val="24"/>
        </w:rPr>
        <w:t>。</w:t>
      </w:r>
    </w:p>
    <w:p w:rsidR="007569B1" w:rsidRDefault="004B2BCC">
      <w:pPr>
        <w:autoSpaceDE w:val="0"/>
        <w:autoSpaceDN w:val="0"/>
        <w:adjustRightInd w:val="0"/>
        <w:spacing w:line="480" w:lineRule="exact"/>
        <w:ind w:firstLineChars="200" w:firstLine="482"/>
        <w:jc w:val="center"/>
        <w:rPr>
          <w:b/>
          <w:kern w:val="0"/>
          <w:sz w:val="24"/>
        </w:rPr>
      </w:pPr>
      <w:r>
        <w:rPr>
          <w:b/>
          <w:kern w:val="0"/>
          <w:sz w:val="24"/>
        </w:rPr>
        <w:t>表</w:t>
      </w:r>
      <w:r>
        <w:rPr>
          <w:b/>
          <w:kern w:val="0"/>
          <w:sz w:val="24"/>
        </w:rPr>
        <w:t>1-</w:t>
      </w:r>
      <w:r>
        <w:rPr>
          <w:rFonts w:hint="eastAsia"/>
          <w:b/>
          <w:kern w:val="0"/>
          <w:sz w:val="24"/>
        </w:rPr>
        <w:t xml:space="preserve">9  </w:t>
      </w:r>
      <w:r>
        <w:rPr>
          <w:b/>
          <w:kern w:val="0"/>
          <w:sz w:val="24"/>
        </w:rPr>
        <w:t>不同阶段环境影响要素判别表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1320"/>
        <w:gridCol w:w="1512"/>
        <w:gridCol w:w="1280"/>
        <w:gridCol w:w="3822"/>
        <w:gridCol w:w="841"/>
      </w:tblGrid>
      <w:tr w:rsidR="007569B1">
        <w:trPr>
          <w:cantSplit/>
          <w:jc w:val="center"/>
        </w:trPr>
        <w:tc>
          <w:tcPr>
            <w:tcW w:w="511" w:type="dxa"/>
            <w:vAlign w:val="center"/>
          </w:tcPr>
          <w:p w:rsidR="007569B1" w:rsidRDefault="004B2BCC">
            <w:pPr>
              <w:autoSpaceDE w:val="0"/>
              <w:autoSpaceDN w:val="0"/>
              <w:adjustRightInd w:val="0"/>
              <w:jc w:val="center"/>
              <w:rPr>
                <w:kern w:val="0"/>
                <w:szCs w:val="21"/>
              </w:rPr>
            </w:pPr>
            <w:r>
              <w:rPr>
                <w:kern w:val="0"/>
                <w:szCs w:val="21"/>
              </w:rPr>
              <w:t>序号</w:t>
            </w:r>
          </w:p>
        </w:tc>
        <w:tc>
          <w:tcPr>
            <w:tcW w:w="1320" w:type="dxa"/>
            <w:vAlign w:val="center"/>
          </w:tcPr>
          <w:p w:rsidR="007569B1" w:rsidRDefault="004B2BCC">
            <w:pPr>
              <w:autoSpaceDE w:val="0"/>
              <w:autoSpaceDN w:val="0"/>
              <w:adjustRightInd w:val="0"/>
              <w:jc w:val="center"/>
              <w:rPr>
                <w:kern w:val="0"/>
                <w:szCs w:val="21"/>
              </w:rPr>
            </w:pPr>
            <w:r>
              <w:rPr>
                <w:kern w:val="0"/>
                <w:szCs w:val="21"/>
              </w:rPr>
              <w:t>时段</w:t>
            </w:r>
          </w:p>
        </w:tc>
        <w:tc>
          <w:tcPr>
            <w:tcW w:w="1512" w:type="dxa"/>
            <w:vAlign w:val="center"/>
          </w:tcPr>
          <w:p w:rsidR="007569B1" w:rsidRDefault="004B2BCC">
            <w:pPr>
              <w:autoSpaceDE w:val="0"/>
              <w:autoSpaceDN w:val="0"/>
              <w:adjustRightInd w:val="0"/>
              <w:jc w:val="center"/>
              <w:rPr>
                <w:kern w:val="0"/>
                <w:szCs w:val="21"/>
              </w:rPr>
            </w:pPr>
            <w:r>
              <w:rPr>
                <w:kern w:val="0"/>
                <w:szCs w:val="21"/>
              </w:rPr>
              <w:t>环境要素</w:t>
            </w:r>
          </w:p>
        </w:tc>
        <w:tc>
          <w:tcPr>
            <w:tcW w:w="1280" w:type="dxa"/>
            <w:vAlign w:val="center"/>
          </w:tcPr>
          <w:p w:rsidR="007569B1" w:rsidRDefault="004B2BCC">
            <w:pPr>
              <w:autoSpaceDE w:val="0"/>
              <w:autoSpaceDN w:val="0"/>
              <w:adjustRightInd w:val="0"/>
              <w:jc w:val="center"/>
              <w:rPr>
                <w:kern w:val="0"/>
                <w:szCs w:val="21"/>
              </w:rPr>
            </w:pPr>
            <w:r>
              <w:rPr>
                <w:kern w:val="0"/>
                <w:szCs w:val="21"/>
              </w:rPr>
              <w:t>影响因子</w:t>
            </w:r>
          </w:p>
        </w:tc>
        <w:tc>
          <w:tcPr>
            <w:tcW w:w="3822" w:type="dxa"/>
            <w:vAlign w:val="center"/>
          </w:tcPr>
          <w:p w:rsidR="007569B1" w:rsidRDefault="004B2BCC">
            <w:pPr>
              <w:autoSpaceDE w:val="0"/>
              <w:autoSpaceDN w:val="0"/>
              <w:adjustRightInd w:val="0"/>
              <w:jc w:val="center"/>
              <w:rPr>
                <w:kern w:val="0"/>
                <w:szCs w:val="21"/>
              </w:rPr>
            </w:pPr>
            <w:r>
              <w:rPr>
                <w:kern w:val="0"/>
                <w:szCs w:val="21"/>
              </w:rPr>
              <w:t>工程内容及表征</w:t>
            </w:r>
          </w:p>
        </w:tc>
        <w:tc>
          <w:tcPr>
            <w:tcW w:w="841" w:type="dxa"/>
            <w:vAlign w:val="center"/>
          </w:tcPr>
          <w:p w:rsidR="007569B1" w:rsidRDefault="004B2BCC">
            <w:pPr>
              <w:autoSpaceDE w:val="0"/>
              <w:autoSpaceDN w:val="0"/>
              <w:adjustRightInd w:val="0"/>
              <w:jc w:val="center"/>
              <w:rPr>
                <w:kern w:val="0"/>
                <w:szCs w:val="21"/>
              </w:rPr>
            </w:pPr>
            <w:r>
              <w:rPr>
                <w:kern w:val="0"/>
                <w:szCs w:val="21"/>
              </w:rPr>
              <w:t>影响</w:t>
            </w:r>
          </w:p>
          <w:p w:rsidR="007569B1" w:rsidRDefault="004B2BCC">
            <w:pPr>
              <w:autoSpaceDE w:val="0"/>
              <w:autoSpaceDN w:val="0"/>
              <w:adjustRightInd w:val="0"/>
              <w:jc w:val="center"/>
              <w:rPr>
                <w:kern w:val="0"/>
                <w:szCs w:val="21"/>
              </w:rPr>
            </w:pPr>
            <w:r>
              <w:rPr>
                <w:kern w:val="0"/>
                <w:szCs w:val="21"/>
              </w:rPr>
              <w:t>程度</w:t>
            </w:r>
          </w:p>
        </w:tc>
      </w:tr>
      <w:tr w:rsidR="007569B1">
        <w:trPr>
          <w:cantSplit/>
          <w:trHeight w:val="244"/>
          <w:jc w:val="center"/>
        </w:trPr>
        <w:tc>
          <w:tcPr>
            <w:tcW w:w="511" w:type="dxa"/>
            <w:vMerge w:val="restart"/>
            <w:vAlign w:val="center"/>
          </w:tcPr>
          <w:p w:rsidR="007569B1" w:rsidRDefault="004B2BCC">
            <w:pPr>
              <w:autoSpaceDE w:val="0"/>
              <w:autoSpaceDN w:val="0"/>
              <w:adjustRightInd w:val="0"/>
              <w:jc w:val="center"/>
              <w:rPr>
                <w:kern w:val="0"/>
                <w:szCs w:val="21"/>
              </w:rPr>
            </w:pPr>
            <w:r>
              <w:rPr>
                <w:kern w:val="0"/>
                <w:szCs w:val="21"/>
              </w:rPr>
              <w:t>1</w:t>
            </w:r>
          </w:p>
        </w:tc>
        <w:tc>
          <w:tcPr>
            <w:tcW w:w="1320" w:type="dxa"/>
            <w:vMerge w:val="restart"/>
            <w:vAlign w:val="center"/>
          </w:tcPr>
          <w:p w:rsidR="007569B1" w:rsidRDefault="004B2BCC">
            <w:pPr>
              <w:autoSpaceDE w:val="0"/>
              <w:autoSpaceDN w:val="0"/>
              <w:adjustRightInd w:val="0"/>
              <w:jc w:val="center"/>
              <w:rPr>
                <w:kern w:val="0"/>
                <w:szCs w:val="21"/>
              </w:rPr>
            </w:pPr>
            <w:r>
              <w:rPr>
                <w:kern w:val="0"/>
                <w:szCs w:val="21"/>
              </w:rPr>
              <w:t>施工期</w:t>
            </w:r>
          </w:p>
        </w:tc>
        <w:tc>
          <w:tcPr>
            <w:tcW w:w="1512" w:type="dxa"/>
            <w:vMerge w:val="restart"/>
            <w:vAlign w:val="center"/>
          </w:tcPr>
          <w:p w:rsidR="007569B1" w:rsidRDefault="004B2BCC">
            <w:pPr>
              <w:autoSpaceDE w:val="0"/>
              <w:autoSpaceDN w:val="0"/>
              <w:adjustRightInd w:val="0"/>
              <w:jc w:val="center"/>
              <w:rPr>
                <w:kern w:val="0"/>
                <w:szCs w:val="21"/>
              </w:rPr>
            </w:pPr>
            <w:r>
              <w:rPr>
                <w:kern w:val="0"/>
                <w:szCs w:val="21"/>
              </w:rPr>
              <w:t>环境空气</w:t>
            </w:r>
          </w:p>
        </w:tc>
        <w:tc>
          <w:tcPr>
            <w:tcW w:w="1280" w:type="dxa"/>
            <w:vAlign w:val="center"/>
          </w:tcPr>
          <w:p w:rsidR="007569B1" w:rsidRDefault="004B2BCC">
            <w:pPr>
              <w:autoSpaceDE w:val="0"/>
              <w:autoSpaceDN w:val="0"/>
              <w:adjustRightInd w:val="0"/>
              <w:jc w:val="center"/>
              <w:rPr>
                <w:kern w:val="0"/>
                <w:szCs w:val="21"/>
              </w:rPr>
            </w:pPr>
            <w:r>
              <w:rPr>
                <w:kern w:val="0"/>
                <w:szCs w:val="21"/>
              </w:rPr>
              <w:t>扬尘</w:t>
            </w:r>
          </w:p>
        </w:tc>
        <w:tc>
          <w:tcPr>
            <w:tcW w:w="3822" w:type="dxa"/>
            <w:vAlign w:val="center"/>
          </w:tcPr>
          <w:p w:rsidR="007569B1" w:rsidRDefault="004B2BCC" w:rsidP="00624C21">
            <w:pPr>
              <w:autoSpaceDE w:val="0"/>
              <w:autoSpaceDN w:val="0"/>
              <w:adjustRightInd w:val="0"/>
              <w:jc w:val="center"/>
              <w:rPr>
                <w:kern w:val="0"/>
                <w:szCs w:val="21"/>
              </w:rPr>
            </w:pPr>
            <w:r>
              <w:rPr>
                <w:kern w:val="0"/>
                <w:szCs w:val="21"/>
              </w:rPr>
              <w:t>主要产生于土石方开挖、平整土地建材装卸、车辆行驶等作业</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trHeight w:val="195"/>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Merge/>
            <w:vAlign w:val="center"/>
          </w:tcPr>
          <w:p w:rsidR="007569B1" w:rsidRDefault="007569B1">
            <w:pPr>
              <w:autoSpaceDE w:val="0"/>
              <w:autoSpaceDN w:val="0"/>
              <w:adjustRightInd w:val="0"/>
              <w:jc w:val="center"/>
              <w:rPr>
                <w:kern w:val="0"/>
                <w:szCs w:val="21"/>
              </w:rPr>
            </w:pPr>
          </w:p>
        </w:tc>
        <w:tc>
          <w:tcPr>
            <w:tcW w:w="1280" w:type="dxa"/>
            <w:vAlign w:val="center"/>
          </w:tcPr>
          <w:p w:rsidR="007569B1" w:rsidRDefault="004B2BCC">
            <w:pPr>
              <w:autoSpaceDE w:val="0"/>
              <w:autoSpaceDN w:val="0"/>
              <w:adjustRightInd w:val="0"/>
              <w:jc w:val="center"/>
              <w:rPr>
                <w:kern w:val="0"/>
                <w:szCs w:val="21"/>
              </w:rPr>
            </w:pPr>
            <w:r>
              <w:rPr>
                <w:kern w:val="0"/>
                <w:szCs w:val="21"/>
              </w:rPr>
              <w:t>尾气</w:t>
            </w:r>
          </w:p>
        </w:tc>
        <w:tc>
          <w:tcPr>
            <w:tcW w:w="3822" w:type="dxa"/>
            <w:vAlign w:val="center"/>
          </w:tcPr>
          <w:p w:rsidR="007569B1" w:rsidRDefault="004B2BCC">
            <w:pPr>
              <w:autoSpaceDE w:val="0"/>
              <w:autoSpaceDN w:val="0"/>
              <w:adjustRightInd w:val="0"/>
              <w:jc w:val="center"/>
              <w:rPr>
                <w:kern w:val="0"/>
                <w:szCs w:val="21"/>
              </w:rPr>
            </w:pPr>
            <w:r>
              <w:rPr>
                <w:kern w:val="0"/>
                <w:szCs w:val="21"/>
              </w:rPr>
              <w:t>施工机械和运输车辆排放尾气</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trHeight w:val="195"/>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水环境</w:t>
            </w:r>
          </w:p>
        </w:tc>
        <w:tc>
          <w:tcPr>
            <w:tcW w:w="1280" w:type="dxa"/>
            <w:vAlign w:val="center"/>
          </w:tcPr>
          <w:p w:rsidR="007569B1" w:rsidRDefault="004B2BCC">
            <w:pPr>
              <w:autoSpaceDE w:val="0"/>
              <w:autoSpaceDN w:val="0"/>
              <w:adjustRightInd w:val="0"/>
              <w:jc w:val="center"/>
              <w:rPr>
                <w:kern w:val="0"/>
                <w:szCs w:val="21"/>
              </w:rPr>
            </w:pPr>
            <w:r>
              <w:rPr>
                <w:kern w:val="0"/>
                <w:szCs w:val="21"/>
              </w:rPr>
              <w:t>COD</w:t>
            </w:r>
            <w:r>
              <w:rPr>
                <w:kern w:val="0"/>
                <w:szCs w:val="21"/>
              </w:rPr>
              <w:t>、氨氮</w:t>
            </w:r>
          </w:p>
        </w:tc>
        <w:tc>
          <w:tcPr>
            <w:tcW w:w="3822" w:type="dxa"/>
            <w:vAlign w:val="center"/>
          </w:tcPr>
          <w:p w:rsidR="007569B1" w:rsidRDefault="004B2BCC">
            <w:pPr>
              <w:autoSpaceDE w:val="0"/>
              <w:autoSpaceDN w:val="0"/>
              <w:adjustRightInd w:val="0"/>
              <w:jc w:val="center"/>
              <w:rPr>
                <w:kern w:val="0"/>
                <w:szCs w:val="21"/>
              </w:rPr>
            </w:pPr>
            <w:r>
              <w:rPr>
                <w:kern w:val="0"/>
                <w:szCs w:val="21"/>
              </w:rPr>
              <w:t>施工人员废水</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trHeight w:val="195"/>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环境噪声</w:t>
            </w:r>
          </w:p>
        </w:tc>
        <w:tc>
          <w:tcPr>
            <w:tcW w:w="1280" w:type="dxa"/>
            <w:vAlign w:val="center"/>
          </w:tcPr>
          <w:p w:rsidR="007569B1" w:rsidRDefault="004B2BCC">
            <w:pPr>
              <w:autoSpaceDE w:val="0"/>
              <w:autoSpaceDN w:val="0"/>
              <w:adjustRightInd w:val="0"/>
              <w:jc w:val="center"/>
              <w:rPr>
                <w:kern w:val="0"/>
                <w:szCs w:val="21"/>
              </w:rPr>
            </w:pPr>
            <w:r>
              <w:rPr>
                <w:kern w:val="0"/>
                <w:szCs w:val="21"/>
              </w:rPr>
              <w:t>噪声</w:t>
            </w:r>
          </w:p>
        </w:tc>
        <w:tc>
          <w:tcPr>
            <w:tcW w:w="3822" w:type="dxa"/>
            <w:vAlign w:val="center"/>
          </w:tcPr>
          <w:p w:rsidR="007569B1" w:rsidRDefault="004B2BCC">
            <w:pPr>
              <w:autoSpaceDE w:val="0"/>
              <w:autoSpaceDN w:val="0"/>
              <w:adjustRightInd w:val="0"/>
              <w:jc w:val="center"/>
              <w:rPr>
                <w:kern w:val="0"/>
                <w:szCs w:val="21"/>
              </w:rPr>
            </w:pPr>
            <w:r>
              <w:rPr>
                <w:kern w:val="0"/>
                <w:szCs w:val="21"/>
              </w:rPr>
              <w:t>施工机械噪声</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trHeight w:val="1555"/>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生态环境</w:t>
            </w:r>
          </w:p>
        </w:tc>
        <w:tc>
          <w:tcPr>
            <w:tcW w:w="1280" w:type="dxa"/>
            <w:vAlign w:val="center"/>
          </w:tcPr>
          <w:p w:rsidR="007569B1" w:rsidRDefault="004B2BCC">
            <w:pPr>
              <w:autoSpaceDE w:val="0"/>
              <w:autoSpaceDN w:val="0"/>
              <w:adjustRightInd w:val="0"/>
              <w:jc w:val="center"/>
              <w:rPr>
                <w:kern w:val="0"/>
                <w:szCs w:val="21"/>
              </w:rPr>
            </w:pPr>
            <w:r>
              <w:rPr>
                <w:kern w:val="0"/>
                <w:szCs w:val="21"/>
              </w:rPr>
              <w:t>水土流失</w:t>
            </w:r>
          </w:p>
        </w:tc>
        <w:tc>
          <w:tcPr>
            <w:tcW w:w="3822" w:type="dxa"/>
            <w:vAlign w:val="center"/>
          </w:tcPr>
          <w:p w:rsidR="007569B1" w:rsidRDefault="004B2BCC">
            <w:pPr>
              <w:autoSpaceDE w:val="0"/>
              <w:autoSpaceDN w:val="0"/>
              <w:adjustRightInd w:val="0"/>
              <w:jc w:val="center"/>
              <w:rPr>
                <w:kern w:val="0"/>
                <w:szCs w:val="21"/>
              </w:rPr>
            </w:pPr>
            <w:r>
              <w:rPr>
                <w:kern w:val="0"/>
                <w:szCs w:val="21"/>
              </w:rPr>
              <w:t>施工清除现场，土石方开挖、填筑、机械碾压等施工活动，破坏了工程区域原有地貌和植被，扰动了表土结构，导致地表裸露，在地表径流的作用下，会造水土流失</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trHeight w:val="85"/>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社会环境</w:t>
            </w:r>
          </w:p>
        </w:tc>
        <w:tc>
          <w:tcPr>
            <w:tcW w:w="1280" w:type="dxa"/>
            <w:vAlign w:val="center"/>
          </w:tcPr>
          <w:p w:rsidR="007569B1" w:rsidRDefault="004B2BCC">
            <w:pPr>
              <w:autoSpaceDE w:val="0"/>
              <w:autoSpaceDN w:val="0"/>
              <w:adjustRightInd w:val="0"/>
              <w:jc w:val="center"/>
              <w:rPr>
                <w:kern w:val="0"/>
                <w:szCs w:val="21"/>
              </w:rPr>
            </w:pPr>
            <w:r>
              <w:rPr>
                <w:kern w:val="0"/>
                <w:szCs w:val="21"/>
              </w:rPr>
              <w:t>交通</w:t>
            </w:r>
          </w:p>
        </w:tc>
        <w:tc>
          <w:tcPr>
            <w:tcW w:w="3822" w:type="dxa"/>
            <w:vAlign w:val="center"/>
          </w:tcPr>
          <w:p w:rsidR="007569B1" w:rsidRDefault="004B2BCC">
            <w:pPr>
              <w:autoSpaceDE w:val="0"/>
              <w:autoSpaceDN w:val="0"/>
              <w:adjustRightInd w:val="0"/>
              <w:jc w:val="center"/>
              <w:rPr>
                <w:kern w:val="0"/>
                <w:szCs w:val="21"/>
              </w:rPr>
            </w:pPr>
            <w:r>
              <w:rPr>
                <w:kern w:val="0"/>
                <w:szCs w:val="21"/>
              </w:rPr>
              <w:t>施工材料运输影响交通</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trHeight w:val="70"/>
          <w:jc w:val="center"/>
        </w:trPr>
        <w:tc>
          <w:tcPr>
            <w:tcW w:w="511" w:type="dxa"/>
            <w:vMerge w:val="restart"/>
            <w:vAlign w:val="center"/>
          </w:tcPr>
          <w:p w:rsidR="007569B1" w:rsidRDefault="004B2BCC">
            <w:pPr>
              <w:autoSpaceDE w:val="0"/>
              <w:autoSpaceDN w:val="0"/>
              <w:adjustRightInd w:val="0"/>
              <w:jc w:val="center"/>
              <w:rPr>
                <w:kern w:val="0"/>
                <w:szCs w:val="21"/>
              </w:rPr>
            </w:pPr>
            <w:r>
              <w:rPr>
                <w:kern w:val="0"/>
                <w:szCs w:val="21"/>
              </w:rPr>
              <w:t>2</w:t>
            </w:r>
          </w:p>
        </w:tc>
        <w:tc>
          <w:tcPr>
            <w:tcW w:w="1320" w:type="dxa"/>
            <w:vMerge w:val="restart"/>
            <w:vAlign w:val="center"/>
          </w:tcPr>
          <w:p w:rsidR="007569B1" w:rsidRDefault="004B2BCC">
            <w:pPr>
              <w:autoSpaceDE w:val="0"/>
              <w:autoSpaceDN w:val="0"/>
              <w:adjustRightInd w:val="0"/>
              <w:jc w:val="center"/>
              <w:rPr>
                <w:kern w:val="0"/>
                <w:szCs w:val="21"/>
              </w:rPr>
            </w:pPr>
            <w:r>
              <w:rPr>
                <w:kern w:val="0"/>
                <w:szCs w:val="21"/>
              </w:rPr>
              <w:t>营运期</w:t>
            </w:r>
          </w:p>
          <w:p w:rsidR="007569B1" w:rsidRDefault="004B2BCC">
            <w:pPr>
              <w:autoSpaceDE w:val="0"/>
              <w:autoSpaceDN w:val="0"/>
              <w:adjustRightInd w:val="0"/>
              <w:jc w:val="center"/>
              <w:rPr>
                <w:kern w:val="0"/>
                <w:szCs w:val="21"/>
              </w:rPr>
            </w:pPr>
            <w:r>
              <w:rPr>
                <w:kern w:val="0"/>
                <w:szCs w:val="21"/>
              </w:rPr>
              <w:t>正常工况</w:t>
            </w:r>
          </w:p>
        </w:tc>
        <w:tc>
          <w:tcPr>
            <w:tcW w:w="1512" w:type="dxa"/>
            <w:vAlign w:val="center"/>
          </w:tcPr>
          <w:p w:rsidR="007569B1" w:rsidRDefault="004B2BCC">
            <w:pPr>
              <w:autoSpaceDE w:val="0"/>
              <w:autoSpaceDN w:val="0"/>
              <w:adjustRightInd w:val="0"/>
              <w:jc w:val="center"/>
              <w:rPr>
                <w:kern w:val="0"/>
                <w:szCs w:val="21"/>
              </w:rPr>
            </w:pPr>
            <w:r>
              <w:rPr>
                <w:kern w:val="0"/>
                <w:szCs w:val="21"/>
              </w:rPr>
              <w:t>环境空气</w:t>
            </w:r>
          </w:p>
        </w:tc>
        <w:tc>
          <w:tcPr>
            <w:tcW w:w="1280" w:type="dxa"/>
            <w:vAlign w:val="center"/>
          </w:tcPr>
          <w:p w:rsidR="007569B1" w:rsidRDefault="004B2BCC">
            <w:pPr>
              <w:autoSpaceDE w:val="0"/>
              <w:autoSpaceDN w:val="0"/>
              <w:adjustRightInd w:val="0"/>
              <w:jc w:val="center"/>
              <w:rPr>
                <w:kern w:val="0"/>
                <w:szCs w:val="21"/>
              </w:rPr>
            </w:pPr>
            <w:r>
              <w:rPr>
                <w:kern w:val="0"/>
                <w:szCs w:val="21"/>
              </w:rPr>
              <w:t>运输车辆尾气与扬尘、厨房油烟、化粪池臭气</w:t>
            </w:r>
          </w:p>
        </w:tc>
        <w:tc>
          <w:tcPr>
            <w:tcW w:w="3822" w:type="dxa"/>
            <w:vAlign w:val="center"/>
          </w:tcPr>
          <w:p w:rsidR="007569B1" w:rsidRDefault="004B2BCC">
            <w:pPr>
              <w:autoSpaceDE w:val="0"/>
              <w:autoSpaceDN w:val="0"/>
              <w:adjustRightInd w:val="0"/>
              <w:jc w:val="center"/>
              <w:rPr>
                <w:kern w:val="0"/>
                <w:szCs w:val="21"/>
              </w:rPr>
            </w:pPr>
            <w:r>
              <w:rPr>
                <w:rFonts w:hint="eastAsia"/>
                <w:kern w:val="0"/>
                <w:szCs w:val="21"/>
              </w:rPr>
              <w:t>少</w:t>
            </w:r>
            <w:r>
              <w:rPr>
                <w:kern w:val="0"/>
                <w:szCs w:val="21"/>
              </w:rPr>
              <w:t>量</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声环境</w:t>
            </w:r>
          </w:p>
        </w:tc>
        <w:tc>
          <w:tcPr>
            <w:tcW w:w="1280" w:type="dxa"/>
            <w:vAlign w:val="center"/>
          </w:tcPr>
          <w:p w:rsidR="007569B1" w:rsidRDefault="004B2BCC">
            <w:pPr>
              <w:autoSpaceDE w:val="0"/>
              <w:autoSpaceDN w:val="0"/>
              <w:adjustRightInd w:val="0"/>
              <w:jc w:val="center"/>
              <w:rPr>
                <w:kern w:val="0"/>
                <w:szCs w:val="21"/>
              </w:rPr>
            </w:pPr>
            <w:r>
              <w:rPr>
                <w:kern w:val="0"/>
                <w:szCs w:val="21"/>
              </w:rPr>
              <w:t>噪声</w:t>
            </w:r>
          </w:p>
        </w:tc>
        <w:tc>
          <w:tcPr>
            <w:tcW w:w="3822" w:type="dxa"/>
            <w:vAlign w:val="center"/>
          </w:tcPr>
          <w:p w:rsidR="007569B1" w:rsidRDefault="00877410">
            <w:pPr>
              <w:autoSpaceDE w:val="0"/>
              <w:autoSpaceDN w:val="0"/>
              <w:adjustRightInd w:val="0"/>
              <w:jc w:val="center"/>
              <w:rPr>
                <w:kern w:val="0"/>
                <w:szCs w:val="21"/>
              </w:rPr>
            </w:pPr>
            <w:r>
              <w:rPr>
                <w:kern w:val="0"/>
                <w:szCs w:val="21"/>
              </w:rPr>
              <w:t>运输噪声、</w:t>
            </w:r>
            <w:r>
              <w:rPr>
                <w:rFonts w:hint="eastAsia"/>
                <w:kern w:val="0"/>
                <w:szCs w:val="21"/>
              </w:rPr>
              <w:t>办公</w:t>
            </w:r>
            <w:r w:rsidR="004B2BCC">
              <w:rPr>
                <w:kern w:val="0"/>
                <w:szCs w:val="21"/>
              </w:rPr>
              <w:t>室空调外机运行噪声</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水环境</w:t>
            </w:r>
          </w:p>
        </w:tc>
        <w:tc>
          <w:tcPr>
            <w:tcW w:w="1280" w:type="dxa"/>
            <w:vAlign w:val="center"/>
          </w:tcPr>
          <w:p w:rsidR="007569B1" w:rsidRDefault="004B2BCC">
            <w:pPr>
              <w:autoSpaceDE w:val="0"/>
              <w:autoSpaceDN w:val="0"/>
              <w:adjustRightInd w:val="0"/>
              <w:jc w:val="center"/>
              <w:rPr>
                <w:kern w:val="0"/>
                <w:szCs w:val="21"/>
              </w:rPr>
            </w:pPr>
            <w:r>
              <w:rPr>
                <w:kern w:val="0"/>
                <w:szCs w:val="21"/>
              </w:rPr>
              <w:t>pH</w:t>
            </w:r>
            <w:r>
              <w:rPr>
                <w:kern w:val="0"/>
                <w:szCs w:val="21"/>
              </w:rPr>
              <w:t>值、</w:t>
            </w:r>
            <w:r>
              <w:rPr>
                <w:kern w:val="0"/>
                <w:szCs w:val="21"/>
              </w:rPr>
              <w:t>COD</w:t>
            </w:r>
            <w:r>
              <w:rPr>
                <w:kern w:val="0"/>
                <w:szCs w:val="21"/>
              </w:rPr>
              <w:t>、</w:t>
            </w:r>
            <w:r>
              <w:rPr>
                <w:kern w:val="0"/>
                <w:szCs w:val="21"/>
              </w:rPr>
              <w:t>BOD</w:t>
            </w:r>
            <w:r>
              <w:rPr>
                <w:kern w:val="0"/>
                <w:szCs w:val="21"/>
                <w:vertAlign w:val="subscript"/>
              </w:rPr>
              <w:t>5</w:t>
            </w:r>
          </w:p>
        </w:tc>
        <w:tc>
          <w:tcPr>
            <w:tcW w:w="3822" w:type="dxa"/>
            <w:vAlign w:val="center"/>
          </w:tcPr>
          <w:p w:rsidR="007569B1" w:rsidRDefault="004B2BCC">
            <w:pPr>
              <w:autoSpaceDE w:val="0"/>
              <w:autoSpaceDN w:val="0"/>
              <w:adjustRightInd w:val="0"/>
              <w:jc w:val="center"/>
              <w:rPr>
                <w:kern w:val="0"/>
                <w:szCs w:val="21"/>
              </w:rPr>
            </w:pPr>
            <w:r>
              <w:rPr>
                <w:kern w:val="0"/>
                <w:szCs w:val="21"/>
              </w:rPr>
              <w:t>生活废水经化粪池处理后用于周围农业用地灌溉，不外排</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trHeight w:val="195"/>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社会环境</w:t>
            </w:r>
          </w:p>
        </w:tc>
        <w:tc>
          <w:tcPr>
            <w:tcW w:w="1280" w:type="dxa"/>
            <w:vAlign w:val="center"/>
          </w:tcPr>
          <w:p w:rsidR="007569B1" w:rsidRDefault="004B2BCC">
            <w:pPr>
              <w:autoSpaceDE w:val="0"/>
              <w:autoSpaceDN w:val="0"/>
              <w:adjustRightInd w:val="0"/>
              <w:jc w:val="center"/>
              <w:rPr>
                <w:kern w:val="0"/>
                <w:szCs w:val="21"/>
              </w:rPr>
            </w:pPr>
            <w:r>
              <w:rPr>
                <w:kern w:val="0"/>
                <w:szCs w:val="21"/>
              </w:rPr>
              <w:t>交通</w:t>
            </w:r>
          </w:p>
        </w:tc>
        <w:tc>
          <w:tcPr>
            <w:tcW w:w="3822" w:type="dxa"/>
            <w:vAlign w:val="center"/>
          </w:tcPr>
          <w:p w:rsidR="007569B1" w:rsidRDefault="004B2BCC">
            <w:pPr>
              <w:autoSpaceDE w:val="0"/>
              <w:autoSpaceDN w:val="0"/>
              <w:adjustRightInd w:val="0"/>
              <w:jc w:val="center"/>
              <w:rPr>
                <w:kern w:val="0"/>
                <w:szCs w:val="21"/>
              </w:rPr>
            </w:pPr>
            <w:r>
              <w:rPr>
                <w:kern w:val="0"/>
                <w:szCs w:val="21"/>
              </w:rPr>
              <w:t>加大交通运输需求量</w:t>
            </w:r>
          </w:p>
        </w:tc>
        <w:tc>
          <w:tcPr>
            <w:tcW w:w="841" w:type="dxa"/>
            <w:vAlign w:val="center"/>
          </w:tcPr>
          <w:p w:rsidR="007569B1" w:rsidRDefault="004B2BCC">
            <w:pPr>
              <w:autoSpaceDE w:val="0"/>
              <w:autoSpaceDN w:val="0"/>
              <w:adjustRightInd w:val="0"/>
              <w:jc w:val="center"/>
              <w:rPr>
                <w:kern w:val="0"/>
                <w:szCs w:val="21"/>
              </w:rPr>
            </w:pPr>
            <w:r>
              <w:rPr>
                <w:kern w:val="0"/>
                <w:szCs w:val="21"/>
              </w:rPr>
              <w:t>+</w:t>
            </w:r>
          </w:p>
        </w:tc>
      </w:tr>
      <w:tr w:rsidR="007569B1">
        <w:trPr>
          <w:cantSplit/>
          <w:trHeight w:val="387"/>
          <w:jc w:val="center"/>
        </w:trPr>
        <w:tc>
          <w:tcPr>
            <w:tcW w:w="511" w:type="dxa"/>
            <w:vMerge w:val="restart"/>
            <w:vAlign w:val="center"/>
          </w:tcPr>
          <w:p w:rsidR="007569B1" w:rsidRDefault="004B2BCC">
            <w:pPr>
              <w:autoSpaceDE w:val="0"/>
              <w:autoSpaceDN w:val="0"/>
              <w:adjustRightInd w:val="0"/>
              <w:jc w:val="center"/>
              <w:rPr>
                <w:kern w:val="0"/>
                <w:szCs w:val="21"/>
              </w:rPr>
            </w:pPr>
            <w:r>
              <w:rPr>
                <w:kern w:val="0"/>
                <w:szCs w:val="21"/>
              </w:rPr>
              <w:t>3</w:t>
            </w:r>
          </w:p>
        </w:tc>
        <w:tc>
          <w:tcPr>
            <w:tcW w:w="1320" w:type="dxa"/>
            <w:vMerge w:val="restart"/>
            <w:vAlign w:val="center"/>
          </w:tcPr>
          <w:p w:rsidR="007569B1" w:rsidRDefault="004B2BCC">
            <w:pPr>
              <w:autoSpaceDE w:val="0"/>
              <w:autoSpaceDN w:val="0"/>
              <w:adjustRightInd w:val="0"/>
              <w:jc w:val="center"/>
              <w:rPr>
                <w:kern w:val="0"/>
                <w:szCs w:val="21"/>
              </w:rPr>
            </w:pPr>
            <w:r>
              <w:rPr>
                <w:kern w:val="0"/>
                <w:szCs w:val="21"/>
              </w:rPr>
              <w:t>运营期</w:t>
            </w:r>
          </w:p>
          <w:p w:rsidR="007569B1" w:rsidRDefault="004B2BCC">
            <w:pPr>
              <w:autoSpaceDE w:val="0"/>
              <w:autoSpaceDN w:val="0"/>
              <w:adjustRightInd w:val="0"/>
              <w:jc w:val="center"/>
              <w:rPr>
                <w:kern w:val="0"/>
                <w:szCs w:val="21"/>
              </w:rPr>
            </w:pPr>
            <w:r>
              <w:rPr>
                <w:kern w:val="0"/>
                <w:szCs w:val="21"/>
              </w:rPr>
              <w:t>风险事故</w:t>
            </w:r>
          </w:p>
        </w:tc>
        <w:tc>
          <w:tcPr>
            <w:tcW w:w="1512" w:type="dxa"/>
            <w:vAlign w:val="center"/>
          </w:tcPr>
          <w:p w:rsidR="007569B1" w:rsidRDefault="004B2BCC">
            <w:pPr>
              <w:autoSpaceDE w:val="0"/>
              <w:autoSpaceDN w:val="0"/>
              <w:adjustRightInd w:val="0"/>
              <w:jc w:val="center"/>
              <w:rPr>
                <w:kern w:val="0"/>
                <w:szCs w:val="21"/>
              </w:rPr>
            </w:pPr>
            <w:r>
              <w:rPr>
                <w:kern w:val="0"/>
                <w:szCs w:val="21"/>
              </w:rPr>
              <w:t>空气环境</w:t>
            </w:r>
          </w:p>
        </w:tc>
        <w:tc>
          <w:tcPr>
            <w:tcW w:w="1280" w:type="dxa"/>
            <w:vMerge w:val="restart"/>
            <w:vAlign w:val="center"/>
          </w:tcPr>
          <w:p w:rsidR="007569B1" w:rsidRDefault="004B2BCC">
            <w:pPr>
              <w:autoSpaceDE w:val="0"/>
              <w:autoSpaceDN w:val="0"/>
              <w:adjustRightInd w:val="0"/>
              <w:jc w:val="center"/>
              <w:rPr>
                <w:kern w:val="0"/>
                <w:szCs w:val="21"/>
              </w:rPr>
            </w:pPr>
            <w:r>
              <w:rPr>
                <w:kern w:val="0"/>
                <w:szCs w:val="21"/>
              </w:rPr>
              <w:t>火灾、爆炸</w:t>
            </w:r>
          </w:p>
        </w:tc>
        <w:tc>
          <w:tcPr>
            <w:tcW w:w="3822" w:type="dxa"/>
            <w:vAlign w:val="center"/>
          </w:tcPr>
          <w:p w:rsidR="007569B1" w:rsidRDefault="004B2BCC">
            <w:pPr>
              <w:autoSpaceDE w:val="0"/>
              <w:autoSpaceDN w:val="0"/>
              <w:adjustRightInd w:val="0"/>
              <w:jc w:val="center"/>
              <w:rPr>
                <w:kern w:val="0"/>
                <w:szCs w:val="21"/>
              </w:rPr>
            </w:pPr>
            <w:r>
              <w:rPr>
                <w:kern w:val="0"/>
                <w:szCs w:val="21"/>
              </w:rPr>
              <w:t>爆炸时产生粉尘、一氧化碳、二氧化氮有毒物</w:t>
            </w:r>
          </w:p>
        </w:tc>
        <w:tc>
          <w:tcPr>
            <w:tcW w:w="841" w:type="dxa"/>
            <w:vAlign w:val="center"/>
          </w:tcPr>
          <w:p w:rsidR="007569B1" w:rsidRDefault="004B2BCC">
            <w:pPr>
              <w:autoSpaceDE w:val="0"/>
              <w:autoSpaceDN w:val="0"/>
              <w:adjustRightInd w:val="0"/>
              <w:jc w:val="center"/>
              <w:rPr>
                <w:kern w:val="0"/>
                <w:szCs w:val="21"/>
              </w:rPr>
            </w:pPr>
            <w:r>
              <w:rPr>
                <w:kern w:val="0"/>
                <w:szCs w:val="21"/>
              </w:rPr>
              <w:t>- - -</w:t>
            </w:r>
          </w:p>
        </w:tc>
      </w:tr>
      <w:tr w:rsidR="007569B1">
        <w:trPr>
          <w:cantSplit/>
          <w:trHeight w:val="223"/>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地表水</w:t>
            </w:r>
          </w:p>
        </w:tc>
        <w:tc>
          <w:tcPr>
            <w:tcW w:w="1280" w:type="dxa"/>
            <w:vMerge/>
            <w:vAlign w:val="center"/>
          </w:tcPr>
          <w:p w:rsidR="007569B1" w:rsidRDefault="007569B1">
            <w:pPr>
              <w:autoSpaceDE w:val="0"/>
              <w:autoSpaceDN w:val="0"/>
              <w:adjustRightInd w:val="0"/>
              <w:jc w:val="center"/>
              <w:rPr>
                <w:kern w:val="0"/>
                <w:szCs w:val="21"/>
              </w:rPr>
            </w:pPr>
          </w:p>
        </w:tc>
        <w:tc>
          <w:tcPr>
            <w:tcW w:w="3822" w:type="dxa"/>
            <w:vAlign w:val="center"/>
          </w:tcPr>
          <w:p w:rsidR="007569B1" w:rsidRDefault="004B2BCC">
            <w:pPr>
              <w:autoSpaceDE w:val="0"/>
              <w:autoSpaceDN w:val="0"/>
              <w:adjustRightInd w:val="0"/>
              <w:jc w:val="center"/>
              <w:rPr>
                <w:kern w:val="0"/>
                <w:szCs w:val="21"/>
              </w:rPr>
            </w:pPr>
            <w:r>
              <w:rPr>
                <w:kern w:val="0"/>
                <w:szCs w:val="21"/>
              </w:rPr>
              <w:t>产生消防废水</w:t>
            </w:r>
          </w:p>
        </w:tc>
        <w:tc>
          <w:tcPr>
            <w:tcW w:w="841" w:type="dxa"/>
            <w:vAlign w:val="center"/>
          </w:tcPr>
          <w:p w:rsidR="007569B1" w:rsidRDefault="004B2BCC">
            <w:pPr>
              <w:autoSpaceDE w:val="0"/>
              <w:autoSpaceDN w:val="0"/>
              <w:adjustRightInd w:val="0"/>
              <w:jc w:val="center"/>
              <w:rPr>
                <w:kern w:val="0"/>
                <w:szCs w:val="21"/>
              </w:rPr>
            </w:pPr>
            <w:r>
              <w:rPr>
                <w:kern w:val="0"/>
                <w:szCs w:val="21"/>
              </w:rPr>
              <w:t>- - -</w:t>
            </w:r>
          </w:p>
        </w:tc>
      </w:tr>
      <w:tr w:rsidR="007569B1">
        <w:trPr>
          <w:cantSplit/>
          <w:trHeight w:val="182"/>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社会环境</w:t>
            </w:r>
          </w:p>
        </w:tc>
        <w:tc>
          <w:tcPr>
            <w:tcW w:w="1280" w:type="dxa"/>
            <w:vMerge/>
            <w:vAlign w:val="center"/>
          </w:tcPr>
          <w:p w:rsidR="007569B1" w:rsidRDefault="007569B1">
            <w:pPr>
              <w:autoSpaceDE w:val="0"/>
              <w:autoSpaceDN w:val="0"/>
              <w:adjustRightInd w:val="0"/>
              <w:jc w:val="center"/>
              <w:rPr>
                <w:kern w:val="0"/>
                <w:szCs w:val="21"/>
              </w:rPr>
            </w:pPr>
          </w:p>
        </w:tc>
        <w:tc>
          <w:tcPr>
            <w:tcW w:w="3822" w:type="dxa"/>
            <w:vAlign w:val="center"/>
          </w:tcPr>
          <w:p w:rsidR="007569B1" w:rsidRDefault="004B2BCC">
            <w:pPr>
              <w:autoSpaceDE w:val="0"/>
              <w:autoSpaceDN w:val="0"/>
              <w:adjustRightInd w:val="0"/>
              <w:jc w:val="center"/>
              <w:rPr>
                <w:kern w:val="0"/>
                <w:szCs w:val="21"/>
              </w:rPr>
            </w:pPr>
            <w:r>
              <w:rPr>
                <w:kern w:val="0"/>
                <w:szCs w:val="21"/>
              </w:rPr>
              <w:t>风险事故引起的联带效应影响周围环境</w:t>
            </w:r>
          </w:p>
        </w:tc>
        <w:tc>
          <w:tcPr>
            <w:tcW w:w="841" w:type="dxa"/>
            <w:vAlign w:val="center"/>
          </w:tcPr>
          <w:p w:rsidR="007569B1" w:rsidRDefault="004B2BCC">
            <w:pPr>
              <w:autoSpaceDE w:val="0"/>
              <w:autoSpaceDN w:val="0"/>
              <w:adjustRightInd w:val="0"/>
              <w:jc w:val="center"/>
              <w:rPr>
                <w:kern w:val="0"/>
                <w:szCs w:val="21"/>
              </w:rPr>
            </w:pPr>
            <w:r>
              <w:rPr>
                <w:kern w:val="0"/>
                <w:szCs w:val="21"/>
              </w:rPr>
              <w:t>- - -</w:t>
            </w:r>
          </w:p>
        </w:tc>
      </w:tr>
      <w:tr w:rsidR="007569B1">
        <w:trPr>
          <w:cantSplit/>
          <w:trHeight w:val="195"/>
          <w:jc w:val="center"/>
        </w:trPr>
        <w:tc>
          <w:tcPr>
            <w:tcW w:w="511" w:type="dxa"/>
            <w:vMerge/>
            <w:vAlign w:val="center"/>
          </w:tcPr>
          <w:p w:rsidR="007569B1" w:rsidRDefault="007569B1">
            <w:pPr>
              <w:autoSpaceDE w:val="0"/>
              <w:autoSpaceDN w:val="0"/>
              <w:adjustRightInd w:val="0"/>
              <w:jc w:val="center"/>
              <w:rPr>
                <w:kern w:val="0"/>
                <w:szCs w:val="21"/>
              </w:rPr>
            </w:pPr>
          </w:p>
        </w:tc>
        <w:tc>
          <w:tcPr>
            <w:tcW w:w="1320" w:type="dxa"/>
            <w:vMerge/>
            <w:vAlign w:val="center"/>
          </w:tcPr>
          <w:p w:rsidR="007569B1" w:rsidRDefault="007569B1">
            <w:pPr>
              <w:autoSpaceDE w:val="0"/>
              <w:autoSpaceDN w:val="0"/>
              <w:adjustRightInd w:val="0"/>
              <w:jc w:val="center"/>
              <w:rPr>
                <w:kern w:val="0"/>
                <w:szCs w:val="21"/>
              </w:rPr>
            </w:pPr>
          </w:p>
        </w:tc>
        <w:tc>
          <w:tcPr>
            <w:tcW w:w="1512" w:type="dxa"/>
            <w:vAlign w:val="center"/>
          </w:tcPr>
          <w:p w:rsidR="007569B1" w:rsidRDefault="004B2BCC">
            <w:pPr>
              <w:autoSpaceDE w:val="0"/>
              <w:autoSpaceDN w:val="0"/>
              <w:adjustRightInd w:val="0"/>
              <w:jc w:val="center"/>
              <w:rPr>
                <w:kern w:val="0"/>
                <w:szCs w:val="21"/>
              </w:rPr>
            </w:pPr>
            <w:r>
              <w:rPr>
                <w:kern w:val="0"/>
                <w:szCs w:val="21"/>
              </w:rPr>
              <w:t>生态环境</w:t>
            </w:r>
          </w:p>
        </w:tc>
        <w:tc>
          <w:tcPr>
            <w:tcW w:w="1280" w:type="dxa"/>
            <w:vMerge/>
            <w:vAlign w:val="center"/>
          </w:tcPr>
          <w:p w:rsidR="007569B1" w:rsidRDefault="007569B1">
            <w:pPr>
              <w:autoSpaceDE w:val="0"/>
              <w:autoSpaceDN w:val="0"/>
              <w:adjustRightInd w:val="0"/>
              <w:jc w:val="center"/>
              <w:rPr>
                <w:kern w:val="0"/>
                <w:szCs w:val="21"/>
              </w:rPr>
            </w:pPr>
          </w:p>
        </w:tc>
        <w:tc>
          <w:tcPr>
            <w:tcW w:w="3822" w:type="dxa"/>
            <w:vAlign w:val="center"/>
          </w:tcPr>
          <w:p w:rsidR="007569B1" w:rsidRDefault="004B2BCC">
            <w:pPr>
              <w:autoSpaceDE w:val="0"/>
              <w:autoSpaceDN w:val="0"/>
              <w:adjustRightInd w:val="0"/>
              <w:jc w:val="center"/>
              <w:rPr>
                <w:kern w:val="0"/>
                <w:szCs w:val="21"/>
              </w:rPr>
            </w:pPr>
            <w:r>
              <w:rPr>
                <w:kern w:val="0"/>
                <w:szCs w:val="21"/>
              </w:rPr>
              <w:t>上述风险事故对生态的影响</w:t>
            </w:r>
          </w:p>
        </w:tc>
        <w:tc>
          <w:tcPr>
            <w:tcW w:w="841" w:type="dxa"/>
            <w:vAlign w:val="center"/>
          </w:tcPr>
          <w:p w:rsidR="007569B1" w:rsidRDefault="004B2BCC">
            <w:pPr>
              <w:autoSpaceDE w:val="0"/>
              <w:autoSpaceDN w:val="0"/>
              <w:adjustRightInd w:val="0"/>
              <w:jc w:val="center"/>
              <w:rPr>
                <w:kern w:val="0"/>
                <w:szCs w:val="21"/>
              </w:rPr>
            </w:pPr>
            <w:r>
              <w:rPr>
                <w:kern w:val="0"/>
                <w:szCs w:val="21"/>
              </w:rPr>
              <w:t>- - -</w:t>
            </w:r>
          </w:p>
        </w:tc>
      </w:tr>
      <w:tr w:rsidR="007569B1">
        <w:trPr>
          <w:cantSplit/>
          <w:jc w:val="center"/>
        </w:trPr>
        <w:tc>
          <w:tcPr>
            <w:tcW w:w="9286" w:type="dxa"/>
            <w:gridSpan w:val="6"/>
            <w:vAlign w:val="center"/>
          </w:tcPr>
          <w:p w:rsidR="007569B1" w:rsidRDefault="004B2BCC">
            <w:pPr>
              <w:autoSpaceDE w:val="0"/>
              <w:autoSpaceDN w:val="0"/>
              <w:adjustRightInd w:val="0"/>
              <w:jc w:val="center"/>
              <w:rPr>
                <w:kern w:val="0"/>
                <w:szCs w:val="21"/>
              </w:rPr>
            </w:pPr>
            <w:r>
              <w:rPr>
                <w:kern w:val="0"/>
                <w:szCs w:val="21"/>
              </w:rPr>
              <w:t>注：</w:t>
            </w:r>
            <w:r>
              <w:rPr>
                <w:kern w:val="0"/>
                <w:szCs w:val="21"/>
              </w:rPr>
              <w:t xml:space="preserve">- </w:t>
            </w:r>
            <w:r>
              <w:rPr>
                <w:kern w:val="0"/>
                <w:szCs w:val="21"/>
              </w:rPr>
              <w:t>表示负效应，</w:t>
            </w:r>
            <w:r>
              <w:rPr>
                <w:kern w:val="0"/>
                <w:szCs w:val="21"/>
              </w:rPr>
              <w:t>+</w:t>
            </w:r>
            <w:r>
              <w:rPr>
                <w:kern w:val="0"/>
                <w:szCs w:val="21"/>
              </w:rPr>
              <w:t>表示正效应；符号随数量的递增，表示影响的程度由小到大。</w:t>
            </w:r>
          </w:p>
        </w:tc>
      </w:tr>
    </w:tbl>
    <w:p w:rsidR="007569B1" w:rsidRDefault="004B2BCC">
      <w:pPr>
        <w:autoSpaceDE w:val="0"/>
        <w:autoSpaceDN w:val="0"/>
        <w:adjustRightInd w:val="0"/>
        <w:spacing w:line="480" w:lineRule="exact"/>
        <w:jc w:val="left"/>
        <w:rPr>
          <w:kern w:val="0"/>
          <w:sz w:val="24"/>
        </w:rPr>
      </w:pPr>
      <w:r>
        <w:rPr>
          <w:kern w:val="0"/>
          <w:sz w:val="24"/>
        </w:rPr>
        <w:lastRenderedPageBreak/>
        <w:t>1.5.2</w:t>
      </w:r>
      <w:r>
        <w:rPr>
          <w:kern w:val="0"/>
          <w:sz w:val="24"/>
        </w:rPr>
        <w:t>评价因子筛选</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拟建项目为</w:t>
      </w:r>
      <w:r w:rsidR="00877410">
        <w:rPr>
          <w:kern w:val="0"/>
          <w:sz w:val="24"/>
        </w:rPr>
        <w:t>烟花爆竹储存项目，运营过程中废气主要为运输车辆尾气与扬尘、</w:t>
      </w:r>
      <w:r>
        <w:rPr>
          <w:kern w:val="0"/>
          <w:sz w:val="24"/>
        </w:rPr>
        <w:t>厨房产生的油烟及化粪池产生的恶臭气体，排放量很小。</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拟建项目无工艺废水产生，主要废水源为工作人员产生的生活废水，主要污染因子为</w:t>
      </w:r>
      <w:r>
        <w:rPr>
          <w:kern w:val="0"/>
          <w:sz w:val="24"/>
        </w:rPr>
        <w:t>CODcr</w:t>
      </w:r>
      <w:r>
        <w:rPr>
          <w:kern w:val="0"/>
          <w:sz w:val="24"/>
        </w:rPr>
        <w:t>、</w:t>
      </w:r>
      <w:r>
        <w:rPr>
          <w:kern w:val="0"/>
          <w:sz w:val="24"/>
        </w:rPr>
        <w:t>BOD</w:t>
      </w:r>
      <w:r>
        <w:rPr>
          <w:kern w:val="0"/>
          <w:sz w:val="24"/>
          <w:vertAlign w:val="subscript"/>
        </w:rPr>
        <w:t>5</w:t>
      </w:r>
      <w:r>
        <w:rPr>
          <w:kern w:val="0"/>
          <w:sz w:val="24"/>
        </w:rPr>
        <w:t>、</w:t>
      </w:r>
      <w:r>
        <w:rPr>
          <w:kern w:val="0"/>
          <w:sz w:val="24"/>
        </w:rPr>
        <w:t>SS</w:t>
      </w:r>
      <w:r>
        <w:rPr>
          <w:kern w:val="0"/>
          <w:sz w:val="24"/>
        </w:rPr>
        <w:t>等。</w:t>
      </w:r>
    </w:p>
    <w:p w:rsidR="007569B1" w:rsidRDefault="004B2BCC">
      <w:pPr>
        <w:autoSpaceDE w:val="0"/>
        <w:autoSpaceDN w:val="0"/>
        <w:adjustRightInd w:val="0"/>
        <w:spacing w:line="480" w:lineRule="exact"/>
        <w:ind w:firstLineChars="200" w:firstLine="480"/>
        <w:jc w:val="left"/>
        <w:rPr>
          <w:kern w:val="0"/>
          <w:sz w:val="24"/>
        </w:rPr>
      </w:pPr>
      <w:r>
        <w:rPr>
          <w:kern w:val="0"/>
          <w:sz w:val="24"/>
        </w:rPr>
        <w:t>其它主要污染因子：生活垃圾、噪声等。</w:t>
      </w:r>
    </w:p>
    <w:p w:rsidR="007569B1" w:rsidRDefault="004B2BCC">
      <w:pPr>
        <w:autoSpaceDE w:val="0"/>
        <w:autoSpaceDN w:val="0"/>
        <w:adjustRightInd w:val="0"/>
        <w:spacing w:line="480" w:lineRule="exact"/>
        <w:ind w:firstLineChars="200" w:firstLine="480"/>
        <w:jc w:val="left"/>
        <w:rPr>
          <w:kern w:val="0"/>
          <w:sz w:val="24"/>
        </w:rPr>
      </w:pPr>
      <w:r>
        <w:rPr>
          <w:kern w:val="0"/>
          <w:sz w:val="24"/>
        </w:rPr>
        <w:t>根据项目工程污染源分析识别出的环境影响因子、建设项目所处区域的环境特征，以及国家和地方有关环保标准、规定所列控制指标，筛选出的评价因子如表</w:t>
      </w:r>
      <w:r>
        <w:rPr>
          <w:kern w:val="0"/>
          <w:sz w:val="24"/>
        </w:rPr>
        <w:t>1-</w:t>
      </w:r>
      <w:r>
        <w:rPr>
          <w:rFonts w:hint="eastAsia"/>
          <w:kern w:val="0"/>
          <w:sz w:val="24"/>
        </w:rPr>
        <w:t>10</w:t>
      </w:r>
      <w:r>
        <w:rPr>
          <w:kern w:val="0"/>
          <w:sz w:val="24"/>
        </w:rPr>
        <w:t>所示。</w:t>
      </w:r>
    </w:p>
    <w:p w:rsidR="007569B1" w:rsidRDefault="004B2BCC">
      <w:pPr>
        <w:autoSpaceDE w:val="0"/>
        <w:autoSpaceDN w:val="0"/>
        <w:adjustRightInd w:val="0"/>
        <w:spacing w:line="480" w:lineRule="exact"/>
        <w:ind w:firstLineChars="200" w:firstLine="482"/>
        <w:jc w:val="center"/>
        <w:rPr>
          <w:b/>
          <w:kern w:val="0"/>
          <w:sz w:val="24"/>
        </w:rPr>
      </w:pPr>
      <w:r>
        <w:rPr>
          <w:b/>
          <w:kern w:val="0"/>
          <w:sz w:val="24"/>
        </w:rPr>
        <w:t>表</w:t>
      </w:r>
      <w:r>
        <w:rPr>
          <w:b/>
          <w:kern w:val="0"/>
          <w:sz w:val="24"/>
        </w:rPr>
        <w:t>1-</w:t>
      </w:r>
      <w:r>
        <w:rPr>
          <w:rFonts w:hint="eastAsia"/>
          <w:b/>
          <w:kern w:val="0"/>
          <w:sz w:val="24"/>
        </w:rPr>
        <w:t xml:space="preserve">10   </w:t>
      </w:r>
      <w:r>
        <w:rPr>
          <w:b/>
          <w:kern w:val="0"/>
          <w:sz w:val="24"/>
        </w:rPr>
        <w:t>评价因子</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324"/>
        <w:gridCol w:w="5470"/>
      </w:tblGrid>
      <w:tr w:rsidR="007569B1">
        <w:trPr>
          <w:cantSplit/>
          <w:trHeight w:val="105"/>
          <w:jc w:val="center"/>
        </w:trPr>
        <w:tc>
          <w:tcPr>
            <w:tcW w:w="3708" w:type="dxa"/>
            <w:gridSpan w:val="2"/>
            <w:vAlign w:val="center"/>
          </w:tcPr>
          <w:p w:rsidR="007569B1" w:rsidRDefault="004B2BCC">
            <w:pPr>
              <w:autoSpaceDE w:val="0"/>
              <w:autoSpaceDN w:val="0"/>
              <w:adjustRightInd w:val="0"/>
              <w:jc w:val="center"/>
              <w:rPr>
                <w:kern w:val="0"/>
                <w:szCs w:val="21"/>
              </w:rPr>
            </w:pPr>
            <w:r>
              <w:rPr>
                <w:kern w:val="0"/>
                <w:szCs w:val="21"/>
              </w:rPr>
              <w:t>环境要素</w:t>
            </w:r>
          </w:p>
        </w:tc>
        <w:tc>
          <w:tcPr>
            <w:tcW w:w="5470" w:type="dxa"/>
            <w:vAlign w:val="center"/>
          </w:tcPr>
          <w:p w:rsidR="007569B1" w:rsidRDefault="004B2BCC">
            <w:pPr>
              <w:autoSpaceDE w:val="0"/>
              <w:autoSpaceDN w:val="0"/>
              <w:adjustRightInd w:val="0"/>
              <w:jc w:val="center"/>
              <w:rPr>
                <w:kern w:val="0"/>
                <w:szCs w:val="21"/>
              </w:rPr>
            </w:pPr>
            <w:r>
              <w:rPr>
                <w:kern w:val="0"/>
                <w:szCs w:val="21"/>
              </w:rPr>
              <w:t>评价因子</w:t>
            </w:r>
          </w:p>
        </w:tc>
      </w:tr>
      <w:tr w:rsidR="007569B1">
        <w:trPr>
          <w:cantSplit/>
          <w:jc w:val="center"/>
        </w:trPr>
        <w:tc>
          <w:tcPr>
            <w:tcW w:w="1384" w:type="dxa"/>
            <w:vMerge w:val="restart"/>
            <w:vAlign w:val="center"/>
          </w:tcPr>
          <w:p w:rsidR="007569B1" w:rsidRDefault="004B2BCC">
            <w:pPr>
              <w:autoSpaceDE w:val="0"/>
              <w:autoSpaceDN w:val="0"/>
              <w:adjustRightInd w:val="0"/>
              <w:jc w:val="center"/>
              <w:rPr>
                <w:kern w:val="0"/>
                <w:szCs w:val="21"/>
              </w:rPr>
            </w:pPr>
            <w:r>
              <w:rPr>
                <w:kern w:val="0"/>
                <w:szCs w:val="21"/>
              </w:rPr>
              <w:t>环境空气</w:t>
            </w:r>
          </w:p>
        </w:tc>
        <w:tc>
          <w:tcPr>
            <w:tcW w:w="2324" w:type="dxa"/>
            <w:vAlign w:val="center"/>
          </w:tcPr>
          <w:p w:rsidR="007569B1" w:rsidRDefault="004B2BCC">
            <w:pPr>
              <w:autoSpaceDE w:val="0"/>
              <w:autoSpaceDN w:val="0"/>
              <w:adjustRightInd w:val="0"/>
              <w:jc w:val="center"/>
              <w:rPr>
                <w:kern w:val="0"/>
                <w:szCs w:val="21"/>
              </w:rPr>
            </w:pPr>
            <w:r>
              <w:rPr>
                <w:kern w:val="0"/>
                <w:szCs w:val="21"/>
              </w:rPr>
              <w:t>环境空气质量现状</w:t>
            </w:r>
          </w:p>
        </w:tc>
        <w:tc>
          <w:tcPr>
            <w:tcW w:w="5470" w:type="dxa"/>
            <w:vAlign w:val="center"/>
          </w:tcPr>
          <w:p w:rsidR="007569B1" w:rsidRDefault="004B2BCC">
            <w:pPr>
              <w:autoSpaceDE w:val="0"/>
              <w:autoSpaceDN w:val="0"/>
              <w:adjustRightInd w:val="0"/>
              <w:jc w:val="center"/>
              <w:rPr>
                <w:kern w:val="0"/>
                <w:szCs w:val="21"/>
              </w:rPr>
            </w:pPr>
            <w:r>
              <w:rPr>
                <w:kern w:val="0"/>
                <w:szCs w:val="21"/>
              </w:rPr>
              <w:t>常规污染物：</w:t>
            </w:r>
            <w:r>
              <w:rPr>
                <w:kern w:val="0"/>
                <w:szCs w:val="21"/>
              </w:rPr>
              <w:t>SO</w:t>
            </w:r>
            <w:r>
              <w:rPr>
                <w:kern w:val="0"/>
                <w:szCs w:val="21"/>
                <w:vertAlign w:val="subscript"/>
              </w:rPr>
              <w:t>2</w:t>
            </w:r>
            <w:r>
              <w:rPr>
                <w:kern w:val="0"/>
                <w:szCs w:val="21"/>
              </w:rPr>
              <w:t>、</w:t>
            </w:r>
            <w:r>
              <w:rPr>
                <w:kern w:val="0"/>
                <w:szCs w:val="21"/>
              </w:rPr>
              <w:t>NO</w:t>
            </w:r>
            <w:r>
              <w:rPr>
                <w:kern w:val="0"/>
                <w:szCs w:val="21"/>
                <w:vertAlign w:val="subscript"/>
              </w:rPr>
              <w:t>2</w:t>
            </w:r>
            <w:r>
              <w:rPr>
                <w:kern w:val="0"/>
                <w:szCs w:val="21"/>
              </w:rPr>
              <w:t>、</w:t>
            </w:r>
            <w:r>
              <w:rPr>
                <w:rFonts w:hint="eastAsia"/>
                <w:kern w:val="0"/>
              </w:rPr>
              <w:t>PM</w:t>
            </w:r>
            <w:r>
              <w:rPr>
                <w:rFonts w:hint="eastAsia"/>
                <w:kern w:val="0"/>
                <w:vertAlign w:val="subscript"/>
              </w:rPr>
              <w:t>10</w:t>
            </w:r>
          </w:p>
        </w:tc>
      </w:tr>
      <w:tr w:rsidR="007569B1">
        <w:trPr>
          <w:cantSplit/>
          <w:jc w:val="center"/>
        </w:trPr>
        <w:tc>
          <w:tcPr>
            <w:tcW w:w="1384" w:type="dxa"/>
            <w:vMerge/>
            <w:vAlign w:val="center"/>
          </w:tcPr>
          <w:p w:rsidR="007569B1" w:rsidRDefault="007569B1">
            <w:pPr>
              <w:autoSpaceDE w:val="0"/>
              <w:autoSpaceDN w:val="0"/>
              <w:adjustRightInd w:val="0"/>
              <w:jc w:val="center"/>
              <w:rPr>
                <w:kern w:val="0"/>
                <w:szCs w:val="21"/>
              </w:rPr>
            </w:pPr>
          </w:p>
        </w:tc>
        <w:tc>
          <w:tcPr>
            <w:tcW w:w="2324" w:type="dxa"/>
            <w:vAlign w:val="center"/>
          </w:tcPr>
          <w:p w:rsidR="007569B1" w:rsidRDefault="004B2BCC">
            <w:pPr>
              <w:autoSpaceDE w:val="0"/>
              <w:autoSpaceDN w:val="0"/>
              <w:adjustRightInd w:val="0"/>
              <w:jc w:val="center"/>
              <w:rPr>
                <w:kern w:val="0"/>
                <w:szCs w:val="21"/>
              </w:rPr>
            </w:pPr>
            <w:r>
              <w:rPr>
                <w:kern w:val="0"/>
                <w:szCs w:val="21"/>
              </w:rPr>
              <w:t>环境空气影响预测</w:t>
            </w:r>
          </w:p>
        </w:tc>
        <w:tc>
          <w:tcPr>
            <w:tcW w:w="5470" w:type="dxa"/>
            <w:vAlign w:val="center"/>
          </w:tcPr>
          <w:p w:rsidR="007569B1" w:rsidRDefault="004B2BCC" w:rsidP="00624C21">
            <w:pPr>
              <w:autoSpaceDE w:val="0"/>
              <w:autoSpaceDN w:val="0"/>
              <w:adjustRightInd w:val="0"/>
              <w:jc w:val="center"/>
              <w:rPr>
                <w:kern w:val="0"/>
                <w:szCs w:val="21"/>
              </w:rPr>
            </w:pPr>
            <w:r>
              <w:rPr>
                <w:kern w:val="0"/>
                <w:szCs w:val="21"/>
              </w:rPr>
              <w:t>运输车辆尾气与扬尘、厨房油烟</w:t>
            </w:r>
          </w:p>
        </w:tc>
      </w:tr>
      <w:tr w:rsidR="007569B1">
        <w:trPr>
          <w:cantSplit/>
          <w:jc w:val="center"/>
        </w:trPr>
        <w:tc>
          <w:tcPr>
            <w:tcW w:w="1384" w:type="dxa"/>
            <w:vMerge w:val="restart"/>
            <w:vAlign w:val="center"/>
          </w:tcPr>
          <w:p w:rsidR="007569B1" w:rsidRDefault="004B2BCC">
            <w:pPr>
              <w:autoSpaceDE w:val="0"/>
              <w:autoSpaceDN w:val="0"/>
              <w:adjustRightInd w:val="0"/>
              <w:jc w:val="center"/>
              <w:rPr>
                <w:kern w:val="0"/>
                <w:szCs w:val="21"/>
              </w:rPr>
            </w:pPr>
            <w:r>
              <w:rPr>
                <w:kern w:val="0"/>
                <w:szCs w:val="21"/>
              </w:rPr>
              <w:t>水环境</w:t>
            </w:r>
          </w:p>
        </w:tc>
        <w:tc>
          <w:tcPr>
            <w:tcW w:w="2324" w:type="dxa"/>
            <w:vAlign w:val="center"/>
          </w:tcPr>
          <w:p w:rsidR="007569B1" w:rsidRDefault="004B2BCC">
            <w:pPr>
              <w:autoSpaceDE w:val="0"/>
              <w:autoSpaceDN w:val="0"/>
              <w:adjustRightInd w:val="0"/>
              <w:jc w:val="center"/>
              <w:rPr>
                <w:kern w:val="0"/>
                <w:szCs w:val="21"/>
              </w:rPr>
            </w:pPr>
            <w:r>
              <w:rPr>
                <w:kern w:val="0"/>
                <w:szCs w:val="21"/>
              </w:rPr>
              <w:t>地表水环境现状评价</w:t>
            </w:r>
          </w:p>
        </w:tc>
        <w:tc>
          <w:tcPr>
            <w:tcW w:w="5470" w:type="dxa"/>
            <w:vAlign w:val="center"/>
          </w:tcPr>
          <w:p w:rsidR="007569B1" w:rsidRDefault="004B2BCC">
            <w:pPr>
              <w:autoSpaceDE w:val="0"/>
              <w:autoSpaceDN w:val="0"/>
              <w:adjustRightInd w:val="0"/>
              <w:jc w:val="center"/>
              <w:rPr>
                <w:kern w:val="0"/>
                <w:szCs w:val="21"/>
              </w:rPr>
            </w:pPr>
            <w:r>
              <w:rPr>
                <w:kern w:val="0"/>
                <w:szCs w:val="21"/>
              </w:rPr>
              <w:t>pH</w:t>
            </w:r>
            <w:r>
              <w:rPr>
                <w:kern w:val="0"/>
                <w:szCs w:val="21"/>
              </w:rPr>
              <w:t>值、</w:t>
            </w:r>
            <w:r>
              <w:rPr>
                <w:kern w:val="0"/>
                <w:szCs w:val="21"/>
              </w:rPr>
              <w:t>SS</w:t>
            </w:r>
            <w:r>
              <w:rPr>
                <w:kern w:val="0"/>
                <w:szCs w:val="21"/>
              </w:rPr>
              <w:t>、</w:t>
            </w:r>
            <w:r>
              <w:rPr>
                <w:kern w:val="0"/>
                <w:szCs w:val="21"/>
              </w:rPr>
              <w:t>CODcr</w:t>
            </w:r>
            <w:r>
              <w:rPr>
                <w:kern w:val="0"/>
                <w:szCs w:val="21"/>
              </w:rPr>
              <w:t>、</w:t>
            </w:r>
            <w:r>
              <w:rPr>
                <w:kern w:val="0"/>
                <w:szCs w:val="21"/>
              </w:rPr>
              <w:t>NH</w:t>
            </w:r>
            <w:r>
              <w:rPr>
                <w:kern w:val="0"/>
                <w:szCs w:val="21"/>
                <w:vertAlign w:val="subscript"/>
              </w:rPr>
              <w:t>3</w:t>
            </w:r>
            <w:r>
              <w:rPr>
                <w:kern w:val="0"/>
                <w:szCs w:val="21"/>
              </w:rPr>
              <w:t>-N</w:t>
            </w:r>
            <w:r>
              <w:rPr>
                <w:kern w:val="0"/>
                <w:szCs w:val="21"/>
              </w:rPr>
              <w:t>、总磷</w:t>
            </w:r>
            <w:r>
              <w:rPr>
                <w:rFonts w:hint="eastAsia"/>
                <w:kern w:val="0"/>
                <w:szCs w:val="21"/>
              </w:rPr>
              <w:t>等</w:t>
            </w:r>
          </w:p>
        </w:tc>
      </w:tr>
      <w:tr w:rsidR="007569B1">
        <w:trPr>
          <w:cantSplit/>
          <w:jc w:val="center"/>
        </w:trPr>
        <w:tc>
          <w:tcPr>
            <w:tcW w:w="1384" w:type="dxa"/>
            <w:vMerge/>
            <w:vAlign w:val="center"/>
          </w:tcPr>
          <w:p w:rsidR="007569B1" w:rsidRDefault="007569B1">
            <w:pPr>
              <w:autoSpaceDE w:val="0"/>
              <w:autoSpaceDN w:val="0"/>
              <w:adjustRightInd w:val="0"/>
              <w:jc w:val="center"/>
              <w:rPr>
                <w:kern w:val="0"/>
                <w:szCs w:val="21"/>
              </w:rPr>
            </w:pPr>
          </w:p>
        </w:tc>
        <w:tc>
          <w:tcPr>
            <w:tcW w:w="2324" w:type="dxa"/>
            <w:vAlign w:val="center"/>
          </w:tcPr>
          <w:p w:rsidR="007569B1" w:rsidRDefault="004B2BCC">
            <w:pPr>
              <w:autoSpaceDE w:val="0"/>
              <w:autoSpaceDN w:val="0"/>
              <w:adjustRightInd w:val="0"/>
              <w:jc w:val="center"/>
              <w:rPr>
                <w:kern w:val="0"/>
                <w:szCs w:val="21"/>
              </w:rPr>
            </w:pPr>
            <w:r>
              <w:rPr>
                <w:kern w:val="0"/>
                <w:szCs w:val="21"/>
              </w:rPr>
              <w:t>地</w:t>
            </w:r>
            <w:r>
              <w:rPr>
                <w:rFonts w:hint="eastAsia"/>
                <w:kern w:val="0"/>
                <w:szCs w:val="21"/>
              </w:rPr>
              <w:t>下</w:t>
            </w:r>
            <w:r>
              <w:rPr>
                <w:kern w:val="0"/>
                <w:szCs w:val="21"/>
              </w:rPr>
              <w:t>水环境影响分析</w:t>
            </w:r>
          </w:p>
        </w:tc>
        <w:tc>
          <w:tcPr>
            <w:tcW w:w="5470" w:type="dxa"/>
            <w:vAlign w:val="center"/>
          </w:tcPr>
          <w:p w:rsidR="007569B1" w:rsidRDefault="004B2BCC">
            <w:pPr>
              <w:autoSpaceDE w:val="0"/>
              <w:autoSpaceDN w:val="0"/>
              <w:adjustRightInd w:val="0"/>
              <w:jc w:val="center"/>
              <w:rPr>
                <w:kern w:val="0"/>
                <w:szCs w:val="21"/>
              </w:rPr>
            </w:pPr>
            <w:r>
              <w:rPr>
                <w:kern w:val="0"/>
                <w:szCs w:val="21"/>
              </w:rPr>
              <w:t>pH</w:t>
            </w:r>
            <w:r>
              <w:rPr>
                <w:kern w:val="0"/>
                <w:szCs w:val="21"/>
              </w:rPr>
              <w:t>值</w:t>
            </w:r>
            <w:r>
              <w:rPr>
                <w:rFonts w:hint="eastAsia"/>
                <w:kern w:val="0"/>
                <w:szCs w:val="21"/>
              </w:rPr>
              <w:t>、总硬度、氨氮、高锰酸钾指数、硝酸盐</w:t>
            </w:r>
            <w:r>
              <w:rPr>
                <w:kern w:val="0"/>
                <w:szCs w:val="21"/>
              </w:rPr>
              <w:t>等</w:t>
            </w:r>
          </w:p>
        </w:tc>
      </w:tr>
      <w:tr w:rsidR="007569B1">
        <w:trPr>
          <w:cantSplit/>
          <w:jc w:val="center"/>
        </w:trPr>
        <w:tc>
          <w:tcPr>
            <w:tcW w:w="1384" w:type="dxa"/>
            <w:vMerge w:val="restart"/>
            <w:vAlign w:val="center"/>
          </w:tcPr>
          <w:p w:rsidR="007569B1" w:rsidRDefault="004B2BCC">
            <w:pPr>
              <w:autoSpaceDE w:val="0"/>
              <w:autoSpaceDN w:val="0"/>
              <w:adjustRightInd w:val="0"/>
              <w:jc w:val="center"/>
              <w:rPr>
                <w:kern w:val="0"/>
                <w:szCs w:val="21"/>
              </w:rPr>
            </w:pPr>
            <w:r>
              <w:rPr>
                <w:kern w:val="0"/>
                <w:szCs w:val="21"/>
              </w:rPr>
              <w:t>声环境</w:t>
            </w:r>
          </w:p>
        </w:tc>
        <w:tc>
          <w:tcPr>
            <w:tcW w:w="2324" w:type="dxa"/>
            <w:vAlign w:val="center"/>
          </w:tcPr>
          <w:p w:rsidR="007569B1" w:rsidRDefault="004B2BCC">
            <w:pPr>
              <w:autoSpaceDE w:val="0"/>
              <w:autoSpaceDN w:val="0"/>
              <w:adjustRightInd w:val="0"/>
              <w:jc w:val="center"/>
              <w:rPr>
                <w:kern w:val="0"/>
                <w:szCs w:val="21"/>
              </w:rPr>
            </w:pPr>
            <w:r>
              <w:rPr>
                <w:kern w:val="0"/>
                <w:szCs w:val="21"/>
              </w:rPr>
              <w:t>环境噪声</w:t>
            </w:r>
          </w:p>
        </w:tc>
        <w:tc>
          <w:tcPr>
            <w:tcW w:w="5470" w:type="dxa"/>
            <w:vAlign w:val="center"/>
          </w:tcPr>
          <w:p w:rsidR="007569B1" w:rsidRDefault="004B2BCC">
            <w:pPr>
              <w:autoSpaceDE w:val="0"/>
              <w:autoSpaceDN w:val="0"/>
              <w:adjustRightInd w:val="0"/>
              <w:jc w:val="center"/>
              <w:rPr>
                <w:kern w:val="0"/>
                <w:szCs w:val="21"/>
              </w:rPr>
            </w:pPr>
            <w:r>
              <w:rPr>
                <w:kern w:val="0"/>
                <w:szCs w:val="21"/>
              </w:rPr>
              <w:t>等效</w:t>
            </w:r>
            <w:r>
              <w:rPr>
                <w:kern w:val="0"/>
                <w:szCs w:val="21"/>
              </w:rPr>
              <w:t>A</w:t>
            </w:r>
            <w:r>
              <w:rPr>
                <w:kern w:val="0"/>
                <w:szCs w:val="21"/>
              </w:rPr>
              <w:t>声级</w:t>
            </w:r>
          </w:p>
        </w:tc>
      </w:tr>
      <w:tr w:rsidR="007569B1">
        <w:trPr>
          <w:cantSplit/>
          <w:jc w:val="center"/>
        </w:trPr>
        <w:tc>
          <w:tcPr>
            <w:tcW w:w="1384" w:type="dxa"/>
            <w:vMerge/>
            <w:vAlign w:val="center"/>
          </w:tcPr>
          <w:p w:rsidR="007569B1" w:rsidRDefault="007569B1">
            <w:pPr>
              <w:autoSpaceDE w:val="0"/>
              <w:autoSpaceDN w:val="0"/>
              <w:adjustRightInd w:val="0"/>
              <w:jc w:val="center"/>
              <w:rPr>
                <w:kern w:val="0"/>
                <w:szCs w:val="21"/>
              </w:rPr>
            </w:pPr>
          </w:p>
        </w:tc>
        <w:tc>
          <w:tcPr>
            <w:tcW w:w="2324" w:type="dxa"/>
            <w:vAlign w:val="center"/>
          </w:tcPr>
          <w:p w:rsidR="007569B1" w:rsidRDefault="004B2BCC">
            <w:pPr>
              <w:autoSpaceDE w:val="0"/>
              <w:autoSpaceDN w:val="0"/>
              <w:adjustRightInd w:val="0"/>
              <w:jc w:val="center"/>
              <w:rPr>
                <w:kern w:val="0"/>
                <w:szCs w:val="21"/>
              </w:rPr>
            </w:pPr>
            <w:r>
              <w:rPr>
                <w:kern w:val="0"/>
                <w:szCs w:val="21"/>
              </w:rPr>
              <w:t>厂界噪声</w:t>
            </w:r>
          </w:p>
        </w:tc>
        <w:tc>
          <w:tcPr>
            <w:tcW w:w="5470" w:type="dxa"/>
            <w:vAlign w:val="center"/>
          </w:tcPr>
          <w:p w:rsidR="007569B1" w:rsidRDefault="004B2BCC">
            <w:pPr>
              <w:autoSpaceDE w:val="0"/>
              <w:autoSpaceDN w:val="0"/>
              <w:adjustRightInd w:val="0"/>
              <w:jc w:val="center"/>
              <w:rPr>
                <w:kern w:val="0"/>
                <w:szCs w:val="21"/>
              </w:rPr>
            </w:pPr>
            <w:r>
              <w:rPr>
                <w:kern w:val="0"/>
                <w:szCs w:val="21"/>
              </w:rPr>
              <w:t>等效</w:t>
            </w:r>
            <w:r>
              <w:rPr>
                <w:kern w:val="0"/>
                <w:szCs w:val="21"/>
              </w:rPr>
              <w:t>A</w:t>
            </w:r>
            <w:r>
              <w:rPr>
                <w:kern w:val="0"/>
                <w:szCs w:val="21"/>
              </w:rPr>
              <w:t>声级</w:t>
            </w:r>
          </w:p>
        </w:tc>
      </w:tr>
      <w:tr w:rsidR="007569B1">
        <w:trPr>
          <w:jc w:val="center"/>
        </w:trPr>
        <w:tc>
          <w:tcPr>
            <w:tcW w:w="1384" w:type="dxa"/>
            <w:vAlign w:val="center"/>
          </w:tcPr>
          <w:p w:rsidR="007569B1" w:rsidRDefault="004B2BCC">
            <w:pPr>
              <w:autoSpaceDE w:val="0"/>
              <w:autoSpaceDN w:val="0"/>
              <w:adjustRightInd w:val="0"/>
              <w:jc w:val="center"/>
              <w:rPr>
                <w:kern w:val="0"/>
                <w:szCs w:val="21"/>
              </w:rPr>
            </w:pPr>
            <w:r>
              <w:rPr>
                <w:kern w:val="0"/>
                <w:szCs w:val="21"/>
              </w:rPr>
              <w:t>固体废物</w:t>
            </w:r>
          </w:p>
        </w:tc>
        <w:tc>
          <w:tcPr>
            <w:tcW w:w="2324" w:type="dxa"/>
            <w:vAlign w:val="center"/>
          </w:tcPr>
          <w:p w:rsidR="007569B1" w:rsidRDefault="004B2BCC">
            <w:pPr>
              <w:autoSpaceDE w:val="0"/>
              <w:autoSpaceDN w:val="0"/>
              <w:adjustRightInd w:val="0"/>
              <w:jc w:val="center"/>
              <w:rPr>
                <w:kern w:val="0"/>
                <w:szCs w:val="21"/>
              </w:rPr>
            </w:pPr>
            <w:r>
              <w:rPr>
                <w:kern w:val="0"/>
                <w:szCs w:val="21"/>
              </w:rPr>
              <w:t>污染源评价</w:t>
            </w:r>
          </w:p>
        </w:tc>
        <w:tc>
          <w:tcPr>
            <w:tcW w:w="5470" w:type="dxa"/>
            <w:vAlign w:val="center"/>
          </w:tcPr>
          <w:p w:rsidR="007569B1" w:rsidRDefault="004B2BCC">
            <w:pPr>
              <w:autoSpaceDE w:val="0"/>
              <w:autoSpaceDN w:val="0"/>
              <w:adjustRightInd w:val="0"/>
              <w:jc w:val="center"/>
              <w:rPr>
                <w:kern w:val="0"/>
                <w:szCs w:val="21"/>
              </w:rPr>
            </w:pPr>
            <w:r>
              <w:rPr>
                <w:kern w:val="0"/>
                <w:szCs w:val="21"/>
              </w:rPr>
              <w:t>生活垃圾</w:t>
            </w:r>
          </w:p>
        </w:tc>
      </w:tr>
      <w:tr w:rsidR="007569B1">
        <w:trPr>
          <w:jc w:val="center"/>
        </w:trPr>
        <w:tc>
          <w:tcPr>
            <w:tcW w:w="1384" w:type="dxa"/>
            <w:vAlign w:val="center"/>
          </w:tcPr>
          <w:p w:rsidR="007569B1" w:rsidRDefault="004B2BCC">
            <w:pPr>
              <w:autoSpaceDE w:val="0"/>
              <w:autoSpaceDN w:val="0"/>
              <w:adjustRightInd w:val="0"/>
              <w:jc w:val="center"/>
              <w:rPr>
                <w:kern w:val="0"/>
                <w:szCs w:val="21"/>
              </w:rPr>
            </w:pPr>
            <w:r>
              <w:rPr>
                <w:kern w:val="0"/>
                <w:szCs w:val="21"/>
              </w:rPr>
              <w:t>风险</w:t>
            </w:r>
          </w:p>
        </w:tc>
        <w:tc>
          <w:tcPr>
            <w:tcW w:w="2324" w:type="dxa"/>
            <w:vAlign w:val="center"/>
          </w:tcPr>
          <w:p w:rsidR="007569B1" w:rsidRDefault="004B2BCC">
            <w:pPr>
              <w:autoSpaceDE w:val="0"/>
              <w:autoSpaceDN w:val="0"/>
              <w:adjustRightInd w:val="0"/>
              <w:jc w:val="center"/>
              <w:rPr>
                <w:kern w:val="0"/>
                <w:szCs w:val="21"/>
              </w:rPr>
            </w:pPr>
            <w:r>
              <w:rPr>
                <w:kern w:val="0"/>
                <w:szCs w:val="21"/>
              </w:rPr>
              <w:t>火灾、爆炸</w:t>
            </w:r>
          </w:p>
        </w:tc>
        <w:tc>
          <w:tcPr>
            <w:tcW w:w="5470" w:type="dxa"/>
            <w:vAlign w:val="center"/>
          </w:tcPr>
          <w:p w:rsidR="007569B1" w:rsidRPr="00624C21" w:rsidRDefault="00467900">
            <w:pPr>
              <w:autoSpaceDE w:val="0"/>
              <w:autoSpaceDN w:val="0"/>
              <w:adjustRightInd w:val="0"/>
              <w:jc w:val="center"/>
              <w:rPr>
                <w:kern w:val="0"/>
                <w:szCs w:val="21"/>
              </w:rPr>
            </w:pPr>
            <w:r w:rsidRPr="00624C21">
              <w:rPr>
                <w:kern w:val="0"/>
                <w:szCs w:val="21"/>
              </w:rPr>
              <w:t>CO</w:t>
            </w:r>
            <w:r w:rsidRPr="00624C21">
              <w:rPr>
                <w:kern w:val="0"/>
                <w:szCs w:val="21"/>
              </w:rPr>
              <w:t>、</w:t>
            </w:r>
            <w:r w:rsidRPr="00624C21">
              <w:rPr>
                <w:kern w:val="0"/>
                <w:szCs w:val="21"/>
              </w:rPr>
              <w:t>NO</w:t>
            </w:r>
            <w:r w:rsidRPr="00624C21">
              <w:rPr>
                <w:kern w:val="0"/>
                <w:szCs w:val="21"/>
                <w:vertAlign w:val="subscript"/>
              </w:rPr>
              <w:t>2</w:t>
            </w:r>
            <w:r w:rsidRPr="00624C21">
              <w:rPr>
                <w:kern w:val="0"/>
                <w:szCs w:val="21"/>
              </w:rPr>
              <w:t>、</w:t>
            </w:r>
            <w:r w:rsidRPr="00624C21">
              <w:rPr>
                <w:rFonts w:hint="eastAsia"/>
                <w:kern w:val="0"/>
                <w:szCs w:val="21"/>
              </w:rPr>
              <w:t>S</w:t>
            </w:r>
            <w:r w:rsidRPr="00624C21">
              <w:rPr>
                <w:kern w:val="0"/>
                <w:szCs w:val="21"/>
              </w:rPr>
              <w:t>O</w:t>
            </w:r>
            <w:r w:rsidRPr="00624C21">
              <w:rPr>
                <w:kern w:val="0"/>
                <w:szCs w:val="21"/>
                <w:vertAlign w:val="subscript"/>
              </w:rPr>
              <w:t>2</w:t>
            </w:r>
            <w:r w:rsidRPr="00624C21">
              <w:rPr>
                <w:kern w:val="0"/>
                <w:szCs w:val="21"/>
              </w:rPr>
              <w:t>以及振动、</w:t>
            </w:r>
            <w:r w:rsidRPr="00624C21">
              <w:rPr>
                <w:rFonts w:hint="eastAsia"/>
                <w:kern w:val="0"/>
                <w:szCs w:val="21"/>
              </w:rPr>
              <w:t>粉尘、</w:t>
            </w:r>
            <w:r w:rsidRPr="00624C21">
              <w:rPr>
                <w:kern w:val="0"/>
                <w:szCs w:val="21"/>
              </w:rPr>
              <w:t>冲击波和飞石等</w:t>
            </w:r>
          </w:p>
        </w:tc>
      </w:tr>
    </w:tbl>
    <w:p w:rsidR="007569B1" w:rsidRDefault="004B2BCC">
      <w:pPr>
        <w:pStyle w:val="2"/>
      </w:pPr>
      <w:bookmarkStart w:id="11" w:name="_Toc470988039"/>
      <w:r>
        <w:t>1.6</w:t>
      </w:r>
      <w:r>
        <w:t>评价工作重点、评价等级及评价范围</w:t>
      </w:r>
      <w:bookmarkEnd w:id="11"/>
    </w:p>
    <w:p w:rsidR="007569B1" w:rsidRDefault="004B2BCC">
      <w:pPr>
        <w:autoSpaceDE w:val="0"/>
        <w:autoSpaceDN w:val="0"/>
        <w:adjustRightInd w:val="0"/>
        <w:spacing w:line="480" w:lineRule="exact"/>
        <w:jc w:val="left"/>
        <w:rPr>
          <w:kern w:val="0"/>
          <w:sz w:val="24"/>
        </w:rPr>
      </w:pPr>
      <w:r>
        <w:rPr>
          <w:kern w:val="0"/>
          <w:sz w:val="24"/>
        </w:rPr>
        <w:t>1.6.1</w:t>
      </w:r>
      <w:r>
        <w:rPr>
          <w:kern w:val="0"/>
          <w:sz w:val="24"/>
        </w:rPr>
        <w:t>评价工作重点</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只用作烟花爆竹成品的储存库，营运期只产生少量生活污水、生活垃圾等污染物，对环境影响程度较小。由于拟建项目涉及到危险爆炸物品的贮存，本次评价重点为建设项目突发性环境风险事故评价，对拟建项目突发的爆炸、火灾及伴生污染等事故产生的环境影响进行分析预测，分析拟建项目的风险水平是否可接受，并提出风险防护措施及事故应急预案。</w:t>
      </w:r>
    </w:p>
    <w:p w:rsidR="007569B1" w:rsidRDefault="004B2BCC">
      <w:pPr>
        <w:autoSpaceDE w:val="0"/>
        <w:autoSpaceDN w:val="0"/>
        <w:adjustRightInd w:val="0"/>
        <w:spacing w:line="480" w:lineRule="exact"/>
        <w:jc w:val="left"/>
        <w:rPr>
          <w:kern w:val="0"/>
          <w:sz w:val="24"/>
        </w:rPr>
      </w:pPr>
      <w:r>
        <w:rPr>
          <w:kern w:val="0"/>
          <w:sz w:val="24"/>
        </w:rPr>
        <w:t>1.6.2</w:t>
      </w:r>
      <w:r>
        <w:rPr>
          <w:kern w:val="0"/>
          <w:sz w:val="24"/>
        </w:rPr>
        <w:t>评价工作等级及评价范围</w:t>
      </w:r>
    </w:p>
    <w:p w:rsidR="007569B1" w:rsidRDefault="004B2BCC">
      <w:pPr>
        <w:autoSpaceDE w:val="0"/>
        <w:autoSpaceDN w:val="0"/>
        <w:adjustRightInd w:val="0"/>
        <w:spacing w:line="480" w:lineRule="exact"/>
        <w:ind w:firstLineChars="200" w:firstLine="480"/>
        <w:jc w:val="left"/>
        <w:rPr>
          <w:kern w:val="0"/>
          <w:sz w:val="24"/>
        </w:rPr>
      </w:pPr>
      <w:r>
        <w:rPr>
          <w:kern w:val="0"/>
          <w:sz w:val="24"/>
        </w:rPr>
        <w:t>1</w:t>
      </w:r>
      <w:r>
        <w:rPr>
          <w:kern w:val="0"/>
          <w:sz w:val="24"/>
        </w:rPr>
        <w:t>、大气评价工作等级及评价范围</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拟建项目营运过程中</w:t>
      </w:r>
      <w:r>
        <w:rPr>
          <w:rFonts w:hint="eastAsia"/>
          <w:kern w:val="0"/>
          <w:sz w:val="24"/>
        </w:rPr>
        <w:t>无生产废气，</w:t>
      </w:r>
      <w:r w:rsidR="00877410">
        <w:rPr>
          <w:kern w:val="0"/>
          <w:sz w:val="24"/>
        </w:rPr>
        <w:t>废气主要为运输车辆尾气与扬尘、</w:t>
      </w:r>
      <w:r>
        <w:rPr>
          <w:kern w:val="0"/>
          <w:sz w:val="24"/>
        </w:rPr>
        <w:t>厨房产生的油烟及化粪池产生的恶臭气体，排放量很小，且属无组织排放。根据《环境影响评价技术导则</w:t>
      </w:r>
      <w:r>
        <w:rPr>
          <w:kern w:val="0"/>
          <w:sz w:val="24"/>
        </w:rPr>
        <w:t>—</w:t>
      </w:r>
      <w:r>
        <w:rPr>
          <w:kern w:val="0"/>
          <w:sz w:val="24"/>
        </w:rPr>
        <w:t>大气环境》（</w:t>
      </w:r>
      <w:r>
        <w:rPr>
          <w:kern w:val="0"/>
          <w:sz w:val="24"/>
        </w:rPr>
        <w:t>HJ/T2.2-2008</w:t>
      </w:r>
      <w:r>
        <w:rPr>
          <w:kern w:val="0"/>
          <w:sz w:val="24"/>
        </w:rPr>
        <w:t>）的评价分级原则，本项目拟对大气环境只作一般评价分析，污染物成分简单且排放量少，确定大气评价工作等级为三级。</w:t>
      </w:r>
    </w:p>
    <w:p w:rsidR="007569B1" w:rsidRDefault="004B2BCC">
      <w:pPr>
        <w:autoSpaceDE w:val="0"/>
        <w:autoSpaceDN w:val="0"/>
        <w:adjustRightInd w:val="0"/>
        <w:spacing w:line="480" w:lineRule="exact"/>
        <w:ind w:firstLineChars="200" w:firstLine="480"/>
        <w:jc w:val="left"/>
        <w:rPr>
          <w:kern w:val="0"/>
          <w:sz w:val="24"/>
        </w:rPr>
      </w:pPr>
      <w:r>
        <w:rPr>
          <w:kern w:val="0"/>
          <w:sz w:val="24"/>
        </w:rPr>
        <w:t>评价范围：以</w:t>
      </w:r>
      <w:r>
        <w:rPr>
          <w:kern w:val="0"/>
          <w:sz w:val="24"/>
        </w:rPr>
        <w:t>1.3</w:t>
      </w:r>
      <w:r>
        <w:rPr>
          <w:kern w:val="0"/>
          <w:sz w:val="24"/>
        </w:rPr>
        <w:t>级烟花爆竹仓库为中心，半径为</w:t>
      </w:r>
      <w:r>
        <w:rPr>
          <w:kern w:val="0"/>
          <w:sz w:val="24"/>
        </w:rPr>
        <w:t>2.5km</w:t>
      </w:r>
      <w:r>
        <w:rPr>
          <w:kern w:val="0"/>
          <w:sz w:val="24"/>
        </w:rPr>
        <w:t>的圆形区域。</w:t>
      </w:r>
    </w:p>
    <w:p w:rsidR="007569B1" w:rsidRDefault="004B2BCC">
      <w:pPr>
        <w:autoSpaceDE w:val="0"/>
        <w:autoSpaceDN w:val="0"/>
        <w:adjustRightInd w:val="0"/>
        <w:spacing w:line="480" w:lineRule="exact"/>
        <w:ind w:firstLineChars="200" w:firstLine="480"/>
        <w:jc w:val="left"/>
        <w:rPr>
          <w:kern w:val="0"/>
          <w:sz w:val="24"/>
        </w:rPr>
      </w:pPr>
      <w:r>
        <w:rPr>
          <w:kern w:val="0"/>
          <w:sz w:val="24"/>
        </w:rPr>
        <w:lastRenderedPageBreak/>
        <w:t>2</w:t>
      </w:r>
      <w:r>
        <w:rPr>
          <w:kern w:val="0"/>
          <w:sz w:val="24"/>
        </w:rPr>
        <w:t>、地表水评价工作等级及评价范围</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w:t>
      </w:r>
      <w:r>
        <w:rPr>
          <w:rFonts w:hint="eastAsia"/>
          <w:kern w:val="0"/>
          <w:sz w:val="24"/>
        </w:rPr>
        <w:t>无生产废水，</w:t>
      </w:r>
      <w:r>
        <w:rPr>
          <w:kern w:val="0"/>
          <w:sz w:val="24"/>
        </w:rPr>
        <w:t>产生的废水主要为生活污水，污水水质情况不复杂，污水产生量小（</w:t>
      </w:r>
      <w:r>
        <w:rPr>
          <w:kern w:val="0"/>
          <w:sz w:val="24"/>
        </w:rPr>
        <w:t>160.6m</w:t>
      </w:r>
      <w:r>
        <w:rPr>
          <w:kern w:val="0"/>
          <w:sz w:val="24"/>
          <w:vertAlign w:val="superscript"/>
        </w:rPr>
        <w:t>3</w:t>
      </w:r>
      <w:r>
        <w:rPr>
          <w:kern w:val="0"/>
          <w:sz w:val="24"/>
        </w:rPr>
        <w:t>/a</w:t>
      </w:r>
      <w:r>
        <w:rPr>
          <w:kern w:val="0"/>
          <w:sz w:val="24"/>
        </w:rPr>
        <w:t>），且不外排，因此，按照《环境影响评价技术导则</w:t>
      </w:r>
      <w:r>
        <w:rPr>
          <w:kern w:val="0"/>
          <w:sz w:val="24"/>
        </w:rPr>
        <w:t>—</w:t>
      </w:r>
      <w:r>
        <w:rPr>
          <w:kern w:val="0"/>
          <w:sz w:val="24"/>
        </w:rPr>
        <w:t>地面水环境》（</w:t>
      </w:r>
      <w:r>
        <w:rPr>
          <w:kern w:val="0"/>
          <w:sz w:val="24"/>
        </w:rPr>
        <w:t>HJ/T2.3-93</w:t>
      </w:r>
      <w:r>
        <w:rPr>
          <w:kern w:val="0"/>
          <w:sz w:val="24"/>
        </w:rPr>
        <w:t>）规定，确定拟建项目地面水环境影响评价工作等级为三级</w:t>
      </w:r>
      <w:r>
        <w:rPr>
          <w:rFonts w:hint="eastAsia"/>
          <w:kern w:val="0"/>
          <w:sz w:val="24"/>
        </w:rPr>
        <w:t>，</w:t>
      </w:r>
      <w:r>
        <w:rPr>
          <w:kern w:val="0"/>
          <w:sz w:val="24"/>
        </w:rPr>
        <w:t>只按照环境影响报告表的要求作相关说明。</w:t>
      </w:r>
    </w:p>
    <w:p w:rsidR="007569B1" w:rsidRDefault="004B2BCC">
      <w:pPr>
        <w:autoSpaceDE w:val="0"/>
        <w:autoSpaceDN w:val="0"/>
        <w:adjustRightInd w:val="0"/>
        <w:spacing w:line="480" w:lineRule="exact"/>
        <w:ind w:firstLineChars="200" w:firstLine="480"/>
        <w:jc w:val="left"/>
        <w:rPr>
          <w:kern w:val="0"/>
          <w:sz w:val="24"/>
        </w:rPr>
      </w:pPr>
      <w:r>
        <w:rPr>
          <w:kern w:val="0"/>
          <w:sz w:val="24"/>
        </w:rPr>
        <w:t>评价范围：由于拟建项目正常运营情况下仅产生少量生活污水，且经收集处理后不外排，只有收集的雨水经排水沟由东向西经</w:t>
      </w:r>
      <w:r>
        <w:rPr>
          <w:kern w:val="0"/>
          <w:sz w:val="24"/>
        </w:rPr>
        <w:t>019</w:t>
      </w:r>
      <w:r>
        <w:rPr>
          <w:kern w:val="0"/>
          <w:sz w:val="24"/>
        </w:rPr>
        <w:t>县道旁无名小溪排入桃林河</w:t>
      </w:r>
      <w:r>
        <w:rPr>
          <w:rFonts w:hint="eastAsia"/>
          <w:kern w:val="0"/>
          <w:sz w:val="24"/>
        </w:rPr>
        <w:t>，</w:t>
      </w:r>
      <w:r>
        <w:rPr>
          <w:kern w:val="0"/>
          <w:sz w:val="24"/>
        </w:rPr>
        <w:t>地表水评价范围为</w:t>
      </w:r>
      <w:r>
        <w:rPr>
          <w:rFonts w:hint="eastAsia"/>
          <w:kern w:val="0"/>
          <w:sz w:val="24"/>
        </w:rPr>
        <w:t>无名小溪。</w:t>
      </w:r>
    </w:p>
    <w:p w:rsidR="007569B1" w:rsidRDefault="004B2BCC">
      <w:pPr>
        <w:autoSpaceDE w:val="0"/>
        <w:autoSpaceDN w:val="0"/>
        <w:adjustRightInd w:val="0"/>
        <w:spacing w:line="480" w:lineRule="exact"/>
        <w:ind w:firstLineChars="200" w:firstLine="480"/>
        <w:jc w:val="left"/>
        <w:rPr>
          <w:kern w:val="0"/>
          <w:sz w:val="24"/>
        </w:rPr>
      </w:pPr>
      <w:r>
        <w:rPr>
          <w:rFonts w:hint="eastAsia"/>
          <w:kern w:val="0"/>
          <w:sz w:val="24"/>
        </w:rPr>
        <w:t>3</w:t>
      </w:r>
      <w:r>
        <w:rPr>
          <w:kern w:val="0"/>
          <w:sz w:val="24"/>
        </w:rPr>
        <w:t>、地</w:t>
      </w:r>
      <w:r>
        <w:rPr>
          <w:rFonts w:hint="eastAsia"/>
          <w:kern w:val="0"/>
          <w:sz w:val="24"/>
        </w:rPr>
        <w:t>下</w:t>
      </w:r>
      <w:r>
        <w:rPr>
          <w:kern w:val="0"/>
          <w:sz w:val="24"/>
        </w:rPr>
        <w:t>水评价工作等级及评价范围</w:t>
      </w:r>
    </w:p>
    <w:p w:rsidR="007569B1" w:rsidRDefault="004B2BCC">
      <w:pPr>
        <w:autoSpaceDE w:val="0"/>
        <w:autoSpaceDN w:val="0"/>
        <w:adjustRightInd w:val="0"/>
        <w:spacing w:line="480" w:lineRule="exact"/>
        <w:ind w:firstLineChars="200" w:firstLine="480"/>
        <w:jc w:val="left"/>
        <w:rPr>
          <w:kern w:val="0"/>
          <w:sz w:val="24"/>
        </w:rPr>
      </w:pPr>
      <w:r>
        <w:rPr>
          <w:rFonts w:hint="eastAsia"/>
          <w:kern w:val="0"/>
          <w:sz w:val="24"/>
        </w:rPr>
        <w:t>本项目无生产废水，烟花爆竹属于固体类易爆危险品，但不是危险化学品，</w:t>
      </w:r>
      <w:r>
        <w:rPr>
          <w:rFonts w:hint="eastAsia"/>
          <w:sz w:val="24"/>
        </w:rPr>
        <w:t>项目地不属于生活供水水源地准保护区和特殊地下水资源保护区，周边也无集中或分散或备用地下水取水，环境为不敏感，</w:t>
      </w:r>
      <w:r>
        <w:rPr>
          <w:kern w:val="0"/>
          <w:sz w:val="24"/>
        </w:rPr>
        <w:t>根据《环境影响评价技术导则地下水环境》（</w:t>
      </w:r>
      <w:r>
        <w:rPr>
          <w:kern w:val="0"/>
          <w:sz w:val="24"/>
        </w:rPr>
        <w:t>HJ610-201</w:t>
      </w:r>
      <w:r>
        <w:rPr>
          <w:rFonts w:hint="eastAsia"/>
          <w:kern w:val="0"/>
          <w:sz w:val="24"/>
        </w:rPr>
        <w:t>6</w:t>
      </w:r>
      <w:r>
        <w:rPr>
          <w:kern w:val="0"/>
          <w:sz w:val="24"/>
        </w:rPr>
        <w:t>）规定</w:t>
      </w:r>
      <w:r>
        <w:rPr>
          <w:rFonts w:hint="eastAsia"/>
          <w:kern w:val="0"/>
          <w:sz w:val="24"/>
        </w:rPr>
        <w:t>，确定本项目地下水环境影响评价等级为三级，</w:t>
      </w:r>
      <w:r>
        <w:rPr>
          <w:kern w:val="0"/>
          <w:sz w:val="24"/>
        </w:rPr>
        <w:t>只按照环境影响报告表的要求作相关说明</w:t>
      </w:r>
      <w:r>
        <w:rPr>
          <w:rFonts w:hint="eastAsia"/>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hint="eastAsia"/>
          <w:kern w:val="0"/>
          <w:sz w:val="24"/>
        </w:rPr>
        <w:t>评价范围：</w:t>
      </w:r>
      <w:r>
        <w:rPr>
          <w:kern w:val="0"/>
          <w:sz w:val="24"/>
        </w:rPr>
        <w:t>由于拟建项目正常运营情况下</w:t>
      </w:r>
      <w:r>
        <w:rPr>
          <w:rFonts w:hint="eastAsia"/>
          <w:kern w:val="0"/>
          <w:sz w:val="24"/>
        </w:rPr>
        <w:t>，无生产废水，</w:t>
      </w:r>
      <w:r>
        <w:rPr>
          <w:kern w:val="0"/>
          <w:sz w:val="24"/>
        </w:rPr>
        <w:t>仅产生少量生活污水，地</w:t>
      </w:r>
      <w:r>
        <w:rPr>
          <w:rFonts w:hint="eastAsia"/>
          <w:kern w:val="0"/>
          <w:sz w:val="24"/>
        </w:rPr>
        <w:t>下</w:t>
      </w:r>
      <w:r>
        <w:rPr>
          <w:kern w:val="0"/>
          <w:sz w:val="24"/>
        </w:rPr>
        <w:t>水评价范围为</w:t>
      </w:r>
      <w:r>
        <w:rPr>
          <w:rFonts w:hint="eastAsia"/>
          <w:kern w:val="0"/>
          <w:sz w:val="24"/>
        </w:rPr>
        <w:t>周边如雅村、如斯村，面积</w:t>
      </w:r>
      <w:r>
        <w:rPr>
          <w:rFonts w:ascii="宋体" w:hAnsi="宋体" w:hint="eastAsia"/>
          <w:kern w:val="0"/>
          <w:sz w:val="24"/>
        </w:rPr>
        <w:t>＜6km</w:t>
      </w:r>
      <w:r>
        <w:rPr>
          <w:rFonts w:ascii="宋体" w:hAnsi="宋体" w:hint="eastAsia"/>
          <w:kern w:val="0"/>
          <w:sz w:val="24"/>
          <w:vertAlign w:val="superscript"/>
        </w:rPr>
        <w:t>2</w:t>
      </w:r>
      <w:r>
        <w:rPr>
          <w:rFonts w:hint="eastAsia"/>
          <w:kern w:val="0"/>
          <w:sz w:val="24"/>
        </w:rPr>
        <w:t>。</w:t>
      </w:r>
    </w:p>
    <w:p w:rsidR="007569B1" w:rsidRDefault="004B2BCC">
      <w:pPr>
        <w:autoSpaceDE w:val="0"/>
        <w:autoSpaceDN w:val="0"/>
        <w:adjustRightInd w:val="0"/>
        <w:spacing w:line="480" w:lineRule="exact"/>
        <w:ind w:firstLineChars="200" w:firstLine="480"/>
        <w:jc w:val="left"/>
        <w:rPr>
          <w:kern w:val="0"/>
          <w:sz w:val="24"/>
        </w:rPr>
      </w:pPr>
      <w:r>
        <w:rPr>
          <w:rFonts w:hint="eastAsia"/>
          <w:kern w:val="0"/>
          <w:sz w:val="24"/>
        </w:rPr>
        <w:t>4</w:t>
      </w:r>
      <w:r>
        <w:rPr>
          <w:kern w:val="0"/>
          <w:sz w:val="24"/>
        </w:rPr>
        <w:t>、声环境影响评价工作等级及评价范围</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拟建项目建设过程中噪声主要为施工噪声，建</w:t>
      </w:r>
      <w:r w:rsidR="00877410">
        <w:rPr>
          <w:kern w:val="0"/>
          <w:sz w:val="24"/>
        </w:rPr>
        <w:t>成后噪声主要为运输成品烟花爆竹车辆进出库区产生的交通噪声及</w:t>
      </w:r>
      <w:r w:rsidR="00A447FD">
        <w:rPr>
          <w:rFonts w:hint="eastAsia"/>
          <w:kern w:val="0"/>
          <w:sz w:val="24"/>
        </w:rPr>
        <w:t>值班</w:t>
      </w:r>
      <w:r w:rsidR="00877410">
        <w:rPr>
          <w:rFonts w:hint="eastAsia"/>
          <w:kern w:val="0"/>
          <w:sz w:val="24"/>
        </w:rPr>
        <w:t>室</w:t>
      </w:r>
      <w:r>
        <w:rPr>
          <w:kern w:val="0"/>
          <w:sz w:val="24"/>
        </w:rPr>
        <w:t>空调外机运行噪声，由于项目年平均运输量不大（供求高峰期每天需运进或运出烟花爆竹约</w:t>
      </w:r>
      <w:r>
        <w:rPr>
          <w:kern w:val="0"/>
          <w:sz w:val="24"/>
        </w:rPr>
        <w:t>2</w:t>
      </w:r>
      <w:r>
        <w:rPr>
          <w:kern w:val="0"/>
          <w:sz w:val="24"/>
        </w:rPr>
        <w:t>～</w:t>
      </w:r>
      <w:r>
        <w:rPr>
          <w:kern w:val="0"/>
          <w:sz w:val="24"/>
        </w:rPr>
        <w:t>3</w:t>
      </w:r>
      <w:r>
        <w:rPr>
          <w:kern w:val="0"/>
          <w:sz w:val="24"/>
        </w:rPr>
        <w:t>次），且拟建地周围三面环山，项目建设前后评价范围内敏感目标噪声级增高量在</w:t>
      </w:r>
      <w:r>
        <w:rPr>
          <w:kern w:val="0"/>
          <w:sz w:val="24"/>
        </w:rPr>
        <w:t>3dB(A)</w:t>
      </w:r>
      <w:r>
        <w:rPr>
          <w:kern w:val="0"/>
          <w:sz w:val="24"/>
        </w:rPr>
        <w:t>以下，且受影响人口数量变化不大，根据《环境影响评价技术导则</w:t>
      </w:r>
      <w:r>
        <w:rPr>
          <w:kern w:val="0"/>
          <w:sz w:val="24"/>
        </w:rPr>
        <w:t>—</w:t>
      </w:r>
      <w:r>
        <w:rPr>
          <w:kern w:val="0"/>
          <w:sz w:val="24"/>
        </w:rPr>
        <w:t>声环境》（</w:t>
      </w:r>
      <w:r>
        <w:rPr>
          <w:kern w:val="0"/>
          <w:sz w:val="24"/>
        </w:rPr>
        <w:t>HJ2.4-2009</w:t>
      </w:r>
      <w:r>
        <w:rPr>
          <w:kern w:val="0"/>
          <w:sz w:val="24"/>
        </w:rPr>
        <w:t>）的规定，本项目声环境影响评价工作等级为三级。</w:t>
      </w:r>
    </w:p>
    <w:p w:rsidR="007569B1" w:rsidRDefault="004B2BCC">
      <w:pPr>
        <w:autoSpaceDE w:val="0"/>
        <w:autoSpaceDN w:val="0"/>
        <w:adjustRightInd w:val="0"/>
        <w:spacing w:line="480" w:lineRule="exact"/>
        <w:ind w:firstLineChars="200" w:firstLine="480"/>
        <w:jc w:val="left"/>
        <w:rPr>
          <w:kern w:val="0"/>
          <w:sz w:val="24"/>
        </w:rPr>
      </w:pPr>
      <w:r>
        <w:rPr>
          <w:kern w:val="0"/>
          <w:sz w:val="24"/>
        </w:rPr>
        <w:t>评价范围：项目场界外侧</w:t>
      </w:r>
      <w:r>
        <w:rPr>
          <w:rFonts w:hint="eastAsia"/>
          <w:kern w:val="0"/>
          <w:sz w:val="24"/>
        </w:rPr>
        <w:t>20</w:t>
      </w:r>
      <w:r>
        <w:rPr>
          <w:kern w:val="0"/>
          <w:sz w:val="24"/>
        </w:rPr>
        <w:t>0m</w:t>
      </w:r>
      <w:r>
        <w:rPr>
          <w:kern w:val="0"/>
          <w:sz w:val="24"/>
        </w:rPr>
        <w:t>的区域范围。</w:t>
      </w:r>
    </w:p>
    <w:p w:rsidR="007569B1" w:rsidRDefault="004B2BCC">
      <w:pPr>
        <w:autoSpaceDE w:val="0"/>
        <w:autoSpaceDN w:val="0"/>
        <w:adjustRightInd w:val="0"/>
        <w:spacing w:line="480" w:lineRule="exact"/>
        <w:ind w:firstLineChars="200" w:firstLine="480"/>
        <w:jc w:val="left"/>
        <w:rPr>
          <w:kern w:val="0"/>
          <w:sz w:val="24"/>
        </w:rPr>
      </w:pPr>
      <w:r>
        <w:rPr>
          <w:kern w:val="0"/>
          <w:sz w:val="24"/>
        </w:rPr>
        <w:t>4</w:t>
      </w:r>
      <w:r>
        <w:rPr>
          <w:kern w:val="0"/>
          <w:sz w:val="24"/>
        </w:rPr>
        <w:t>、生态环境影响评价</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拟建项目用地主要为</w:t>
      </w:r>
      <w:r>
        <w:rPr>
          <w:rFonts w:hint="eastAsia"/>
          <w:kern w:val="0"/>
          <w:sz w:val="24"/>
        </w:rPr>
        <w:t>旱地和</w:t>
      </w:r>
      <w:r>
        <w:rPr>
          <w:kern w:val="0"/>
          <w:sz w:val="24"/>
        </w:rPr>
        <w:t>一般用材林地，周边没有珍稀野生动植物等生态敏感保护目标，本项目总占地面积</w:t>
      </w:r>
      <w:r>
        <w:rPr>
          <w:kern w:val="0"/>
          <w:sz w:val="24"/>
        </w:rPr>
        <w:t>4637m</w:t>
      </w:r>
      <w:r>
        <w:rPr>
          <w:kern w:val="0"/>
          <w:sz w:val="24"/>
          <w:vertAlign w:val="superscript"/>
        </w:rPr>
        <w:t>2</w:t>
      </w:r>
      <w:r>
        <w:rPr>
          <w:kern w:val="0"/>
          <w:sz w:val="24"/>
        </w:rPr>
        <w:t>≤2km</w:t>
      </w:r>
      <w:r>
        <w:rPr>
          <w:kern w:val="0"/>
          <w:sz w:val="24"/>
          <w:vertAlign w:val="superscript"/>
        </w:rPr>
        <w:t>2</w:t>
      </w:r>
      <w:r>
        <w:rPr>
          <w:kern w:val="0"/>
          <w:sz w:val="24"/>
        </w:rPr>
        <w:t>，根据《环境影响评价技术导则</w:t>
      </w:r>
      <w:r>
        <w:rPr>
          <w:kern w:val="0"/>
          <w:sz w:val="24"/>
        </w:rPr>
        <w:t>—</w:t>
      </w:r>
      <w:r>
        <w:rPr>
          <w:kern w:val="0"/>
          <w:sz w:val="24"/>
        </w:rPr>
        <w:t>生态影响》（</w:t>
      </w:r>
      <w:r>
        <w:rPr>
          <w:kern w:val="0"/>
          <w:sz w:val="24"/>
        </w:rPr>
        <w:t>HJ19-2011</w:t>
      </w:r>
      <w:r>
        <w:rPr>
          <w:kern w:val="0"/>
          <w:sz w:val="24"/>
        </w:rPr>
        <w:t>）的规定，确定本次生态环境影响评价的工作等级为三级。</w:t>
      </w:r>
    </w:p>
    <w:p w:rsidR="007569B1" w:rsidRDefault="004B2BCC">
      <w:pPr>
        <w:autoSpaceDE w:val="0"/>
        <w:autoSpaceDN w:val="0"/>
        <w:adjustRightInd w:val="0"/>
        <w:spacing w:line="480" w:lineRule="exact"/>
        <w:ind w:firstLineChars="200" w:firstLine="480"/>
        <w:jc w:val="left"/>
        <w:rPr>
          <w:kern w:val="0"/>
          <w:sz w:val="24"/>
        </w:rPr>
      </w:pPr>
      <w:r>
        <w:rPr>
          <w:kern w:val="0"/>
          <w:sz w:val="24"/>
        </w:rPr>
        <w:t>评价范围：项目场界外</w:t>
      </w:r>
      <w:r>
        <w:rPr>
          <w:kern w:val="0"/>
          <w:sz w:val="24"/>
        </w:rPr>
        <w:t>200m</w:t>
      </w:r>
      <w:r>
        <w:rPr>
          <w:kern w:val="0"/>
          <w:sz w:val="24"/>
        </w:rPr>
        <w:t>以内区域。</w:t>
      </w:r>
    </w:p>
    <w:p w:rsidR="007569B1" w:rsidRDefault="004B2BCC">
      <w:pPr>
        <w:autoSpaceDE w:val="0"/>
        <w:autoSpaceDN w:val="0"/>
        <w:adjustRightInd w:val="0"/>
        <w:spacing w:line="480" w:lineRule="exact"/>
        <w:ind w:firstLineChars="200" w:firstLine="480"/>
        <w:jc w:val="left"/>
        <w:rPr>
          <w:kern w:val="0"/>
          <w:sz w:val="24"/>
        </w:rPr>
      </w:pPr>
      <w:r>
        <w:rPr>
          <w:kern w:val="0"/>
          <w:sz w:val="24"/>
        </w:rPr>
        <w:lastRenderedPageBreak/>
        <w:t>5</w:t>
      </w:r>
      <w:r>
        <w:rPr>
          <w:kern w:val="0"/>
          <w:sz w:val="24"/>
        </w:rPr>
        <w:t>、风险评价</w:t>
      </w:r>
    </w:p>
    <w:p w:rsidR="007569B1" w:rsidRDefault="004B2BCC">
      <w:pPr>
        <w:autoSpaceDE w:val="0"/>
        <w:autoSpaceDN w:val="0"/>
        <w:adjustRightInd w:val="0"/>
        <w:spacing w:line="480" w:lineRule="exact"/>
        <w:ind w:firstLineChars="200" w:firstLine="480"/>
        <w:jc w:val="left"/>
        <w:rPr>
          <w:kern w:val="0"/>
          <w:sz w:val="24"/>
        </w:rPr>
      </w:pPr>
      <w:r>
        <w:rPr>
          <w:kern w:val="0"/>
          <w:sz w:val="24"/>
        </w:rPr>
        <w:t>临湘市烟花爆竹仓库在建成投入使用后未构成重大危险源。拟建仓库库区地处山岙，三面环山，只有一个出口与</w:t>
      </w:r>
      <w:r>
        <w:rPr>
          <w:kern w:val="0"/>
          <w:sz w:val="24"/>
        </w:rPr>
        <w:t>019</w:t>
      </w:r>
      <w:r>
        <w:rPr>
          <w:kern w:val="0"/>
          <w:sz w:val="24"/>
        </w:rPr>
        <w:t>县道相连，外部安全距离符合《烟花爆竹工程设计安全规范》（</w:t>
      </w:r>
      <w:r>
        <w:rPr>
          <w:kern w:val="0"/>
          <w:sz w:val="24"/>
        </w:rPr>
        <w:t>GB50161-2009</w:t>
      </w:r>
      <w:r>
        <w:rPr>
          <w:kern w:val="0"/>
          <w:sz w:val="24"/>
        </w:rPr>
        <w:t>）要求，区域环境不敏感。因此，根据《重大危险源辨识》（</w:t>
      </w:r>
      <w:r>
        <w:rPr>
          <w:kern w:val="0"/>
          <w:sz w:val="24"/>
        </w:rPr>
        <w:t>GB18218-2009</w:t>
      </w:r>
      <w:r>
        <w:rPr>
          <w:kern w:val="0"/>
          <w:sz w:val="24"/>
        </w:rPr>
        <w:t>）中的工作级别判定依据，确定本项目风险评价工作级别为二级。</w:t>
      </w:r>
    </w:p>
    <w:p w:rsidR="007569B1" w:rsidRDefault="004B2BCC">
      <w:pPr>
        <w:autoSpaceDE w:val="0"/>
        <w:autoSpaceDN w:val="0"/>
        <w:adjustRightInd w:val="0"/>
        <w:spacing w:line="480" w:lineRule="exact"/>
        <w:ind w:firstLineChars="200" w:firstLine="480"/>
        <w:jc w:val="left"/>
        <w:rPr>
          <w:kern w:val="0"/>
          <w:sz w:val="24"/>
        </w:rPr>
      </w:pPr>
      <w:r>
        <w:rPr>
          <w:kern w:val="0"/>
          <w:sz w:val="24"/>
        </w:rPr>
        <w:t>评价范围：主要以</w:t>
      </w:r>
      <w:r>
        <w:rPr>
          <w:kern w:val="0"/>
          <w:sz w:val="24"/>
        </w:rPr>
        <w:t>1.3</w:t>
      </w:r>
      <w:r>
        <w:rPr>
          <w:kern w:val="0"/>
          <w:sz w:val="24"/>
        </w:rPr>
        <w:t>级烟花爆竹仓库为中心，半径为</w:t>
      </w:r>
      <w:r>
        <w:rPr>
          <w:rFonts w:hint="eastAsia"/>
          <w:kern w:val="0"/>
          <w:sz w:val="24"/>
        </w:rPr>
        <w:t>3</w:t>
      </w:r>
      <w:r>
        <w:rPr>
          <w:kern w:val="0"/>
          <w:sz w:val="24"/>
        </w:rPr>
        <w:t>km</w:t>
      </w:r>
      <w:r>
        <w:rPr>
          <w:kern w:val="0"/>
          <w:sz w:val="24"/>
        </w:rPr>
        <w:t>范围内的居民点、环境敏感区域。</w:t>
      </w:r>
    </w:p>
    <w:p w:rsidR="007569B1" w:rsidRDefault="004B2BCC">
      <w:pPr>
        <w:pStyle w:val="2"/>
      </w:pPr>
      <w:bookmarkStart w:id="12" w:name="_Toc470988040"/>
      <w:r>
        <w:t>1.7</w:t>
      </w:r>
      <w:r>
        <w:t>污染控制与环境保护目标</w:t>
      </w:r>
      <w:bookmarkEnd w:id="12"/>
    </w:p>
    <w:p w:rsidR="007569B1" w:rsidRDefault="004B2BCC">
      <w:pPr>
        <w:autoSpaceDE w:val="0"/>
        <w:autoSpaceDN w:val="0"/>
        <w:adjustRightInd w:val="0"/>
        <w:spacing w:line="480" w:lineRule="exact"/>
        <w:jc w:val="left"/>
        <w:rPr>
          <w:bCs/>
          <w:kern w:val="0"/>
          <w:sz w:val="24"/>
        </w:rPr>
      </w:pPr>
      <w:r>
        <w:rPr>
          <w:bCs/>
          <w:kern w:val="0"/>
          <w:sz w:val="24"/>
        </w:rPr>
        <w:t>1.7.1</w:t>
      </w:r>
      <w:r>
        <w:rPr>
          <w:bCs/>
          <w:kern w:val="0"/>
          <w:sz w:val="24"/>
        </w:rPr>
        <w:t>污染控制</w:t>
      </w:r>
    </w:p>
    <w:p w:rsidR="007569B1" w:rsidRDefault="004B2BCC">
      <w:pPr>
        <w:autoSpaceDE w:val="0"/>
        <w:autoSpaceDN w:val="0"/>
        <w:adjustRightInd w:val="0"/>
        <w:spacing w:line="480" w:lineRule="exact"/>
        <w:ind w:firstLineChars="200" w:firstLine="480"/>
        <w:jc w:val="left"/>
        <w:rPr>
          <w:kern w:val="0"/>
          <w:sz w:val="24"/>
        </w:rPr>
      </w:pPr>
      <w:r>
        <w:rPr>
          <w:kern w:val="0"/>
          <w:sz w:val="24"/>
        </w:rPr>
        <w:t>1</w:t>
      </w:r>
      <w:r>
        <w:rPr>
          <w:kern w:val="0"/>
          <w:sz w:val="24"/>
        </w:rPr>
        <w:t>、大气污染控制</w:t>
      </w:r>
    </w:p>
    <w:p w:rsidR="007569B1" w:rsidRDefault="00877410">
      <w:pPr>
        <w:autoSpaceDE w:val="0"/>
        <w:autoSpaceDN w:val="0"/>
        <w:adjustRightInd w:val="0"/>
        <w:spacing w:line="480" w:lineRule="exact"/>
        <w:ind w:firstLineChars="200" w:firstLine="480"/>
        <w:jc w:val="left"/>
        <w:rPr>
          <w:kern w:val="0"/>
          <w:sz w:val="24"/>
        </w:rPr>
      </w:pPr>
      <w:r>
        <w:rPr>
          <w:kern w:val="0"/>
          <w:sz w:val="24"/>
        </w:rPr>
        <w:t>虽然拟建项目运营过程中废气主要为运输车辆尾气与扬尘、</w:t>
      </w:r>
      <w:r w:rsidR="004B2BCC">
        <w:rPr>
          <w:kern w:val="0"/>
          <w:sz w:val="24"/>
        </w:rPr>
        <w:t>厨房产生的油烟及化粪池产生的恶臭气体，排放量很小，且属无组织排放，对区域大气环境影响小，但也应确保该区域环境空气达到《环境空气质量标准》（</w:t>
      </w:r>
      <w:r w:rsidR="004B2BCC">
        <w:rPr>
          <w:kern w:val="0"/>
          <w:sz w:val="24"/>
        </w:rPr>
        <w:t>GB3095-</w:t>
      </w:r>
      <w:r w:rsidR="00A447FD">
        <w:rPr>
          <w:rFonts w:hint="eastAsia"/>
          <w:kern w:val="0"/>
          <w:sz w:val="24"/>
        </w:rPr>
        <w:t>2012</w:t>
      </w:r>
      <w:r w:rsidR="004B2BCC">
        <w:rPr>
          <w:kern w:val="0"/>
          <w:sz w:val="24"/>
        </w:rPr>
        <w:t>）中二级标准要求。</w:t>
      </w:r>
    </w:p>
    <w:p w:rsidR="007569B1" w:rsidRDefault="004B2BCC">
      <w:pPr>
        <w:autoSpaceDE w:val="0"/>
        <w:autoSpaceDN w:val="0"/>
        <w:adjustRightInd w:val="0"/>
        <w:spacing w:line="480" w:lineRule="exact"/>
        <w:ind w:firstLineChars="200" w:firstLine="480"/>
        <w:jc w:val="left"/>
        <w:rPr>
          <w:kern w:val="0"/>
          <w:sz w:val="24"/>
        </w:rPr>
      </w:pPr>
      <w:r>
        <w:rPr>
          <w:kern w:val="0"/>
          <w:sz w:val="24"/>
        </w:rPr>
        <w:t>2</w:t>
      </w:r>
      <w:r>
        <w:rPr>
          <w:kern w:val="0"/>
          <w:sz w:val="24"/>
        </w:rPr>
        <w:t>、水污染控制</w:t>
      </w:r>
    </w:p>
    <w:p w:rsidR="007569B1" w:rsidRDefault="004B2BCC">
      <w:pPr>
        <w:autoSpaceDE w:val="0"/>
        <w:autoSpaceDN w:val="0"/>
        <w:adjustRightInd w:val="0"/>
        <w:spacing w:line="480" w:lineRule="exact"/>
        <w:ind w:firstLineChars="200" w:firstLine="480"/>
        <w:jc w:val="left"/>
        <w:rPr>
          <w:kern w:val="0"/>
          <w:sz w:val="24"/>
        </w:rPr>
      </w:pPr>
      <w:r>
        <w:rPr>
          <w:kern w:val="0"/>
          <w:sz w:val="24"/>
        </w:rPr>
        <w:t>确保评价范围内区域水质符合《地表水环境质量标准》（</w:t>
      </w:r>
      <w:r>
        <w:rPr>
          <w:kern w:val="0"/>
          <w:sz w:val="24"/>
        </w:rPr>
        <w:t>GB3838-2002</w:t>
      </w:r>
      <w:r>
        <w:rPr>
          <w:kern w:val="0"/>
          <w:sz w:val="24"/>
        </w:rPr>
        <w:t>）中</w:t>
      </w:r>
      <w:r>
        <w:rPr>
          <w:rFonts w:ascii="宋体" w:hAnsi="宋体" w:cs="宋体" w:hint="eastAsia"/>
          <w:kern w:val="0"/>
          <w:sz w:val="24"/>
        </w:rPr>
        <w:t>Ⅲ</w:t>
      </w:r>
      <w:r>
        <w:rPr>
          <w:kern w:val="0"/>
          <w:sz w:val="24"/>
        </w:rPr>
        <w:t>类水质要求。</w:t>
      </w:r>
    </w:p>
    <w:p w:rsidR="007569B1" w:rsidRDefault="004B2BCC">
      <w:pPr>
        <w:autoSpaceDE w:val="0"/>
        <w:autoSpaceDN w:val="0"/>
        <w:adjustRightInd w:val="0"/>
        <w:spacing w:line="480" w:lineRule="exact"/>
        <w:ind w:firstLineChars="200" w:firstLine="480"/>
        <w:jc w:val="left"/>
        <w:rPr>
          <w:kern w:val="0"/>
          <w:sz w:val="24"/>
        </w:rPr>
      </w:pPr>
      <w:r>
        <w:rPr>
          <w:kern w:val="0"/>
          <w:sz w:val="24"/>
        </w:rPr>
        <w:t>3</w:t>
      </w:r>
      <w:r>
        <w:rPr>
          <w:kern w:val="0"/>
          <w:sz w:val="24"/>
        </w:rPr>
        <w:t>、噪声污染控制</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拟建项目建设施工期，控制场界噪声符合《建筑施工场界环境噪声排放标准》（</w:t>
      </w:r>
      <w:r>
        <w:rPr>
          <w:kern w:val="0"/>
          <w:sz w:val="24"/>
        </w:rPr>
        <w:t>GB12523-2011</w:t>
      </w:r>
      <w:r>
        <w:rPr>
          <w:kern w:val="0"/>
          <w:sz w:val="24"/>
        </w:rPr>
        <w:t>）中规定标准；拟建项目建成营运后，控制厂界噪声符合《工业企业厂界环境噪声排放标准》（</w:t>
      </w:r>
      <w:r>
        <w:rPr>
          <w:kern w:val="0"/>
          <w:sz w:val="24"/>
        </w:rPr>
        <w:t>GB12348-2008</w:t>
      </w:r>
      <w:r>
        <w:rPr>
          <w:kern w:val="0"/>
          <w:sz w:val="24"/>
        </w:rPr>
        <w:t>）中</w:t>
      </w:r>
      <w:r>
        <w:rPr>
          <w:kern w:val="0"/>
          <w:sz w:val="24"/>
        </w:rPr>
        <w:t>2</w:t>
      </w:r>
      <w:r>
        <w:rPr>
          <w:kern w:val="0"/>
          <w:sz w:val="24"/>
        </w:rPr>
        <w:t>类标准</w:t>
      </w:r>
      <w:r>
        <w:rPr>
          <w:kern w:val="0"/>
          <w:sz w:val="24"/>
        </w:rPr>
        <w:t>(</w:t>
      </w:r>
      <w:r>
        <w:rPr>
          <w:kern w:val="0"/>
          <w:sz w:val="24"/>
        </w:rPr>
        <w:t>昼间</w:t>
      </w:r>
      <w:r>
        <w:rPr>
          <w:kern w:val="0"/>
          <w:sz w:val="24"/>
        </w:rPr>
        <w:t>≤60dB(A)</w:t>
      </w:r>
      <w:r>
        <w:rPr>
          <w:kern w:val="0"/>
          <w:sz w:val="24"/>
        </w:rPr>
        <w:t>、夜间</w:t>
      </w:r>
      <w:r>
        <w:rPr>
          <w:kern w:val="0"/>
          <w:sz w:val="24"/>
        </w:rPr>
        <w:t>≤50dB(A))</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kern w:val="0"/>
          <w:sz w:val="24"/>
        </w:rPr>
        <w:t>4</w:t>
      </w:r>
      <w:r>
        <w:rPr>
          <w:kern w:val="0"/>
          <w:sz w:val="24"/>
        </w:rPr>
        <w:t>、固体废物控制</w:t>
      </w:r>
    </w:p>
    <w:p w:rsidR="007569B1" w:rsidRDefault="004B2BCC">
      <w:pPr>
        <w:autoSpaceDE w:val="0"/>
        <w:autoSpaceDN w:val="0"/>
        <w:adjustRightInd w:val="0"/>
        <w:spacing w:line="480" w:lineRule="exact"/>
        <w:ind w:firstLineChars="200" w:firstLine="480"/>
        <w:jc w:val="left"/>
        <w:rPr>
          <w:kern w:val="0"/>
          <w:sz w:val="24"/>
        </w:rPr>
      </w:pPr>
      <w:r>
        <w:rPr>
          <w:kern w:val="0"/>
          <w:sz w:val="24"/>
        </w:rPr>
        <w:t>分类收集、及时妥善处置各类固废，做到</w:t>
      </w:r>
      <w:r>
        <w:rPr>
          <w:kern w:val="0"/>
          <w:sz w:val="24"/>
        </w:rPr>
        <w:t>100%</w:t>
      </w:r>
      <w:r>
        <w:rPr>
          <w:kern w:val="0"/>
          <w:sz w:val="24"/>
        </w:rPr>
        <w:t>处理，不成为区域内危害环境的新污染源。</w:t>
      </w:r>
    </w:p>
    <w:p w:rsidR="007569B1" w:rsidRDefault="004B2BCC">
      <w:pPr>
        <w:autoSpaceDE w:val="0"/>
        <w:autoSpaceDN w:val="0"/>
        <w:adjustRightInd w:val="0"/>
        <w:spacing w:line="480" w:lineRule="exact"/>
        <w:ind w:firstLineChars="200" w:firstLine="480"/>
        <w:jc w:val="left"/>
        <w:rPr>
          <w:kern w:val="0"/>
          <w:sz w:val="24"/>
        </w:rPr>
      </w:pPr>
      <w:r>
        <w:rPr>
          <w:kern w:val="0"/>
          <w:sz w:val="24"/>
        </w:rPr>
        <w:t>5</w:t>
      </w:r>
      <w:r>
        <w:rPr>
          <w:kern w:val="0"/>
          <w:sz w:val="24"/>
        </w:rPr>
        <w:t>、生态环境控制</w:t>
      </w:r>
    </w:p>
    <w:p w:rsidR="007569B1" w:rsidRDefault="004B2BCC">
      <w:pPr>
        <w:autoSpaceDE w:val="0"/>
        <w:autoSpaceDN w:val="0"/>
        <w:adjustRightInd w:val="0"/>
        <w:spacing w:line="480" w:lineRule="exact"/>
        <w:ind w:firstLineChars="200" w:firstLine="480"/>
        <w:jc w:val="left"/>
        <w:rPr>
          <w:kern w:val="0"/>
          <w:sz w:val="24"/>
        </w:rPr>
      </w:pPr>
      <w:r>
        <w:rPr>
          <w:kern w:val="0"/>
          <w:sz w:val="24"/>
        </w:rPr>
        <w:t>采取有效水土保持措施，防止水土流失。</w:t>
      </w:r>
    </w:p>
    <w:p w:rsidR="007569B1" w:rsidRDefault="004B2BCC">
      <w:pPr>
        <w:autoSpaceDE w:val="0"/>
        <w:autoSpaceDN w:val="0"/>
        <w:adjustRightInd w:val="0"/>
        <w:spacing w:line="480" w:lineRule="exact"/>
        <w:jc w:val="left"/>
        <w:rPr>
          <w:kern w:val="0"/>
          <w:sz w:val="24"/>
        </w:rPr>
      </w:pPr>
      <w:bookmarkStart w:id="13" w:name="_Toc226266098"/>
      <w:r>
        <w:rPr>
          <w:kern w:val="0"/>
          <w:sz w:val="24"/>
        </w:rPr>
        <w:t>1.7.2</w:t>
      </w:r>
      <w:r>
        <w:rPr>
          <w:kern w:val="0"/>
          <w:sz w:val="24"/>
        </w:rPr>
        <w:t>环境保护目标</w:t>
      </w:r>
      <w:bookmarkEnd w:id="13"/>
    </w:p>
    <w:p w:rsidR="00FF3398" w:rsidRPr="00A018A9" w:rsidRDefault="00FF3398" w:rsidP="00FF3398">
      <w:pPr>
        <w:spacing w:line="480" w:lineRule="exact"/>
        <w:ind w:firstLineChars="200" w:firstLine="480"/>
        <w:rPr>
          <w:rFonts w:hAnsi="宋体"/>
          <w:sz w:val="24"/>
          <w:u w:val="single"/>
        </w:rPr>
      </w:pPr>
      <w:r w:rsidRPr="00A018A9">
        <w:rPr>
          <w:rFonts w:hAnsi="宋体"/>
          <w:sz w:val="24"/>
          <w:u w:val="single"/>
        </w:rPr>
        <w:t>本项目位于</w:t>
      </w:r>
      <w:r w:rsidRPr="00A018A9">
        <w:rPr>
          <w:rFonts w:hAnsi="宋体" w:hint="eastAsia"/>
          <w:sz w:val="24"/>
          <w:u w:val="single"/>
        </w:rPr>
        <w:t>临湘市羊楼司镇如雅村</w:t>
      </w:r>
      <w:r w:rsidRPr="00A018A9">
        <w:rPr>
          <w:rFonts w:hAnsi="宋体" w:hint="eastAsia"/>
          <w:sz w:val="24"/>
          <w:u w:val="single"/>
        </w:rPr>
        <w:t>019</w:t>
      </w:r>
      <w:r w:rsidRPr="00A018A9">
        <w:rPr>
          <w:rFonts w:hAnsi="宋体" w:hint="eastAsia"/>
          <w:sz w:val="24"/>
          <w:u w:val="single"/>
        </w:rPr>
        <w:t>县道</w:t>
      </w:r>
      <w:r w:rsidRPr="00A018A9">
        <w:rPr>
          <w:rFonts w:hAnsi="宋体"/>
          <w:sz w:val="24"/>
          <w:u w:val="single"/>
        </w:rPr>
        <w:t>东侧</w:t>
      </w:r>
      <w:smartTag w:uri="urn:schemas-microsoft-com:office:smarttags" w:element="chmetcnv">
        <w:smartTagPr>
          <w:attr w:name="UnitName" w:val="m"/>
          <w:attr w:name="SourceValue" w:val="100"/>
          <w:attr w:name="HasSpace" w:val="False"/>
          <w:attr w:name="Negative" w:val="False"/>
          <w:attr w:name="NumberType" w:val="1"/>
          <w:attr w:name="TCSC" w:val="0"/>
        </w:smartTagPr>
        <w:r w:rsidRPr="00A018A9">
          <w:rPr>
            <w:rFonts w:hAnsi="宋体" w:hint="eastAsia"/>
            <w:sz w:val="24"/>
            <w:u w:val="single"/>
          </w:rPr>
          <w:t>1</w:t>
        </w:r>
        <w:r w:rsidRPr="00A018A9">
          <w:rPr>
            <w:rFonts w:hAnsi="宋体"/>
            <w:sz w:val="24"/>
            <w:u w:val="single"/>
          </w:rPr>
          <w:t>00m</w:t>
        </w:r>
      </w:smartTag>
      <w:r w:rsidRPr="00A018A9">
        <w:rPr>
          <w:rFonts w:hAnsi="宋体"/>
          <w:sz w:val="24"/>
          <w:u w:val="single"/>
        </w:rPr>
        <w:t>。</w:t>
      </w:r>
      <w:r w:rsidRPr="00A018A9">
        <w:rPr>
          <w:rFonts w:hAnsi="宋体" w:hint="eastAsia"/>
          <w:sz w:val="24"/>
          <w:u w:val="single"/>
        </w:rPr>
        <w:t>项目</w:t>
      </w:r>
      <w:r w:rsidR="005A58C7" w:rsidRPr="00A018A9">
        <w:rPr>
          <w:rFonts w:hAnsi="宋体" w:hint="eastAsia"/>
          <w:sz w:val="24"/>
          <w:u w:val="single"/>
        </w:rPr>
        <w:t>WN</w:t>
      </w:r>
      <w:r w:rsidR="005A58C7" w:rsidRPr="00A018A9">
        <w:rPr>
          <w:rFonts w:hAnsi="宋体" w:hint="eastAsia"/>
          <w:sz w:val="24"/>
          <w:u w:val="single"/>
        </w:rPr>
        <w:t>向</w:t>
      </w:r>
      <w:r w:rsidRPr="00A018A9">
        <w:rPr>
          <w:rFonts w:hAnsi="宋体" w:hint="eastAsia"/>
          <w:sz w:val="24"/>
          <w:u w:val="single"/>
        </w:rPr>
        <w:t>厂界外</w:t>
      </w:r>
      <w:r w:rsidR="005A58C7" w:rsidRPr="00A018A9">
        <w:rPr>
          <w:rFonts w:hAnsi="宋体" w:hint="eastAsia"/>
          <w:sz w:val="24"/>
          <w:u w:val="single"/>
        </w:rPr>
        <w:t>500</w:t>
      </w:r>
      <w:r w:rsidRPr="00A018A9">
        <w:rPr>
          <w:rFonts w:hAnsi="宋体" w:hint="eastAsia"/>
          <w:sz w:val="24"/>
          <w:u w:val="single"/>
        </w:rPr>
        <w:t>米处有</w:t>
      </w:r>
      <w:r w:rsidR="005A58C7" w:rsidRPr="00A018A9">
        <w:rPr>
          <w:rFonts w:hAnsi="宋体" w:hint="eastAsia"/>
          <w:sz w:val="24"/>
          <w:u w:val="single"/>
        </w:rPr>
        <w:t>如斯村</w:t>
      </w:r>
      <w:r w:rsidRPr="00A018A9">
        <w:rPr>
          <w:rFonts w:hAnsi="宋体" w:hint="eastAsia"/>
          <w:sz w:val="24"/>
          <w:u w:val="single"/>
        </w:rPr>
        <w:t>居民</w:t>
      </w:r>
      <w:r w:rsidR="005A58C7" w:rsidRPr="00A018A9">
        <w:rPr>
          <w:rFonts w:hAnsi="宋体" w:hint="eastAsia"/>
          <w:sz w:val="24"/>
          <w:u w:val="single"/>
        </w:rPr>
        <w:t>5</w:t>
      </w:r>
      <w:r w:rsidRPr="00A018A9">
        <w:rPr>
          <w:rFonts w:hAnsi="宋体" w:hint="eastAsia"/>
          <w:sz w:val="24"/>
          <w:u w:val="single"/>
        </w:rPr>
        <w:t>户；</w:t>
      </w:r>
      <w:r w:rsidR="005A58C7" w:rsidRPr="00A018A9">
        <w:rPr>
          <w:rFonts w:hAnsi="宋体" w:hint="eastAsia"/>
          <w:sz w:val="24"/>
          <w:u w:val="single"/>
        </w:rPr>
        <w:t xml:space="preserve"> 1000</w:t>
      </w:r>
      <w:r w:rsidRPr="00A018A9">
        <w:rPr>
          <w:rFonts w:hAnsi="宋体" w:hint="eastAsia"/>
          <w:sz w:val="24"/>
          <w:u w:val="single"/>
        </w:rPr>
        <w:t>米有</w:t>
      </w:r>
      <w:r w:rsidR="005A58C7" w:rsidRPr="00A018A9">
        <w:rPr>
          <w:rFonts w:hAnsi="宋体" w:hint="eastAsia"/>
          <w:sz w:val="24"/>
          <w:u w:val="single"/>
        </w:rPr>
        <w:t>如斯村</w:t>
      </w:r>
      <w:r w:rsidRPr="00A018A9">
        <w:rPr>
          <w:rFonts w:hAnsi="宋体" w:hint="eastAsia"/>
          <w:sz w:val="24"/>
          <w:u w:val="single"/>
        </w:rPr>
        <w:t>居民</w:t>
      </w:r>
      <w:r w:rsidR="005A58C7" w:rsidRPr="00A018A9">
        <w:rPr>
          <w:rFonts w:hAnsi="宋体" w:hint="eastAsia"/>
          <w:sz w:val="24"/>
          <w:u w:val="single"/>
        </w:rPr>
        <w:t>20</w:t>
      </w:r>
      <w:r w:rsidRPr="00A018A9">
        <w:rPr>
          <w:rFonts w:hAnsi="宋体" w:hint="eastAsia"/>
          <w:sz w:val="24"/>
          <w:u w:val="single"/>
        </w:rPr>
        <w:t>户；</w:t>
      </w:r>
      <w:r w:rsidRPr="00A018A9">
        <w:rPr>
          <w:rFonts w:hAnsi="宋体" w:hint="eastAsia"/>
          <w:sz w:val="24"/>
          <w:u w:val="single"/>
        </w:rPr>
        <w:t>250</w:t>
      </w:r>
      <w:r w:rsidR="005A58C7" w:rsidRPr="00A018A9">
        <w:rPr>
          <w:rFonts w:hAnsi="宋体" w:hint="eastAsia"/>
          <w:sz w:val="24"/>
          <w:u w:val="single"/>
        </w:rPr>
        <w:t>0</w:t>
      </w:r>
      <w:r w:rsidRPr="00A018A9">
        <w:rPr>
          <w:rFonts w:hAnsi="宋体" w:hint="eastAsia"/>
          <w:sz w:val="24"/>
          <w:u w:val="single"/>
        </w:rPr>
        <w:t>米有居民</w:t>
      </w:r>
      <w:r w:rsidR="005A58C7" w:rsidRPr="00A018A9">
        <w:rPr>
          <w:rFonts w:hAnsi="宋体" w:hint="eastAsia"/>
          <w:sz w:val="24"/>
          <w:u w:val="single"/>
        </w:rPr>
        <w:t>50</w:t>
      </w:r>
      <w:r w:rsidRPr="00A018A9">
        <w:rPr>
          <w:rFonts w:hAnsi="宋体" w:hint="eastAsia"/>
          <w:sz w:val="24"/>
          <w:u w:val="single"/>
        </w:rPr>
        <w:t>户</w:t>
      </w:r>
      <w:r w:rsidR="005A58C7" w:rsidRPr="00A018A9">
        <w:rPr>
          <w:rFonts w:hAnsi="宋体" w:hint="eastAsia"/>
          <w:sz w:val="24"/>
          <w:u w:val="single"/>
        </w:rPr>
        <w:t>。项目</w:t>
      </w:r>
      <w:r w:rsidR="005A58C7" w:rsidRPr="00A018A9">
        <w:rPr>
          <w:rFonts w:hAnsi="宋体" w:hint="eastAsia"/>
          <w:sz w:val="24"/>
          <w:u w:val="single"/>
        </w:rPr>
        <w:t>S</w:t>
      </w:r>
      <w:r w:rsidR="005A58C7" w:rsidRPr="00A018A9">
        <w:rPr>
          <w:rFonts w:hAnsi="宋体" w:hint="eastAsia"/>
          <w:sz w:val="24"/>
          <w:u w:val="single"/>
        </w:rPr>
        <w:t>向厂界外</w:t>
      </w:r>
      <w:r w:rsidR="005A58C7" w:rsidRPr="00A018A9">
        <w:rPr>
          <w:rFonts w:hAnsi="宋体" w:hint="eastAsia"/>
          <w:sz w:val="24"/>
          <w:u w:val="single"/>
        </w:rPr>
        <w:t>500</w:t>
      </w:r>
      <w:r w:rsidRPr="00A018A9">
        <w:rPr>
          <w:rFonts w:hAnsi="宋体" w:hint="eastAsia"/>
          <w:sz w:val="24"/>
          <w:u w:val="single"/>
        </w:rPr>
        <w:t>米处有</w:t>
      </w:r>
      <w:r w:rsidR="005A58C7" w:rsidRPr="00A018A9">
        <w:rPr>
          <w:rFonts w:hAnsi="宋体" w:hint="eastAsia"/>
          <w:sz w:val="24"/>
          <w:u w:val="single"/>
        </w:rPr>
        <w:t>如雅村</w:t>
      </w:r>
      <w:r w:rsidRPr="00A018A9">
        <w:rPr>
          <w:rFonts w:hAnsi="宋体" w:hint="eastAsia"/>
          <w:sz w:val="24"/>
          <w:u w:val="single"/>
        </w:rPr>
        <w:t>居民</w:t>
      </w:r>
      <w:r w:rsidR="005A58C7" w:rsidRPr="00A018A9">
        <w:rPr>
          <w:rFonts w:hAnsi="宋体" w:hint="eastAsia"/>
          <w:sz w:val="24"/>
          <w:u w:val="single"/>
        </w:rPr>
        <w:t>45</w:t>
      </w:r>
      <w:r w:rsidRPr="00A018A9">
        <w:rPr>
          <w:rFonts w:hAnsi="宋体" w:hint="eastAsia"/>
          <w:sz w:val="24"/>
          <w:u w:val="single"/>
        </w:rPr>
        <w:t>户；</w:t>
      </w:r>
      <w:r w:rsidR="005A58C7" w:rsidRPr="00A018A9">
        <w:rPr>
          <w:rFonts w:hAnsi="宋体" w:hint="eastAsia"/>
          <w:sz w:val="24"/>
          <w:u w:val="single"/>
        </w:rPr>
        <w:t>WS</w:t>
      </w:r>
      <w:r w:rsidR="005A58C7" w:rsidRPr="00A018A9">
        <w:rPr>
          <w:rFonts w:hAnsi="宋体" w:hint="eastAsia"/>
          <w:sz w:val="24"/>
          <w:u w:val="single"/>
        </w:rPr>
        <w:t>向厂界外</w:t>
      </w:r>
      <w:r w:rsidR="005A58C7" w:rsidRPr="00A018A9">
        <w:rPr>
          <w:rFonts w:hAnsi="宋体" w:hint="eastAsia"/>
          <w:sz w:val="24"/>
          <w:u w:val="single"/>
        </w:rPr>
        <w:t>2000</w:t>
      </w:r>
      <w:r w:rsidR="005A58C7" w:rsidRPr="00A018A9">
        <w:rPr>
          <w:rFonts w:hAnsi="宋体" w:hint="eastAsia"/>
          <w:sz w:val="24"/>
          <w:u w:val="single"/>
        </w:rPr>
        <w:t>米处有如雅村居民</w:t>
      </w:r>
      <w:r w:rsidR="005A58C7" w:rsidRPr="00A018A9">
        <w:rPr>
          <w:rFonts w:hAnsi="宋体" w:hint="eastAsia"/>
          <w:sz w:val="24"/>
          <w:u w:val="single"/>
        </w:rPr>
        <w:t>30</w:t>
      </w:r>
      <w:r w:rsidR="005A58C7" w:rsidRPr="00A018A9">
        <w:rPr>
          <w:rFonts w:hAnsi="宋体" w:hint="eastAsia"/>
          <w:sz w:val="24"/>
          <w:u w:val="single"/>
        </w:rPr>
        <w:t>户；</w:t>
      </w:r>
      <w:r w:rsidR="005A58C7" w:rsidRPr="00A018A9">
        <w:rPr>
          <w:rFonts w:hAnsi="宋体" w:hint="eastAsia"/>
          <w:sz w:val="24"/>
          <w:u w:val="single"/>
        </w:rPr>
        <w:t>ES</w:t>
      </w:r>
      <w:r w:rsidR="005A58C7" w:rsidRPr="00A018A9">
        <w:rPr>
          <w:rFonts w:hAnsi="宋体" w:hint="eastAsia"/>
          <w:sz w:val="24"/>
          <w:u w:val="single"/>
        </w:rPr>
        <w:t>向</w:t>
      </w:r>
      <w:r w:rsidR="005A58C7" w:rsidRPr="00A018A9">
        <w:rPr>
          <w:rFonts w:hAnsi="宋体" w:hint="eastAsia"/>
          <w:sz w:val="24"/>
          <w:u w:val="single"/>
        </w:rPr>
        <w:lastRenderedPageBreak/>
        <w:t>厂界外</w:t>
      </w:r>
      <w:r w:rsidR="005A58C7" w:rsidRPr="00A018A9">
        <w:rPr>
          <w:rFonts w:hAnsi="宋体" w:hint="eastAsia"/>
          <w:sz w:val="24"/>
          <w:u w:val="single"/>
        </w:rPr>
        <w:t>2300</w:t>
      </w:r>
      <w:r w:rsidR="005A58C7" w:rsidRPr="00A018A9">
        <w:rPr>
          <w:rFonts w:hAnsi="宋体" w:hint="eastAsia"/>
          <w:sz w:val="24"/>
          <w:u w:val="single"/>
        </w:rPr>
        <w:t>米处有如雅村居民</w:t>
      </w:r>
      <w:r w:rsidR="005A58C7" w:rsidRPr="00A018A9">
        <w:rPr>
          <w:rFonts w:hAnsi="宋体" w:hint="eastAsia"/>
          <w:sz w:val="24"/>
          <w:u w:val="single"/>
        </w:rPr>
        <w:t>130</w:t>
      </w:r>
      <w:r w:rsidR="005A58C7" w:rsidRPr="00A018A9">
        <w:rPr>
          <w:rFonts w:hAnsi="宋体" w:hint="eastAsia"/>
          <w:sz w:val="24"/>
          <w:u w:val="single"/>
        </w:rPr>
        <w:t>户。</w:t>
      </w:r>
      <w:r w:rsidRPr="00A018A9">
        <w:rPr>
          <w:rFonts w:hAnsi="宋体" w:hint="eastAsia"/>
          <w:sz w:val="24"/>
          <w:u w:val="single"/>
        </w:rPr>
        <w:t>由于项目储存的烟花鞭炮主要供给临湘市区，项目主要运输线路为</w:t>
      </w:r>
      <w:r w:rsidRPr="00A018A9">
        <w:rPr>
          <w:rFonts w:hAnsi="宋体" w:hint="eastAsia"/>
          <w:sz w:val="24"/>
          <w:u w:val="single"/>
        </w:rPr>
        <w:t>01</w:t>
      </w:r>
      <w:r w:rsidR="005A58C7" w:rsidRPr="00A018A9">
        <w:rPr>
          <w:rFonts w:hAnsi="宋体" w:hint="eastAsia"/>
          <w:sz w:val="24"/>
          <w:u w:val="single"/>
        </w:rPr>
        <w:t>9</w:t>
      </w:r>
      <w:r w:rsidR="005A58C7" w:rsidRPr="00A018A9">
        <w:rPr>
          <w:rFonts w:hAnsi="宋体" w:hint="eastAsia"/>
          <w:sz w:val="24"/>
          <w:u w:val="single"/>
        </w:rPr>
        <w:t>县道，</w:t>
      </w:r>
      <w:r w:rsidRPr="00A018A9">
        <w:rPr>
          <w:rFonts w:hAnsi="宋体" w:hint="eastAsia"/>
          <w:sz w:val="24"/>
          <w:u w:val="single"/>
        </w:rPr>
        <w:t>项目所在地至</w:t>
      </w:r>
      <w:r w:rsidRPr="00A018A9">
        <w:rPr>
          <w:rFonts w:hAnsi="宋体" w:hint="eastAsia"/>
          <w:sz w:val="24"/>
          <w:u w:val="single"/>
        </w:rPr>
        <w:t>107</w:t>
      </w:r>
      <w:r w:rsidRPr="00A018A9">
        <w:rPr>
          <w:rFonts w:hAnsi="宋体" w:hint="eastAsia"/>
          <w:sz w:val="24"/>
          <w:u w:val="single"/>
        </w:rPr>
        <w:t>国道</w:t>
      </w:r>
      <w:r w:rsidR="005A58C7" w:rsidRPr="00A018A9">
        <w:rPr>
          <w:rFonts w:hAnsi="宋体" w:hint="eastAsia"/>
          <w:sz w:val="24"/>
          <w:u w:val="single"/>
        </w:rPr>
        <w:t>3.1</w:t>
      </w:r>
      <w:r w:rsidRPr="00A018A9">
        <w:rPr>
          <w:rFonts w:hAnsi="宋体" w:hint="eastAsia"/>
          <w:sz w:val="24"/>
          <w:u w:val="single"/>
        </w:rPr>
        <w:t>km</w:t>
      </w:r>
      <w:r w:rsidRPr="00A018A9">
        <w:rPr>
          <w:rFonts w:hAnsi="宋体" w:hint="eastAsia"/>
          <w:sz w:val="24"/>
          <w:u w:val="single"/>
        </w:rPr>
        <w:t>道路，</w:t>
      </w:r>
      <w:r w:rsidRPr="00A018A9">
        <w:rPr>
          <w:rFonts w:hAnsi="宋体" w:hint="eastAsia"/>
          <w:sz w:val="24"/>
          <w:u w:val="single"/>
        </w:rPr>
        <w:t>107</w:t>
      </w:r>
      <w:r w:rsidRPr="00A018A9">
        <w:rPr>
          <w:rFonts w:hAnsi="宋体" w:hint="eastAsia"/>
          <w:sz w:val="24"/>
          <w:u w:val="single"/>
        </w:rPr>
        <w:t>国道至临湘市区</w:t>
      </w:r>
      <w:smartTag w:uri="urn:schemas-microsoft-com:office:smarttags" w:element="chmetcnv">
        <w:smartTagPr>
          <w:attr w:name="UnitName" w:val="km"/>
          <w:attr w:name="SourceValue" w:val="6"/>
          <w:attr w:name="HasSpace" w:val="False"/>
          <w:attr w:name="Negative" w:val="False"/>
          <w:attr w:name="NumberType" w:val="1"/>
          <w:attr w:name="TCSC" w:val="0"/>
        </w:smartTagPr>
        <w:r w:rsidRPr="00A018A9">
          <w:rPr>
            <w:rFonts w:hAnsi="宋体" w:hint="eastAsia"/>
            <w:sz w:val="24"/>
            <w:u w:val="single"/>
          </w:rPr>
          <w:t>6km</w:t>
        </w:r>
      </w:smartTag>
      <w:r w:rsidRPr="00A018A9">
        <w:rPr>
          <w:rFonts w:hAnsi="宋体" w:hint="eastAsia"/>
          <w:sz w:val="24"/>
          <w:u w:val="single"/>
        </w:rPr>
        <w:t>道路；道路沿线居民均为风险保护目标。</w:t>
      </w:r>
    </w:p>
    <w:p w:rsidR="007569B1" w:rsidRDefault="004B2BCC">
      <w:pPr>
        <w:autoSpaceDE w:val="0"/>
        <w:autoSpaceDN w:val="0"/>
        <w:adjustRightInd w:val="0"/>
        <w:spacing w:line="480" w:lineRule="exact"/>
        <w:ind w:firstLineChars="200" w:firstLine="480"/>
        <w:jc w:val="left"/>
        <w:rPr>
          <w:kern w:val="0"/>
          <w:sz w:val="24"/>
        </w:rPr>
      </w:pPr>
      <w:r>
        <w:rPr>
          <w:kern w:val="0"/>
          <w:sz w:val="24"/>
        </w:rPr>
        <w:t>根据拟建项目所在地环境现状、功能区划，结合项目特征，确定环境保护目标和工程保护目标如表</w:t>
      </w:r>
      <w:r>
        <w:rPr>
          <w:rFonts w:hint="eastAsia"/>
          <w:kern w:val="0"/>
          <w:sz w:val="24"/>
        </w:rPr>
        <w:t>1-10</w:t>
      </w:r>
      <w:r>
        <w:rPr>
          <w:kern w:val="0"/>
          <w:sz w:val="24"/>
        </w:rPr>
        <w:t>。保护目标分布图见附图</w:t>
      </w:r>
    </w:p>
    <w:p w:rsidR="007569B1" w:rsidRDefault="004B2BCC">
      <w:pPr>
        <w:autoSpaceDE w:val="0"/>
        <w:autoSpaceDN w:val="0"/>
        <w:adjustRightInd w:val="0"/>
        <w:spacing w:line="480" w:lineRule="exact"/>
        <w:ind w:firstLineChars="200" w:firstLine="482"/>
        <w:jc w:val="center"/>
        <w:rPr>
          <w:rFonts w:asciiTheme="majorEastAsia" w:eastAsiaTheme="majorEastAsia" w:hAnsiTheme="majorEastAsia"/>
          <w:b/>
          <w:kern w:val="0"/>
          <w:sz w:val="24"/>
        </w:rPr>
      </w:pPr>
      <w:r>
        <w:rPr>
          <w:rFonts w:asciiTheme="majorEastAsia" w:eastAsiaTheme="majorEastAsia" w:hAnsiTheme="majorEastAsia"/>
          <w:b/>
          <w:kern w:val="0"/>
          <w:sz w:val="24"/>
        </w:rPr>
        <w:t>表1-10 项目周边环境保护目标</w:t>
      </w:r>
    </w:p>
    <w:tbl>
      <w:tblPr>
        <w:tblW w:w="8895"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38"/>
        <w:gridCol w:w="2286"/>
        <w:gridCol w:w="1109"/>
        <w:gridCol w:w="744"/>
        <w:gridCol w:w="1917"/>
        <w:gridCol w:w="545"/>
        <w:gridCol w:w="1256"/>
      </w:tblGrid>
      <w:tr w:rsidR="007569B1" w:rsidRPr="00A447FD" w:rsidTr="00A447FD">
        <w:trPr>
          <w:trHeight w:val="397"/>
          <w:tblHeader/>
          <w:jc w:val="center"/>
        </w:trPr>
        <w:tc>
          <w:tcPr>
            <w:tcW w:w="1038" w:type="dxa"/>
            <w:vAlign w:val="center"/>
          </w:tcPr>
          <w:p w:rsidR="007569B1" w:rsidRPr="00A447FD" w:rsidRDefault="004B2BCC">
            <w:pPr>
              <w:ind w:leftChars="37" w:left="78"/>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类别</w:t>
            </w:r>
          </w:p>
        </w:tc>
        <w:tc>
          <w:tcPr>
            <w:tcW w:w="2286"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保护目标</w:t>
            </w:r>
          </w:p>
        </w:tc>
        <w:tc>
          <w:tcPr>
            <w:tcW w:w="1109"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功能</w:t>
            </w:r>
          </w:p>
        </w:tc>
        <w:tc>
          <w:tcPr>
            <w:tcW w:w="744"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厂址相</w:t>
            </w:r>
          </w:p>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对位置</w:t>
            </w:r>
          </w:p>
        </w:tc>
        <w:tc>
          <w:tcPr>
            <w:tcW w:w="1917"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最近距离及隔离情况</w:t>
            </w:r>
          </w:p>
        </w:tc>
        <w:tc>
          <w:tcPr>
            <w:tcW w:w="545"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保护</w:t>
            </w:r>
          </w:p>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级别</w:t>
            </w:r>
          </w:p>
        </w:tc>
        <w:tc>
          <w:tcPr>
            <w:tcW w:w="1256"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执行标准</w:t>
            </w:r>
          </w:p>
        </w:tc>
      </w:tr>
      <w:tr w:rsidR="007569B1" w:rsidRPr="00A447FD" w:rsidTr="00B81BFE">
        <w:trPr>
          <w:trHeight w:hRule="exact" w:val="351"/>
          <w:jc w:val="center"/>
        </w:trPr>
        <w:tc>
          <w:tcPr>
            <w:tcW w:w="1038" w:type="dxa"/>
            <w:vMerge w:val="restart"/>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水环境</w:t>
            </w:r>
          </w:p>
        </w:tc>
        <w:tc>
          <w:tcPr>
            <w:tcW w:w="2286"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无名小溪</w:t>
            </w:r>
          </w:p>
        </w:tc>
        <w:tc>
          <w:tcPr>
            <w:tcW w:w="1109"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农灌</w:t>
            </w:r>
          </w:p>
        </w:tc>
        <w:tc>
          <w:tcPr>
            <w:tcW w:w="744"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W</w:t>
            </w:r>
          </w:p>
        </w:tc>
        <w:tc>
          <w:tcPr>
            <w:tcW w:w="1917"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750m</w:t>
            </w:r>
          </w:p>
        </w:tc>
        <w:tc>
          <w:tcPr>
            <w:tcW w:w="545"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Ⅲ</w:t>
            </w:r>
          </w:p>
        </w:tc>
        <w:tc>
          <w:tcPr>
            <w:tcW w:w="1256"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GB3838-2002</w:t>
            </w:r>
          </w:p>
        </w:tc>
      </w:tr>
      <w:tr w:rsidR="007569B1" w:rsidRPr="00A447FD" w:rsidTr="00B81BFE">
        <w:trPr>
          <w:trHeight w:hRule="exact" w:val="427"/>
          <w:jc w:val="center"/>
        </w:trPr>
        <w:tc>
          <w:tcPr>
            <w:tcW w:w="1038" w:type="dxa"/>
            <w:vMerge/>
            <w:vAlign w:val="center"/>
          </w:tcPr>
          <w:p w:rsidR="007569B1" w:rsidRPr="00A447FD" w:rsidRDefault="007569B1">
            <w:pPr>
              <w:jc w:val="center"/>
              <w:rPr>
                <w:rFonts w:asciiTheme="minorEastAsia" w:eastAsiaTheme="minorEastAsia" w:hAnsiTheme="minorEastAsia"/>
                <w:color w:val="000000"/>
                <w:szCs w:val="21"/>
              </w:rPr>
            </w:pPr>
          </w:p>
        </w:tc>
        <w:tc>
          <w:tcPr>
            <w:tcW w:w="2286"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刘家冲水库</w:t>
            </w:r>
          </w:p>
        </w:tc>
        <w:tc>
          <w:tcPr>
            <w:tcW w:w="1109"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农灌</w:t>
            </w:r>
          </w:p>
        </w:tc>
        <w:tc>
          <w:tcPr>
            <w:tcW w:w="744"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E</w:t>
            </w:r>
          </w:p>
        </w:tc>
        <w:tc>
          <w:tcPr>
            <w:tcW w:w="1917"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150m有山体相隔</w:t>
            </w:r>
          </w:p>
        </w:tc>
        <w:tc>
          <w:tcPr>
            <w:tcW w:w="545"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s="宋体" w:hint="eastAsia"/>
                <w:color w:val="000000"/>
                <w:szCs w:val="21"/>
              </w:rPr>
              <w:t>Ⅲ</w:t>
            </w:r>
          </w:p>
        </w:tc>
        <w:tc>
          <w:tcPr>
            <w:tcW w:w="1256" w:type="dxa"/>
            <w:tcBorders>
              <w:bottom w:val="single" w:sz="4" w:space="0" w:color="auto"/>
            </w:tcBorders>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GB3838-2002</w:t>
            </w:r>
          </w:p>
        </w:tc>
      </w:tr>
      <w:tr w:rsidR="007569B1" w:rsidRPr="00A447FD" w:rsidTr="00A447FD">
        <w:trPr>
          <w:trHeight w:hRule="exact" w:val="385"/>
          <w:jc w:val="center"/>
        </w:trPr>
        <w:tc>
          <w:tcPr>
            <w:tcW w:w="1038" w:type="dxa"/>
            <w:vMerge w:val="restart"/>
            <w:vAlign w:val="center"/>
          </w:tcPr>
          <w:p w:rsidR="007569B1" w:rsidRPr="00A447FD" w:rsidRDefault="007569B1">
            <w:pPr>
              <w:jc w:val="center"/>
              <w:rPr>
                <w:rFonts w:asciiTheme="minorEastAsia" w:eastAsiaTheme="minorEastAsia" w:hAnsiTheme="minorEastAsia"/>
                <w:color w:val="000000"/>
                <w:szCs w:val="21"/>
              </w:rPr>
            </w:pPr>
          </w:p>
          <w:p w:rsidR="007569B1" w:rsidRPr="00A447FD" w:rsidRDefault="004B2BCC">
            <w:pPr>
              <w:ind w:firstLineChars="50" w:firstLine="105"/>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大气环境</w:t>
            </w:r>
          </w:p>
        </w:tc>
        <w:tc>
          <w:tcPr>
            <w:tcW w:w="2286"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pacing w:val="4"/>
                <w:szCs w:val="21"/>
              </w:rPr>
              <w:t>如斯村</w:t>
            </w:r>
            <w:r w:rsidRPr="00A447FD">
              <w:rPr>
                <w:rFonts w:asciiTheme="minorEastAsia" w:eastAsiaTheme="minorEastAsia" w:hAnsiTheme="minorEastAsia"/>
                <w:color w:val="000000"/>
                <w:szCs w:val="21"/>
              </w:rPr>
              <w:t>居民户（</w:t>
            </w:r>
            <w:r w:rsidR="00B81BFE">
              <w:rPr>
                <w:rFonts w:asciiTheme="minorEastAsia" w:eastAsiaTheme="minorEastAsia" w:hAnsiTheme="minorEastAsia" w:hint="eastAsia"/>
                <w:color w:val="000000"/>
                <w:szCs w:val="21"/>
              </w:rPr>
              <w:t>7</w:t>
            </w:r>
            <w:r w:rsidRPr="00A447FD">
              <w:rPr>
                <w:rFonts w:asciiTheme="minorEastAsia" w:eastAsiaTheme="minorEastAsia" w:hAnsiTheme="minorEastAsia" w:hint="eastAsia"/>
                <w:color w:val="000000"/>
                <w:szCs w:val="21"/>
              </w:rPr>
              <w:t>5</w:t>
            </w:r>
            <w:r w:rsidRPr="00A447FD">
              <w:rPr>
                <w:rFonts w:asciiTheme="minorEastAsia" w:eastAsiaTheme="minorEastAsia" w:hAnsiTheme="minorEastAsia"/>
                <w:color w:val="000000"/>
                <w:szCs w:val="21"/>
              </w:rPr>
              <w:t>户）</w:t>
            </w:r>
          </w:p>
        </w:tc>
        <w:tc>
          <w:tcPr>
            <w:tcW w:w="1109"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居住</w:t>
            </w:r>
          </w:p>
        </w:tc>
        <w:tc>
          <w:tcPr>
            <w:tcW w:w="744"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WN</w:t>
            </w:r>
          </w:p>
        </w:tc>
        <w:tc>
          <w:tcPr>
            <w:tcW w:w="1917"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500</w:t>
            </w:r>
            <w:r w:rsidRPr="00A447FD">
              <w:rPr>
                <w:rFonts w:asciiTheme="minorEastAsia" w:eastAsiaTheme="minorEastAsia" w:hAnsiTheme="minorEastAsia"/>
                <w:color w:val="000000"/>
                <w:szCs w:val="21"/>
              </w:rPr>
              <w:t>m</w:t>
            </w:r>
            <w:r w:rsidR="00B81BFE">
              <w:rPr>
                <w:rFonts w:asciiTheme="minorEastAsia" w:eastAsiaTheme="minorEastAsia" w:hAnsiTheme="minorEastAsia" w:hint="eastAsia"/>
                <w:color w:val="000000"/>
                <w:szCs w:val="21"/>
              </w:rPr>
              <w:t>~</w:t>
            </w:r>
            <w:r w:rsidR="00B81BFE" w:rsidRPr="00A447FD">
              <w:rPr>
                <w:rFonts w:asciiTheme="minorEastAsia" w:eastAsiaTheme="minorEastAsia" w:hAnsiTheme="minorEastAsia" w:hint="eastAsia"/>
                <w:color w:val="000000"/>
                <w:szCs w:val="21"/>
              </w:rPr>
              <w:t>2500</w:t>
            </w:r>
            <w:r w:rsidR="00B81BFE" w:rsidRPr="00A447FD">
              <w:rPr>
                <w:rFonts w:asciiTheme="minorEastAsia" w:eastAsiaTheme="minorEastAsia" w:hAnsiTheme="minorEastAsia"/>
                <w:color w:val="000000"/>
                <w:szCs w:val="21"/>
              </w:rPr>
              <w:t>m</w:t>
            </w:r>
            <w:r w:rsidRPr="00A447FD">
              <w:rPr>
                <w:rFonts w:asciiTheme="minorEastAsia" w:eastAsiaTheme="minorEastAsia" w:hAnsiTheme="minorEastAsia"/>
                <w:color w:val="000000"/>
                <w:szCs w:val="21"/>
              </w:rPr>
              <w:t>有山体相隔</w:t>
            </w:r>
          </w:p>
        </w:tc>
        <w:tc>
          <w:tcPr>
            <w:tcW w:w="545" w:type="dxa"/>
            <w:vMerge w:val="restart"/>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二级</w:t>
            </w:r>
          </w:p>
        </w:tc>
        <w:tc>
          <w:tcPr>
            <w:tcW w:w="1256" w:type="dxa"/>
            <w:vMerge w:val="restart"/>
            <w:vAlign w:val="center"/>
          </w:tcPr>
          <w:p w:rsidR="007569B1" w:rsidRPr="00A447FD" w:rsidRDefault="004B2BCC" w:rsidP="00A447FD">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GB3095-</w:t>
            </w:r>
            <w:r w:rsidR="00A447FD" w:rsidRPr="00A447FD">
              <w:rPr>
                <w:rFonts w:asciiTheme="minorEastAsia" w:eastAsiaTheme="minorEastAsia" w:hAnsiTheme="minorEastAsia" w:hint="eastAsia"/>
                <w:color w:val="000000"/>
                <w:szCs w:val="21"/>
              </w:rPr>
              <w:t>2012</w:t>
            </w:r>
          </w:p>
        </w:tc>
      </w:tr>
      <w:tr w:rsidR="007569B1" w:rsidRPr="00A447FD" w:rsidTr="00A447FD">
        <w:trPr>
          <w:trHeight w:hRule="exact" w:val="390"/>
          <w:jc w:val="center"/>
        </w:trPr>
        <w:tc>
          <w:tcPr>
            <w:tcW w:w="1038" w:type="dxa"/>
            <w:vMerge/>
            <w:vAlign w:val="center"/>
          </w:tcPr>
          <w:p w:rsidR="007569B1" w:rsidRPr="00A447FD" w:rsidRDefault="007569B1">
            <w:pPr>
              <w:jc w:val="center"/>
              <w:rPr>
                <w:rFonts w:asciiTheme="minorEastAsia" w:eastAsiaTheme="minorEastAsia" w:hAnsiTheme="minorEastAsia"/>
                <w:color w:val="000000"/>
                <w:szCs w:val="21"/>
              </w:rPr>
            </w:pPr>
          </w:p>
        </w:tc>
        <w:tc>
          <w:tcPr>
            <w:tcW w:w="2286"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pacing w:val="4"/>
                <w:szCs w:val="21"/>
              </w:rPr>
              <w:t>如雅村</w:t>
            </w:r>
            <w:r w:rsidRPr="00A447FD">
              <w:rPr>
                <w:rFonts w:asciiTheme="minorEastAsia" w:eastAsiaTheme="minorEastAsia" w:hAnsiTheme="minorEastAsia"/>
                <w:color w:val="000000"/>
                <w:szCs w:val="21"/>
              </w:rPr>
              <w:t>居民户（</w:t>
            </w:r>
            <w:r w:rsidRPr="00A447FD">
              <w:rPr>
                <w:rFonts w:asciiTheme="minorEastAsia" w:eastAsiaTheme="minorEastAsia" w:hAnsiTheme="minorEastAsia" w:hint="eastAsia"/>
                <w:color w:val="000000"/>
                <w:szCs w:val="21"/>
              </w:rPr>
              <w:t>45</w:t>
            </w:r>
            <w:r w:rsidRPr="00A447FD">
              <w:rPr>
                <w:rFonts w:asciiTheme="minorEastAsia" w:eastAsiaTheme="minorEastAsia" w:hAnsiTheme="minorEastAsia"/>
                <w:color w:val="000000"/>
                <w:szCs w:val="21"/>
              </w:rPr>
              <w:t>户）</w:t>
            </w:r>
          </w:p>
        </w:tc>
        <w:tc>
          <w:tcPr>
            <w:tcW w:w="1109"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居住</w:t>
            </w:r>
          </w:p>
        </w:tc>
        <w:tc>
          <w:tcPr>
            <w:tcW w:w="744"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S</w:t>
            </w:r>
          </w:p>
        </w:tc>
        <w:tc>
          <w:tcPr>
            <w:tcW w:w="1917"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500</w:t>
            </w:r>
            <w:r w:rsidRPr="00A447FD">
              <w:rPr>
                <w:rFonts w:asciiTheme="minorEastAsia" w:eastAsiaTheme="minorEastAsia" w:hAnsiTheme="minorEastAsia"/>
                <w:color w:val="000000"/>
                <w:szCs w:val="21"/>
              </w:rPr>
              <w:t>m有山体相隔</w:t>
            </w:r>
          </w:p>
        </w:tc>
        <w:tc>
          <w:tcPr>
            <w:tcW w:w="545" w:type="dxa"/>
            <w:vMerge/>
            <w:vAlign w:val="center"/>
          </w:tcPr>
          <w:p w:rsidR="007569B1" w:rsidRPr="00A447FD" w:rsidRDefault="007569B1">
            <w:pPr>
              <w:jc w:val="center"/>
              <w:rPr>
                <w:rFonts w:asciiTheme="minorEastAsia" w:eastAsiaTheme="minorEastAsia" w:hAnsiTheme="minorEastAsia"/>
                <w:color w:val="000000"/>
                <w:szCs w:val="21"/>
              </w:rPr>
            </w:pPr>
          </w:p>
        </w:tc>
        <w:tc>
          <w:tcPr>
            <w:tcW w:w="1256" w:type="dxa"/>
            <w:vMerge/>
            <w:vAlign w:val="center"/>
          </w:tcPr>
          <w:p w:rsidR="007569B1" w:rsidRPr="00A447FD" w:rsidRDefault="007569B1">
            <w:pPr>
              <w:jc w:val="center"/>
              <w:rPr>
                <w:rFonts w:asciiTheme="minorEastAsia" w:eastAsiaTheme="minorEastAsia" w:hAnsiTheme="minorEastAsia"/>
                <w:color w:val="000000"/>
                <w:szCs w:val="21"/>
              </w:rPr>
            </w:pPr>
          </w:p>
        </w:tc>
      </w:tr>
      <w:tr w:rsidR="007569B1" w:rsidRPr="00A447FD" w:rsidTr="00A447FD">
        <w:trPr>
          <w:trHeight w:hRule="exact" w:val="390"/>
          <w:jc w:val="center"/>
        </w:trPr>
        <w:tc>
          <w:tcPr>
            <w:tcW w:w="1038" w:type="dxa"/>
            <w:vMerge/>
            <w:vAlign w:val="center"/>
          </w:tcPr>
          <w:p w:rsidR="007569B1" w:rsidRPr="00A447FD" w:rsidRDefault="007569B1">
            <w:pPr>
              <w:jc w:val="center"/>
              <w:rPr>
                <w:rFonts w:asciiTheme="minorEastAsia" w:eastAsiaTheme="minorEastAsia" w:hAnsiTheme="minorEastAsia"/>
                <w:color w:val="000000"/>
                <w:szCs w:val="21"/>
              </w:rPr>
            </w:pPr>
          </w:p>
        </w:tc>
        <w:tc>
          <w:tcPr>
            <w:tcW w:w="2286" w:type="dxa"/>
            <w:vAlign w:val="center"/>
          </w:tcPr>
          <w:p w:rsidR="007569B1" w:rsidRPr="00A447FD" w:rsidRDefault="004B2BCC">
            <w:pPr>
              <w:jc w:val="center"/>
              <w:rPr>
                <w:rFonts w:asciiTheme="minorEastAsia" w:eastAsiaTheme="minorEastAsia" w:hAnsiTheme="minorEastAsia"/>
                <w:color w:val="000000"/>
                <w:spacing w:val="4"/>
                <w:szCs w:val="21"/>
              </w:rPr>
            </w:pPr>
            <w:r w:rsidRPr="00A447FD">
              <w:rPr>
                <w:rFonts w:asciiTheme="minorEastAsia" w:eastAsiaTheme="minorEastAsia" w:hAnsiTheme="minorEastAsia" w:hint="eastAsia"/>
                <w:color w:val="000000"/>
                <w:szCs w:val="21"/>
              </w:rPr>
              <w:t>如雅村居民户</w:t>
            </w:r>
            <w:r w:rsidRPr="00A447FD">
              <w:rPr>
                <w:rFonts w:asciiTheme="minorEastAsia" w:eastAsiaTheme="minorEastAsia" w:hAnsiTheme="minorEastAsia"/>
                <w:color w:val="000000"/>
                <w:szCs w:val="21"/>
              </w:rPr>
              <w:t>（</w:t>
            </w:r>
            <w:r w:rsidRPr="00A447FD">
              <w:rPr>
                <w:rFonts w:asciiTheme="minorEastAsia" w:eastAsiaTheme="minorEastAsia" w:hAnsiTheme="minorEastAsia" w:hint="eastAsia"/>
                <w:color w:val="000000"/>
                <w:szCs w:val="21"/>
              </w:rPr>
              <w:t>130户</w:t>
            </w:r>
            <w:r w:rsidRPr="00A447FD">
              <w:rPr>
                <w:rFonts w:asciiTheme="minorEastAsia" w:eastAsiaTheme="minorEastAsia" w:hAnsiTheme="minorEastAsia"/>
                <w:color w:val="000000"/>
                <w:szCs w:val="21"/>
              </w:rPr>
              <w:t>）</w:t>
            </w:r>
          </w:p>
        </w:tc>
        <w:tc>
          <w:tcPr>
            <w:tcW w:w="1109"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居住</w:t>
            </w:r>
          </w:p>
        </w:tc>
        <w:tc>
          <w:tcPr>
            <w:tcW w:w="744"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ES</w:t>
            </w:r>
          </w:p>
        </w:tc>
        <w:tc>
          <w:tcPr>
            <w:tcW w:w="1917"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2300</w:t>
            </w:r>
            <w:r w:rsidRPr="00A447FD">
              <w:rPr>
                <w:rFonts w:asciiTheme="minorEastAsia" w:eastAsiaTheme="minorEastAsia" w:hAnsiTheme="minorEastAsia"/>
                <w:color w:val="000000"/>
                <w:szCs w:val="21"/>
              </w:rPr>
              <w:t>m有山体相隔</w:t>
            </w:r>
          </w:p>
        </w:tc>
        <w:tc>
          <w:tcPr>
            <w:tcW w:w="545" w:type="dxa"/>
            <w:vMerge/>
            <w:vAlign w:val="center"/>
          </w:tcPr>
          <w:p w:rsidR="007569B1" w:rsidRPr="00A447FD" w:rsidRDefault="007569B1">
            <w:pPr>
              <w:jc w:val="center"/>
              <w:rPr>
                <w:rFonts w:asciiTheme="minorEastAsia" w:eastAsiaTheme="minorEastAsia" w:hAnsiTheme="minorEastAsia"/>
                <w:color w:val="000000"/>
                <w:szCs w:val="21"/>
              </w:rPr>
            </w:pPr>
          </w:p>
        </w:tc>
        <w:tc>
          <w:tcPr>
            <w:tcW w:w="1256" w:type="dxa"/>
            <w:vMerge/>
            <w:vAlign w:val="center"/>
          </w:tcPr>
          <w:p w:rsidR="007569B1" w:rsidRPr="00A447FD" w:rsidRDefault="007569B1">
            <w:pPr>
              <w:jc w:val="center"/>
              <w:rPr>
                <w:rFonts w:asciiTheme="minorEastAsia" w:eastAsiaTheme="minorEastAsia" w:hAnsiTheme="minorEastAsia"/>
                <w:color w:val="000000"/>
                <w:szCs w:val="21"/>
              </w:rPr>
            </w:pPr>
          </w:p>
        </w:tc>
      </w:tr>
      <w:tr w:rsidR="007569B1" w:rsidRPr="00A447FD" w:rsidTr="00A447FD">
        <w:trPr>
          <w:trHeight w:hRule="exact" w:val="390"/>
          <w:jc w:val="center"/>
        </w:trPr>
        <w:tc>
          <w:tcPr>
            <w:tcW w:w="1038" w:type="dxa"/>
            <w:vMerge/>
            <w:vAlign w:val="center"/>
          </w:tcPr>
          <w:p w:rsidR="007569B1" w:rsidRPr="00A447FD" w:rsidRDefault="007569B1">
            <w:pPr>
              <w:jc w:val="center"/>
              <w:rPr>
                <w:rFonts w:asciiTheme="minorEastAsia" w:eastAsiaTheme="minorEastAsia" w:hAnsiTheme="minorEastAsia"/>
                <w:color w:val="000000"/>
                <w:szCs w:val="21"/>
              </w:rPr>
            </w:pPr>
          </w:p>
        </w:tc>
        <w:tc>
          <w:tcPr>
            <w:tcW w:w="2286" w:type="dxa"/>
            <w:vAlign w:val="center"/>
          </w:tcPr>
          <w:p w:rsidR="007569B1" w:rsidRPr="00A447FD" w:rsidRDefault="004B2BCC">
            <w:pPr>
              <w:jc w:val="center"/>
              <w:rPr>
                <w:rFonts w:asciiTheme="minorEastAsia" w:eastAsiaTheme="minorEastAsia" w:hAnsiTheme="minorEastAsia"/>
                <w:color w:val="000000"/>
                <w:spacing w:val="4"/>
                <w:szCs w:val="21"/>
              </w:rPr>
            </w:pPr>
            <w:r w:rsidRPr="00A447FD">
              <w:rPr>
                <w:rFonts w:asciiTheme="minorEastAsia" w:eastAsiaTheme="minorEastAsia" w:hAnsiTheme="minorEastAsia" w:hint="eastAsia"/>
                <w:color w:val="000000"/>
                <w:szCs w:val="21"/>
              </w:rPr>
              <w:t>如雅村居民户</w:t>
            </w:r>
            <w:r w:rsidRPr="00A447FD">
              <w:rPr>
                <w:rFonts w:asciiTheme="minorEastAsia" w:eastAsiaTheme="minorEastAsia" w:hAnsiTheme="minorEastAsia"/>
                <w:color w:val="000000"/>
                <w:szCs w:val="21"/>
              </w:rPr>
              <w:t>（</w:t>
            </w:r>
            <w:r w:rsidRPr="00A447FD">
              <w:rPr>
                <w:rFonts w:asciiTheme="minorEastAsia" w:eastAsiaTheme="minorEastAsia" w:hAnsiTheme="minorEastAsia" w:hint="eastAsia"/>
                <w:color w:val="000000"/>
                <w:szCs w:val="21"/>
              </w:rPr>
              <w:t>30户</w:t>
            </w:r>
            <w:r w:rsidRPr="00A447FD">
              <w:rPr>
                <w:rFonts w:asciiTheme="minorEastAsia" w:eastAsiaTheme="minorEastAsia" w:hAnsiTheme="minorEastAsia"/>
                <w:color w:val="000000"/>
                <w:spacing w:val="4"/>
                <w:szCs w:val="21"/>
              </w:rPr>
              <w:t>）</w:t>
            </w:r>
          </w:p>
        </w:tc>
        <w:tc>
          <w:tcPr>
            <w:tcW w:w="1109"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居住</w:t>
            </w:r>
          </w:p>
        </w:tc>
        <w:tc>
          <w:tcPr>
            <w:tcW w:w="744"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WS</w:t>
            </w:r>
          </w:p>
        </w:tc>
        <w:tc>
          <w:tcPr>
            <w:tcW w:w="1917"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2000</w:t>
            </w:r>
            <w:r w:rsidRPr="00A447FD">
              <w:rPr>
                <w:rFonts w:asciiTheme="minorEastAsia" w:eastAsiaTheme="minorEastAsia" w:hAnsiTheme="minorEastAsia"/>
                <w:color w:val="000000"/>
                <w:szCs w:val="21"/>
              </w:rPr>
              <w:t>m有山体相隔</w:t>
            </w:r>
          </w:p>
        </w:tc>
        <w:tc>
          <w:tcPr>
            <w:tcW w:w="545" w:type="dxa"/>
            <w:vMerge/>
            <w:vAlign w:val="center"/>
          </w:tcPr>
          <w:p w:rsidR="007569B1" w:rsidRPr="00A447FD" w:rsidRDefault="007569B1">
            <w:pPr>
              <w:jc w:val="center"/>
              <w:rPr>
                <w:rFonts w:asciiTheme="minorEastAsia" w:eastAsiaTheme="minorEastAsia" w:hAnsiTheme="minorEastAsia"/>
                <w:color w:val="000000"/>
                <w:szCs w:val="21"/>
              </w:rPr>
            </w:pPr>
          </w:p>
        </w:tc>
        <w:tc>
          <w:tcPr>
            <w:tcW w:w="1256" w:type="dxa"/>
            <w:vMerge/>
            <w:vAlign w:val="center"/>
          </w:tcPr>
          <w:p w:rsidR="007569B1" w:rsidRPr="00A447FD" w:rsidRDefault="007569B1">
            <w:pPr>
              <w:jc w:val="center"/>
              <w:rPr>
                <w:rFonts w:asciiTheme="minorEastAsia" w:eastAsiaTheme="minorEastAsia" w:hAnsiTheme="minorEastAsia"/>
                <w:color w:val="000000"/>
                <w:szCs w:val="21"/>
              </w:rPr>
            </w:pPr>
          </w:p>
        </w:tc>
      </w:tr>
      <w:tr w:rsidR="007569B1" w:rsidRPr="00A447FD" w:rsidTr="00A447FD">
        <w:trPr>
          <w:trHeight w:hRule="exact" w:val="397"/>
          <w:jc w:val="center"/>
        </w:trPr>
        <w:tc>
          <w:tcPr>
            <w:tcW w:w="1038"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声环境</w:t>
            </w:r>
          </w:p>
        </w:tc>
        <w:tc>
          <w:tcPr>
            <w:tcW w:w="2286" w:type="dxa"/>
            <w:vAlign w:val="center"/>
          </w:tcPr>
          <w:p w:rsidR="007569B1" w:rsidRPr="00A447FD" w:rsidRDefault="00B81BFE">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边界噪声</w:t>
            </w:r>
          </w:p>
        </w:tc>
        <w:tc>
          <w:tcPr>
            <w:tcW w:w="1109" w:type="dxa"/>
            <w:vAlign w:val="center"/>
          </w:tcPr>
          <w:p w:rsidR="007569B1" w:rsidRPr="00A447FD" w:rsidRDefault="007569B1">
            <w:pPr>
              <w:jc w:val="center"/>
              <w:rPr>
                <w:rFonts w:asciiTheme="minorEastAsia" w:eastAsiaTheme="minorEastAsia" w:hAnsiTheme="minorEastAsia"/>
                <w:color w:val="000000"/>
                <w:szCs w:val="21"/>
              </w:rPr>
            </w:pPr>
          </w:p>
        </w:tc>
        <w:tc>
          <w:tcPr>
            <w:tcW w:w="744" w:type="dxa"/>
            <w:vAlign w:val="center"/>
          </w:tcPr>
          <w:p w:rsidR="007569B1" w:rsidRPr="00A447FD" w:rsidRDefault="007569B1">
            <w:pPr>
              <w:jc w:val="center"/>
              <w:rPr>
                <w:rFonts w:asciiTheme="minorEastAsia" w:eastAsiaTheme="minorEastAsia" w:hAnsiTheme="minorEastAsia"/>
                <w:color w:val="000000"/>
                <w:szCs w:val="21"/>
              </w:rPr>
            </w:pPr>
          </w:p>
        </w:tc>
        <w:tc>
          <w:tcPr>
            <w:tcW w:w="1917" w:type="dxa"/>
            <w:vAlign w:val="center"/>
          </w:tcPr>
          <w:p w:rsidR="007569B1" w:rsidRPr="00A447FD" w:rsidRDefault="007569B1">
            <w:pPr>
              <w:jc w:val="center"/>
              <w:rPr>
                <w:rFonts w:asciiTheme="minorEastAsia" w:eastAsiaTheme="minorEastAsia" w:hAnsiTheme="minorEastAsia"/>
                <w:color w:val="000000"/>
                <w:szCs w:val="21"/>
              </w:rPr>
            </w:pPr>
          </w:p>
        </w:tc>
        <w:tc>
          <w:tcPr>
            <w:tcW w:w="545"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2类</w:t>
            </w:r>
          </w:p>
        </w:tc>
        <w:tc>
          <w:tcPr>
            <w:tcW w:w="1256" w:type="dxa"/>
            <w:vAlign w:val="center"/>
          </w:tcPr>
          <w:p w:rsidR="007569B1" w:rsidRPr="00A447FD" w:rsidRDefault="004B2BCC">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pacing w:val="4"/>
                <w:szCs w:val="21"/>
              </w:rPr>
              <w:t>GB3096-2008</w:t>
            </w:r>
          </w:p>
        </w:tc>
      </w:tr>
      <w:tr w:rsidR="00A447FD" w:rsidRPr="00A447FD" w:rsidTr="00B81BFE">
        <w:trPr>
          <w:trHeight w:hRule="exact" w:val="447"/>
          <w:jc w:val="center"/>
        </w:trPr>
        <w:tc>
          <w:tcPr>
            <w:tcW w:w="1038" w:type="dxa"/>
            <w:vAlign w:val="center"/>
          </w:tcPr>
          <w:p w:rsidR="00A447FD" w:rsidRPr="00A447FD" w:rsidRDefault="00A447FD" w:rsidP="00725C05">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生态环境</w:t>
            </w:r>
          </w:p>
        </w:tc>
        <w:tc>
          <w:tcPr>
            <w:tcW w:w="2286" w:type="dxa"/>
            <w:vAlign w:val="center"/>
          </w:tcPr>
          <w:p w:rsidR="00A447FD" w:rsidRPr="00A447FD" w:rsidRDefault="00A447FD" w:rsidP="00725C05">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周边山林</w:t>
            </w:r>
          </w:p>
        </w:tc>
        <w:tc>
          <w:tcPr>
            <w:tcW w:w="1109" w:type="dxa"/>
            <w:vAlign w:val="center"/>
          </w:tcPr>
          <w:p w:rsidR="00A447FD" w:rsidRPr="00A447FD" w:rsidRDefault="00A447FD" w:rsidP="00725C05">
            <w:pPr>
              <w:jc w:val="center"/>
              <w:rPr>
                <w:rFonts w:asciiTheme="minorEastAsia" w:eastAsiaTheme="minorEastAsia" w:hAnsiTheme="minorEastAsia"/>
                <w:color w:val="000000"/>
                <w:szCs w:val="21"/>
              </w:rPr>
            </w:pPr>
            <w:r w:rsidRPr="00A447FD">
              <w:rPr>
                <w:rFonts w:asciiTheme="minorEastAsia" w:eastAsiaTheme="minorEastAsia" w:hAnsiTheme="minorEastAsia"/>
                <w:color w:val="000000"/>
                <w:szCs w:val="21"/>
              </w:rPr>
              <w:t>生态</w:t>
            </w:r>
          </w:p>
        </w:tc>
        <w:tc>
          <w:tcPr>
            <w:tcW w:w="744" w:type="dxa"/>
            <w:vAlign w:val="center"/>
          </w:tcPr>
          <w:p w:rsidR="00A447FD" w:rsidRPr="00A447FD" w:rsidRDefault="00A447FD" w:rsidP="00725C05">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四</w:t>
            </w:r>
            <w:r w:rsidRPr="00A447FD">
              <w:rPr>
                <w:rFonts w:asciiTheme="minorEastAsia" w:eastAsiaTheme="minorEastAsia" w:hAnsiTheme="minorEastAsia"/>
                <w:color w:val="000000"/>
                <w:szCs w:val="21"/>
              </w:rPr>
              <w:t>周</w:t>
            </w:r>
          </w:p>
        </w:tc>
        <w:tc>
          <w:tcPr>
            <w:tcW w:w="1917" w:type="dxa"/>
            <w:vAlign w:val="center"/>
          </w:tcPr>
          <w:p w:rsidR="00A447FD" w:rsidRPr="00A447FD" w:rsidRDefault="00A447FD" w:rsidP="00725C05">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15</w:t>
            </w:r>
            <w:r w:rsidRPr="00A447FD">
              <w:rPr>
                <w:rFonts w:asciiTheme="minorEastAsia" w:eastAsiaTheme="minorEastAsia" w:hAnsiTheme="minorEastAsia"/>
                <w:color w:val="000000"/>
                <w:szCs w:val="21"/>
              </w:rPr>
              <w:t>m</w:t>
            </w:r>
          </w:p>
        </w:tc>
        <w:tc>
          <w:tcPr>
            <w:tcW w:w="1801" w:type="dxa"/>
            <w:gridSpan w:val="2"/>
            <w:vAlign w:val="center"/>
          </w:tcPr>
          <w:p w:rsidR="00A447FD" w:rsidRPr="00A447FD" w:rsidRDefault="00A447FD">
            <w:pPr>
              <w:jc w:val="center"/>
              <w:rPr>
                <w:rFonts w:asciiTheme="minorEastAsia" w:eastAsiaTheme="minorEastAsia" w:hAnsiTheme="minorEastAsia"/>
                <w:color w:val="000000"/>
                <w:spacing w:val="4"/>
                <w:szCs w:val="21"/>
              </w:rPr>
            </w:pPr>
            <w:r w:rsidRPr="00A447FD">
              <w:rPr>
                <w:rFonts w:asciiTheme="minorEastAsia" w:eastAsiaTheme="minorEastAsia" w:hAnsiTheme="minorEastAsia" w:hint="eastAsia"/>
                <w:color w:val="000000"/>
                <w:spacing w:val="4"/>
                <w:szCs w:val="21"/>
              </w:rPr>
              <w:t>生态恢复</w:t>
            </w:r>
          </w:p>
        </w:tc>
      </w:tr>
      <w:tr w:rsidR="00A447FD" w:rsidRPr="00A447FD" w:rsidTr="00A447FD">
        <w:trPr>
          <w:trHeight w:hRule="exact" w:val="394"/>
          <w:jc w:val="center"/>
        </w:trPr>
        <w:tc>
          <w:tcPr>
            <w:tcW w:w="1038" w:type="dxa"/>
            <w:vAlign w:val="center"/>
          </w:tcPr>
          <w:p w:rsidR="00A447FD" w:rsidRPr="00A447FD" w:rsidRDefault="00A447FD">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环境</w:t>
            </w:r>
            <w:r>
              <w:rPr>
                <w:rFonts w:asciiTheme="minorEastAsia" w:eastAsiaTheme="minorEastAsia" w:hAnsiTheme="minorEastAsia" w:hint="eastAsia"/>
                <w:color w:val="000000"/>
                <w:szCs w:val="21"/>
              </w:rPr>
              <w:t>风险</w:t>
            </w:r>
          </w:p>
        </w:tc>
        <w:tc>
          <w:tcPr>
            <w:tcW w:w="2286" w:type="dxa"/>
            <w:vAlign w:val="center"/>
          </w:tcPr>
          <w:p w:rsidR="00A447FD" w:rsidRPr="00A447FD" w:rsidRDefault="00B81BFE">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道路沿线</w:t>
            </w:r>
          </w:p>
        </w:tc>
        <w:tc>
          <w:tcPr>
            <w:tcW w:w="1109" w:type="dxa"/>
            <w:vAlign w:val="center"/>
          </w:tcPr>
          <w:p w:rsidR="00A447FD" w:rsidRPr="00A447FD" w:rsidRDefault="00A447FD">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交通</w:t>
            </w:r>
          </w:p>
        </w:tc>
        <w:tc>
          <w:tcPr>
            <w:tcW w:w="744" w:type="dxa"/>
            <w:vAlign w:val="center"/>
          </w:tcPr>
          <w:p w:rsidR="00A447FD" w:rsidRPr="00A447FD" w:rsidRDefault="00B81BFE">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两侧</w:t>
            </w:r>
          </w:p>
        </w:tc>
        <w:tc>
          <w:tcPr>
            <w:tcW w:w="1917" w:type="dxa"/>
            <w:vAlign w:val="center"/>
          </w:tcPr>
          <w:p w:rsidR="00A447FD" w:rsidRPr="00A447FD" w:rsidRDefault="00B81BFE" w:rsidP="00B81BFE">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25~200</w:t>
            </w:r>
            <w:r w:rsidR="00A447FD" w:rsidRPr="00A447FD">
              <w:rPr>
                <w:rFonts w:asciiTheme="minorEastAsia" w:eastAsiaTheme="minorEastAsia" w:hAnsiTheme="minorEastAsia"/>
                <w:color w:val="000000"/>
                <w:szCs w:val="21"/>
              </w:rPr>
              <w:t>m</w:t>
            </w:r>
          </w:p>
        </w:tc>
        <w:tc>
          <w:tcPr>
            <w:tcW w:w="1801" w:type="dxa"/>
            <w:gridSpan w:val="2"/>
            <w:vAlign w:val="center"/>
          </w:tcPr>
          <w:p w:rsidR="00A447FD" w:rsidRPr="00A447FD" w:rsidRDefault="00A447FD">
            <w:pPr>
              <w:jc w:val="center"/>
              <w:rPr>
                <w:rFonts w:asciiTheme="minorEastAsia" w:eastAsiaTheme="minorEastAsia" w:hAnsiTheme="minorEastAsia"/>
                <w:color w:val="000000"/>
                <w:szCs w:val="21"/>
              </w:rPr>
            </w:pPr>
            <w:r w:rsidRPr="00A447FD">
              <w:rPr>
                <w:rFonts w:asciiTheme="minorEastAsia" w:eastAsiaTheme="minorEastAsia" w:hAnsiTheme="minorEastAsia" w:hint="eastAsia"/>
                <w:color w:val="000000"/>
                <w:szCs w:val="21"/>
              </w:rPr>
              <w:t>保证安全</w:t>
            </w:r>
          </w:p>
        </w:tc>
      </w:tr>
    </w:tbl>
    <w:p w:rsidR="007569B1" w:rsidRPr="00A447FD" w:rsidRDefault="007569B1">
      <w:pPr>
        <w:autoSpaceDE w:val="0"/>
        <w:autoSpaceDN w:val="0"/>
        <w:adjustRightInd w:val="0"/>
        <w:spacing w:line="480" w:lineRule="exact"/>
        <w:jc w:val="left"/>
        <w:rPr>
          <w:rFonts w:asciiTheme="minorEastAsia" w:eastAsiaTheme="minorEastAsia" w:hAnsiTheme="minorEastAsia"/>
          <w:kern w:val="0"/>
          <w:szCs w:val="21"/>
        </w:rPr>
      </w:pPr>
    </w:p>
    <w:p w:rsidR="007569B1" w:rsidRDefault="004B2BCC">
      <w:r>
        <w:rPr>
          <w:noProof/>
        </w:rPr>
        <w:drawing>
          <wp:inline distT="0" distB="0" distL="0" distR="0">
            <wp:extent cx="5759450" cy="3499485"/>
            <wp:effectExtent l="0" t="0" r="1270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499485"/>
                    </a:xfrm>
                    <a:prstGeom prst="rect">
                      <a:avLst/>
                    </a:prstGeom>
                  </pic:spPr>
                </pic:pic>
              </a:graphicData>
            </a:graphic>
          </wp:inline>
        </w:drawing>
      </w:r>
    </w:p>
    <w:p w:rsidR="007569B1" w:rsidRDefault="004B2BCC">
      <w:pPr>
        <w:jc w:val="center"/>
        <w:rPr>
          <w:b/>
          <w:sz w:val="24"/>
        </w:rPr>
      </w:pPr>
      <w:r>
        <w:rPr>
          <w:rFonts w:hint="eastAsia"/>
          <w:b/>
          <w:sz w:val="24"/>
        </w:rPr>
        <w:t>图</w:t>
      </w:r>
      <w:r>
        <w:rPr>
          <w:rFonts w:hint="eastAsia"/>
          <w:b/>
          <w:sz w:val="24"/>
        </w:rPr>
        <w:t xml:space="preserve">1-1 </w:t>
      </w:r>
      <w:r>
        <w:rPr>
          <w:rFonts w:hint="eastAsia"/>
          <w:b/>
          <w:sz w:val="24"/>
        </w:rPr>
        <w:t>项目保护目标分布图</w:t>
      </w:r>
    </w:p>
    <w:p w:rsidR="007569B1" w:rsidRDefault="004B2BCC">
      <w:pPr>
        <w:pStyle w:val="10"/>
      </w:pPr>
      <w:r>
        <w:rPr>
          <w:rStyle w:val="1Char"/>
          <w:sz w:val="30"/>
          <w:szCs w:val="30"/>
        </w:rPr>
        <w:br w:type="column"/>
      </w:r>
      <w:bookmarkStart w:id="14" w:name="_Toc470988041"/>
      <w:r>
        <w:rPr>
          <w:rStyle w:val="1Char"/>
          <w:sz w:val="30"/>
          <w:szCs w:val="30"/>
        </w:rPr>
        <w:lastRenderedPageBreak/>
        <w:t>2</w:t>
      </w:r>
      <w:r>
        <w:rPr>
          <w:rStyle w:val="1Char"/>
          <w:sz w:val="30"/>
          <w:szCs w:val="30"/>
        </w:rPr>
        <w:t>建设项目概况</w:t>
      </w:r>
      <w:bookmarkEnd w:id="14"/>
    </w:p>
    <w:p w:rsidR="007569B1" w:rsidRDefault="004B2BCC">
      <w:pPr>
        <w:pStyle w:val="2"/>
        <w:rPr>
          <w:rStyle w:val="2Char"/>
          <w:rFonts w:eastAsia="宋体"/>
          <w:sz w:val="24"/>
          <w:szCs w:val="24"/>
        </w:rPr>
      </w:pPr>
      <w:bookmarkStart w:id="15" w:name="_Toc470988042"/>
      <w:r>
        <w:rPr>
          <w:rStyle w:val="2Char"/>
          <w:rFonts w:eastAsia="宋体"/>
          <w:sz w:val="24"/>
          <w:szCs w:val="24"/>
        </w:rPr>
        <w:t>2.1</w:t>
      </w:r>
      <w:r>
        <w:rPr>
          <w:rStyle w:val="2Char"/>
          <w:rFonts w:eastAsia="宋体"/>
          <w:sz w:val="24"/>
          <w:szCs w:val="24"/>
        </w:rPr>
        <w:t>拟建项目概况</w:t>
      </w:r>
      <w:bookmarkEnd w:id="15"/>
    </w:p>
    <w:p w:rsidR="007569B1" w:rsidRDefault="004B2BCC">
      <w:pPr>
        <w:autoSpaceDE w:val="0"/>
        <w:autoSpaceDN w:val="0"/>
        <w:adjustRightInd w:val="0"/>
        <w:spacing w:line="480" w:lineRule="exact"/>
        <w:jc w:val="left"/>
        <w:rPr>
          <w:kern w:val="0"/>
          <w:sz w:val="24"/>
        </w:rPr>
      </w:pPr>
      <w:r>
        <w:rPr>
          <w:kern w:val="0"/>
          <w:sz w:val="24"/>
        </w:rPr>
        <w:t>2.1.1</w:t>
      </w:r>
      <w:r>
        <w:rPr>
          <w:kern w:val="0"/>
          <w:sz w:val="24"/>
        </w:rPr>
        <w:t>拟建项目基本情况</w:t>
      </w:r>
    </w:p>
    <w:p w:rsidR="007569B1" w:rsidRDefault="004B2BCC">
      <w:pPr>
        <w:autoSpaceDE w:val="0"/>
        <w:autoSpaceDN w:val="0"/>
        <w:adjustRightInd w:val="0"/>
        <w:spacing w:line="480" w:lineRule="exact"/>
        <w:ind w:firstLineChars="200" w:firstLine="480"/>
        <w:jc w:val="left"/>
        <w:rPr>
          <w:kern w:val="0"/>
          <w:sz w:val="24"/>
        </w:rPr>
      </w:pPr>
      <w:r>
        <w:rPr>
          <w:kern w:val="0"/>
          <w:sz w:val="24"/>
        </w:rPr>
        <w:t>项目名称：烟花爆竹专用仓库建设项目</w:t>
      </w:r>
    </w:p>
    <w:p w:rsidR="007569B1" w:rsidRDefault="004B2BCC">
      <w:pPr>
        <w:autoSpaceDE w:val="0"/>
        <w:autoSpaceDN w:val="0"/>
        <w:adjustRightInd w:val="0"/>
        <w:spacing w:line="480" w:lineRule="exact"/>
        <w:ind w:firstLineChars="200" w:firstLine="480"/>
        <w:jc w:val="left"/>
        <w:rPr>
          <w:kern w:val="0"/>
          <w:sz w:val="24"/>
        </w:rPr>
      </w:pPr>
      <w:r>
        <w:rPr>
          <w:kern w:val="0"/>
          <w:sz w:val="24"/>
        </w:rPr>
        <w:t>建设单位：临湘市永誉烟花爆竹销售有限公司</w:t>
      </w:r>
    </w:p>
    <w:p w:rsidR="007569B1" w:rsidRDefault="004B2BCC">
      <w:pPr>
        <w:autoSpaceDE w:val="0"/>
        <w:autoSpaceDN w:val="0"/>
        <w:adjustRightInd w:val="0"/>
        <w:spacing w:line="480" w:lineRule="exact"/>
        <w:ind w:firstLineChars="200" w:firstLine="480"/>
        <w:jc w:val="left"/>
        <w:rPr>
          <w:kern w:val="0"/>
          <w:sz w:val="24"/>
        </w:rPr>
      </w:pPr>
      <w:r>
        <w:rPr>
          <w:kern w:val="0"/>
          <w:sz w:val="24"/>
        </w:rPr>
        <w:t>建设性质：新建</w:t>
      </w:r>
    </w:p>
    <w:p w:rsidR="007569B1" w:rsidRDefault="004B2BCC">
      <w:pPr>
        <w:autoSpaceDE w:val="0"/>
        <w:autoSpaceDN w:val="0"/>
        <w:adjustRightInd w:val="0"/>
        <w:spacing w:line="480" w:lineRule="exact"/>
        <w:ind w:firstLineChars="200" w:firstLine="480"/>
        <w:jc w:val="left"/>
        <w:rPr>
          <w:kern w:val="0"/>
          <w:sz w:val="24"/>
        </w:rPr>
      </w:pPr>
      <w:r>
        <w:rPr>
          <w:kern w:val="0"/>
          <w:sz w:val="24"/>
        </w:rPr>
        <w:t>建设地点：临湘市羊楼司镇如雅村</w:t>
      </w:r>
    </w:p>
    <w:p w:rsidR="007569B1" w:rsidRDefault="004B2BCC">
      <w:pPr>
        <w:autoSpaceDE w:val="0"/>
        <w:autoSpaceDN w:val="0"/>
        <w:adjustRightInd w:val="0"/>
        <w:spacing w:line="480" w:lineRule="exact"/>
        <w:ind w:firstLineChars="200" w:firstLine="480"/>
        <w:jc w:val="left"/>
        <w:rPr>
          <w:kern w:val="0"/>
          <w:sz w:val="24"/>
        </w:rPr>
      </w:pPr>
      <w:r>
        <w:rPr>
          <w:kern w:val="0"/>
          <w:sz w:val="24"/>
        </w:rPr>
        <w:t>项目总投资：</w:t>
      </w:r>
      <w:r>
        <w:rPr>
          <w:kern w:val="0"/>
          <w:sz w:val="24"/>
        </w:rPr>
        <w:t>500</w:t>
      </w:r>
      <w:r>
        <w:rPr>
          <w:kern w:val="0"/>
          <w:sz w:val="24"/>
        </w:rPr>
        <w:t>万元</w:t>
      </w:r>
    </w:p>
    <w:p w:rsidR="007569B1" w:rsidRDefault="004B2BCC">
      <w:pPr>
        <w:autoSpaceDE w:val="0"/>
        <w:autoSpaceDN w:val="0"/>
        <w:adjustRightInd w:val="0"/>
        <w:spacing w:line="480" w:lineRule="exact"/>
        <w:jc w:val="left"/>
        <w:rPr>
          <w:kern w:val="0"/>
          <w:sz w:val="24"/>
        </w:rPr>
      </w:pPr>
      <w:bookmarkStart w:id="16" w:name="_Toc339287338"/>
      <w:r>
        <w:rPr>
          <w:kern w:val="0"/>
          <w:sz w:val="24"/>
        </w:rPr>
        <w:t>2.1.2</w:t>
      </w:r>
      <w:r>
        <w:rPr>
          <w:kern w:val="0"/>
          <w:sz w:val="24"/>
        </w:rPr>
        <w:t>拟建项目主要建设内容和规模、占地面积及平面布置</w:t>
      </w:r>
      <w:bookmarkEnd w:id="16"/>
    </w:p>
    <w:p w:rsidR="007569B1" w:rsidRDefault="004B2BCC">
      <w:pPr>
        <w:autoSpaceDE w:val="0"/>
        <w:autoSpaceDN w:val="0"/>
        <w:adjustRightInd w:val="0"/>
        <w:spacing w:line="480" w:lineRule="exact"/>
        <w:ind w:firstLineChars="200" w:firstLine="480"/>
        <w:jc w:val="left"/>
        <w:rPr>
          <w:kern w:val="0"/>
          <w:sz w:val="24"/>
        </w:rPr>
      </w:pPr>
      <w:r>
        <w:rPr>
          <w:kern w:val="0"/>
          <w:sz w:val="24"/>
        </w:rPr>
        <w:t>主要建设内容和规模：拟建项目分</w:t>
      </w:r>
      <w:r>
        <w:rPr>
          <w:kern w:val="0"/>
          <w:sz w:val="24"/>
        </w:rPr>
        <w:t>2</w:t>
      </w:r>
      <w:r>
        <w:rPr>
          <w:kern w:val="0"/>
          <w:sz w:val="24"/>
        </w:rPr>
        <w:t>个功能区进行建设，包括库区以及生产辅助设施区。规划总建筑面积</w:t>
      </w:r>
      <w:r>
        <w:rPr>
          <w:kern w:val="0"/>
          <w:sz w:val="24"/>
        </w:rPr>
        <w:t>1912m</w:t>
      </w:r>
      <w:r>
        <w:rPr>
          <w:kern w:val="0"/>
          <w:sz w:val="24"/>
          <w:vertAlign w:val="superscript"/>
        </w:rPr>
        <w:t>2</w:t>
      </w:r>
      <w:r>
        <w:rPr>
          <w:kern w:val="0"/>
          <w:sz w:val="24"/>
        </w:rPr>
        <w:t>，</w:t>
      </w:r>
      <w:r>
        <w:rPr>
          <w:sz w:val="24"/>
        </w:rPr>
        <w:t>新增储存各类烟花爆竹最大</w:t>
      </w:r>
      <w:r>
        <w:rPr>
          <w:kern w:val="0"/>
          <w:sz w:val="24"/>
        </w:rPr>
        <w:t>装药量</w:t>
      </w:r>
      <w:r>
        <w:rPr>
          <w:sz w:val="24"/>
        </w:rPr>
        <w:t>2000kg</w:t>
      </w:r>
      <w:r>
        <w:rPr>
          <w:sz w:val="24"/>
        </w:rPr>
        <w:t>（计算药量）。</w:t>
      </w:r>
      <w:r>
        <w:rPr>
          <w:kern w:val="0"/>
          <w:sz w:val="24"/>
        </w:rPr>
        <w:t>主要建设内容如下：</w:t>
      </w:r>
    </w:p>
    <w:p w:rsidR="007569B1" w:rsidRDefault="004B2BCC">
      <w:pPr>
        <w:autoSpaceDE w:val="0"/>
        <w:autoSpaceDN w:val="0"/>
        <w:adjustRightInd w:val="0"/>
        <w:spacing w:line="480" w:lineRule="exact"/>
        <w:ind w:firstLineChars="200" w:firstLine="480"/>
        <w:jc w:val="left"/>
        <w:rPr>
          <w:kern w:val="0"/>
          <w:sz w:val="24"/>
        </w:rPr>
      </w:pPr>
      <w:r>
        <w:rPr>
          <w:kern w:val="0"/>
          <w:sz w:val="24"/>
        </w:rPr>
        <w:t>1</w:t>
      </w:r>
      <w:r>
        <w:rPr>
          <w:kern w:val="0"/>
          <w:sz w:val="24"/>
        </w:rPr>
        <w:t>、库区</w:t>
      </w:r>
    </w:p>
    <w:p w:rsidR="006C6DCA" w:rsidRPr="00B81BFE" w:rsidRDefault="006C6DCA" w:rsidP="006C6DCA">
      <w:pPr>
        <w:autoSpaceDE w:val="0"/>
        <w:autoSpaceDN w:val="0"/>
        <w:adjustRightInd w:val="0"/>
        <w:spacing w:line="480" w:lineRule="exact"/>
        <w:ind w:firstLineChars="200" w:firstLine="480"/>
        <w:jc w:val="left"/>
        <w:rPr>
          <w:kern w:val="0"/>
          <w:sz w:val="24"/>
          <w:u w:val="single"/>
        </w:rPr>
      </w:pPr>
      <w:r w:rsidRPr="00B81BFE">
        <w:rPr>
          <w:kern w:val="0"/>
          <w:sz w:val="24"/>
          <w:u w:val="single"/>
        </w:rPr>
        <w:t>新建两栋，其中</w:t>
      </w:r>
      <w:r w:rsidRPr="00B81BFE">
        <w:rPr>
          <w:kern w:val="0"/>
          <w:sz w:val="24"/>
          <w:u w:val="single"/>
        </w:rPr>
        <w:t>1#</w:t>
      </w:r>
      <w:r w:rsidRPr="00B81BFE">
        <w:rPr>
          <w:kern w:val="0"/>
          <w:sz w:val="24"/>
          <w:u w:val="single"/>
        </w:rPr>
        <w:t>仓库建筑面积为</w:t>
      </w:r>
      <w:r w:rsidRPr="00B81BFE">
        <w:rPr>
          <w:kern w:val="0"/>
          <w:sz w:val="24"/>
          <w:u w:val="single"/>
        </w:rPr>
        <w:t>980m</w:t>
      </w:r>
      <w:r w:rsidRPr="00B81BFE">
        <w:rPr>
          <w:kern w:val="0"/>
          <w:sz w:val="24"/>
          <w:u w:val="single"/>
          <w:vertAlign w:val="superscript"/>
        </w:rPr>
        <w:t>2</w:t>
      </w:r>
      <w:r w:rsidRPr="00B81BFE">
        <w:rPr>
          <w:kern w:val="0"/>
          <w:sz w:val="24"/>
          <w:u w:val="single"/>
        </w:rPr>
        <w:t>（设计存药</w:t>
      </w:r>
      <w:r w:rsidRPr="00B81BFE">
        <w:rPr>
          <w:kern w:val="0"/>
          <w:sz w:val="24"/>
          <w:u w:val="single"/>
        </w:rPr>
        <w:t>1000kg</w:t>
      </w:r>
      <w:r w:rsidRPr="00B81BFE">
        <w:rPr>
          <w:kern w:val="0"/>
          <w:sz w:val="24"/>
          <w:u w:val="single"/>
        </w:rPr>
        <w:t>）；</w:t>
      </w:r>
      <w:r w:rsidRPr="00B81BFE">
        <w:rPr>
          <w:kern w:val="0"/>
          <w:sz w:val="24"/>
          <w:u w:val="single"/>
        </w:rPr>
        <w:t>2#</w:t>
      </w:r>
      <w:r w:rsidRPr="00B81BFE">
        <w:rPr>
          <w:kern w:val="0"/>
          <w:sz w:val="24"/>
          <w:u w:val="single"/>
        </w:rPr>
        <w:t>仓库建筑面积为</w:t>
      </w:r>
      <w:r w:rsidRPr="00B81BFE">
        <w:rPr>
          <w:kern w:val="0"/>
          <w:sz w:val="24"/>
          <w:u w:val="single"/>
        </w:rPr>
        <w:t>1000m</w:t>
      </w:r>
      <w:r w:rsidRPr="00B81BFE">
        <w:rPr>
          <w:kern w:val="0"/>
          <w:sz w:val="24"/>
          <w:u w:val="single"/>
          <w:vertAlign w:val="superscript"/>
        </w:rPr>
        <w:t>2</w:t>
      </w:r>
      <w:r w:rsidRPr="00B81BFE">
        <w:rPr>
          <w:kern w:val="0"/>
          <w:sz w:val="24"/>
          <w:u w:val="single"/>
        </w:rPr>
        <w:t>（设计存药</w:t>
      </w:r>
      <w:r w:rsidRPr="00B81BFE">
        <w:rPr>
          <w:kern w:val="0"/>
          <w:sz w:val="24"/>
          <w:u w:val="single"/>
        </w:rPr>
        <w:t>1000kg</w:t>
      </w:r>
      <w:r w:rsidRPr="00B81BFE">
        <w:rPr>
          <w:kern w:val="0"/>
          <w:sz w:val="24"/>
          <w:u w:val="single"/>
        </w:rPr>
        <w:t>）。《烟花爆竹工程设计安全规范》中相关规定：危险品仓库分为</w:t>
      </w:r>
      <w:r w:rsidRPr="00B81BFE">
        <w:rPr>
          <w:kern w:val="0"/>
          <w:sz w:val="24"/>
          <w:u w:val="single"/>
        </w:rPr>
        <w:t>1.1-1</w:t>
      </w:r>
      <w:r w:rsidRPr="00B81BFE">
        <w:rPr>
          <w:kern w:val="0"/>
          <w:sz w:val="24"/>
          <w:u w:val="single"/>
        </w:rPr>
        <w:t>、</w:t>
      </w:r>
      <w:r w:rsidRPr="00B81BFE">
        <w:rPr>
          <w:kern w:val="0"/>
          <w:sz w:val="24"/>
          <w:u w:val="single"/>
        </w:rPr>
        <w:t>1.1-2</w:t>
      </w:r>
      <w:r w:rsidRPr="00B81BFE">
        <w:rPr>
          <w:kern w:val="0"/>
          <w:sz w:val="24"/>
          <w:u w:val="single"/>
        </w:rPr>
        <w:t>、</w:t>
      </w:r>
      <w:r w:rsidRPr="00B81BFE">
        <w:rPr>
          <w:kern w:val="0"/>
          <w:sz w:val="24"/>
          <w:u w:val="single"/>
        </w:rPr>
        <w:t>1.3</w:t>
      </w:r>
      <w:r w:rsidRPr="00B81BFE">
        <w:rPr>
          <w:kern w:val="0"/>
          <w:sz w:val="24"/>
          <w:u w:val="single"/>
        </w:rPr>
        <w:t>三个危险等级。本项目仓库等级明确为</w:t>
      </w:r>
      <w:r w:rsidRPr="00B81BFE">
        <w:rPr>
          <w:kern w:val="0"/>
          <w:sz w:val="24"/>
          <w:u w:val="single"/>
        </w:rPr>
        <w:t>1.3</w:t>
      </w:r>
      <w:r w:rsidRPr="00B81BFE">
        <w:rPr>
          <w:kern w:val="0"/>
          <w:sz w:val="24"/>
          <w:u w:val="single"/>
        </w:rPr>
        <w:t>级，</w:t>
      </w:r>
      <w:r w:rsidRPr="00B81BFE">
        <w:rPr>
          <w:kern w:val="0"/>
          <w:sz w:val="24"/>
          <w:u w:val="single"/>
        </w:rPr>
        <w:t>1.3</w:t>
      </w:r>
      <w:r w:rsidRPr="00B81BFE">
        <w:rPr>
          <w:kern w:val="0"/>
          <w:sz w:val="24"/>
          <w:u w:val="single"/>
        </w:rPr>
        <w:t>级仓库可以储存的危险品为：电点火头，单个装药量在</w:t>
      </w:r>
      <w:r w:rsidRPr="00B81BFE">
        <w:rPr>
          <w:kern w:val="0"/>
          <w:sz w:val="24"/>
          <w:u w:val="single"/>
        </w:rPr>
        <w:t>40g</w:t>
      </w:r>
      <w:r w:rsidRPr="00B81BFE">
        <w:rPr>
          <w:kern w:val="0"/>
          <w:sz w:val="24"/>
          <w:u w:val="single"/>
        </w:rPr>
        <w:t>以下已封口的烟花半成品（不含爆炸音剂、笛音剂），已封口的</w:t>
      </w:r>
      <w:r w:rsidRPr="00B81BFE">
        <w:rPr>
          <w:kern w:val="0"/>
          <w:sz w:val="24"/>
          <w:u w:val="single"/>
        </w:rPr>
        <w:t>C</w:t>
      </w:r>
      <w:r w:rsidRPr="00B81BFE">
        <w:rPr>
          <w:kern w:val="0"/>
          <w:sz w:val="24"/>
          <w:u w:val="single"/>
        </w:rPr>
        <w:t>级爆竹半成品，</w:t>
      </w:r>
      <w:r w:rsidRPr="00B81BFE">
        <w:rPr>
          <w:kern w:val="0"/>
          <w:sz w:val="24"/>
          <w:u w:val="single"/>
        </w:rPr>
        <w:t>C</w:t>
      </w:r>
      <w:r w:rsidRPr="00B81BFE">
        <w:rPr>
          <w:kern w:val="0"/>
          <w:sz w:val="24"/>
          <w:u w:val="single"/>
        </w:rPr>
        <w:t>、</w:t>
      </w:r>
      <w:r w:rsidRPr="00B81BFE">
        <w:rPr>
          <w:kern w:val="0"/>
          <w:sz w:val="24"/>
          <w:u w:val="single"/>
        </w:rPr>
        <w:t>D</w:t>
      </w:r>
      <w:r w:rsidRPr="00B81BFE">
        <w:rPr>
          <w:kern w:val="0"/>
          <w:sz w:val="24"/>
          <w:u w:val="single"/>
        </w:rPr>
        <w:t>级成品（其中：组合烟花类成品单筒药量在</w:t>
      </w:r>
      <w:r w:rsidRPr="00B81BFE">
        <w:rPr>
          <w:kern w:val="0"/>
          <w:sz w:val="24"/>
          <w:u w:val="single"/>
        </w:rPr>
        <w:t>25g</w:t>
      </w:r>
      <w:r w:rsidRPr="00B81BFE">
        <w:rPr>
          <w:kern w:val="0"/>
          <w:sz w:val="24"/>
          <w:u w:val="single"/>
        </w:rPr>
        <w:t>以下），喷花类成品</w:t>
      </w:r>
      <w:r w:rsidRPr="00B81BFE">
        <w:rPr>
          <w:rFonts w:hint="eastAsia"/>
          <w:kern w:val="0"/>
          <w:sz w:val="24"/>
          <w:u w:val="single"/>
        </w:rPr>
        <w:t>。</w:t>
      </w:r>
    </w:p>
    <w:p w:rsidR="007569B1" w:rsidRPr="00B81BFE" w:rsidRDefault="004B2BCC">
      <w:pPr>
        <w:autoSpaceDE w:val="0"/>
        <w:autoSpaceDN w:val="0"/>
        <w:adjustRightInd w:val="0"/>
        <w:spacing w:line="480" w:lineRule="exact"/>
        <w:ind w:firstLineChars="200" w:firstLine="480"/>
        <w:jc w:val="left"/>
        <w:rPr>
          <w:kern w:val="0"/>
          <w:sz w:val="24"/>
          <w:u w:val="single"/>
        </w:rPr>
      </w:pPr>
      <w:r w:rsidRPr="00B81BFE">
        <w:rPr>
          <w:kern w:val="0"/>
          <w:sz w:val="24"/>
          <w:u w:val="single"/>
        </w:rPr>
        <w:t>修建进库道路长</w:t>
      </w:r>
      <w:r w:rsidRPr="00B81BFE">
        <w:rPr>
          <w:kern w:val="0"/>
          <w:sz w:val="24"/>
          <w:u w:val="single"/>
        </w:rPr>
        <w:t>150m</w:t>
      </w:r>
      <w:r w:rsidRPr="00B81BFE">
        <w:rPr>
          <w:kern w:val="0"/>
          <w:sz w:val="24"/>
          <w:u w:val="single"/>
        </w:rPr>
        <w:t>，从</w:t>
      </w:r>
      <w:r w:rsidRPr="00B81BFE">
        <w:rPr>
          <w:kern w:val="0"/>
          <w:sz w:val="24"/>
          <w:u w:val="single"/>
        </w:rPr>
        <w:t>019</w:t>
      </w:r>
      <w:r w:rsidRPr="00B81BFE">
        <w:rPr>
          <w:kern w:val="0"/>
          <w:sz w:val="24"/>
          <w:u w:val="single"/>
        </w:rPr>
        <w:t>县道接入。</w:t>
      </w:r>
    </w:p>
    <w:p w:rsidR="007569B1" w:rsidRPr="00B81BFE" w:rsidRDefault="004B2BCC">
      <w:pPr>
        <w:autoSpaceDE w:val="0"/>
        <w:autoSpaceDN w:val="0"/>
        <w:adjustRightInd w:val="0"/>
        <w:spacing w:line="480" w:lineRule="exact"/>
        <w:ind w:firstLineChars="200" w:firstLine="480"/>
        <w:jc w:val="left"/>
        <w:rPr>
          <w:kern w:val="0"/>
          <w:sz w:val="24"/>
          <w:u w:val="single"/>
        </w:rPr>
      </w:pPr>
      <w:r w:rsidRPr="00B81BFE">
        <w:rPr>
          <w:kern w:val="0"/>
          <w:sz w:val="24"/>
          <w:u w:val="single"/>
        </w:rPr>
        <w:t>2</w:t>
      </w:r>
      <w:r w:rsidRPr="00B81BFE">
        <w:rPr>
          <w:kern w:val="0"/>
          <w:sz w:val="24"/>
          <w:u w:val="single"/>
        </w:rPr>
        <w:t>、生产辅助设施区</w:t>
      </w:r>
    </w:p>
    <w:p w:rsidR="007569B1" w:rsidRPr="00B81BFE" w:rsidRDefault="006C6DCA" w:rsidP="006C6DCA">
      <w:pPr>
        <w:autoSpaceDE w:val="0"/>
        <w:autoSpaceDN w:val="0"/>
        <w:adjustRightInd w:val="0"/>
        <w:spacing w:line="480" w:lineRule="exact"/>
        <w:ind w:firstLineChars="200" w:firstLine="480"/>
        <w:jc w:val="left"/>
        <w:rPr>
          <w:kern w:val="0"/>
          <w:sz w:val="24"/>
          <w:u w:val="single"/>
        </w:rPr>
      </w:pPr>
      <w:r w:rsidRPr="00B81BFE">
        <w:rPr>
          <w:kern w:val="0"/>
          <w:sz w:val="24"/>
          <w:u w:val="single"/>
        </w:rPr>
        <w:t>利用项目拟建地原有一小水塘改造为消防水池，容积</w:t>
      </w:r>
      <w:r w:rsidRPr="00B81BFE">
        <w:rPr>
          <w:kern w:val="0"/>
          <w:sz w:val="24"/>
          <w:u w:val="single"/>
        </w:rPr>
        <w:t>270 m</w:t>
      </w:r>
      <w:r w:rsidRPr="00B81BFE">
        <w:rPr>
          <w:kern w:val="0"/>
          <w:sz w:val="24"/>
          <w:u w:val="single"/>
          <w:vertAlign w:val="superscript"/>
        </w:rPr>
        <w:t>3</w:t>
      </w:r>
      <w:r w:rsidRPr="00B81BFE">
        <w:rPr>
          <w:kern w:val="0"/>
          <w:sz w:val="24"/>
          <w:u w:val="single"/>
        </w:rPr>
        <w:t>；消防废水收集池一座</w:t>
      </w:r>
      <w:r w:rsidRPr="00B81BFE">
        <w:rPr>
          <w:kern w:val="0"/>
          <w:sz w:val="24"/>
          <w:u w:val="single"/>
        </w:rPr>
        <w:t>300m</w:t>
      </w:r>
      <w:r w:rsidRPr="00B81BFE">
        <w:rPr>
          <w:kern w:val="0"/>
          <w:sz w:val="24"/>
          <w:u w:val="single"/>
          <w:vertAlign w:val="superscript"/>
        </w:rPr>
        <w:t>3</w:t>
      </w:r>
      <w:r w:rsidRPr="00B81BFE">
        <w:rPr>
          <w:kern w:val="0"/>
          <w:sz w:val="24"/>
          <w:u w:val="single"/>
        </w:rPr>
        <w:t>；消防水泵房一间，建筑面积</w:t>
      </w:r>
      <w:r w:rsidRPr="00B81BFE">
        <w:rPr>
          <w:kern w:val="0"/>
          <w:sz w:val="24"/>
          <w:u w:val="single"/>
        </w:rPr>
        <w:t>12 m</w:t>
      </w:r>
      <w:r w:rsidRPr="00B81BFE">
        <w:rPr>
          <w:kern w:val="0"/>
          <w:sz w:val="24"/>
          <w:u w:val="single"/>
          <w:vertAlign w:val="superscript"/>
        </w:rPr>
        <w:t>2</w:t>
      </w:r>
      <w:r w:rsidRPr="00B81BFE">
        <w:rPr>
          <w:kern w:val="0"/>
          <w:sz w:val="24"/>
          <w:u w:val="single"/>
        </w:rPr>
        <w:t>；办公室一间，建筑面积</w:t>
      </w:r>
      <w:r w:rsidRPr="00B81BFE">
        <w:rPr>
          <w:kern w:val="0"/>
          <w:sz w:val="24"/>
          <w:u w:val="single"/>
        </w:rPr>
        <w:t>96 m</w:t>
      </w:r>
      <w:r w:rsidRPr="00B81BFE">
        <w:rPr>
          <w:kern w:val="0"/>
          <w:sz w:val="24"/>
          <w:u w:val="single"/>
          <w:vertAlign w:val="superscript"/>
        </w:rPr>
        <w:t>2</w:t>
      </w:r>
      <w:r w:rsidRPr="00B81BFE">
        <w:rPr>
          <w:kern w:val="0"/>
          <w:sz w:val="24"/>
          <w:u w:val="single"/>
        </w:rPr>
        <w:t>；值班室一间，建筑面积</w:t>
      </w:r>
      <w:r w:rsidRPr="00B81BFE">
        <w:rPr>
          <w:kern w:val="0"/>
          <w:sz w:val="24"/>
          <w:u w:val="single"/>
        </w:rPr>
        <w:t>12m</w:t>
      </w:r>
      <w:r w:rsidRPr="00B81BFE">
        <w:rPr>
          <w:kern w:val="0"/>
          <w:sz w:val="24"/>
          <w:u w:val="single"/>
          <w:vertAlign w:val="superscript"/>
        </w:rPr>
        <w:t>2</w:t>
      </w:r>
      <w:r w:rsidRPr="00B81BFE">
        <w:rPr>
          <w:kern w:val="0"/>
          <w:sz w:val="24"/>
          <w:u w:val="single"/>
        </w:rPr>
        <w:t>；以及库区道路、绿化景观等公建配套设施</w:t>
      </w:r>
      <w:r w:rsidR="004B2BCC" w:rsidRPr="00B81BFE">
        <w:rPr>
          <w:kern w:val="0"/>
          <w:sz w:val="24"/>
          <w:u w:val="single"/>
        </w:rPr>
        <w:t>。</w:t>
      </w:r>
    </w:p>
    <w:p w:rsidR="007569B1" w:rsidRPr="00B81BFE" w:rsidRDefault="004B2BCC">
      <w:pPr>
        <w:autoSpaceDE w:val="0"/>
        <w:autoSpaceDN w:val="0"/>
        <w:adjustRightInd w:val="0"/>
        <w:spacing w:line="480" w:lineRule="exact"/>
        <w:ind w:firstLineChars="200" w:firstLine="480"/>
        <w:jc w:val="left"/>
        <w:rPr>
          <w:kern w:val="0"/>
          <w:sz w:val="24"/>
          <w:u w:val="single"/>
        </w:rPr>
      </w:pPr>
      <w:r w:rsidRPr="00B81BFE">
        <w:rPr>
          <w:kern w:val="0"/>
          <w:sz w:val="24"/>
          <w:u w:val="single"/>
        </w:rPr>
        <w:t>拟建项目建设内容统计见表</w:t>
      </w:r>
      <w:r w:rsidRPr="00B81BFE">
        <w:rPr>
          <w:kern w:val="0"/>
          <w:sz w:val="24"/>
          <w:u w:val="single"/>
        </w:rPr>
        <w:t>2-3</w:t>
      </w:r>
      <w:r w:rsidRPr="00B81BFE">
        <w:rPr>
          <w:kern w:val="0"/>
          <w:sz w:val="24"/>
          <w:u w:val="single"/>
        </w:rPr>
        <w:t>。新库区各建构筑物主要技术指标见表</w:t>
      </w:r>
      <w:r w:rsidRPr="00B81BFE">
        <w:rPr>
          <w:kern w:val="0"/>
          <w:sz w:val="24"/>
          <w:u w:val="single"/>
        </w:rPr>
        <w:t>2-4</w:t>
      </w:r>
      <w:r w:rsidRPr="00B81BFE">
        <w:rPr>
          <w:kern w:val="0"/>
          <w:sz w:val="24"/>
          <w:u w:val="single"/>
        </w:rPr>
        <w:t>。</w:t>
      </w:r>
    </w:p>
    <w:p w:rsidR="007569B1" w:rsidRPr="00B81BFE" w:rsidRDefault="004B2BCC">
      <w:pPr>
        <w:autoSpaceDE w:val="0"/>
        <w:autoSpaceDN w:val="0"/>
        <w:adjustRightInd w:val="0"/>
        <w:spacing w:line="480" w:lineRule="exact"/>
        <w:ind w:firstLineChars="200" w:firstLine="480"/>
        <w:jc w:val="left"/>
        <w:rPr>
          <w:kern w:val="0"/>
          <w:sz w:val="24"/>
          <w:u w:val="single"/>
        </w:rPr>
      </w:pPr>
      <w:r w:rsidRPr="00B81BFE">
        <w:rPr>
          <w:kern w:val="0"/>
          <w:sz w:val="24"/>
          <w:u w:val="single"/>
        </w:rPr>
        <w:t>拟建烟花爆竹仓库日常贮存计算药量、年周转计算药量及经营方式统计见表</w:t>
      </w:r>
      <w:r w:rsidRPr="00B81BFE">
        <w:rPr>
          <w:kern w:val="0"/>
          <w:sz w:val="24"/>
          <w:u w:val="single"/>
        </w:rPr>
        <w:t>2-5</w:t>
      </w:r>
      <w:r w:rsidRPr="00B81BFE">
        <w:rPr>
          <w:kern w:val="0"/>
          <w:sz w:val="24"/>
          <w:u w:val="single"/>
        </w:rPr>
        <w:t>。</w:t>
      </w:r>
    </w:p>
    <w:p w:rsidR="00467900" w:rsidRPr="00B81BFE" w:rsidRDefault="00467900" w:rsidP="00467900">
      <w:pPr>
        <w:autoSpaceDE w:val="0"/>
        <w:autoSpaceDN w:val="0"/>
        <w:adjustRightInd w:val="0"/>
        <w:spacing w:line="480" w:lineRule="exact"/>
        <w:ind w:firstLineChars="200" w:firstLine="480"/>
        <w:jc w:val="left"/>
        <w:rPr>
          <w:kern w:val="0"/>
          <w:sz w:val="24"/>
          <w:u w:val="single"/>
        </w:rPr>
      </w:pPr>
      <w:r w:rsidRPr="00B81BFE">
        <w:rPr>
          <w:kern w:val="0"/>
          <w:sz w:val="24"/>
          <w:u w:val="single"/>
        </w:rPr>
        <w:t>经营服务范围：拟建仓库仅进行成品烟花爆竹的存储，均为成箱包装，不进行散装烟花爆竹储存及生产原材料化学品的储存。禁止经营烟花、爆竹以外的爆炸品的存储</w:t>
      </w:r>
      <w:r w:rsidRPr="00B81BFE">
        <w:rPr>
          <w:rFonts w:hint="eastAsia"/>
          <w:kern w:val="0"/>
          <w:sz w:val="24"/>
          <w:u w:val="single"/>
        </w:rPr>
        <w:t>及烟花爆竹成品试放</w:t>
      </w:r>
      <w:r w:rsidRPr="00B81BFE">
        <w:rPr>
          <w:kern w:val="0"/>
          <w:sz w:val="24"/>
          <w:u w:val="single"/>
        </w:rPr>
        <w:t>。</w:t>
      </w:r>
      <w:r w:rsidRPr="00B81BFE">
        <w:rPr>
          <w:rFonts w:hint="eastAsia"/>
          <w:kern w:val="0"/>
          <w:sz w:val="24"/>
          <w:u w:val="single"/>
        </w:rPr>
        <w:t>存储的烟花爆竹产品主要销往临湘城区各个烟花爆竹销售点。</w:t>
      </w:r>
    </w:p>
    <w:p w:rsidR="007569B1" w:rsidRPr="00B81BFE" w:rsidRDefault="00467900" w:rsidP="00467900">
      <w:pPr>
        <w:autoSpaceDE w:val="0"/>
        <w:autoSpaceDN w:val="0"/>
        <w:adjustRightInd w:val="0"/>
        <w:spacing w:line="480" w:lineRule="exact"/>
        <w:ind w:firstLineChars="200" w:firstLine="480"/>
        <w:jc w:val="left"/>
        <w:rPr>
          <w:kern w:val="0"/>
          <w:sz w:val="24"/>
          <w:u w:val="single"/>
        </w:rPr>
      </w:pPr>
      <w:r w:rsidRPr="00B81BFE">
        <w:rPr>
          <w:rFonts w:hint="eastAsia"/>
          <w:kern w:val="0"/>
          <w:sz w:val="24"/>
          <w:u w:val="single"/>
        </w:rPr>
        <w:lastRenderedPageBreak/>
        <w:t>产品及存储规模：</w:t>
      </w:r>
      <w:r w:rsidRPr="00B81BFE">
        <w:rPr>
          <w:kern w:val="0"/>
          <w:sz w:val="24"/>
          <w:u w:val="single"/>
        </w:rPr>
        <w:t>临湘市永誉烟花爆竹销售有限公司</w:t>
      </w:r>
      <w:r w:rsidRPr="00B81BFE">
        <w:rPr>
          <w:rFonts w:hint="eastAsia"/>
          <w:kern w:val="0"/>
          <w:sz w:val="24"/>
          <w:u w:val="single"/>
        </w:rPr>
        <w:t>拟存储的烟花爆竹产品有喷花类、吐珠类、升空类、旋转类、玩具类、爆竹类等</w:t>
      </w:r>
      <w:r w:rsidR="003460B0" w:rsidRPr="00B81BFE">
        <w:rPr>
          <w:rFonts w:hint="eastAsia"/>
          <w:kern w:val="0"/>
          <w:sz w:val="24"/>
          <w:u w:val="single"/>
        </w:rPr>
        <w:t>，都属于</w:t>
      </w:r>
      <w:r w:rsidR="003460B0" w:rsidRPr="00B81BFE">
        <w:rPr>
          <w:rFonts w:hint="eastAsia"/>
          <w:kern w:val="0"/>
          <w:sz w:val="24"/>
          <w:u w:val="single"/>
        </w:rPr>
        <w:t>CD</w:t>
      </w:r>
      <w:r w:rsidR="003460B0" w:rsidRPr="00B81BFE">
        <w:rPr>
          <w:rFonts w:hint="eastAsia"/>
          <w:kern w:val="0"/>
          <w:sz w:val="24"/>
          <w:u w:val="single"/>
        </w:rPr>
        <w:t>类花炮</w:t>
      </w:r>
      <w:r w:rsidRPr="00B81BFE">
        <w:rPr>
          <w:rFonts w:hint="eastAsia"/>
          <w:kern w:val="0"/>
          <w:sz w:val="24"/>
          <w:u w:val="single"/>
        </w:rPr>
        <w:t>。</w:t>
      </w:r>
      <w:r w:rsidRPr="00B81BFE">
        <w:rPr>
          <w:kern w:val="0"/>
          <w:sz w:val="24"/>
          <w:u w:val="single"/>
        </w:rPr>
        <w:t>本库区烟花爆竹最大总存药量</w:t>
      </w:r>
      <w:r w:rsidRPr="00B81BFE">
        <w:rPr>
          <w:kern w:val="0"/>
          <w:sz w:val="24"/>
          <w:u w:val="single"/>
        </w:rPr>
        <w:t>2000kg</w:t>
      </w:r>
      <w:r w:rsidRPr="00B81BFE">
        <w:rPr>
          <w:kern w:val="0"/>
          <w:sz w:val="24"/>
          <w:u w:val="single"/>
        </w:rPr>
        <w:t>（计算药量）</w:t>
      </w:r>
      <w:r w:rsidRPr="00B81BFE">
        <w:rPr>
          <w:rFonts w:hint="eastAsia"/>
          <w:kern w:val="0"/>
          <w:sz w:val="24"/>
          <w:u w:val="single"/>
        </w:rPr>
        <w:t>，</w:t>
      </w:r>
      <w:r w:rsidRPr="00B81BFE">
        <w:rPr>
          <w:kern w:val="0"/>
          <w:sz w:val="24"/>
          <w:u w:val="single"/>
        </w:rPr>
        <w:t>计</w:t>
      </w:r>
      <w:r w:rsidRPr="00B81BFE">
        <w:rPr>
          <w:kern w:val="0"/>
          <w:sz w:val="24"/>
          <w:u w:val="single"/>
        </w:rPr>
        <w:t>1000</w:t>
      </w:r>
      <w:r w:rsidRPr="00B81BFE">
        <w:rPr>
          <w:kern w:val="0"/>
          <w:sz w:val="24"/>
          <w:u w:val="single"/>
        </w:rPr>
        <w:t>件</w:t>
      </w:r>
      <w:r w:rsidRPr="00B81BFE">
        <w:rPr>
          <w:kern w:val="0"/>
          <w:sz w:val="24"/>
          <w:u w:val="single"/>
        </w:rPr>
        <w:t>(</w:t>
      </w:r>
      <w:r w:rsidRPr="00B81BFE">
        <w:rPr>
          <w:kern w:val="0"/>
          <w:sz w:val="24"/>
          <w:u w:val="single"/>
        </w:rPr>
        <w:t>箱</w:t>
      </w:r>
      <w:r w:rsidRPr="00B81BFE">
        <w:rPr>
          <w:kern w:val="0"/>
          <w:sz w:val="24"/>
          <w:u w:val="single"/>
        </w:rPr>
        <w:t>)</w:t>
      </w:r>
      <w:r w:rsidRPr="00B81BFE">
        <w:rPr>
          <w:kern w:val="0"/>
          <w:sz w:val="24"/>
          <w:u w:val="single"/>
        </w:rPr>
        <w:t>（每件火药量约</w:t>
      </w:r>
      <w:r w:rsidRPr="00B81BFE">
        <w:rPr>
          <w:kern w:val="0"/>
          <w:sz w:val="24"/>
          <w:u w:val="single"/>
        </w:rPr>
        <w:t>2kg</w:t>
      </w:r>
      <w:r w:rsidRPr="00B81BFE">
        <w:rPr>
          <w:kern w:val="0"/>
          <w:sz w:val="24"/>
          <w:u w:val="single"/>
        </w:rPr>
        <w:t>）</w:t>
      </w:r>
      <w:r w:rsidRPr="00B81BFE">
        <w:rPr>
          <w:rFonts w:hint="eastAsia"/>
          <w:kern w:val="0"/>
          <w:sz w:val="24"/>
          <w:u w:val="single"/>
        </w:rPr>
        <w:t>，年周转计算药量约为</w:t>
      </w:r>
      <w:r w:rsidRPr="00B81BFE">
        <w:rPr>
          <w:rFonts w:hint="eastAsia"/>
          <w:kern w:val="0"/>
          <w:sz w:val="24"/>
          <w:u w:val="single"/>
        </w:rPr>
        <w:t>7.5t</w:t>
      </w:r>
      <w:r w:rsidR="004B2BCC" w:rsidRPr="00B81BFE">
        <w:rPr>
          <w:kern w:val="0"/>
          <w:sz w:val="24"/>
          <w:u w:val="single"/>
        </w:rPr>
        <w:t>。</w:t>
      </w:r>
    </w:p>
    <w:p w:rsidR="007569B1" w:rsidRPr="00B81BFE" w:rsidRDefault="004B2BCC">
      <w:pPr>
        <w:autoSpaceDE w:val="0"/>
        <w:autoSpaceDN w:val="0"/>
        <w:adjustRightInd w:val="0"/>
        <w:spacing w:line="480" w:lineRule="exact"/>
        <w:ind w:firstLineChars="200" w:firstLine="482"/>
        <w:jc w:val="center"/>
        <w:rPr>
          <w:rFonts w:asciiTheme="minorEastAsia" w:eastAsiaTheme="minorEastAsia" w:hAnsiTheme="minorEastAsia"/>
          <w:b/>
          <w:kern w:val="0"/>
          <w:sz w:val="24"/>
          <w:u w:val="single"/>
        </w:rPr>
      </w:pPr>
      <w:r w:rsidRPr="00B81BFE">
        <w:rPr>
          <w:rFonts w:asciiTheme="minorEastAsia" w:eastAsiaTheme="minorEastAsia" w:hAnsiTheme="minorEastAsia"/>
          <w:b/>
          <w:kern w:val="0"/>
          <w:sz w:val="24"/>
          <w:u w:val="single"/>
        </w:rPr>
        <w:t>表2-3拟建项目建设内容一览表</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1"/>
        <w:gridCol w:w="7243"/>
      </w:tblGrid>
      <w:tr w:rsidR="007569B1" w:rsidRPr="00B81BFE">
        <w:trPr>
          <w:cantSplit/>
          <w:trHeight w:val="70"/>
          <w:jc w:val="center"/>
        </w:trPr>
        <w:tc>
          <w:tcPr>
            <w:tcW w:w="1911"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项目组成</w:t>
            </w:r>
          </w:p>
        </w:tc>
        <w:tc>
          <w:tcPr>
            <w:tcW w:w="7243"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主要建设内容</w:t>
            </w:r>
          </w:p>
        </w:tc>
      </w:tr>
      <w:tr w:rsidR="006C6DCA" w:rsidRPr="00B81BFE">
        <w:trPr>
          <w:cantSplit/>
          <w:trHeight w:val="70"/>
          <w:jc w:val="center"/>
        </w:trPr>
        <w:tc>
          <w:tcPr>
            <w:tcW w:w="1911" w:type="dxa"/>
            <w:vAlign w:val="center"/>
          </w:tcPr>
          <w:p w:rsidR="006C6DCA" w:rsidRPr="00B81BFE" w:rsidRDefault="006C6DCA">
            <w:pPr>
              <w:autoSpaceDE w:val="0"/>
              <w:autoSpaceDN w:val="0"/>
              <w:adjustRightInd w:val="0"/>
              <w:jc w:val="center"/>
              <w:rPr>
                <w:kern w:val="0"/>
                <w:szCs w:val="21"/>
                <w:u w:val="single"/>
              </w:rPr>
            </w:pPr>
            <w:r w:rsidRPr="00B81BFE">
              <w:rPr>
                <w:kern w:val="0"/>
                <w:szCs w:val="21"/>
                <w:u w:val="single"/>
              </w:rPr>
              <w:t>主体工程</w:t>
            </w:r>
          </w:p>
        </w:tc>
        <w:tc>
          <w:tcPr>
            <w:tcW w:w="7243" w:type="dxa"/>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1.3</w:t>
            </w:r>
            <w:r w:rsidRPr="00B81BFE">
              <w:rPr>
                <w:kern w:val="0"/>
                <w:szCs w:val="21"/>
                <w:u w:val="single"/>
              </w:rPr>
              <w:t>级仓库两栋；进场道路长</w:t>
            </w:r>
            <w:r w:rsidRPr="00B81BFE">
              <w:rPr>
                <w:kern w:val="0"/>
                <w:szCs w:val="21"/>
                <w:u w:val="single"/>
              </w:rPr>
              <w:t>150m</w:t>
            </w:r>
            <w:r w:rsidRPr="00B81BFE">
              <w:rPr>
                <w:kern w:val="0"/>
                <w:szCs w:val="21"/>
                <w:u w:val="single"/>
              </w:rPr>
              <w:t>，围墙、库区大门等</w:t>
            </w:r>
          </w:p>
        </w:tc>
      </w:tr>
      <w:tr w:rsidR="006C6DCA" w:rsidRPr="00B81BFE">
        <w:trPr>
          <w:cantSplit/>
          <w:trHeight w:val="149"/>
          <w:jc w:val="center"/>
        </w:trPr>
        <w:tc>
          <w:tcPr>
            <w:tcW w:w="1911" w:type="dxa"/>
            <w:vAlign w:val="center"/>
          </w:tcPr>
          <w:p w:rsidR="006C6DCA" w:rsidRPr="00B81BFE" w:rsidRDefault="006C6DCA">
            <w:pPr>
              <w:autoSpaceDE w:val="0"/>
              <w:autoSpaceDN w:val="0"/>
              <w:adjustRightInd w:val="0"/>
              <w:jc w:val="center"/>
              <w:rPr>
                <w:kern w:val="0"/>
                <w:szCs w:val="21"/>
                <w:u w:val="single"/>
              </w:rPr>
            </w:pPr>
            <w:r w:rsidRPr="00B81BFE">
              <w:rPr>
                <w:kern w:val="0"/>
                <w:szCs w:val="21"/>
                <w:u w:val="single"/>
              </w:rPr>
              <w:t>辅助工程</w:t>
            </w:r>
          </w:p>
        </w:tc>
        <w:tc>
          <w:tcPr>
            <w:tcW w:w="7243" w:type="dxa"/>
            <w:vAlign w:val="center"/>
          </w:tcPr>
          <w:p w:rsidR="006C6DCA" w:rsidRPr="00B81BFE" w:rsidRDefault="006C6DCA">
            <w:pPr>
              <w:autoSpaceDE w:val="0"/>
              <w:autoSpaceDN w:val="0"/>
              <w:adjustRightInd w:val="0"/>
              <w:jc w:val="center"/>
              <w:rPr>
                <w:kern w:val="0"/>
                <w:szCs w:val="21"/>
                <w:u w:val="single"/>
              </w:rPr>
            </w:pPr>
            <w:r w:rsidRPr="00B81BFE">
              <w:rPr>
                <w:kern w:val="0"/>
                <w:szCs w:val="21"/>
                <w:u w:val="single"/>
              </w:rPr>
              <w:t>消防水池、防雷设施、视频监控系统、入侵报警系统等</w:t>
            </w:r>
          </w:p>
        </w:tc>
      </w:tr>
      <w:tr w:rsidR="006C6DCA" w:rsidRPr="00B81BFE">
        <w:trPr>
          <w:cantSplit/>
          <w:trHeight w:val="126"/>
          <w:jc w:val="center"/>
        </w:trPr>
        <w:tc>
          <w:tcPr>
            <w:tcW w:w="1911" w:type="dxa"/>
            <w:vAlign w:val="center"/>
          </w:tcPr>
          <w:p w:rsidR="006C6DCA" w:rsidRPr="00B81BFE" w:rsidRDefault="006C6DCA">
            <w:pPr>
              <w:autoSpaceDE w:val="0"/>
              <w:autoSpaceDN w:val="0"/>
              <w:adjustRightInd w:val="0"/>
              <w:jc w:val="center"/>
              <w:rPr>
                <w:kern w:val="0"/>
                <w:szCs w:val="21"/>
                <w:u w:val="single"/>
              </w:rPr>
            </w:pPr>
            <w:r w:rsidRPr="00B81BFE">
              <w:rPr>
                <w:kern w:val="0"/>
                <w:szCs w:val="21"/>
                <w:u w:val="single"/>
              </w:rPr>
              <w:t>公用工程</w:t>
            </w:r>
          </w:p>
        </w:tc>
        <w:tc>
          <w:tcPr>
            <w:tcW w:w="7243" w:type="dxa"/>
            <w:vAlign w:val="center"/>
          </w:tcPr>
          <w:p w:rsidR="006C6DCA" w:rsidRPr="00B81BFE" w:rsidRDefault="006C6DCA">
            <w:pPr>
              <w:autoSpaceDE w:val="0"/>
              <w:autoSpaceDN w:val="0"/>
              <w:adjustRightInd w:val="0"/>
              <w:jc w:val="center"/>
              <w:rPr>
                <w:kern w:val="0"/>
                <w:szCs w:val="21"/>
                <w:u w:val="single"/>
              </w:rPr>
            </w:pPr>
            <w:r w:rsidRPr="00B81BFE">
              <w:rPr>
                <w:kern w:val="0"/>
                <w:szCs w:val="21"/>
                <w:u w:val="single"/>
              </w:rPr>
              <w:t>排水系统（包括排水沟渠、水泵房等）、库区物流干道、道路硬化、绿化等</w:t>
            </w:r>
          </w:p>
        </w:tc>
      </w:tr>
      <w:tr w:rsidR="006C6DCA" w:rsidRPr="00B81BFE">
        <w:trPr>
          <w:cantSplit/>
          <w:trHeight w:val="115"/>
          <w:jc w:val="center"/>
        </w:trPr>
        <w:tc>
          <w:tcPr>
            <w:tcW w:w="1911" w:type="dxa"/>
            <w:vAlign w:val="center"/>
          </w:tcPr>
          <w:p w:rsidR="006C6DCA" w:rsidRPr="00B81BFE" w:rsidRDefault="006C6DCA">
            <w:pPr>
              <w:autoSpaceDE w:val="0"/>
              <w:autoSpaceDN w:val="0"/>
              <w:adjustRightInd w:val="0"/>
              <w:jc w:val="center"/>
              <w:rPr>
                <w:kern w:val="0"/>
                <w:szCs w:val="21"/>
                <w:u w:val="single"/>
              </w:rPr>
            </w:pPr>
            <w:r w:rsidRPr="00B81BFE">
              <w:rPr>
                <w:kern w:val="0"/>
                <w:szCs w:val="21"/>
                <w:u w:val="single"/>
              </w:rPr>
              <w:t>环</w:t>
            </w:r>
            <w:r w:rsidRPr="00B81BFE">
              <w:rPr>
                <w:rFonts w:hint="eastAsia"/>
                <w:kern w:val="0"/>
                <w:szCs w:val="21"/>
                <w:u w:val="single"/>
              </w:rPr>
              <w:t>保</w:t>
            </w:r>
            <w:r w:rsidRPr="00B81BFE">
              <w:rPr>
                <w:kern w:val="0"/>
                <w:szCs w:val="21"/>
                <w:u w:val="single"/>
              </w:rPr>
              <w:t>工程</w:t>
            </w:r>
          </w:p>
        </w:tc>
        <w:tc>
          <w:tcPr>
            <w:tcW w:w="7243" w:type="dxa"/>
            <w:vAlign w:val="center"/>
          </w:tcPr>
          <w:p w:rsidR="006C6DCA" w:rsidRPr="00B81BFE" w:rsidRDefault="006C6DCA">
            <w:pPr>
              <w:autoSpaceDE w:val="0"/>
              <w:autoSpaceDN w:val="0"/>
              <w:adjustRightInd w:val="0"/>
              <w:jc w:val="center"/>
              <w:rPr>
                <w:kern w:val="0"/>
                <w:szCs w:val="21"/>
                <w:u w:val="single"/>
              </w:rPr>
            </w:pPr>
            <w:r w:rsidRPr="00B81BFE">
              <w:rPr>
                <w:kern w:val="0"/>
                <w:szCs w:val="21"/>
                <w:u w:val="single"/>
              </w:rPr>
              <w:t>消防废水事故储池、生活污水化粪池等</w:t>
            </w:r>
          </w:p>
        </w:tc>
      </w:tr>
      <w:tr w:rsidR="006C6DCA" w:rsidRPr="00B81BFE">
        <w:trPr>
          <w:cantSplit/>
          <w:trHeight w:val="105"/>
          <w:jc w:val="center"/>
        </w:trPr>
        <w:tc>
          <w:tcPr>
            <w:tcW w:w="1911" w:type="dxa"/>
            <w:vAlign w:val="center"/>
          </w:tcPr>
          <w:p w:rsidR="006C6DCA" w:rsidRPr="00B81BFE" w:rsidRDefault="006C6DCA">
            <w:pPr>
              <w:autoSpaceDE w:val="0"/>
              <w:autoSpaceDN w:val="0"/>
              <w:adjustRightInd w:val="0"/>
              <w:jc w:val="center"/>
              <w:rPr>
                <w:kern w:val="0"/>
                <w:szCs w:val="21"/>
                <w:u w:val="single"/>
              </w:rPr>
            </w:pPr>
            <w:r w:rsidRPr="00B81BFE">
              <w:rPr>
                <w:kern w:val="0"/>
                <w:szCs w:val="21"/>
                <w:u w:val="single"/>
              </w:rPr>
              <w:t>办公及生活设施</w:t>
            </w:r>
          </w:p>
        </w:tc>
        <w:tc>
          <w:tcPr>
            <w:tcW w:w="7243" w:type="dxa"/>
            <w:vAlign w:val="center"/>
          </w:tcPr>
          <w:p w:rsidR="006C6DCA" w:rsidRPr="00B81BFE" w:rsidRDefault="006C6DCA">
            <w:pPr>
              <w:autoSpaceDE w:val="0"/>
              <w:autoSpaceDN w:val="0"/>
              <w:adjustRightInd w:val="0"/>
              <w:jc w:val="center"/>
              <w:rPr>
                <w:kern w:val="0"/>
                <w:szCs w:val="21"/>
                <w:u w:val="single"/>
              </w:rPr>
            </w:pPr>
            <w:r w:rsidRPr="00B81BFE">
              <w:rPr>
                <w:kern w:val="0"/>
                <w:szCs w:val="21"/>
                <w:u w:val="single"/>
              </w:rPr>
              <w:t>办公室</w:t>
            </w:r>
            <w:r w:rsidRPr="00B81BFE">
              <w:rPr>
                <w:kern w:val="0"/>
                <w:szCs w:val="21"/>
                <w:u w:val="single"/>
              </w:rPr>
              <w:t>96 m</w:t>
            </w:r>
            <w:r w:rsidRPr="00B81BFE">
              <w:rPr>
                <w:kern w:val="0"/>
                <w:szCs w:val="21"/>
                <w:u w:val="single"/>
                <w:vertAlign w:val="superscript"/>
              </w:rPr>
              <w:t>2</w:t>
            </w:r>
            <w:r w:rsidRPr="00B81BFE">
              <w:rPr>
                <w:kern w:val="0"/>
                <w:szCs w:val="21"/>
                <w:u w:val="single"/>
              </w:rPr>
              <w:t>，值班室</w:t>
            </w:r>
            <w:r w:rsidRPr="00B81BFE">
              <w:rPr>
                <w:kern w:val="0"/>
                <w:szCs w:val="21"/>
                <w:u w:val="single"/>
              </w:rPr>
              <w:t>12 m</w:t>
            </w:r>
            <w:r w:rsidRPr="00B81BFE">
              <w:rPr>
                <w:kern w:val="0"/>
                <w:szCs w:val="21"/>
                <w:u w:val="single"/>
                <w:vertAlign w:val="superscript"/>
              </w:rPr>
              <w:t>2</w:t>
            </w:r>
          </w:p>
        </w:tc>
      </w:tr>
    </w:tbl>
    <w:p w:rsidR="007569B1" w:rsidRPr="00B81BFE" w:rsidRDefault="004B2BCC">
      <w:pPr>
        <w:autoSpaceDE w:val="0"/>
        <w:autoSpaceDN w:val="0"/>
        <w:adjustRightInd w:val="0"/>
        <w:spacing w:line="480" w:lineRule="exact"/>
        <w:ind w:firstLineChars="250" w:firstLine="602"/>
        <w:jc w:val="center"/>
        <w:rPr>
          <w:rFonts w:asciiTheme="majorEastAsia" w:eastAsiaTheme="majorEastAsia" w:hAnsiTheme="majorEastAsia"/>
          <w:b/>
          <w:kern w:val="0"/>
          <w:sz w:val="24"/>
          <w:u w:val="single"/>
        </w:rPr>
      </w:pPr>
      <w:r w:rsidRPr="00B81BFE">
        <w:rPr>
          <w:rFonts w:asciiTheme="majorEastAsia" w:eastAsiaTheme="majorEastAsia" w:hAnsiTheme="majorEastAsia"/>
          <w:b/>
          <w:kern w:val="0"/>
          <w:sz w:val="24"/>
          <w:u w:val="single"/>
        </w:rPr>
        <w:t>表2-4拟建</w:t>
      </w:r>
      <w:r w:rsidRPr="00B81BFE">
        <w:rPr>
          <w:rFonts w:asciiTheme="majorEastAsia" w:eastAsiaTheme="majorEastAsia" w:hAnsiTheme="majorEastAsia" w:hint="eastAsia"/>
          <w:b/>
          <w:kern w:val="0"/>
          <w:sz w:val="24"/>
          <w:u w:val="single"/>
        </w:rPr>
        <w:t>仓</w:t>
      </w:r>
      <w:r w:rsidRPr="00B81BFE">
        <w:rPr>
          <w:rFonts w:asciiTheme="majorEastAsia" w:eastAsiaTheme="majorEastAsia" w:hAnsiTheme="majorEastAsia"/>
          <w:b/>
          <w:kern w:val="0"/>
          <w:sz w:val="24"/>
          <w:u w:val="single"/>
        </w:rPr>
        <w:t>库区各建构筑物主要技术指标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1833"/>
        <w:gridCol w:w="1833"/>
        <w:gridCol w:w="1003"/>
        <w:gridCol w:w="1118"/>
        <w:gridCol w:w="1354"/>
        <w:gridCol w:w="975"/>
      </w:tblGrid>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序号</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2</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3</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4</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5</w:t>
            </w: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6</w:t>
            </w: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建构筑物名称</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w:t>
            </w:r>
            <w:r w:rsidRPr="00B81BFE">
              <w:rPr>
                <w:kern w:val="0"/>
                <w:szCs w:val="21"/>
                <w:u w:val="single"/>
              </w:rPr>
              <w:t>仓库</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2#</w:t>
            </w:r>
            <w:r w:rsidRPr="00B81BFE">
              <w:rPr>
                <w:kern w:val="0"/>
                <w:szCs w:val="21"/>
                <w:u w:val="single"/>
              </w:rPr>
              <w:t>仓库</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值班室</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办公室</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消防水池</w:t>
            </w: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消防泵房</w:t>
            </w: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危险等级</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1.3</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1.3</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最大计算药量</w:t>
            </w:r>
            <w:r w:rsidRPr="00B81BFE">
              <w:rPr>
                <w:kern w:val="0"/>
                <w:szCs w:val="21"/>
                <w:u w:val="single"/>
              </w:rPr>
              <w:t>/kg</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1000</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1000</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每件药量</w:t>
            </w:r>
            <w:r w:rsidRPr="00B81BFE">
              <w:rPr>
                <w:kern w:val="0"/>
                <w:szCs w:val="21"/>
                <w:u w:val="single"/>
              </w:rPr>
              <w:t>/kg</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2.0</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2.0</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长</w:t>
            </w:r>
            <w:r w:rsidRPr="00B81BFE">
              <w:rPr>
                <w:kern w:val="0"/>
                <w:szCs w:val="21"/>
                <w:u w:val="single"/>
              </w:rPr>
              <w:t>×</w:t>
            </w:r>
            <w:r w:rsidRPr="00B81BFE">
              <w:rPr>
                <w:kern w:val="0"/>
                <w:szCs w:val="21"/>
                <w:u w:val="single"/>
              </w:rPr>
              <w:t>宽</w:t>
            </w:r>
            <w:r w:rsidRPr="00B81BFE">
              <w:rPr>
                <w:kern w:val="0"/>
                <w:szCs w:val="21"/>
                <w:u w:val="single"/>
              </w:rPr>
              <w:t>×</w:t>
            </w:r>
            <w:r w:rsidRPr="00B81BFE">
              <w:rPr>
                <w:kern w:val="0"/>
                <w:szCs w:val="21"/>
                <w:u w:val="single"/>
              </w:rPr>
              <w:t>高</w:t>
            </w:r>
            <w:r w:rsidRPr="00B81BFE">
              <w:rPr>
                <w:kern w:val="0"/>
                <w:szCs w:val="21"/>
                <w:u w:val="single"/>
              </w:rPr>
              <w:t>/m</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20×49×4</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20×50×4</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4×3×3.2</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8×12×3.2</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Φ8×6</w:t>
            </w: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4×3×3</w:t>
            </w: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层数</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w:t>
            </w: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建筑面积</w:t>
            </w:r>
            <w:r w:rsidRPr="00B81BFE">
              <w:rPr>
                <w:kern w:val="0"/>
                <w:szCs w:val="21"/>
                <w:u w:val="single"/>
              </w:rPr>
              <w:t>/m</w:t>
            </w:r>
            <w:r w:rsidRPr="00B81BFE">
              <w:rPr>
                <w:kern w:val="0"/>
                <w:szCs w:val="21"/>
                <w:u w:val="single"/>
                <w:vertAlign w:val="superscript"/>
              </w:rPr>
              <w:t>2</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980</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1000</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12</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96</w:t>
            </w:r>
          </w:p>
        </w:tc>
        <w:tc>
          <w:tcPr>
            <w:tcW w:w="729" w:type="pct"/>
            <w:vAlign w:val="center"/>
          </w:tcPr>
          <w:p w:rsidR="006C6DCA" w:rsidRPr="00B81BFE" w:rsidRDefault="006C6DCA" w:rsidP="006C6DCA">
            <w:pPr>
              <w:autoSpaceDE w:val="0"/>
              <w:autoSpaceDN w:val="0"/>
              <w:adjustRightInd w:val="0"/>
              <w:jc w:val="center"/>
              <w:rPr>
                <w:kern w:val="0"/>
                <w:szCs w:val="21"/>
                <w:u w:val="single"/>
              </w:rPr>
            </w:pP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12</w:t>
            </w: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建筑结构</w:t>
            </w:r>
          </w:p>
        </w:tc>
        <w:tc>
          <w:tcPr>
            <w:tcW w:w="1974" w:type="pct"/>
            <w:gridSpan w:val="2"/>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现浇钢筋混凝土框架结构</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砖混</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砖混</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钢砼</w:t>
            </w: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砖混</w:t>
            </w: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储存品种</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喷花类、吐珠类、升空类</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旋转类、玩具类、爆竹类</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有效容量为</w:t>
            </w:r>
            <w:r w:rsidRPr="00B81BFE">
              <w:rPr>
                <w:kern w:val="0"/>
                <w:szCs w:val="21"/>
                <w:u w:val="single"/>
              </w:rPr>
              <w:t>270m</w:t>
            </w:r>
            <w:r w:rsidRPr="00B81BFE">
              <w:rPr>
                <w:kern w:val="0"/>
                <w:szCs w:val="21"/>
                <w:u w:val="single"/>
                <w:vertAlign w:val="superscript"/>
              </w:rPr>
              <w:t>3</w:t>
            </w:r>
          </w:p>
        </w:tc>
        <w:tc>
          <w:tcPr>
            <w:tcW w:w="526" w:type="pct"/>
            <w:vAlign w:val="center"/>
          </w:tcPr>
          <w:p w:rsidR="006C6DCA" w:rsidRPr="00B81BFE" w:rsidRDefault="006C6DCA" w:rsidP="006C6DCA">
            <w:pPr>
              <w:autoSpaceDE w:val="0"/>
              <w:autoSpaceDN w:val="0"/>
              <w:adjustRightInd w:val="0"/>
              <w:jc w:val="center"/>
              <w:rPr>
                <w:kern w:val="0"/>
                <w:szCs w:val="21"/>
                <w:u w:val="single"/>
              </w:rPr>
            </w:pPr>
          </w:p>
        </w:tc>
      </w:tr>
      <w:tr w:rsidR="006C6DCA" w:rsidRPr="00B81BFE" w:rsidTr="006C6DCA">
        <w:trPr>
          <w:jc w:val="center"/>
        </w:trPr>
        <w:tc>
          <w:tcPr>
            <w:tcW w:w="63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储存方式</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装箱</w:t>
            </w:r>
          </w:p>
        </w:tc>
        <w:tc>
          <w:tcPr>
            <w:tcW w:w="987"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装箱</w:t>
            </w:r>
          </w:p>
        </w:tc>
        <w:tc>
          <w:tcPr>
            <w:tcW w:w="540"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602" w:type="pct"/>
            <w:shd w:val="clear" w:color="auto" w:fill="auto"/>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729"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c>
          <w:tcPr>
            <w:tcW w:w="526" w:type="pct"/>
            <w:vAlign w:val="center"/>
          </w:tcPr>
          <w:p w:rsidR="006C6DCA" w:rsidRPr="00B81BFE" w:rsidRDefault="006C6DCA" w:rsidP="006C6DCA">
            <w:pPr>
              <w:autoSpaceDE w:val="0"/>
              <w:autoSpaceDN w:val="0"/>
              <w:adjustRightInd w:val="0"/>
              <w:jc w:val="center"/>
              <w:rPr>
                <w:kern w:val="0"/>
                <w:szCs w:val="21"/>
                <w:u w:val="single"/>
              </w:rPr>
            </w:pPr>
            <w:r w:rsidRPr="00B81BFE">
              <w:rPr>
                <w:kern w:val="0"/>
                <w:szCs w:val="21"/>
                <w:u w:val="single"/>
              </w:rPr>
              <w:t>——</w:t>
            </w:r>
          </w:p>
        </w:tc>
      </w:tr>
    </w:tbl>
    <w:p w:rsidR="007569B1" w:rsidRPr="00B81BFE" w:rsidRDefault="004B2BCC">
      <w:pPr>
        <w:autoSpaceDE w:val="0"/>
        <w:autoSpaceDN w:val="0"/>
        <w:adjustRightInd w:val="0"/>
        <w:spacing w:line="480" w:lineRule="exact"/>
        <w:ind w:firstLineChars="200" w:firstLine="482"/>
        <w:jc w:val="left"/>
        <w:rPr>
          <w:b/>
          <w:kern w:val="0"/>
          <w:sz w:val="24"/>
          <w:u w:val="single"/>
        </w:rPr>
      </w:pPr>
      <w:r w:rsidRPr="00B81BFE">
        <w:rPr>
          <w:b/>
          <w:kern w:val="0"/>
          <w:sz w:val="24"/>
          <w:u w:val="single"/>
        </w:rPr>
        <w:t>表</w:t>
      </w:r>
      <w:r w:rsidRPr="00B81BFE">
        <w:rPr>
          <w:b/>
          <w:kern w:val="0"/>
          <w:sz w:val="24"/>
          <w:u w:val="single"/>
        </w:rPr>
        <w:t>2-5</w:t>
      </w:r>
      <w:r w:rsidRPr="00B81BFE">
        <w:rPr>
          <w:b/>
          <w:kern w:val="0"/>
          <w:sz w:val="24"/>
          <w:u w:val="single"/>
        </w:rPr>
        <w:t>拟建烟花爆竹仓库日常贮存计算药量、年周转计算药量及经营方式一览表</w:t>
      </w:r>
    </w:p>
    <w:tbl>
      <w:tblPr>
        <w:tblW w:w="9232"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1451"/>
        <w:gridCol w:w="2894"/>
        <w:gridCol w:w="1533"/>
        <w:gridCol w:w="1323"/>
        <w:gridCol w:w="1255"/>
      </w:tblGrid>
      <w:tr w:rsidR="007569B1" w:rsidRPr="00B81BFE">
        <w:trPr>
          <w:trHeight w:val="335"/>
          <w:jc w:val="center"/>
        </w:trPr>
        <w:tc>
          <w:tcPr>
            <w:tcW w:w="776"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序号</w:t>
            </w:r>
          </w:p>
        </w:tc>
        <w:tc>
          <w:tcPr>
            <w:tcW w:w="1451"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库房名称</w:t>
            </w:r>
          </w:p>
        </w:tc>
        <w:tc>
          <w:tcPr>
            <w:tcW w:w="2894"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储存品种</w:t>
            </w:r>
          </w:p>
        </w:tc>
        <w:tc>
          <w:tcPr>
            <w:tcW w:w="1533"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日常贮存计算药量（</w:t>
            </w:r>
            <w:r w:rsidRPr="00B81BFE">
              <w:rPr>
                <w:kern w:val="0"/>
                <w:szCs w:val="21"/>
                <w:u w:val="single"/>
              </w:rPr>
              <w:t>t</w:t>
            </w:r>
            <w:r w:rsidRPr="00B81BFE">
              <w:rPr>
                <w:kern w:val="0"/>
                <w:szCs w:val="21"/>
                <w:u w:val="single"/>
              </w:rPr>
              <w:t>）</w:t>
            </w:r>
          </w:p>
        </w:tc>
        <w:tc>
          <w:tcPr>
            <w:tcW w:w="1323"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年周转计算药量（</w:t>
            </w:r>
            <w:r w:rsidRPr="00B81BFE">
              <w:rPr>
                <w:kern w:val="0"/>
                <w:szCs w:val="21"/>
                <w:u w:val="single"/>
              </w:rPr>
              <w:t>t</w:t>
            </w:r>
            <w:r w:rsidRPr="00B81BFE">
              <w:rPr>
                <w:kern w:val="0"/>
                <w:szCs w:val="21"/>
                <w:u w:val="single"/>
              </w:rPr>
              <w:t>）</w:t>
            </w:r>
          </w:p>
        </w:tc>
        <w:tc>
          <w:tcPr>
            <w:tcW w:w="1255"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配送方式</w:t>
            </w:r>
          </w:p>
        </w:tc>
      </w:tr>
      <w:tr w:rsidR="007569B1" w:rsidRPr="00B81BFE">
        <w:trPr>
          <w:trHeight w:val="297"/>
          <w:jc w:val="center"/>
        </w:trPr>
        <w:tc>
          <w:tcPr>
            <w:tcW w:w="776"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1</w:t>
            </w:r>
          </w:p>
        </w:tc>
        <w:tc>
          <w:tcPr>
            <w:tcW w:w="1451"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1.3</w:t>
            </w:r>
            <w:r w:rsidRPr="00B81BFE">
              <w:rPr>
                <w:kern w:val="0"/>
                <w:szCs w:val="21"/>
                <w:u w:val="single"/>
              </w:rPr>
              <w:t>级仓库</w:t>
            </w:r>
          </w:p>
        </w:tc>
        <w:tc>
          <w:tcPr>
            <w:tcW w:w="2894" w:type="dxa"/>
            <w:vAlign w:val="center"/>
          </w:tcPr>
          <w:p w:rsidR="007569B1" w:rsidRPr="00B81BFE" w:rsidRDefault="00467900" w:rsidP="007E4BD7">
            <w:pPr>
              <w:autoSpaceDE w:val="0"/>
              <w:autoSpaceDN w:val="0"/>
              <w:adjustRightInd w:val="0"/>
              <w:jc w:val="center"/>
              <w:rPr>
                <w:kern w:val="0"/>
                <w:szCs w:val="21"/>
                <w:u w:val="single"/>
              </w:rPr>
            </w:pPr>
            <w:r w:rsidRPr="00B81BFE">
              <w:rPr>
                <w:kern w:val="0"/>
                <w:szCs w:val="21"/>
                <w:u w:val="single"/>
              </w:rPr>
              <w:t>中小爆竹、单个产品装药在</w:t>
            </w:r>
            <w:r w:rsidRPr="00B81BFE">
              <w:rPr>
                <w:kern w:val="0"/>
                <w:szCs w:val="21"/>
                <w:u w:val="single"/>
              </w:rPr>
              <w:t>40g</w:t>
            </w:r>
            <w:r w:rsidRPr="00B81BFE">
              <w:rPr>
                <w:kern w:val="0"/>
                <w:szCs w:val="21"/>
                <w:u w:val="single"/>
              </w:rPr>
              <w:t>及以下</w:t>
            </w:r>
            <w:r w:rsidRPr="00B81BFE">
              <w:rPr>
                <w:rFonts w:hint="eastAsia"/>
                <w:kern w:val="0"/>
                <w:szCs w:val="21"/>
                <w:u w:val="single"/>
              </w:rPr>
              <w:t>，有喷花类、吐珠类、升空类、旋转类、玩具类、爆竹类等</w:t>
            </w:r>
          </w:p>
        </w:tc>
        <w:tc>
          <w:tcPr>
            <w:tcW w:w="1533"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0.75</w:t>
            </w:r>
          </w:p>
        </w:tc>
        <w:tc>
          <w:tcPr>
            <w:tcW w:w="1323"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7.5</w:t>
            </w:r>
          </w:p>
        </w:tc>
        <w:tc>
          <w:tcPr>
            <w:tcW w:w="1255" w:type="dxa"/>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由临湘市永誉烟花爆竹销售有限公司进行配送</w:t>
            </w:r>
          </w:p>
        </w:tc>
      </w:tr>
    </w:tbl>
    <w:p w:rsidR="007569B1" w:rsidRPr="00B81BFE" w:rsidRDefault="004B2BCC">
      <w:pPr>
        <w:autoSpaceDE w:val="0"/>
        <w:autoSpaceDN w:val="0"/>
        <w:adjustRightInd w:val="0"/>
        <w:spacing w:line="480" w:lineRule="exact"/>
        <w:jc w:val="left"/>
        <w:rPr>
          <w:kern w:val="0"/>
          <w:sz w:val="24"/>
          <w:u w:val="single"/>
        </w:rPr>
      </w:pPr>
      <w:r w:rsidRPr="00B81BFE">
        <w:rPr>
          <w:kern w:val="0"/>
          <w:sz w:val="24"/>
          <w:u w:val="single"/>
        </w:rPr>
        <w:t>2.1.3</w:t>
      </w:r>
      <w:r w:rsidRPr="00B81BFE">
        <w:rPr>
          <w:kern w:val="0"/>
          <w:sz w:val="24"/>
          <w:u w:val="single"/>
        </w:rPr>
        <w:t>拟建项目占地面积及平面布置</w:t>
      </w:r>
    </w:p>
    <w:p w:rsidR="007569B1" w:rsidRPr="00B81BFE" w:rsidRDefault="004B2BCC">
      <w:pPr>
        <w:autoSpaceDE w:val="0"/>
        <w:autoSpaceDN w:val="0"/>
        <w:adjustRightInd w:val="0"/>
        <w:spacing w:line="480" w:lineRule="exact"/>
        <w:ind w:firstLineChars="200" w:firstLine="480"/>
        <w:jc w:val="left"/>
        <w:rPr>
          <w:kern w:val="0"/>
          <w:sz w:val="24"/>
          <w:u w:val="single"/>
        </w:rPr>
      </w:pPr>
      <w:r w:rsidRPr="00B81BFE">
        <w:rPr>
          <w:kern w:val="0"/>
          <w:sz w:val="24"/>
          <w:u w:val="single"/>
        </w:rPr>
        <w:t>占地面积：项目总占地面积</w:t>
      </w:r>
      <w:r w:rsidRPr="00B81BFE">
        <w:rPr>
          <w:kern w:val="0"/>
          <w:sz w:val="24"/>
          <w:u w:val="single"/>
        </w:rPr>
        <w:t>4637m</w:t>
      </w:r>
      <w:r w:rsidRPr="00B81BFE">
        <w:rPr>
          <w:kern w:val="0"/>
          <w:sz w:val="24"/>
          <w:u w:val="single"/>
          <w:vertAlign w:val="superscript"/>
        </w:rPr>
        <w:t>2</w:t>
      </w:r>
      <w:r w:rsidRPr="00B81BFE">
        <w:rPr>
          <w:kern w:val="0"/>
          <w:sz w:val="24"/>
          <w:u w:val="single"/>
        </w:rPr>
        <w:t>（合</w:t>
      </w:r>
      <w:r w:rsidRPr="00B81BFE">
        <w:rPr>
          <w:kern w:val="0"/>
          <w:sz w:val="24"/>
          <w:u w:val="single"/>
        </w:rPr>
        <w:t>6.96</w:t>
      </w:r>
      <w:r w:rsidRPr="00B81BFE">
        <w:rPr>
          <w:kern w:val="0"/>
          <w:sz w:val="24"/>
          <w:u w:val="single"/>
        </w:rPr>
        <w:t>亩）</w:t>
      </w:r>
      <w:r w:rsidR="00752B96" w:rsidRPr="00B81BFE">
        <w:rPr>
          <w:rFonts w:hint="eastAsia"/>
          <w:kern w:val="0"/>
          <w:sz w:val="24"/>
          <w:u w:val="single"/>
        </w:rPr>
        <w:t>，</w:t>
      </w:r>
      <w:r w:rsidRPr="00B81BFE">
        <w:rPr>
          <w:kern w:val="0"/>
          <w:sz w:val="24"/>
          <w:u w:val="single"/>
        </w:rPr>
        <w:t>征用土地主要为一般用材林地</w:t>
      </w:r>
      <w:r w:rsidR="00752B96" w:rsidRPr="00B81BFE">
        <w:rPr>
          <w:rFonts w:hint="eastAsia"/>
          <w:kern w:val="0"/>
          <w:sz w:val="24"/>
          <w:u w:val="single"/>
        </w:rPr>
        <w:t>，</w:t>
      </w:r>
      <w:r w:rsidR="000A37D9" w:rsidRPr="00B81BFE">
        <w:rPr>
          <w:rFonts w:hint="eastAsia"/>
          <w:kern w:val="0"/>
          <w:sz w:val="24"/>
          <w:u w:val="single"/>
        </w:rPr>
        <w:lastRenderedPageBreak/>
        <w:t>经核实，</w:t>
      </w:r>
      <w:r w:rsidR="00752B96" w:rsidRPr="00B81BFE">
        <w:rPr>
          <w:rFonts w:hint="eastAsia"/>
          <w:kern w:val="0"/>
          <w:sz w:val="24"/>
          <w:u w:val="single"/>
        </w:rPr>
        <w:t>未压覆当前可开发利用的矿产资源</w:t>
      </w:r>
      <w:r w:rsidR="000A37D9" w:rsidRPr="00B81BFE">
        <w:rPr>
          <w:rFonts w:hint="eastAsia"/>
          <w:kern w:val="0"/>
          <w:sz w:val="24"/>
          <w:u w:val="single"/>
        </w:rPr>
        <w:t>，也不在临湘市生态红线区域内</w:t>
      </w:r>
      <w:r w:rsidRPr="00B81BFE">
        <w:rPr>
          <w:kern w:val="0"/>
          <w:sz w:val="24"/>
          <w:u w:val="single"/>
        </w:rPr>
        <w:t>。</w:t>
      </w:r>
    </w:p>
    <w:p w:rsidR="007569B1" w:rsidRPr="00B81BFE" w:rsidRDefault="006C6DCA" w:rsidP="006C6DCA">
      <w:pPr>
        <w:autoSpaceDE w:val="0"/>
        <w:autoSpaceDN w:val="0"/>
        <w:adjustRightInd w:val="0"/>
        <w:spacing w:line="480" w:lineRule="exact"/>
        <w:ind w:firstLineChars="200" w:firstLine="480"/>
        <w:jc w:val="left"/>
        <w:rPr>
          <w:kern w:val="0"/>
          <w:sz w:val="24"/>
          <w:u w:val="single"/>
        </w:rPr>
      </w:pPr>
      <w:r w:rsidRPr="00B81BFE">
        <w:rPr>
          <w:kern w:val="0"/>
          <w:sz w:val="24"/>
          <w:u w:val="single"/>
        </w:rPr>
        <w:t>库区平面布置：本项目烟花爆竹仓库区的入口设在库区的西面，从入口沿道路进入，距入口处</w:t>
      </w:r>
      <w:r w:rsidRPr="00B81BFE">
        <w:rPr>
          <w:kern w:val="0"/>
          <w:sz w:val="24"/>
          <w:u w:val="single"/>
        </w:rPr>
        <w:t>50m</w:t>
      </w:r>
      <w:r w:rsidRPr="00B81BFE">
        <w:rPr>
          <w:kern w:val="0"/>
          <w:sz w:val="24"/>
          <w:u w:val="single"/>
        </w:rPr>
        <w:t>设办公室一间；距离办公室</w:t>
      </w:r>
      <w:r w:rsidRPr="00B81BFE">
        <w:rPr>
          <w:kern w:val="0"/>
          <w:sz w:val="24"/>
          <w:u w:val="single"/>
        </w:rPr>
        <w:t>80m</w:t>
      </w:r>
      <w:r w:rsidRPr="00B81BFE">
        <w:rPr>
          <w:kern w:val="0"/>
          <w:sz w:val="24"/>
          <w:u w:val="single"/>
        </w:rPr>
        <w:t>处库区东北侧道处为</w:t>
      </w:r>
      <w:r w:rsidRPr="00B81BFE">
        <w:rPr>
          <w:kern w:val="0"/>
          <w:sz w:val="24"/>
          <w:u w:val="single"/>
        </w:rPr>
        <w:t>2#</w:t>
      </w:r>
      <w:r w:rsidRPr="00B81BFE">
        <w:rPr>
          <w:kern w:val="0"/>
          <w:sz w:val="24"/>
          <w:u w:val="single"/>
        </w:rPr>
        <w:t>仓库，层数一层，建筑面积</w:t>
      </w:r>
      <w:r w:rsidRPr="00B81BFE">
        <w:rPr>
          <w:kern w:val="0"/>
          <w:sz w:val="24"/>
          <w:u w:val="single"/>
        </w:rPr>
        <w:t>1000 m</w:t>
      </w:r>
      <w:r w:rsidRPr="00B81BFE">
        <w:rPr>
          <w:kern w:val="0"/>
          <w:sz w:val="24"/>
          <w:u w:val="single"/>
          <w:vertAlign w:val="superscript"/>
        </w:rPr>
        <w:t>2</w:t>
      </w:r>
      <w:r w:rsidR="00877410" w:rsidRPr="00B81BFE">
        <w:rPr>
          <w:kern w:val="0"/>
          <w:sz w:val="24"/>
          <w:u w:val="single"/>
        </w:rPr>
        <w:t>；距</w:t>
      </w:r>
      <w:r w:rsidR="00877410" w:rsidRPr="00B81BFE">
        <w:rPr>
          <w:rFonts w:hint="eastAsia"/>
          <w:kern w:val="0"/>
          <w:sz w:val="24"/>
          <w:u w:val="single"/>
        </w:rPr>
        <w:t>办公室</w:t>
      </w:r>
      <w:r w:rsidRPr="00B81BFE">
        <w:rPr>
          <w:kern w:val="0"/>
          <w:sz w:val="24"/>
          <w:u w:val="single"/>
        </w:rPr>
        <w:t>100m</w:t>
      </w:r>
      <w:r w:rsidRPr="00B81BFE">
        <w:rPr>
          <w:kern w:val="0"/>
          <w:sz w:val="24"/>
          <w:u w:val="single"/>
        </w:rPr>
        <w:t>处库区东南侧为</w:t>
      </w:r>
      <w:r w:rsidRPr="00B81BFE">
        <w:rPr>
          <w:kern w:val="0"/>
          <w:sz w:val="24"/>
          <w:u w:val="single"/>
        </w:rPr>
        <w:t>1#</w:t>
      </w:r>
      <w:r w:rsidRPr="00B81BFE">
        <w:rPr>
          <w:kern w:val="0"/>
          <w:sz w:val="24"/>
          <w:u w:val="single"/>
        </w:rPr>
        <w:t>仓库，层数一层，建筑面积</w:t>
      </w:r>
      <w:r w:rsidRPr="00B81BFE">
        <w:rPr>
          <w:kern w:val="0"/>
          <w:sz w:val="24"/>
          <w:u w:val="single"/>
        </w:rPr>
        <w:t>980 m</w:t>
      </w:r>
      <w:r w:rsidRPr="00B81BFE">
        <w:rPr>
          <w:kern w:val="0"/>
          <w:sz w:val="24"/>
          <w:u w:val="single"/>
          <w:vertAlign w:val="superscript"/>
        </w:rPr>
        <w:t>2</w:t>
      </w:r>
      <w:r w:rsidRPr="00B81BFE">
        <w:rPr>
          <w:kern w:val="0"/>
          <w:sz w:val="24"/>
          <w:u w:val="single"/>
        </w:rPr>
        <w:t>。烟花爆竹仓库与办公室之间有一小水塘，拟利用为消防水池，消防水池东侧建有消防水泵房一间，南侧建有值班室一间，消防水池距离两栋仓库约为</w:t>
      </w:r>
      <w:r w:rsidRPr="00B81BFE">
        <w:rPr>
          <w:kern w:val="0"/>
          <w:sz w:val="24"/>
          <w:u w:val="single"/>
        </w:rPr>
        <w:t>40m-70m</w:t>
      </w:r>
      <w:r w:rsidRPr="00B81BFE">
        <w:rPr>
          <w:kern w:val="0"/>
          <w:sz w:val="24"/>
          <w:u w:val="single"/>
        </w:rPr>
        <w:t>。库区四周设置高度不低于</w:t>
      </w:r>
      <w:r w:rsidRPr="00B81BFE">
        <w:rPr>
          <w:kern w:val="0"/>
          <w:sz w:val="24"/>
          <w:u w:val="single"/>
        </w:rPr>
        <w:t>2.0m</w:t>
      </w:r>
      <w:r w:rsidRPr="00B81BFE">
        <w:rPr>
          <w:kern w:val="0"/>
          <w:sz w:val="24"/>
          <w:u w:val="single"/>
        </w:rPr>
        <w:t>的围墙，并与烟花爆竹仓库的距离不小于</w:t>
      </w:r>
      <w:r w:rsidRPr="00B81BFE">
        <w:rPr>
          <w:kern w:val="0"/>
          <w:sz w:val="24"/>
          <w:u w:val="single"/>
        </w:rPr>
        <w:t>5.0m</w:t>
      </w:r>
      <w:r w:rsidRPr="00B81BFE">
        <w:rPr>
          <w:kern w:val="0"/>
          <w:sz w:val="24"/>
          <w:u w:val="single"/>
        </w:rPr>
        <w:t>。根据实际地形，局部位置可采用铁丝网或利用天然地形。项目总平面布置符合危险品总仓库区的内部距离要求。库区总平面布置详见附图二</w:t>
      </w:r>
      <w:r w:rsidR="004B2BCC" w:rsidRPr="00B81BFE">
        <w:rPr>
          <w:kern w:val="0"/>
          <w:sz w:val="24"/>
          <w:u w:val="single"/>
        </w:rPr>
        <w:t>。</w:t>
      </w:r>
    </w:p>
    <w:p w:rsidR="007569B1" w:rsidRDefault="004B2BCC">
      <w:pPr>
        <w:autoSpaceDE w:val="0"/>
        <w:autoSpaceDN w:val="0"/>
        <w:adjustRightInd w:val="0"/>
        <w:spacing w:line="480" w:lineRule="exact"/>
        <w:jc w:val="left"/>
        <w:rPr>
          <w:kern w:val="0"/>
          <w:sz w:val="24"/>
        </w:rPr>
      </w:pPr>
      <w:r>
        <w:rPr>
          <w:kern w:val="0"/>
          <w:sz w:val="24"/>
        </w:rPr>
        <w:t xml:space="preserve">2.1.4 </w:t>
      </w:r>
      <w:r>
        <w:rPr>
          <w:kern w:val="0"/>
          <w:sz w:val="24"/>
        </w:rPr>
        <w:t>拟建项目主要技术经济指标</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拟建项目主要技术经济指标如表</w:t>
      </w:r>
      <w:r>
        <w:rPr>
          <w:kern w:val="0"/>
          <w:sz w:val="24"/>
        </w:rPr>
        <w:t>2-6</w:t>
      </w:r>
      <w:r>
        <w:rPr>
          <w:kern w:val="0"/>
          <w:sz w:val="24"/>
        </w:rPr>
        <w:t>所示。</w:t>
      </w:r>
    </w:p>
    <w:p w:rsidR="007569B1" w:rsidRPr="00B81BFE" w:rsidRDefault="004B2BCC">
      <w:pPr>
        <w:autoSpaceDE w:val="0"/>
        <w:autoSpaceDN w:val="0"/>
        <w:adjustRightInd w:val="0"/>
        <w:spacing w:line="480" w:lineRule="exact"/>
        <w:ind w:firstLineChars="200" w:firstLine="482"/>
        <w:jc w:val="center"/>
        <w:rPr>
          <w:rFonts w:asciiTheme="majorEastAsia" w:eastAsiaTheme="majorEastAsia" w:hAnsiTheme="majorEastAsia"/>
          <w:b/>
          <w:kern w:val="0"/>
          <w:sz w:val="24"/>
          <w:u w:val="single"/>
        </w:rPr>
      </w:pPr>
      <w:r w:rsidRPr="00B81BFE">
        <w:rPr>
          <w:rFonts w:asciiTheme="majorEastAsia" w:eastAsiaTheme="majorEastAsia" w:hAnsiTheme="majorEastAsia"/>
          <w:b/>
          <w:kern w:val="0"/>
          <w:sz w:val="24"/>
          <w:u w:val="single"/>
        </w:rPr>
        <w:t>表2-6</w:t>
      </w:r>
      <w:r w:rsidR="00B81BFE" w:rsidRPr="00B81BFE">
        <w:rPr>
          <w:rFonts w:asciiTheme="majorEastAsia" w:eastAsiaTheme="majorEastAsia" w:hAnsiTheme="majorEastAsia" w:hint="eastAsia"/>
          <w:b/>
          <w:kern w:val="0"/>
          <w:sz w:val="24"/>
          <w:u w:val="single"/>
        </w:rPr>
        <w:t xml:space="preserve"> </w:t>
      </w:r>
      <w:r w:rsidRPr="00B81BFE">
        <w:rPr>
          <w:rFonts w:asciiTheme="majorEastAsia" w:eastAsiaTheme="majorEastAsia" w:hAnsiTheme="majorEastAsia"/>
          <w:b/>
          <w:kern w:val="0"/>
          <w:sz w:val="24"/>
          <w:u w:val="single"/>
        </w:rPr>
        <w:t>拟建项目主要技术经济指标表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2"/>
        <w:gridCol w:w="2644"/>
        <w:gridCol w:w="1159"/>
        <w:gridCol w:w="2431"/>
        <w:gridCol w:w="2240"/>
      </w:tblGrid>
      <w:tr w:rsidR="007569B1" w:rsidRPr="00B81BFE">
        <w:tc>
          <w:tcPr>
            <w:tcW w:w="81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序号</w:t>
            </w: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项目名称</w:t>
            </w:r>
          </w:p>
        </w:tc>
        <w:tc>
          <w:tcPr>
            <w:tcW w:w="1159"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单位</w:t>
            </w:r>
          </w:p>
        </w:tc>
        <w:tc>
          <w:tcPr>
            <w:tcW w:w="2431"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数量</w:t>
            </w:r>
          </w:p>
        </w:tc>
        <w:tc>
          <w:tcPr>
            <w:tcW w:w="2240"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备注</w:t>
            </w:r>
          </w:p>
        </w:tc>
      </w:tr>
      <w:tr w:rsidR="007569B1" w:rsidRPr="00B81BFE">
        <w:tc>
          <w:tcPr>
            <w:tcW w:w="81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1</w:t>
            </w: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规划用地总面积</w:t>
            </w:r>
          </w:p>
        </w:tc>
        <w:tc>
          <w:tcPr>
            <w:tcW w:w="1159"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2</w:t>
            </w:r>
          </w:p>
        </w:tc>
        <w:tc>
          <w:tcPr>
            <w:tcW w:w="2431"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4637</w:t>
            </w:r>
          </w:p>
        </w:tc>
        <w:tc>
          <w:tcPr>
            <w:tcW w:w="2240"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约合</w:t>
            </w:r>
            <w:r w:rsidRPr="00B81BFE">
              <w:rPr>
                <w:kern w:val="0"/>
                <w:szCs w:val="21"/>
                <w:u w:val="single"/>
              </w:rPr>
              <w:t>6.96</w:t>
            </w:r>
            <w:r w:rsidRPr="00B81BFE">
              <w:rPr>
                <w:kern w:val="0"/>
                <w:szCs w:val="21"/>
                <w:u w:val="single"/>
              </w:rPr>
              <w:t>亩</w:t>
            </w:r>
          </w:p>
        </w:tc>
      </w:tr>
      <w:tr w:rsidR="007569B1" w:rsidRPr="00B81BFE">
        <w:tc>
          <w:tcPr>
            <w:tcW w:w="81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2</w:t>
            </w: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规划总建筑面积</w:t>
            </w:r>
          </w:p>
        </w:tc>
        <w:tc>
          <w:tcPr>
            <w:tcW w:w="1159"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2</w:t>
            </w:r>
          </w:p>
        </w:tc>
        <w:tc>
          <w:tcPr>
            <w:tcW w:w="2431" w:type="dxa"/>
            <w:shd w:val="clear" w:color="auto" w:fill="auto"/>
            <w:vAlign w:val="center"/>
          </w:tcPr>
          <w:p w:rsidR="007569B1" w:rsidRPr="00B81BFE" w:rsidRDefault="006C6DCA">
            <w:pPr>
              <w:autoSpaceDE w:val="0"/>
              <w:autoSpaceDN w:val="0"/>
              <w:adjustRightInd w:val="0"/>
              <w:jc w:val="center"/>
              <w:rPr>
                <w:kern w:val="0"/>
                <w:szCs w:val="21"/>
                <w:u w:val="single"/>
              </w:rPr>
            </w:pPr>
            <w:r w:rsidRPr="00B81BFE">
              <w:rPr>
                <w:rFonts w:hint="eastAsia"/>
                <w:kern w:val="0"/>
                <w:szCs w:val="21"/>
                <w:u w:val="single"/>
              </w:rPr>
              <w:t>2100</w:t>
            </w:r>
          </w:p>
        </w:tc>
        <w:tc>
          <w:tcPr>
            <w:tcW w:w="2240" w:type="dxa"/>
            <w:shd w:val="clear" w:color="auto" w:fill="auto"/>
          </w:tcPr>
          <w:p w:rsidR="007569B1" w:rsidRPr="00B81BFE" w:rsidRDefault="007569B1">
            <w:pPr>
              <w:autoSpaceDE w:val="0"/>
              <w:autoSpaceDN w:val="0"/>
              <w:adjustRightInd w:val="0"/>
              <w:rPr>
                <w:kern w:val="0"/>
                <w:szCs w:val="21"/>
                <w:u w:val="single"/>
              </w:rPr>
            </w:pPr>
          </w:p>
        </w:tc>
      </w:tr>
      <w:tr w:rsidR="00877410" w:rsidRPr="00B81BFE">
        <w:tc>
          <w:tcPr>
            <w:tcW w:w="812" w:type="dxa"/>
            <w:vMerge w:val="restart"/>
            <w:shd w:val="clear" w:color="auto" w:fill="auto"/>
            <w:vAlign w:val="center"/>
          </w:tcPr>
          <w:p w:rsidR="00877410" w:rsidRPr="00B81BFE" w:rsidRDefault="00877410">
            <w:pPr>
              <w:autoSpaceDE w:val="0"/>
              <w:autoSpaceDN w:val="0"/>
              <w:adjustRightInd w:val="0"/>
              <w:jc w:val="center"/>
              <w:rPr>
                <w:kern w:val="0"/>
                <w:szCs w:val="21"/>
                <w:u w:val="single"/>
              </w:rPr>
            </w:pPr>
            <w:r w:rsidRPr="00B81BFE">
              <w:rPr>
                <w:kern w:val="0"/>
                <w:szCs w:val="21"/>
                <w:u w:val="single"/>
              </w:rPr>
              <w:t>其</w:t>
            </w:r>
          </w:p>
          <w:p w:rsidR="00877410" w:rsidRPr="00B81BFE" w:rsidRDefault="00877410">
            <w:pPr>
              <w:autoSpaceDE w:val="0"/>
              <w:autoSpaceDN w:val="0"/>
              <w:adjustRightInd w:val="0"/>
              <w:jc w:val="center"/>
              <w:rPr>
                <w:kern w:val="0"/>
                <w:szCs w:val="21"/>
                <w:u w:val="single"/>
              </w:rPr>
            </w:pPr>
            <w:r w:rsidRPr="00B81BFE">
              <w:rPr>
                <w:kern w:val="0"/>
                <w:szCs w:val="21"/>
                <w:u w:val="single"/>
              </w:rPr>
              <w:t>中</w:t>
            </w:r>
          </w:p>
        </w:tc>
        <w:tc>
          <w:tcPr>
            <w:tcW w:w="2644" w:type="dxa"/>
            <w:shd w:val="clear" w:color="auto" w:fill="auto"/>
            <w:vAlign w:val="center"/>
          </w:tcPr>
          <w:p w:rsidR="00877410" w:rsidRPr="00B81BFE" w:rsidRDefault="00877410">
            <w:pPr>
              <w:autoSpaceDE w:val="0"/>
              <w:autoSpaceDN w:val="0"/>
              <w:adjustRightInd w:val="0"/>
              <w:jc w:val="center"/>
              <w:rPr>
                <w:kern w:val="0"/>
                <w:szCs w:val="21"/>
                <w:u w:val="single"/>
              </w:rPr>
            </w:pPr>
            <w:r w:rsidRPr="00B81BFE">
              <w:rPr>
                <w:kern w:val="0"/>
                <w:szCs w:val="21"/>
                <w:u w:val="single"/>
              </w:rPr>
              <w:t>1.3</w:t>
            </w:r>
            <w:r w:rsidRPr="00B81BFE">
              <w:rPr>
                <w:kern w:val="0"/>
                <w:szCs w:val="21"/>
                <w:u w:val="single"/>
              </w:rPr>
              <w:t>级仓库</w:t>
            </w:r>
          </w:p>
        </w:tc>
        <w:tc>
          <w:tcPr>
            <w:tcW w:w="1159" w:type="dxa"/>
            <w:shd w:val="clear" w:color="auto" w:fill="auto"/>
            <w:vAlign w:val="center"/>
          </w:tcPr>
          <w:p w:rsidR="00877410" w:rsidRPr="00B81BFE" w:rsidRDefault="00877410">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2</w:t>
            </w:r>
          </w:p>
        </w:tc>
        <w:tc>
          <w:tcPr>
            <w:tcW w:w="2431" w:type="dxa"/>
            <w:shd w:val="clear" w:color="auto" w:fill="auto"/>
            <w:vAlign w:val="center"/>
          </w:tcPr>
          <w:p w:rsidR="00877410" w:rsidRPr="00B81BFE" w:rsidRDefault="00877410">
            <w:pPr>
              <w:autoSpaceDE w:val="0"/>
              <w:autoSpaceDN w:val="0"/>
              <w:adjustRightInd w:val="0"/>
              <w:jc w:val="center"/>
              <w:rPr>
                <w:kern w:val="0"/>
                <w:szCs w:val="21"/>
                <w:u w:val="single"/>
              </w:rPr>
            </w:pPr>
            <w:r w:rsidRPr="00B81BFE">
              <w:rPr>
                <w:rFonts w:hint="eastAsia"/>
                <w:kern w:val="0"/>
                <w:szCs w:val="21"/>
                <w:u w:val="single"/>
              </w:rPr>
              <w:t>1980</w:t>
            </w:r>
          </w:p>
        </w:tc>
        <w:tc>
          <w:tcPr>
            <w:tcW w:w="2240" w:type="dxa"/>
            <w:shd w:val="clear" w:color="auto" w:fill="auto"/>
            <w:vAlign w:val="center"/>
          </w:tcPr>
          <w:p w:rsidR="00877410" w:rsidRPr="00B81BFE" w:rsidRDefault="00877410">
            <w:pPr>
              <w:autoSpaceDE w:val="0"/>
              <w:autoSpaceDN w:val="0"/>
              <w:adjustRightInd w:val="0"/>
              <w:jc w:val="center"/>
              <w:rPr>
                <w:kern w:val="0"/>
                <w:szCs w:val="21"/>
                <w:u w:val="single"/>
                <w:vertAlign w:val="superscript"/>
              </w:rPr>
            </w:pPr>
            <w:r w:rsidRPr="00B81BFE">
              <w:rPr>
                <w:rFonts w:hint="eastAsia"/>
                <w:kern w:val="0"/>
                <w:szCs w:val="21"/>
                <w:u w:val="single"/>
              </w:rPr>
              <w:t>1#</w:t>
            </w:r>
            <w:r w:rsidRPr="00B81BFE">
              <w:rPr>
                <w:rFonts w:hint="eastAsia"/>
                <w:kern w:val="0"/>
                <w:szCs w:val="21"/>
                <w:u w:val="single"/>
              </w:rPr>
              <w:t>仓库</w:t>
            </w:r>
            <w:r w:rsidRPr="00B81BFE">
              <w:rPr>
                <w:rFonts w:hint="eastAsia"/>
                <w:kern w:val="0"/>
                <w:szCs w:val="21"/>
                <w:u w:val="single"/>
              </w:rPr>
              <w:t>980</w:t>
            </w:r>
            <w:r w:rsidRPr="00B81BFE">
              <w:rPr>
                <w:kern w:val="0"/>
                <w:szCs w:val="21"/>
                <w:u w:val="single"/>
              </w:rPr>
              <w:t xml:space="preserve"> m</w:t>
            </w:r>
            <w:r w:rsidRPr="00B81BFE">
              <w:rPr>
                <w:kern w:val="0"/>
                <w:szCs w:val="21"/>
                <w:u w:val="single"/>
                <w:vertAlign w:val="superscript"/>
              </w:rPr>
              <w:t>2</w:t>
            </w:r>
          </w:p>
          <w:p w:rsidR="00877410" w:rsidRPr="00B81BFE" w:rsidRDefault="00877410" w:rsidP="006C6DCA">
            <w:pPr>
              <w:autoSpaceDE w:val="0"/>
              <w:autoSpaceDN w:val="0"/>
              <w:adjustRightInd w:val="0"/>
              <w:jc w:val="center"/>
              <w:rPr>
                <w:color w:val="FF0000"/>
                <w:kern w:val="0"/>
                <w:szCs w:val="21"/>
                <w:u w:val="single"/>
              </w:rPr>
            </w:pPr>
            <w:r w:rsidRPr="00B81BFE">
              <w:rPr>
                <w:rFonts w:hint="eastAsia"/>
                <w:kern w:val="0"/>
                <w:szCs w:val="21"/>
                <w:u w:val="single"/>
              </w:rPr>
              <w:t>2#</w:t>
            </w:r>
            <w:r w:rsidRPr="00B81BFE">
              <w:rPr>
                <w:rFonts w:hint="eastAsia"/>
                <w:kern w:val="0"/>
                <w:szCs w:val="21"/>
                <w:u w:val="single"/>
              </w:rPr>
              <w:t>仓库</w:t>
            </w:r>
            <w:r w:rsidRPr="00B81BFE">
              <w:rPr>
                <w:rFonts w:hint="eastAsia"/>
                <w:kern w:val="0"/>
                <w:szCs w:val="21"/>
                <w:u w:val="single"/>
              </w:rPr>
              <w:t>1000</w:t>
            </w:r>
            <w:r w:rsidRPr="00B81BFE">
              <w:rPr>
                <w:kern w:val="0"/>
                <w:szCs w:val="21"/>
                <w:u w:val="single"/>
              </w:rPr>
              <w:t>m</w:t>
            </w:r>
            <w:r w:rsidRPr="00B81BFE">
              <w:rPr>
                <w:kern w:val="0"/>
                <w:szCs w:val="21"/>
                <w:u w:val="single"/>
                <w:vertAlign w:val="superscript"/>
              </w:rPr>
              <w:t>2</w:t>
            </w:r>
          </w:p>
        </w:tc>
      </w:tr>
      <w:tr w:rsidR="00877410" w:rsidRPr="00B81BFE">
        <w:tc>
          <w:tcPr>
            <w:tcW w:w="812" w:type="dxa"/>
            <w:vMerge/>
            <w:shd w:val="clear" w:color="auto" w:fill="auto"/>
            <w:vAlign w:val="center"/>
          </w:tcPr>
          <w:p w:rsidR="00877410" w:rsidRPr="00B81BFE" w:rsidRDefault="00877410">
            <w:pPr>
              <w:autoSpaceDE w:val="0"/>
              <w:autoSpaceDN w:val="0"/>
              <w:adjustRightInd w:val="0"/>
              <w:jc w:val="center"/>
              <w:rPr>
                <w:kern w:val="0"/>
                <w:szCs w:val="21"/>
                <w:u w:val="single"/>
              </w:rPr>
            </w:pPr>
          </w:p>
        </w:tc>
        <w:tc>
          <w:tcPr>
            <w:tcW w:w="2644" w:type="dxa"/>
            <w:shd w:val="clear" w:color="auto" w:fill="auto"/>
            <w:vAlign w:val="center"/>
          </w:tcPr>
          <w:p w:rsidR="00877410" w:rsidRPr="00B81BFE" w:rsidRDefault="00877410">
            <w:pPr>
              <w:autoSpaceDE w:val="0"/>
              <w:autoSpaceDN w:val="0"/>
              <w:adjustRightInd w:val="0"/>
              <w:jc w:val="center"/>
              <w:rPr>
                <w:kern w:val="0"/>
                <w:szCs w:val="21"/>
                <w:u w:val="single"/>
              </w:rPr>
            </w:pPr>
            <w:r w:rsidRPr="00B81BFE">
              <w:rPr>
                <w:kern w:val="0"/>
                <w:szCs w:val="21"/>
                <w:u w:val="single"/>
              </w:rPr>
              <w:t>值班室</w:t>
            </w:r>
          </w:p>
        </w:tc>
        <w:tc>
          <w:tcPr>
            <w:tcW w:w="1159" w:type="dxa"/>
            <w:shd w:val="clear" w:color="auto" w:fill="auto"/>
            <w:vAlign w:val="center"/>
          </w:tcPr>
          <w:p w:rsidR="00877410" w:rsidRPr="00B81BFE" w:rsidRDefault="00877410">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2</w:t>
            </w:r>
          </w:p>
        </w:tc>
        <w:tc>
          <w:tcPr>
            <w:tcW w:w="2431" w:type="dxa"/>
            <w:shd w:val="clear" w:color="auto" w:fill="auto"/>
            <w:vAlign w:val="center"/>
          </w:tcPr>
          <w:p w:rsidR="00877410" w:rsidRPr="00B81BFE" w:rsidRDefault="00877410">
            <w:pPr>
              <w:autoSpaceDE w:val="0"/>
              <w:autoSpaceDN w:val="0"/>
              <w:adjustRightInd w:val="0"/>
              <w:jc w:val="center"/>
              <w:rPr>
                <w:kern w:val="0"/>
                <w:szCs w:val="21"/>
                <w:u w:val="single"/>
              </w:rPr>
            </w:pPr>
            <w:r w:rsidRPr="00B81BFE">
              <w:rPr>
                <w:rFonts w:hint="eastAsia"/>
                <w:kern w:val="0"/>
                <w:szCs w:val="21"/>
                <w:u w:val="single"/>
              </w:rPr>
              <w:t>12</w:t>
            </w:r>
          </w:p>
        </w:tc>
        <w:tc>
          <w:tcPr>
            <w:tcW w:w="2240" w:type="dxa"/>
            <w:shd w:val="clear" w:color="auto" w:fill="auto"/>
            <w:vAlign w:val="center"/>
          </w:tcPr>
          <w:p w:rsidR="00877410" w:rsidRPr="00B81BFE" w:rsidRDefault="00877410">
            <w:pPr>
              <w:autoSpaceDE w:val="0"/>
              <w:autoSpaceDN w:val="0"/>
              <w:adjustRightInd w:val="0"/>
              <w:jc w:val="center"/>
              <w:rPr>
                <w:kern w:val="0"/>
                <w:szCs w:val="21"/>
                <w:u w:val="single"/>
              </w:rPr>
            </w:pPr>
          </w:p>
        </w:tc>
      </w:tr>
      <w:tr w:rsidR="00877410" w:rsidRPr="00B81BFE">
        <w:tc>
          <w:tcPr>
            <w:tcW w:w="812" w:type="dxa"/>
            <w:vMerge/>
            <w:shd w:val="clear" w:color="auto" w:fill="auto"/>
            <w:vAlign w:val="center"/>
          </w:tcPr>
          <w:p w:rsidR="00877410" w:rsidRPr="00B81BFE" w:rsidRDefault="00877410">
            <w:pPr>
              <w:autoSpaceDE w:val="0"/>
              <w:autoSpaceDN w:val="0"/>
              <w:adjustRightInd w:val="0"/>
              <w:jc w:val="center"/>
              <w:rPr>
                <w:kern w:val="0"/>
                <w:szCs w:val="21"/>
                <w:u w:val="single"/>
              </w:rPr>
            </w:pPr>
          </w:p>
        </w:tc>
        <w:tc>
          <w:tcPr>
            <w:tcW w:w="2644" w:type="dxa"/>
            <w:shd w:val="clear" w:color="auto" w:fill="auto"/>
            <w:vAlign w:val="center"/>
          </w:tcPr>
          <w:p w:rsidR="00877410" w:rsidRPr="00B81BFE" w:rsidRDefault="00877410" w:rsidP="00877410">
            <w:pPr>
              <w:autoSpaceDE w:val="0"/>
              <w:autoSpaceDN w:val="0"/>
              <w:adjustRightInd w:val="0"/>
              <w:jc w:val="center"/>
              <w:rPr>
                <w:kern w:val="0"/>
                <w:szCs w:val="21"/>
                <w:u w:val="single"/>
              </w:rPr>
            </w:pPr>
            <w:r w:rsidRPr="00B81BFE">
              <w:rPr>
                <w:rFonts w:hint="eastAsia"/>
                <w:kern w:val="0"/>
                <w:szCs w:val="21"/>
                <w:u w:val="single"/>
              </w:rPr>
              <w:t>办公室</w:t>
            </w:r>
          </w:p>
        </w:tc>
        <w:tc>
          <w:tcPr>
            <w:tcW w:w="1159" w:type="dxa"/>
            <w:shd w:val="clear" w:color="auto" w:fill="auto"/>
            <w:vAlign w:val="center"/>
          </w:tcPr>
          <w:p w:rsidR="00877410" w:rsidRPr="00B81BFE" w:rsidRDefault="00877410">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2</w:t>
            </w:r>
          </w:p>
        </w:tc>
        <w:tc>
          <w:tcPr>
            <w:tcW w:w="2431" w:type="dxa"/>
            <w:shd w:val="clear" w:color="auto" w:fill="auto"/>
            <w:vAlign w:val="center"/>
          </w:tcPr>
          <w:p w:rsidR="00877410" w:rsidRPr="00B81BFE" w:rsidRDefault="00877410">
            <w:pPr>
              <w:autoSpaceDE w:val="0"/>
              <w:autoSpaceDN w:val="0"/>
              <w:adjustRightInd w:val="0"/>
              <w:jc w:val="center"/>
              <w:rPr>
                <w:kern w:val="0"/>
                <w:szCs w:val="21"/>
                <w:u w:val="single"/>
              </w:rPr>
            </w:pPr>
            <w:r w:rsidRPr="00B81BFE">
              <w:rPr>
                <w:rFonts w:hint="eastAsia"/>
                <w:kern w:val="0"/>
                <w:szCs w:val="21"/>
                <w:u w:val="single"/>
              </w:rPr>
              <w:t>96</w:t>
            </w:r>
          </w:p>
        </w:tc>
        <w:tc>
          <w:tcPr>
            <w:tcW w:w="2240" w:type="dxa"/>
            <w:shd w:val="clear" w:color="auto" w:fill="auto"/>
            <w:vAlign w:val="center"/>
          </w:tcPr>
          <w:p w:rsidR="00877410" w:rsidRPr="00B81BFE" w:rsidRDefault="00877410">
            <w:pPr>
              <w:autoSpaceDE w:val="0"/>
              <w:autoSpaceDN w:val="0"/>
              <w:adjustRightInd w:val="0"/>
              <w:jc w:val="center"/>
              <w:rPr>
                <w:kern w:val="0"/>
                <w:szCs w:val="21"/>
                <w:u w:val="single"/>
              </w:rPr>
            </w:pPr>
          </w:p>
        </w:tc>
      </w:tr>
      <w:tr w:rsidR="007569B1" w:rsidRPr="00B81BFE">
        <w:tc>
          <w:tcPr>
            <w:tcW w:w="812" w:type="dxa"/>
            <w:shd w:val="clear" w:color="auto" w:fill="auto"/>
            <w:vAlign w:val="center"/>
          </w:tcPr>
          <w:p w:rsidR="007569B1" w:rsidRPr="00B81BFE" w:rsidRDefault="007569B1">
            <w:pPr>
              <w:autoSpaceDE w:val="0"/>
              <w:autoSpaceDN w:val="0"/>
              <w:adjustRightInd w:val="0"/>
              <w:jc w:val="center"/>
              <w:rPr>
                <w:kern w:val="0"/>
                <w:szCs w:val="21"/>
                <w:u w:val="single"/>
              </w:rPr>
            </w:pP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消防水泵房</w:t>
            </w:r>
          </w:p>
        </w:tc>
        <w:tc>
          <w:tcPr>
            <w:tcW w:w="1159"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2</w:t>
            </w:r>
          </w:p>
        </w:tc>
        <w:tc>
          <w:tcPr>
            <w:tcW w:w="2431" w:type="dxa"/>
            <w:shd w:val="clear" w:color="auto" w:fill="auto"/>
            <w:vAlign w:val="center"/>
          </w:tcPr>
          <w:p w:rsidR="007569B1" w:rsidRPr="00B81BFE" w:rsidRDefault="006C6DCA">
            <w:pPr>
              <w:autoSpaceDE w:val="0"/>
              <w:autoSpaceDN w:val="0"/>
              <w:adjustRightInd w:val="0"/>
              <w:jc w:val="center"/>
              <w:rPr>
                <w:kern w:val="0"/>
                <w:szCs w:val="21"/>
                <w:u w:val="single"/>
              </w:rPr>
            </w:pPr>
            <w:r w:rsidRPr="00B81BFE">
              <w:rPr>
                <w:rFonts w:hint="eastAsia"/>
                <w:kern w:val="0"/>
                <w:szCs w:val="21"/>
                <w:u w:val="single"/>
              </w:rPr>
              <w:t>12</w:t>
            </w:r>
          </w:p>
        </w:tc>
        <w:tc>
          <w:tcPr>
            <w:tcW w:w="2240" w:type="dxa"/>
            <w:shd w:val="clear" w:color="auto" w:fill="auto"/>
            <w:vAlign w:val="center"/>
          </w:tcPr>
          <w:p w:rsidR="007569B1" w:rsidRPr="00B81BFE" w:rsidRDefault="007569B1">
            <w:pPr>
              <w:autoSpaceDE w:val="0"/>
              <w:autoSpaceDN w:val="0"/>
              <w:adjustRightInd w:val="0"/>
              <w:jc w:val="center"/>
              <w:rPr>
                <w:kern w:val="0"/>
                <w:szCs w:val="21"/>
                <w:u w:val="single"/>
              </w:rPr>
            </w:pPr>
          </w:p>
        </w:tc>
      </w:tr>
      <w:tr w:rsidR="007569B1" w:rsidRPr="00B81BFE">
        <w:tc>
          <w:tcPr>
            <w:tcW w:w="81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3</w:t>
            </w: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消防水池</w:t>
            </w:r>
          </w:p>
        </w:tc>
        <w:tc>
          <w:tcPr>
            <w:tcW w:w="1159"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3</w:t>
            </w:r>
          </w:p>
        </w:tc>
        <w:tc>
          <w:tcPr>
            <w:tcW w:w="2431" w:type="dxa"/>
            <w:shd w:val="clear" w:color="auto" w:fill="auto"/>
            <w:vAlign w:val="center"/>
          </w:tcPr>
          <w:p w:rsidR="007569B1" w:rsidRPr="00B81BFE" w:rsidRDefault="006C6DCA">
            <w:pPr>
              <w:autoSpaceDE w:val="0"/>
              <w:autoSpaceDN w:val="0"/>
              <w:adjustRightInd w:val="0"/>
              <w:jc w:val="center"/>
              <w:rPr>
                <w:kern w:val="0"/>
                <w:szCs w:val="21"/>
                <w:u w:val="single"/>
              </w:rPr>
            </w:pPr>
            <w:r w:rsidRPr="00B81BFE">
              <w:rPr>
                <w:rFonts w:hint="eastAsia"/>
                <w:kern w:val="0"/>
                <w:szCs w:val="21"/>
                <w:u w:val="single"/>
              </w:rPr>
              <w:t>27</w:t>
            </w:r>
            <w:r w:rsidR="004B2BCC" w:rsidRPr="00B81BFE">
              <w:rPr>
                <w:kern w:val="0"/>
                <w:szCs w:val="21"/>
                <w:u w:val="single"/>
              </w:rPr>
              <w:t>0</w:t>
            </w:r>
          </w:p>
        </w:tc>
        <w:tc>
          <w:tcPr>
            <w:tcW w:w="2240" w:type="dxa"/>
            <w:shd w:val="clear" w:color="auto" w:fill="auto"/>
            <w:vAlign w:val="center"/>
          </w:tcPr>
          <w:p w:rsidR="007569B1" w:rsidRPr="00B81BFE" w:rsidRDefault="007569B1">
            <w:pPr>
              <w:autoSpaceDE w:val="0"/>
              <w:autoSpaceDN w:val="0"/>
              <w:adjustRightInd w:val="0"/>
              <w:jc w:val="center"/>
              <w:rPr>
                <w:kern w:val="0"/>
                <w:szCs w:val="21"/>
                <w:u w:val="single"/>
              </w:rPr>
            </w:pPr>
          </w:p>
        </w:tc>
      </w:tr>
      <w:tr w:rsidR="00DB7C40" w:rsidRPr="00B81BFE">
        <w:tc>
          <w:tcPr>
            <w:tcW w:w="812" w:type="dxa"/>
            <w:shd w:val="clear" w:color="auto" w:fill="auto"/>
            <w:vAlign w:val="center"/>
          </w:tcPr>
          <w:p w:rsidR="00DB7C40" w:rsidRPr="00B81BFE" w:rsidRDefault="00DB7C40">
            <w:pPr>
              <w:autoSpaceDE w:val="0"/>
              <w:autoSpaceDN w:val="0"/>
              <w:adjustRightInd w:val="0"/>
              <w:jc w:val="center"/>
              <w:rPr>
                <w:kern w:val="0"/>
                <w:szCs w:val="21"/>
                <w:u w:val="single"/>
              </w:rPr>
            </w:pPr>
            <w:r w:rsidRPr="00B81BFE">
              <w:rPr>
                <w:rFonts w:hint="eastAsia"/>
                <w:kern w:val="0"/>
                <w:szCs w:val="21"/>
                <w:u w:val="single"/>
              </w:rPr>
              <w:t>4</w:t>
            </w:r>
          </w:p>
        </w:tc>
        <w:tc>
          <w:tcPr>
            <w:tcW w:w="2644" w:type="dxa"/>
            <w:shd w:val="clear" w:color="auto" w:fill="auto"/>
            <w:vAlign w:val="center"/>
          </w:tcPr>
          <w:p w:rsidR="00DB7C40" w:rsidRPr="00B81BFE" w:rsidRDefault="00DB7C40">
            <w:pPr>
              <w:autoSpaceDE w:val="0"/>
              <w:autoSpaceDN w:val="0"/>
              <w:adjustRightInd w:val="0"/>
              <w:jc w:val="center"/>
              <w:rPr>
                <w:kern w:val="0"/>
                <w:szCs w:val="21"/>
                <w:u w:val="single"/>
              </w:rPr>
            </w:pPr>
            <w:r w:rsidRPr="00B81BFE">
              <w:rPr>
                <w:rFonts w:hint="eastAsia"/>
                <w:kern w:val="0"/>
                <w:szCs w:val="21"/>
                <w:u w:val="single"/>
              </w:rPr>
              <w:t>应急事故池</w:t>
            </w:r>
          </w:p>
        </w:tc>
        <w:tc>
          <w:tcPr>
            <w:tcW w:w="1159" w:type="dxa"/>
            <w:shd w:val="clear" w:color="auto" w:fill="auto"/>
            <w:vAlign w:val="center"/>
          </w:tcPr>
          <w:p w:rsidR="00DB7C40" w:rsidRPr="00B81BFE" w:rsidRDefault="00DB7C40">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3</w:t>
            </w:r>
          </w:p>
        </w:tc>
        <w:tc>
          <w:tcPr>
            <w:tcW w:w="2431" w:type="dxa"/>
            <w:shd w:val="clear" w:color="auto" w:fill="auto"/>
            <w:vAlign w:val="center"/>
          </w:tcPr>
          <w:p w:rsidR="00DB7C40" w:rsidRPr="00B81BFE" w:rsidRDefault="00DB7C40">
            <w:pPr>
              <w:autoSpaceDE w:val="0"/>
              <w:autoSpaceDN w:val="0"/>
              <w:adjustRightInd w:val="0"/>
              <w:jc w:val="center"/>
              <w:rPr>
                <w:b/>
                <w:kern w:val="0"/>
                <w:szCs w:val="21"/>
                <w:u w:val="single"/>
              </w:rPr>
            </w:pPr>
            <w:r w:rsidRPr="00B81BFE">
              <w:rPr>
                <w:kern w:val="0"/>
                <w:szCs w:val="21"/>
                <w:u w:val="single"/>
              </w:rPr>
              <w:t>300</w:t>
            </w:r>
          </w:p>
        </w:tc>
        <w:tc>
          <w:tcPr>
            <w:tcW w:w="2240" w:type="dxa"/>
            <w:shd w:val="clear" w:color="auto" w:fill="auto"/>
            <w:vAlign w:val="center"/>
          </w:tcPr>
          <w:p w:rsidR="00DB7C40" w:rsidRPr="00B81BFE" w:rsidRDefault="00DB7C40">
            <w:pPr>
              <w:autoSpaceDE w:val="0"/>
              <w:autoSpaceDN w:val="0"/>
              <w:adjustRightInd w:val="0"/>
              <w:jc w:val="center"/>
              <w:rPr>
                <w:kern w:val="0"/>
                <w:szCs w:val="21"/>
                <w:u w:val="single"/>
              </w:rPr>
            </w:pPr>
          </w:p>
        </w:tc>
      </w:tr>
      <w:tr w:rsidR="007569B1" w:rsidRPr="00B81BFE">
        <w:tc>
          <w:tcPr>
            <w:tcW w:w="812" w:type="dxa"/>
            <w:shd w:val="clear" w:color="auto" w:fill="auto"/>
            <w:vAlign w:val="center"/>
          </w:tcPr>
          <w:p w:rsidR="007569B1" w:rsidRPr="00B81BFE" w:rsidRDefault="00DB7C40">
            <w:pPr>
              <w:autoSpaceDE w:val="0"/>
              <w:autoSpaceDN w:val="0"/>
              <w:adjustRightInd w:val="0"/>
              <w:jc w:val="center"/>
              <w:rPr>
                <w:kern w:val="0"/>
                <w:szCs w:val="21"/>
                <w:u w:val="single"/>
              </w:rPr>
            </w:pPr>
            <w:r w:rsidRPr="00B81BFE">
              <w:rPr>
                <w:rFonts w:hint="eastAsia"/>
                <w:kern w:val="0"/>
                <w:szCs w:val="21"/>
                <w:u w:val="single"/>
              </w:rPr>
              <w:t>5</w:t>
            </w: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建筑物占地面积</w:t>
            </w:r>
          </w:p>
        </w:tc>
        <w:tc>
          <w:tcPr>
            <w:tcW w:w="1159"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2</w:t>
            </w:r>
          </w:p>
        </w:tc>
        <w:tc>
          <w:tcPr>
            <w:tcW w:w="2431" w:type="dxa"/>
            <w:shd w:val="clear" w:color="auto" w:fill="auto"/>
            <w:vAlign w:val="center"/>
          </w:tcPr>
          <w:p w:rsidR="007569B1" w:rsidRPr="00B81BFE" w:rsidRDefault="006C6DCA">
            <w:pPr>
              <w:autoSpaceDE w:val="0"/>
              <w:autoSpaceDN w:val="0"/>
              <w:adjustRightInd w:val="0"/>
              <w:jc w:val="center"/>
              <w:rPr>
                <w:kern w:val="0"/>
                <w:szCs w:val="21"/>
                <w:u w:val="single"/>
              </w:rPr>
            </w:pPr>
            <w:r w:rsidRPr="00B81BFE">
              <w:rPr>
                <w:rFonts w:hint="eastAsia"/>
                <w:kern w:val="0"/>
                <w:szCs w:val="21"/>
                <w:u w:val="single"/>
              </w:rPr>
              <w:t>2100</w:t>
            </w:r>
          </w:p>
        </w:tc>
        <w:tc>
          <w:tcPr>
            <w:tcW w:w="2240" w:type="dxa"/>
            <w:shd w:val="clear" w:color="auto" w:fill="auto"/>
            <w:vAlign w:val="center"/>
          </w:tcPr>
          <w:p w:rsidR="007569B1" w:rsidRPr="00B81BFE" w:rsidRDefault="007569B1">
            <w:pPr>
              <w:autoSpaceDE w:val="0"/>
              <w:autoSpaceDN w:val="0"/>
              <w:adjustRightInd w:val="0"/>
              <w:jc w:val="center"/>
              <w:rPr>
                <w:kern w:val="0"/>
                <w:szCs w:val="21"/>
                <w:u w:val="single"/>
              </w:rPr>
            </w:pPr>
          </w:p>
        </w:tc>
      </w:tr>
      <w:tr w:rsidR="007569B1" w:rsidRPr="00B81BFE">
        <w:tc>
          <w:tcPr>
            <w:tcW w:w="812" w:type="dxa"/>
            <w:shd w:val="clear" w:color="auto" w:fill="auto"/>
            <w:vAlign w:val="center"/>
          </w:tcPr>
          <w:p w:rsidR="007569B1" w:rsidRPr="00B81BFE" w:rsidRDefault="00DB7C40">
            <w:pPr>
              <w:autoSpaceDE w:val="0"/>
              <w:autoSpaceDN w:val="0"/>
              <w:adjustRightInd w:val="0"/>
              <w:jc w:val="center"/>
              <w:rPr>
                <w:kern w:val="0"/>
                <w:szCs w:val="21"/>
                <w:u w:val="single"/>
              </w:rPr>
            </w:pPr>
            <w:r w:rsidRPr="00B81BFE">
              <w:rPr>
                <w:rFonts w:hint="eastAsia"/>
                <w:kern w:val="0"/>
                <w:szCs w:val="21"/>
                <w:u w:val="single"/>
              </w:rPr>
              <w:t>6</w:t>
            </w: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建筑系数</w:t>
            </w:r>
          </w:p>
        </w:tc>
        <w:tc>
          <w:tcPr>
            <w:tcW w:w="1159"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w:t>
            </w:r>
          </w:p>
        </w:tc>
        <w:tc>
          <w:tcPr>
            <w:tcW w:w="2431"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41</w:t>
            </w:r>
          </w:p>
        </w:tc>
        <w:tc>
          <w:tcPr>
            <w:tcW w:w="2240" w:type="dxa"/>
            <w:shd w:val="clear" w:color="auto" w:fill="auto"/>
            <w:vAlign w:val="center"/>
          </w:tcPr>
          <w:p w:rsidR="007569B1" w:rsidRPr="00B81BFE" w:rsidRDefault="007569B1">
            <w:pPr>
              <w:autoSpaceDE w:val="0"/>
              <w:autoSpaceDN w:val="0"/>
              <w:adjustRightInd w:val="0"/>
              <w:jc w:val="center"/>
              <w:rPr>
                <w:kern w:val="0"/>
                <w:szCs w:val="21"/>
                <w:u w:val="single"/>
              </w:rPr>
            </w:pPr>
          </w:p>
        </w:tc>
      </w:tr>
      <w:tr w:rsidR="007569B1" w:rsidRPr="00B81BFE">
        <w:tc>
          <w:tcPr>
            <w:tcW w:w="812" w:type="dxa"/>
            <w:shd w:val="clear" w:color="auto" w:fill="auto"/>
            <w:vAlign w:val="center"/>
          </w:tcPr>
          <w:p w:rsidR="007569B1" w:rsidRPr="00B81BFE" w:rsidRDefault="00DB7C40">
            <w:pPr>
              <w:autoSpaceDE w:val="0"/>
              <w:autoSpaceDN w:val="0"/>
              <w:adjustRightInd w:val="0"/>
              <w:jc w:val="center"/>
              <w:rPr>
                <w:kern w:val="0"/>
                <w:szCs w:val="21"/>
                <w:u w:val="single"/>
              </w:rPr>
            </w:pPr>
            <w:r w:rsidRPr="00B81BFE">
              <w:rPr>
                <w:rFonts w:hint="eastAsia"/>
                <w:kern w:val="0"/>
                <w:szCs w:val="21"/>
                <w:u w:val="single"/>
              </w:rPr>
              <w:t>7</w:t>
            </w: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容积率</w:t>
            </w:r>
          </w:p>
        </w:tc>
        <w:tc>
          <w:tcPr>
            <w:tcW w:w="1159" w:type="dxa"/>
            <w:shd w:val="clear" w:color="auto" w:fill="auto"/>
            <w:vAlign w:val="center"/>
          </w:tcPr>
          <w:p w:rsidR="007569B1" w:rsidRPr="00B81BFE" w:rsidRDefault="007569B1">
            <w:pPr>
              <w:autoSpaceDE w:val="0"/>
              <w:autoSpaceDN w:val="0"/>
              <w:adjustRightInd w:val="0"/>
              <w:jc w:val="center"/>
              <w:rPr>
                <w:kern w:val="0"/>
                <w:szCs w:val="21"/>
                <w:u w:val="single"/>
              </w:rPr>
            </w:pPr>
          </w:p>
        </w:tc>
        <w:tc>
          <w:tcPr>
            <w:tcW w:w="2431"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0.41</w:t>
            </w:r>
          </w:p>
        </w:tc>
        <w:tc>
          <w:tcPr>
            <w:tcW w:w="2240" w:type="dxa"/>
            <w:shd w:val="clear" w:color="auto" w:fill="auto"/>
            <w:vAlign w:val="center"/>
          </w:tcPr>
          <w:p w:rsidR="007569B1" w:rsidRPr="00B81BFE" w:rsidRDefault="007569B1">
            <w:pPr>
              <w:autoSpaceDE w:val="0"/>
              <w:autoSpaceDN w:val="0"/>
              <w:adjustRightInd w:val="0"/>
              <w:jc w:val="center"/>
              <w:rPr>
                <w:kern w:val="0"/>
                <w:szCs w:val="21"/>
                <w:u w:val="single"/>
              </w:rPr>
            </w:pPr>
          </w:p>
        </w:tc>
      </w:tr>
      <w:tr w:rsidR="007569B1" w:rsidRPr="00B81BFE">
        <w:tc>
          <w:tcPr>
            <w:tcW w:w="812" w:type="dxa"/>
            <w:shd w:val="clear" w:color="auto" w:fill="auto"/>
            <w:vAlign w:val="center"/>
          </w:tcPr>
          <w:p w:rsidR="007569B1" w:rsidRPr="00B81BFE" w:rsidRDefault="00DB7C40">
            <w:pPr>
              <w:autoSpaceDE w:val="0"/>
              <w:autoSpaceDN w:val="0"/>
              <w:adjustRightInd w:val="0"/>
              <w:jc w:val="center"/>
              <w:rPr>
                <w:kern w:val="0"/>
                <w:szCs w:val="21"/>
                <w:u w:val="single"/>
              </w:rPr>
            </w:pPr>
            <w:r w:rsidRPr="00B81BFE">
              <w:rPr>
                <w:rFonts w:hint="eastAsia"/>
                <w:kern w:val="0"/>
                <w:szCs w:val="21"/>
                <w:u w:val="single"/>
              </w:rPr>
              <w:t>8</w:t>
            </w: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绿地面积</w:t>
            </w:r>
          </w:p>
        </w:tc>
        <w:tc>
          <w:tcPr>
            <w:tcW w:w="1159"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m</w:t>
            </w:r>
            <w:r w:rsidRPr="00B81BFE">
              <w:rPr>
                <w:kern w:val="0"/>
                <w:szCs w:val="21"/>
                <w:u w:val="single"/>
                <w:vertAlign w:val="superscript"/>
              </w:rPr>
              <w:t>2</w:t>
            </w:r>
          </w:p>
        </w:tc>
        <w:tc>
          <w:tcPr>
            <w:tcW w:w="2431" w:type="dxa"/>
            <w:shd w:val="clear" w:color="auto" w:fill="auto"/>
            <w:vAlign w:val="center"/>
          </w:tcPr>
          <w:p w:rsidR="007569B1" w:rsidRPr="00B81BFE" w:rsidRDefault="006C6DCA">
            <w:pPr>
              <w:autoSpaceDE w:val="0"/>
              <w:autoSpaceDN w:val="0"/>
              <w:adjustRightInd w:val="0"/>
              <w:jc w:val="center"/>
              <w:rPr>
                <w:kern w:val="0"/>
                <w:szCs w:val="21"/>
                <w:u w:val="single"/>
              </w:rPr>
            </w:pPr>
            <w:r w:rsidRPr="00B81BFE">
              <w:rPr>
                <w:rFonts w:hint="eastAsia"/>
                <w:kern w:val="0"/>
                <w:szCs w:val="21"/>
                <w:u w:val="single"/>
              </w:rPr>
              <w:t>927.4</w:t>
            </w:r>
          </w:p>
        </w:tc>
        <w:tc>
          <w:tcPr>
            <w:tcW w:w="2240" w:type="dxa"/>
            <w:shd w:val="clear" w:color="auto" w:fill="auto"/>
            <w:vAlign w:val="center"/>
          </w:tcPr>
          <w:p w:rsidR="007569B1" w:rsidRPr="00B81BFE" w:rsidRDefault="007569B1">
            <w:pPr>
              <w:autoSpaceDE w:val="0"/>
              <w:autoSpaceDN w:val="0"/>
              <w:adjustRightInd w:val="0"/>
              <w:jc w:val="center"/>
              <w:rPr>
                <w:kern w:val="0"/>
                <w:szCs w:val="21"/>
                <w:u w:val="single"/>
              </w:rPr>
            </w:pPr>
          </w:p>
        </w:tc>
      </w:tr>
      <w:tr w:rsidR="007569B1" w:rsidRPr="00B81BFE">
        <w:tc>
          <w:tcPr>
            <w:tcW w:w="812" w:type="dxa"/>
            <w:shd w:val="clear" w:color="auto" w:fill="auto"/>
            <w:vAlign w:val="center"/>
          </w:tcPr>
          <w:p w:rsidR="007569B1" w:rsidRPr="00B81BFE" w:rsidRDefault="00DB7C40">
            <w:pPr>
              <w:autoSpaceDE w:val="0"/>
              <w:autoSpaceDN w:val="0"/>
              <w:adjustRightInd w:val="0"/>
              <w:jc w:val="center"/>
              <w:rPr>
                <w:kern w:val="0"/>
                <w:szCs w:val="21"/>
                <w:u w:val="single"/>
              </w:rPr>
            </w:pPr>
            <w:r w:rsidRPr="00B81BFE">
              <w:rPr>
                <w:rFonts w:hint="eastAsia"/>
                <w:kern w:val="0"/>
                <w:szCs w:val="21"/>
                <w:u w:val="single"/>
              </w:rPr>
              <w:t>9</w:t>
            </w:r>
          </w:p>
        </w:tc>
        <w:tc>
          <w:tcPr>
            <w:tcW w:w="264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绿地率</w:t>
            </w:r>
          </w:p>
        </w:tc>
        <w:tc>
          <w:tcPr>
            <w:tcW w:w="1159"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w:t>
            </w:r>
          </w:p>
        </w:tc>
        <w:tc>
          <w:tcPr>
            <w:tcW w:w="2431"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20.0</w:t>
            </w:r>
          </w:p>
        </w:tc>
        <w:tc>
          <w:tcPr>
            <w:tcW w:w="2240" w:type="dxa"/>
            <w:shd w:val="clear" w:color="auto" w:fill="auto"/>
            <w:vAlign w:val="center"/>
          </w:tcPr>
          <w:p w:rsidR="007569B1" w:rsidRPr="00B81BFE" w:rsidRDefault="007569B1">
            <w:pPr>
              <w:autoSpaceDE w:val="0"/>
              <w:autoSpaceDN w:val="0"/>
              <w:adjustRightInd w:val="0"/>
              <w:jc w:val="center"/>
              <w:rPr>
                <w:kern w:val="0"/>
                <w:szCs w:val="21"/>
                <w:u w:val="single"/>
              </w:rPr>
            </w:pPr>
          </w:p>
        </w:tc>
      </w:tr>
    </w:tbl>
    <w:p w:rsidR="007569B1" w:rsidRDefault="004B2BCC">
      <w:pPr>
        <w:autoSpaceDE w:val="0"/>
        <w:autoSpaceDN w:val="0"/>
        <w:adjustRightInd w:val="0"/>
        <w:spacing w:line="460" w:lineRule="exact"/>
        <w:jc w:val="left"/>
        <w:rPr>
          <w:kern w:val="0"/>
          <w:sz w:val="24"/>
        </w:rPr>
      </w:pPr>
      <w:r>
        <w:rPr>
          <w:kern w:val="0"/>
          <w:sz w:val="24"/>
        </w:rPr>
        <w:t>2.1.5</w:t>
      </w:r>
      <w:r>
        <w:rPr>
          <w:kern w:val="0"/>
          <w:sz w:val="24"/>
        </w:rPr>
        <w:t>贮存物质特性</w:t>
      </w:r>
    </w:p>
    <w:p w:rsidR="007569B1" w:rsidRDefault="004B2BCC">
      <w:pPr>
        <w:autoSpaceDE w:val="0"/>
        <w:autoSpaceDN w:val="0"/>
        <w:adjustRightInd w:val="0"/>
        <w:spacing w:line="460" w:lineRule="exact"/>
        <w:ind w:firstLineChars="200" w:firstLine="480"/>
        <w:jc w:val="left"/>
        <w:rPr>
          <w:kern w:val="0"/>
          <w:sz w:val="24"/>
        </w:rPr>
      </w:pPr>
      <w:r>
        <w:rPr>
          <w:kern w:val="0"/>
          <w:sz w:val="24"/>
        </w:rPr>
        <w:t>烟花爆竹是以烟火药为原料制成的工艺美术品，通过着火源作用燃烧（爆炸）并伴有声、光、色、烟雾等效果的娱乐产品。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在国家标准《烟花爆竹安全与质量》（</w:t>
      </w:r>
      <w:r>
        <w:rPr>
          <w:kern w:val="0"/>
          <w:sz w:val="24"/>
        </w:rPr>
        <w:t>GB10631-2004</w:t>
      </w:r>
      <w:r>
        <w:rPr>
          <w:kern w:val="0"/>
          <w:sz w:val="24"/>
        </w:rPr>
        <w:t>）中，按照产品的药量及所能构成的危险性将烟花爆竹分为以下四级：</w:t>
      </w:r>
    </w:p>
    <w:p w:rsidR="007569B1" w:rsidRDefault="004B2BCC">
      <w:pPr>
        <w:autoSpaceDE w:val="0"/>
        <w:autoSpaceDN w:val="0"/>
        <w:adjustRightInd w:val="0"/>
        <w:spacing w:line="460" w:lineRule="exact"/>
        <w:ind w:firstLineChars="200" w:firstLine="480"/>
        <w:jc w:val="left"/>
        <w:rPr>
          <w:kern w:val="0"/>
          <w:sz w:val="24"/>
        </w:rPr>
      </w:pPr>
      <w:r>
        <w:rPr>
          <w:kern w:val="0"/>
          <w:sz w:val="24"/>
        </w:rPr>
        <w:t>A</w:t>
      </w:r>
      <w:r>
        <w:rPr>
          <w:kern w:val="0"/>
          <w:sz w:val="24"/>
        </w:rPr>
        <w:t>级：适用于由专业燃放人员燃放，在特定条件下燃放的产品。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B</w:t>
      </w:r>
      <w:r>
        <w:rPr>
          <w:kern w:val="0"/>
          <w:sz w:val="24"/>
        </w:rPr>
        <w:t>级：适用于室外大的开放空间燃放的产品，当按照说明燃放时，距离产品及其燃</w:t>
      </w:r>
      <w:r>
        <w:rPr>
          <w:kern w:val="0"/>
          <w:sz w:val="24"/>
        </w:rPr>
        <w:lastRenderedPageBreak/>
        <w:t>放轨迹</w:t>
      </w:r>
      <w:r>
        <w:rPr>
          <w:kern w:val="0"/>
          <w:sz w:val="24"/>
        </w:rPr>
        <w:t>25m</w:t>
      </w:r>
      <w:r>
        <w:rPr>
          <w:kern w:val="0"/>
          <w:sz w:val="24"/>
        </w:rPr>
        <w:t>以上的人或财产不应受到伤害。</w:t>
      </w:r>
    </w:p>
    <w:p w:rsidR="007569B1" w:rsidRDefault="004B2BCC">
      <w:pPr>
        <w:autoSpaceDE w:val="0"/>
        <w:autoSpaceDN w:val="0"/>
        <w:adjustRightInd w:val="0"/>
        <w:spacing w:line="460" w:lineRule="exact"/>
        <w:ind w:firstLineChars="200" w:firstLine="480"/>
        <w:jc w:val="left"/>
        <w:rPr>
          <w:kern w:val="0"/>
          <w:sz w:val="24"/>
        </w:rPr>
      </w:pPr>
      <w:r>
        <w:rPr>
          <w:kern w:val="0"/>
          <w:sz w:val="24"/>
        </w:rPr>
        <w:t>C</w:t>
      </w:r>
      <w:r>
        <w:rPr>
          <w:kern w:val="0"/>
          <w:sz w:val="24"/>
        </w:rPr>
        <w:t>级：适用于室外相对开放的空间燃放的产品，当按照说明燃放时，距离产品及其燃放轨迹</w:t>
      </w:r>
      <w:r>
        <w:rPr>
          <w:kern w:val="0"/>
          <w:sz w:val="24"/>
        </w:rPr>
        <w:t>5m</w:t>
      </w:r>
      <w:r>
        <w:rPr>
          <w:kern w:val="0"/>
          <w:sz w:val="24"/>
        </w:rPr>
        <w:t>以上的人或财产不应受到伤害。对于手持类产品，手持者不应受到伤害。</w:t>
      </w:r>
    </w:p>
    <w:p w:rsidR="007569B1" w:rsidRDefault="004B2BCC">
      <w:pPr>
        <w:autoSpaceDE w:val="0"/>
        <w:autoSpaceDN w:val="0"/>
        <w:adjustRightInd w:val="0"/>
        <w:spacing w:line="460" w:lineRule="exact"/>
        <w:ind w:firstLineChars="200" w:firstLine="480"/>
        <w:jc w:val="left"/>
        <w:rPr>
          <w:kern w:val="0"/>
          <w:sz w:val="24"/>
        </w:rPr>
      </w:pPr>
      <w:r>
        <w:rPr>
          <w:kern w:val="0"/>
          <w:sz w:val="24"/>
        </w:rPr>
        <w:t>D</w:t>
      </w:r>
      <w:r>
        <w:rPr>
          <w:kern w:val="0"/>
          <w:sz w:val="24"/>
        </w:rPr>
        <w:t>级：适用于近距离燃放，当按照说明燃放时，距离产品及其燃放轨迹</w:t>
      </w:r>
      <w:r>
        <w:rPr>
          <w:kern w:val="0"/>
          <w:sz w:val="24"/>
        </w:rPr>
        <w:t>1m</w:t>
      </w:r>
      <w:r>
        <w:rPr>
          <w:kern w:val="0"/>
          <w:sz w:val="24"/>
        </w:rPr>
        <w:t>以上的人或财产不应受到伤害。对于手持类产品，手持者不应受到伤害。</w:t>
      </w:r>
    </w:p>
    <w:p w:rsidR="007569B1" w:rsidRDefault="004B2BCC">
      <w:pPr>
        <w:autoSpaceDE w:val="0"/>
        <w:autoSpaceDN w:val="0"/>
        <w:adjustRightInd w:val="0"/>
        <w:spacing w:line="460" w:lineRule="exact"/>
        <w:ind w:firstLineChars="200" w:firstLine="480"/>
        <w:jc w:val="left"/>
        <w:rPr>
          <w:kern w:val="0"/>
          <w:sz w:val="24"/>
        </w:rPr>
      </w:pPr>
      <w:r>
        <w:rPr>
          <w:kern w:val="0"/>
          <w:sz w:val="24"/>
        </w:rPr>
        <w:t>根据产品的结构和燃放后的运动形式将产品分为以下</w:t>
      </w:r>
      <w:r>
        <w:rPr>
          <w:kern w:val="0"/>
          <w:sz w:val="24"/>
        </w:rPr>
        <w:t>14</w:t>
      </w:r>
      <w:r>
        <w:rPr>
          <w:kern w:val="0"/>
          <w:sz w:val="24"/>
        </w:rPr>
        <w:t>类：</w:t>
      </w:r>
    </w:p>
    <w:p w:rsidR="007569B1" w:rsidRDefault="004B2BCC">
      <w:pPr>
        <w:autoSpaceDE w:val="0"/>
        <w:autoSpaceDN w:val="0"/>
        <w:adjustRightInd w:val="0"/>
        <w:spacing w:line="460" w:lineRule="exact"/>
        <w:ind w:firstLineChars="200" w:firstLine="480"/>
        <w:jc w:val="left"/>
        <w:rPr>
          <w:kern w:val="0"/>
          <w:sz w:val="24"/>
        </w:rPr>
      </w:pPr>
      <w:r>
        <w:rPr>
          <w:kern w:val="0"/>
          <w:sz w:val="24"/>
        </w:rPr>
        <w:t>1</w:t>
      </w:r>
      <w:r>
        <w:rPr>
          <w:kern w:val="0"/>
          <w:sz w:val="24"/>
        </w:rPr>
        <w:t>、喷花类</w:t>
      </w:r>
    </w:p>
    <w:p w:rsidR="007569B1" w:rsidRDefault="004B2BCC">
      <w:pPr>
        <w:autoSpaceDE w:val="0"/>
        <w:autoSpaceDN w:val="0"/>
        <w:adjustRightInd w:val="0"/>
        <w:spacing w:line="460" w:lineRule="exact"/>
        <w:ind w:firstLineChars="200" w:firstLine="480"/>
        <w:jc w:val="left"/>
        <w:rPr>
          <w:kern w:val="0"/>
          <w:sz w:val="24"/>
        </w:rPr>
      </w:pPr>
      <w:r>
        <w:rPr>
          <w:kern w:val="0"/>
          <w:sz w:val="24"/>
        </w:rPr>
        <w:t>喷花类烟花是指燃放时以喷射火苗、火花为主的产品。该类产品通常利用黑火药作发射药，由引线点燃黑火药，黑火药再点燃彩珠。同时，黑火药燃烧时产生大量的气体向喷射孔喷出，从而把已点燃的彩珠带出筒外发射到一定的高度，产生各种色光效果。</w:t>
      </w:r>
    </w:p>
    <w:p w:rsidR="007569B1" w:rsidRDefault="004B2BCC">
      <w:pPr>
        <w:autoSpaceDE w:val="0"/>
        <w:autoSpaceDN w:val="0"/>
        <w:adjustRightInd w:val="0"/>
        <w:spacing w:line="460" w:lineRule="exact"/>
        <w:ind w:firstLineChars="200" w:firstLine="480"/>
        <w:jc w:val="left"/>
        <w:rPr>
          <w:kern w:val="0"/>
          <w:sz w:val="24"/>
        </w:rPr>
      </w:pPr>
      <w:r>
        <w:rPr>
          <w:kern w:val="0"/>
          <w:sz w:val="24"/>
        </w:rPr>
        <w:t>2</w:t>
      </w:r>
      <w:r>
        <w:rPr>
          <w:kern w:val="0"/>
          <w:sz w:val="24"/>
        </w:rPr>
        <w:t>、旋转类</w:t>
      </w:r>
    </w:p>
    <w:p w:rsidR="007569B1" w:rsidRDefault="004B2BCC">
      <w:pPr>
        <w:autoSpaceDE w:val="0"/>
        <w:autoSpaceDN w:val="0"/>
        <w:adjustRightInd w:val="0"/>
        <w:spacing w:line="460" w:lineRule="exact"/>
        <w:ind w:firstLineChars="200" w:firstLine="480"/>
        <w:jc w:val="left"/>
        <w:rPr>
          <w:kern w:val="0"/>
          <w:sz w:val="24"/>
        </w:rPr>
      </w:pPr>
      <w:r>
        <w:rPr>
          <w:kern w:val="0"/>
          <w:sz w:val="24"/>
        </w:rPr>
        <w:t>旋转类烟花是指燃放时主体自身旋转但不升空的产品。旋转类产品是利用烟火药燃烧时产生的气体向外喷射产生反推力，从而围绕一个轴心旋转。</w:t>
      </w:r>
    </w:p>
    <w:p w:rsidR="007569B1" w:rsidRDefault="004B2BCC">
      <w:pPr>
        <w:autoSpaceDE w:val="0"/>
        <w:autoSpaceDN w:val="0"/>
        <w:adjustRightInd w:val="0"/>
        <w:spacing w:line="460" w:lineRule="exact"/>
        <w:ind w:firstLineChars="200" w:firstLine="480"/>
        <w:jc w:val="left"/>
        <w:rPr>
          <w:kern w:val="0"/>
          <w:sz w:val="24"/>
        </w:rPr>
      </w:pPr>
      <w:r>
        <w:rPr>
          <w:kern w:val="0"/>
          <w:sz w:val="24"/>
        </w:rPr>
        <w:t>3</w:t>
      </w:r>
      <w:r>
        <w:rPr>
          <w:kern w:val="0"/>
          <w:sz w:val="24"/>
        </w:rPr>
        <w:t>、升空类</w:t>
      </w:r>
    </w:p>
    <w:p w:rsidR="007569B1" w:rsidRDefault="004B2BCC">
      <w:pPr>
        <w:autoSpaceDE w:val="0"/>
        <w:autoSpaceDN w:val="0"/>
        <w:adjustRightInd w:val="0"/>
        <w:spacing w:line="460" w:lineRule="exact"/>
        <w:ind w:firstLineChars="200" w:firstLine="480"/>
        <w:jc w:val="left"/>
        <w:rPr>
          <w:kern w:val="0"/>
          <w:sz w:val="24"/>
        </w:rPr>
      </w:pPr>
      <w:r>
        <w:rPr>
          <w:kern w:val="0"/>
          <w:sz w:val="24"/>
        </w:rPr>
        <w:t>升空类烟花是指燃放时主体定向升空的产品。升空类产品是利用动力药剂（如黑火药）引燃后产生大量的气体由泥底孔喷出，受到反作用力而升空。</w:t>
      </w:r>
    </w:p>
    <w:p w:rsidR="007569B1" w:rsidRDefault="004B2BCC">
      <w:pPr>
        <w:autoSpaceDE w:val="0"/>
        <w:autoSpaceDN w:val="0"/>
        <w:adjustRightInd w:val="0"/>
        <w:spacing w:line="460" w:lineRule="exact"/>
        <w:ind w:firstLineChars="200" w:firstLine="480"/>
        <w:jc w:val="left"/>
        <w:rPr>
          <w:kern w:val="0"/>
          <w:sz w:val="24"/>
        </w:rPr>
      </w:pPr>
      <w:r>
        <w:rPr>
          <w:kern w:val="0"/>
          <w:sz w:val="24"/>
        </w:rPr>
        <w:t>4</w:t>
      </w:r>
      <w:r>
        <w:rPr>
          <w:kern w:val="0"/>
          <w:sz w:val="24"/>
        </w:rPr>
        <w:t>、旋转升空类</w:t>
      </w:r>
    </w:p>
    <w:p w:rsidR="007569B1" w:rsidRDefault="004B2BCC">
      <w:pPr>
        <w:autoSpaceDE w:val="0"/>
        <w:autoSpaceDN w:val="0"/>
        <w:adjustRightInd w:val="0"/>
        <w:spacing w:line="460" w:lineRule="exact"/>
        <w:ind w:firstLineChars="200" w:firstLine="480"/>
        <w:jc w:val="left"/>
        <w:rPr>
          <w:kern w:val="0"/>
          <w:sz w:val="24"/>
        </w:rPr>
      </w:pPr>
      <w:r>
        <w:rPr>
          <w:kern w:val="0"/>
          <w:sz w:val="24"/>
        </w:rPr>
        <w:t>旋转升空类烟花是指燃放时自身旋转升空的产品。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5</w:t>
      </w:r>
      <w:r>
        <w:rPr>
          <w:kern w:val="0"/>
          <w:sz w:val="24"/>
        </w:rPr>
        <w:t>、吐珠类</w:t>
      </w:r>
    </w:p>
    <w:p w:rsidR="007569B1" w:rsidRDefault="004B2BCC">
      <w:pPr>
        <w:autoSpaceDE w:val="0"/>
        <w:autoSpaceDN w:val="0"/>
        <w:adjustRightInd w:val="0"/>
        <w:spacing w:line="460" w:lineRule="exact"/>
        <w:ind w:firstLineChars="200" w:firstLine="480"/>
        <w:jc w:val="left"/>
        <w:rPr>
          <w:kern w:val="0"/>
          <w:sz w:val="24"/>
        </w:rPr>
      </w:pPr>
      <w:r>
        <w:rPr>
          <w:kern w:val="0"/>
          <w:sz w:val="24"/>
        </w:rPr>
        <w:t>吐珠类烟花又叫魔术弹，是指燃放时从同一筒体内有规律地发射出多颗彩珠、彩花、声响等效果的产品。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6</w:t>
      </w:r>
      <w:r>
        <w:rPr>
          <w:kern w:val="0"/>
          <w:sz w:val="24"/>
        </w:rPr>
        <w:t>、线香类</w:t>
      </w:r>
    </w:p>
    <w:p w:rsidR="007569B1" w:rsidRDefault="004B2BCC">
      <w:pPr>
        <w:autoSpaceDE w:val="0"/>
        <w:autoSpaceDN w:val="0"/>
        <w:adjustRightInd w:val="0"/>
        <w:spacing w:line="460" w:lineRule="exact"/>
        <w:ind w:firstLineChars="200" w:firstLine="480"/>
        <w:jc w:val="left"/>
        <w:rPr>
          <w:kern w:val="0"/>
          <w:sz w:val="24"/>
        </w:rPr>
      </w:pPr>
      <w:r>
        <w:rPr>
          <w:kern w:val="0"/>
          <w:sz w:val="24"/>
        </w:rPr>
        <w:t>线香类烟花是指用装饰纸或薄纸筒裹装烟火药，或在铁丝、竹竿、木杆或纸片上涂敷烟火药形成的产品。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7</w:t>
      </w:r>
      <w:r>
        <w:rPr>
          <w:kern w:val="0"/>
          <w:sz w:val="24"/>
        </w:rPr>
        <w:t>、烟雾类</w:t>
      </w:r>
    </w:p>
    <w:p w:rsidR="007569B1" w:rsidRDefault="004B2BCC">
      <w:pPr>
        <w:autoSpaceDE w:val="0"/>
        <w:autoSpaceDN w:val="0"/>
        <w:adjustRightInd w:val="0"/>
        <w:spacing w:line="460" w:lineRule="exact"/>
        <w:ind w:firstLineChars="200" w:firstLine="480"/>
        <w:jc w:val="left"/>
        <w:rPr>
          <w:kern w:val="0"/>
          <w:sz w:val="24"/>
        </w:rPr>
      </w:pPr>
      <w:r>
        <w:rPr>
          <w:kern w:val="0"/>
          <w:sz w:val="24"/>
        </w:rPr>
        <w:t>烟雾类烟花是指燃放时以产生烟雾效果为主的产品。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8</w:t>
      </w:r>
      <w:r>
        <w:rPr>
          <w:kern w:val="0"/>
          <w:sz w:val="24"/>
        </w:rPr>
        <w:t>、造型玩具类</w:t>
      </w:r>
    </w:p>
    <w:p w:rsidR="007569B1" w:rsidRDefault="004B2BCC">
      <w:pPr>
        <w:autoSpaceDE w:val="0"/>
        <w:autoSpaceDN w:val="0"/>
        <w:adjustRightInd w:val="0"/>
        <w:spacing w:line="460" w:lineRule="exact"/>
        <w:ind w:firstLineChars="200" w:firstLine="480"/>
        <w:jc w:val="left"/>
        <w:rPr>
          <w:kern w:val="0"/>
          <w:sz w:val="24"/>
        </w:rPr>
      </w:pPr>
      <w:r>
        <w:rPr>
          <w:kern w:val="0"/>
          <w:sz w:val="24"/>
        </w:rPr>
        <w:t>造型玩具类烟花是指产品外壳制成各种形状，燃放时或燃放后能模仿所造形象或动作，或产品外壳无造型，但燃放时或燃放后能产生某种形象的产品。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9</w:t>
      </w:r>
      <w:r>
        <w:rPr>
          <w:kern w:val="0"/>
          <w:sz w:val="24"/>
        </w:rPr>
        <w:t>、摩擦类</w:t>
      </w:r>
    </w:p>
    <w:p w:rsidR="007569B1" w:rsidRDefault="004B2BCC">
      <w:pPr>
        <w:autoSpaceDE w:val="0"/>
        <w:autoSpaceDN w:val="0"/>
        <w:adjustRightInd w:val="0"/>
        <w:spacing w:line="460" w:lineRule="exact"/>
        <w:ind w:firstLineChars="200" w:firstLine="480"/>
        <w:jc w:val="left"/>
        <w:rPr>
          <w:kern w:val="0"/>
          <w:sz w:val="24"/>
        </w:rPr>
      </w:pPr>
      <w:r>
        <w:rPr>
          <w:kern w:val="0"/>
          <w:sz w:val="24"/>
        </w:rPr>
        <w:lastRenderedPageBreak/>
        <w:t>摩擦类烟花是指用撞击、摩擦等方式直接引燃引爆主体的产品，如拉炮类、擦火药头类等。</w:t>
      </w:r>
    </w:p>
    <w:p w:rsidR="007569B1" w:rsidRDefault="004B2BCC">
      <w:pPr>
        <w:autoSpaceDE w:val="0"/>
        <w:autoSpaceDN w:val="0"/>
        <w:adjustRightInd w:val="0"/>
        <w:spacing w:line="460" w:lineRule="exact"/>
        <w:ind w:firstLineChars="200" w:firstLine="480"/>
        <w:jc w:val="left"/>
        <w:rPr>
          <w:kern w:val="0"/>
          <w:sz w:val="24"/>
        </w:rPr>
      </w:pPr>
      <w:r>
        <w:rPr>
          <w:kern w:val="0"/>
          <w:sz w:val="24"/>
        </w:rPr>
        <w:t>10</w:t>
      </w:r>
      <w:r>
        <w:rPr>
          <w:kern w:val="0"/>
          <w:sz w:val="24"/>
        </w:rPr>
        <w:t>、小礼花类</w:t>
      </w:r>
    </w:p>
    <w:p w:rsidR="007569B1" w:rsidRDefault="004B2BCC">
      <w:pPr>
        <w:autoSpaceDE w:val="0"/>
        <w:autoSpaceDN w:val="0"/>
        <w:adjustRightInd w:val="0"/>
        <w:spacing w:line="460" w:lineRule="exact"/>
        <w:ind w:firstLineChars="200" w:firstLine="480"/>
        <w:jc w:val="left"/>
        <w:rPr>
          <w:kern w:val="0"/>
          <w:sz w:val="24"/>
        </w:rPr>
      </w:pPr>
      <w:r>
        <w:rPr>
          <w:kern w:val="0"/>
          <w:sz w:val="24"/>
        </w:rPr>
        <w:t>小礼花类烟花是指燃放时放置在地面，从主体内发射（单筒内径＜</w:t>
      </w:r>
      <w:r>
        <w:rPr>
          <w:kern w:val="0"/>
          <w:sz w:val="24"/>
        </w:rPr>
        <w:t>76mm</w:t>
      </w:r>
      <w:r>
        <w:rPr>
          <w:kern w:val="0"/>
          <w:sz w:val="24"/>
        </w:rPr>
        <w:t>）并在空中爆发出珠花、声响、笛音或漂浮物等效果的产品。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11</w:t>
      </w:r>
      <w:r>
        <w:rPr>
          <w:kern w:val="0"/>
          <w:sz w:val="24"/>
        </w:rPr>
        <w:t>、礼花弹类</w:t>
      </w:r>
    </w:p>
    <w:p w:rsidR="007569B1" w:rsidRDefault="004B2BCC">
      <w:pPr>
        <w:autoSpaceDE w:val="0"/>
        <w:autoSpaceDN w:val="0"/>
        <w:adjustRightInd w:val="0"/>
        <w:spacing w:line="460" w:lineRule="exact"/>
        <w:ind w:firstLineChars="200" w:firstLine="480"/>
        <w:jc w:val="left"/>
        <w:rPr>
          <w:kern w:val="0"/>
          <w:sz w:val="24"/>
        </w:rPr>
      </w:pPr>
      <w:r>
        <w:rPr>
          <w:kern w:val="0"/>
          <w:sz w:val="24"/>
        </w:rPr>
        <w:t>礼花弹类烟花是指弹体从专用发射工具（发射筒内径</w:t>
      </w:r>
      <w:r>
        <w:rPr>
          <w:kern w:val="0"/>
          <w:sz w:val="24"/>
        </w:rPr>
        <w:t>≥76mm</w:t>
      </w:r>
      <w:r>
        <w:rPr>
          <w:kern w:val="0"/>
          <w:sz w:val="24"/>
        </w:rPr>
        <w:t>）发射到高空后能爆发出各种光色、花型图案或其他效果的产品。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礼花弹一般由点火引、发射药盒、发射药、延时引、弹壳、开苞药、亮珠或效果件、提绳等组成。</w:t>
      </w:r>
    </w:p>
    <w:p w:rsidR="007569B1" w:rsidRDefault="004B2BCC">
      <w:pPr>
        <w:autoSpaceDE w:val="0"/>
        <w:autoSpaceDN w:val="0"/>
        <w:adjustRightInd w:val="0"/>
        <w:spacing w:line="460" w:lineRule="exact"/>
        <w:ind w:firstLineChars="200" w:firstLine="480"/>
        <w:jc w:val="left"/>
        <w:rPr>
          <w:kern w:val="0"/>
          <w:sz w:val="24"/>
        </w:rPr>
      </w:pPr>
      <w:r>
        <w:rPr>
          <w:kern w:val="0"/>
          <w:sz w:val="24"/>
        </w:rPr>
        <w:t>12</w:t>
      </w:r>
      <w:r>
        <w:rPr>
          <w:kern w:val="0"/>
          <w:sz w:val="24"/>
        </w:rPr>
        <w:t>、架子烟花</w:t>
      </w:r>
    </w:p>
    <w:p w:rsidR="007569B1" w:rsidRDefault="004B2BCC">
      <w:pPr>
        <w:autoSpaceDE w:val="0"/>
        <w:autoSpaceDN w:val="0"/>
        <w:adjustRightInd w:val="0"/>
        <w:spacing w:line="460" w:lineRule="exact"/>
        <w:ind w:firstLineChars="200" w:firstLine="480"/>
        <w:jc w:val="left"/>
        <w:rPr>
          <w:kern w:val="0"/>
          <w:sz w:val="24"/>
        </w:rPr>
      </w:pPr>
      <w:r>
        <w:rPr>
          <w:kern w:val="0"/>
          <w:sz w:val="24"/>
        </w:rPr>
        <w:t>架子烟花是指通过框架固定烟花位置、方向燃放的产品。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13</w:t>
      </w:r>
      <w:r>
        <w:rPr>
          <w:kern w:val="0"/>
          <w:sz w:val="24"/>
        </w:rPr>
        <w:t>、爆竹类</w:t>
      </w:r>
    </w:p>
    <w:p w:rsidR="007569B1" w:rsidRDefault="004B2BCC">
      <w:pPr>
        <w:autoSpaceDE w:val="0"/>
        <w:autoSpaceDN w:val="0"/>
        <w:adjustRightInd w:val="0"/>
        <w:spacing w:line="460" w:lineRule="exact"/>
        <w:ind w:firstLineChars="200" w:firstLine="480"/>
        <w:jc w:val="left"/>
        <w:rPr>
          <w:kern w:val="0"/>
          <w:sz w:val="24"/>
        </w:rPr>
      </w:pPr>
      <w:r>
        <w:rPr>
          <w:kern w:val="0"/>
          <w:sz w:val="24"/>
        </w:rPr>
        <w:t>爆竹类烟花是指单个爆竹产品或多个爆竹组合而成的产品。</w:t>
      </w:r>
    </w:p>
    <w:p w:rsidR="007569B1" w:rsidRDefault="004B2BCC">
      <w:pPr>
        <w:autoSpaceDE w:val="0"/>
        <w:autoSpaceDN w:val="0"/>
        <w:adjustRightInd w:val="0"/>
        <w:spacing w:line="460" w:lineRule="exact"/>
        <w:ind w:firstLineChars="200" w:firstLine="480"/>
        <w:jc w:val="left"/>
        <w:rPr>
          <w:kern w:val="0"/>
          <w:sz w:val="24"/>
        </w:rPr>
      </w:pPr>
      <w:r>
        <w:rPr>
          <w:kern w:val="0"/>
          <w:sz w:val="24"/>
        </w:rPr>
        <w:t>14</w:t>
      </w:r>
      <w:r>
        <w:rPr>
          <w:kern w:val="0"/>
          <w:sz w:val="24"/>
        </w:rPr>
        <w:t>、组合烟花</w:t>
      </w:r>
    </w:p>
    <w:p w:rsidR="007569B1" w:rsidRDefault="004B2BCC">
      <w:pPr>
        <w:autoSpaceDE w:val="0"/>
        <w:autoSpaceDN w:val="0"/>
        <w:adjustRightInd w:val="0"/>
        <w:spacing w:line="460" w:lineRule="exact"/>
        <w:ind w:firstLineChars="200" w:firstLine="480"/>
        <w:jc w:val="left"/>
        <w:rPr>
          <w:kern w:val="0"/>
          <w:sz w:val="24"/>
        </w:rPr>
      </w:pPr>
      <w:r>
        <w:rPr>
          <w:kern w:val="0"/>
          <w:sz w:val="24"/>
        </w:rPr>
        <w:t>组合烟花是指由多个单筒组合而成，燃放时产生声、光、色、漂浮物等效果的地面烟花产品，分为单类组合烟花和多类组合烟花两种。</w:t>
      </w:r>
    </w:p>
    <w:p w:rsidR="007569B1" w:rsidRPr="00B81BFE" w:rsidRDefault="004B2BCC">
      <w:pPr>
        <w:autoSpaceDE w:val="0"/>
        <w:autoSpaceDN w:val="0"/>
        <w:adjustRightInd w:val="0"/>
        <w:spacing w:line="460" w:lineRule="exact"/>
        <w:ind w:firstLineChars="200" w:firstLine="480"/>
        <w:jc w:val="left"/>
        <w:rPr>
          <w:kern w:val="0"/>
          <w:sz w:val="24"/>
          <w:u w:val="single"/>
        </w:rPr>
      </w:pPr>
      <w:r w:rsidRPr="00B81BFE">
        <w:rPr>
          <w:kern w:val="0"/>
          <w:sz w:val="24"/>
          <w:u w:val="single"/>
        </w:rPr>
        <w:t>烟花爆竹生产中所用的原材料主要分为化工材料、约张与纸板、引火线、包装材料、粘土与封口剂、黏合剂，其他材料（底座、稳定杆、锯末、谷壳）等。直接影响烟花爆竹的燃放效果和储存安全的化工原材料，主要见表</w:t>
      </w:r>
      <w:r w:rsidRPr="00B81BFE">
        <w:rPr>
          <w:kern w:val="0"/>
          <w:sz w:val="24"/>
          <w:u w:val="single"/>
        </w:rPr>
        <w:t>2-7</w:t>
      </w:r>
      <w:r w:rsidRPr="00B81BFE">
        <w:rPr>
          <w:kern w:val="0"/>
          <w:sz w:val="24"/>
          <w:u w:val="single"/>
        </w:rPr>
        <w:t>。</w:t>
      </w:r>
    </w:p>
    <w:p w:rsidR="007569B1" w:rsidRPr="00B81BFE" w:rsidRDefault="004B2BCC">
      <w:pPr>
        <w:autoSpaceDE w:val="0"/>
        <w:autoSpaceDN w:val="0"/>
        <w:adjustRightInd w:val="0"/>
        <w:spacing w:line="460" w:lineRule="exact"/>
        <w:ind w:firstLineChars="200" w:firstLine="482"/>
        <w:jc w:val="center"/>
        <w:rPr>
          <w:b/>
          <w:kern w:val="0"/>
          <w:sz w:val="24"/>
          <w:u w:val="single"/>
        </w:rPr>
      </w:pPr>
      <w:r w:rsidRPr="00B81BFE">
        <w:rPr>
          <w:b/>
          <w:kern w:val="0"/>
          <w:sz w:val="24"/>
          <w:u w:val="single"/>
        </w:rPr>
        <w:t>表</w:t>
      </w:r>
      <w:r w:rsidRPr="00B81BFE">
        <w:rPr>
          <w:b/>
          <w:kern w:val="0"/>
          <w:sz w:val="24"/>
          <w:u w:val="single"/>
        </w:rPr>
        <w:t>2-7</w:t>
      </w:r>
      <w:r w:rsidRPr="00B81BFE">
        <w:rPr>
          <w:b/>
          <w:kern w:val="0"/>
          <w:sz w:val="24"/>
          <w:u w:val="single"/>
        </w:rPr>
        <w:t>烟花爆竹生产中所用的原材料一览表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7414"/>
      </w:tblGrid>
      <w:tr w:rsidR="007569B1" w:rsidRPr="00B81BFE">
        <w:tc>
          <w:tcPr>
            <w:tcW w:w="187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作用</w:t>
            </w:r>
          </w:p>
        </w:tc>
        <w:tc>
          <w:tcPr>
            <w:tcW w:w="741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原料名称</w:t>
            </w:r>
          </w:p>
        </w:tc>
      </w:tr>
      <w:tr w:rsidR="007569B1" w:rsidRPr="00B81BFE">
        <w:tc>
          <w:tcPr>
            <w:tcW w:w="187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氧化剂</w:t>
            </w:r>
          </w:p>
        </w:tc>
        <w:tc>
          <w:tcPr>
            <w:tcW w:w="741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高氯酸钾、高氯酸铵、硝酸钾、硝酸钡、硝酸锶、硝酸钠、硝酸银、氯酸钾、氧化铜、氧化铋、四氧化三铅，重铬酸钾</w:t>
            </w:r>
          </w:p>
        </w:tc>
      </w:tr>
      <w:tr w:rsidR="007569B1" w:rsidRPr="00B81BFE">
        <w:tc>
          <w:tcPr>
            <w:tcW w:w="187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可燃物</w:t>
            </w:r>
          </w:p>
        </w:tc>
        <w:tc>
          <w:tcPr>
            <w:tcW w:w="741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硫黄、木炭、镁铝合金粉、铝银粉、钛粉、磷</w:t>
            </w:r>
          </w:p>
        </w:tc>
      </w:tr>
      <w:tr w:rsidR="007569B1" w:rsidRPr="00B81BFE">
        <w:tc>
          <w:tcPr>
            <w:tcW w:w="187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黏合剂</w:t>
            </w:r>
          </w:p>
        </w:tc>
        <w:tc>
          <w:tcPr>
            <w:tcW w:w="741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酚醛树脂、虫胶、聚乙烯醇</w:t>
            </w:r>
          </w:p>
        </w:tc>
      </w:tr>
      <w:tr w:rsidR="007569B1" w:rsidRPr="00B81BFE">
        <w:tc>
          <w:tcPr>
            <w:tcW w:w="187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染焰剂</w:t>
            </w:r>
          </w:p>
        </w:tc>
        <w:tc>
          <w:tcPr>
            <w:tcW w:w="741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碳酸锶（红）、冰晶石、草酸钠（黄）、碱式碳酸铜（蓝）、硝酸钡（绿）</w:t>
            </w:r>
          </w:p>
        </w:tc>
      </w:tr>
      <w:tr w:rsidR="007569B1" w:rsidRPr="00B81BFE">
        <w:tc>
          <w:tcPr>
            <w:tcW w:w="187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改善焰色物质</w:t>
            </w:r>
          </w:p>
        </w:tc>
        <w:tc>
          <w:tcPr>
            <w:tcW w:w="741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聚氯乙烯、六氯代苯、氯丁橡胶、氯化石蜡</w:t>
            </w:r>
          </w:p>
        </w:tc>
      </w:tr>
      <w:tr w:rsidR="007569B1" w:rsidRPr="00B81BFE">
        <w:tc>
          <w:tcPr>
            <w:tcW w:w="1872"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其他材料</w:t>
            </w:r>
          </w:p>
        </w:tc>
        <w:tc>
          <w:tcPr>
            <w:tcW w:w="7414" w:type="dxa"/>
            <w:shd w:val="clear" w:color="auto" w:fill="auto"/>
            <w:vAlign w:val="center"/>
          </w:tcPr>
          <w:p w:rsidR="007569B1" w:rsidRPr="00B81BFE" w:rsidRDefault="004B2BCC">
            <w:pPr>
              <w:autoSpaceDE w:val="0"/>
              <w:autoSpaceDN w:val="0"/>
              <w:adjustRightInd w:val="0"/>
              <w:jc w:val="center"/>
              <w:rPr>
                <w:kern w:val="0"/>
                <w:szCs w:val="21"/>
                <w:u w:val="single"/>
              </w:rPr>
            </w:pPr>
            <w:r w:rsidRPr="00B81BFE">
              <w:rPr>
                <w:kern w:val="0"/>
                <w:szCs w:val="21"/>
                <w:u w:val="single"/>
              </w:rPr>
              <w:t>硬脂酸、石蜡、酒精、丙酮等</w:t>
            </w:r>
          </w:p>
        </w:tc>
      </w:tr>
    </w:tbl>
    <w:p w:rsidR="007569B1" w:rsidRDefault="004B2BCC">
      <w:pPr>
        <w:autoSpaceDE w:val="0"/>
        <w:autoSpaceDN w:val="0"/>
        <w:adjustRightInd w:val="0"/>
        <w:spacing w:line="460" w:lineRule="exact"/>
        <w:ind w:firstLineChars="200" w:firstLine="480"/>
        <w:jc w:val="left"/>
        <w:rPr>
          <w:kern w:val="0"/>
          <w:sz w:val="24"/>
        </w:rPr>
      </w:pPr>
      <w:r>
        <w:rPr>
          <w:kern w:val="0"/>
          <w:sz w:val="24"/>
        </w:rPr>
        <w:t>主要物料的理化性质如下：</w:t>
      </w:r>
    </w:p>
    <w:p w:rsidR="007569B1" w:rsidRDefault="004B2BCC">
      <w:pPr>
        <w:autoSpaceDE w:val="0"/>
        <w:autoSpaceDN w:val="0"/>
        <w:adjustRightInd w:val="0"/>
        <w:spacing w:line="460" w:lineRule="exact"/>
        <w:ind w:firstLineChars="200" w:firstLine="480"/>
        <w:jc w:val="left"/>
        <w:rPr>
          <w:kern w:val="0"/>
          <w:sz w:val="24"/>
        </w:rPr>
      </w:pPr>
      <w:r>
        <w:rPr>
          <w:kern w:val="0"/>
          <w:sz w:val="24"/>
        </w:rPr>
        <w:t>1</w:t>
      </w:r>
      <w:r>
        <w:rPr>
          <w:kern w:val="0"/>
          <w:sz w:val="24"/>
        </w:rPr>
        <w:t>、高氯酸钾</w:t>
      </w:r>
    </w:p>
    <w:p w:rsidR="007569B1" w:rsidRDefault="004B2BCC">
      <w:pPr>
        <w:autoSpaceDE w:val="0"/>
        <w:autoSpaceDN w:val="0"/>
        <w:adjustRightInd w:val="0"/>
        <w:spacing w:line="460" w:lineRule="exact"/>
        <w:ind w:firstLineChars="200" w:firstLine="480"/>
        <w:jc w:val="left"/>
        <w:rPr>
          <w:kern w:val="0"/>
          <w:sz w:val="24"/>
        </w:rPr>
      </w:pPr>
      <w:r>
        <w:rPr>
          <w:kern w:val="0"/>
          <w:sz w:val="24"/>
        </w:rPr>
        <w:t>物化性质：白色粉末或无色结晶。相对密度</w:t>
      </w:r>
      <w:r>
        <w:rPr>
          <w:kern w:val="0"/>
          <w:sz w:val="24"/>
        </w:rPr>
        <w:t>2.52</w:t>
      </w:r>
      <w:r>
        <w:rPr>
          <w:kern w:val="0"/>
          <w:sz w:val="24"/>
        </w:rPr>
        <w:t>。无吸湿性。常温时稳定，加热至</w:t>
      </w:r>
      <w:r>
        <w:rPr>
          <w:kern w:val="0"/>
          <w:sz w:val="24"/>
        </w:rPr>
        <w:lastRenderedPageBreak/>
        <w:t>540</w:t>
      </w:r>
      <w:r>
        <w:rPr>
          <w:kern w:val="0"/>
          <w:sz w:val="24"/>
        </w:rPr>
        <w:t>～</w:t>
      </w:r>
      <w:r>
        <w:rPr>
          <w:kern w:val="0"/>
          <w:sz w:val="24"/>
        </w:rPr>
        <w:t>570</w:t>
      </w:r>
      <w:r>
        <w:rPr>
          <w:rFonts w:ascii="宋体" w:hAnsi="宋体" w:cs="宋体" w:hint="eastAsia"/>
          <w:kern w:val="0"/>
          <w:sz w:val="24"/>
        </w:rPr>
        <w:t>℃</w:t>
      </w:r>
      <w:r>
        <w:rPr>
          <w:kern w:val="0"/>
          <w:sz w:val="24"/>
        </w:rPr>
        <w:t>左右渐渐熔融，在</w:t>
      </w:r>
      <w:r>
        <w:rPr>
          <w:kern w:val="0"/>
          <w:sz w:val="24"/>
        </w:rPr>
        <w:t>590</w:t>
      </w:r>
      <w:r>
        <w:rPr>
          <w:kern w:val="0"/>
          <w:sz w:val="24"/>
        </w:rPr>
        <w:t>～</w:t>
      </w:r>
      <w:r>
        <w:rPr>
          <w:kern w:val="0"/>
          <w:sz w:val="24"/>
        </w:rPr>
        <w:t>610</w:t>
      </w:r>
      <w:r>
        <w:rPr>
          <w:rFonts w:ascii="宋体" w:hAnsi="宋体" w:cs="宋体" w:hint="eastAsia"/>
          <w:kern w:val="0"/>
          <w:sz w:val="24"/>
        </w:rPr>
        <w:t>℃</w:t>
      </w:r>
      <w:r>
        <w:rPr>
          <w:kern w:val="0"/>
          <w:sz w:val="24"/>
        </w:rPr>
        <w:t>左右急速分解而转变为氯化钾。如有二氧化锰及三氧化二铁等催化剂存在，可降低分解温度。微溶于水，水溶液呈中性，不溶于醇和醚。</w:t>
      </w:r>
    </w:p>
    <w:p w:rsidR="007569B1" w:rsidRDefault="004B2BCC">
      <w:pPr>
        <w:autoSpaceDE w:val="0"/>
        <w:autoSpaceDN w:val="0"/>
        <w:adjustRightInd w:val="0"/>
        <w:spacing w:line="460" w:lineRule="exact"/>
        <w:ind w:firstLineChars="200" w:firstLine="480"/>
        <w:jc w:val="left"/>
        <w:rPr>
          <w:kern w:val="0"/>
          <w:sz w:val="24"/>
        </w:rPr>
      </w:pPr>
      <w:r>
        <w:rPr>
          <w:kern w:val="0"/>
          <w:sz w:val="24"/>
        </w:rPr>
        <w:t>危险特性：强氧化剂。与还原剂、有机物、易燃物如硫、磷或金属粉等混合可形成爆炸性混合物。在火场中，受热的容器有爆炸危险。受热分解，放出氧气。</w:t>
      </w:r>
    </w:p>
    <w:p w:rsidR="007569B1" w:rsidRDefault="004B2BCC">
      <w:pPr>
        <w:autoSpaceDE w:val="0"/>
        <w:autoSpaceDN w:val="0"/>
        <w:adjustRightInd w:val="0"/>
        <w:spacing w:line="460" w:lineRule="exact"/>
        <w:ind w:firstLineChars="200" w:firstLine="480"/>
        <w:jc w:val="left"/>
        <w:rPr>
          <w:kern w:val="0"/>
          <w:sz w:val="24"/>
        </w:rPr>
      </w:pPr>
      <w:r>
        <w:rPr>
          <w:kern w:val="0"/>
          <w:sz w:val="24"/>
        </w:rPr>
        <w:t>燃烧</w:t>
      </w:r>
      <w:r>
        <w:rPr>
          <w:kern w:val="0"/>
          <w:sz w:val="24"/>
        </w:rPr>
        <w:t>(</w:t>
      </w:r>
      <w:r>
        <w:rPr>
          <w:kern w:val="0"/>
          <w:sz w:val="24"/>
        </w:rPr>
        <w:t>分解</w:t>
      </w:r>
      <w:r>
        <w:rPr>
          <w:kern w:val="0"/>
          <w:sz w:val="24"/>
        </w:rPr>
        <w:t>)</w:t>
      </w:r>
      <w:r>
        <w:rPr>
          <w:kern w:val="0"/>
          <w:sz w:val="24"/>
        </w:rPr>
        <w:t>产物：氯化物、氧化钾。</w:t>
      </w:r>
    </w:p>
    <w:p w:rsidR="007569B1" w:rsidRDefault="004B2BCC">
      <w:pPr>
        <w:autoSpaceDE w:val="0"/>
        <w:autoSpaceDN w:val="0"/>
        <w:adjustRightInd w:val="0"/>
        <w:spacing w:line="460" w:lineRule="exact"/>
        <w:ind w:firstLineChars="200" w:firstLine="480"/>
        <w:jc w:val="left"/>
        <w:rPr>
          <w:kern w:val="0"/>
          <w:sz w:val="24"/>
        </w:rPr>
      </w:pPr>
      <w:r>
        <w:rPr>
          <w:kern w:val="0"/>
          <w:sz w:val="24"/>
        </w:rPr>
        <w:t>2</w:t>
      </w:r>
      <w:r>
        <w:rPr>
          <w:kern w:val="0"/>
          <w:sz w:val="24"/>
        </w:rPr>
        <w:t>、硝酸钾</w:t>
      </w:r>
    </w:p>
    <w:p w:rsidR="007569B1" w:rsidRDefault="004B2BCC">
      <w:pPr>
        <w:autoSpaceDE w:val="0"/>
        <w:autoSpaceDN w:val="0"/>
        <w:adjustRightInd w:val="0"/>
        <w:spacing w:line="460" w:lineRule="exact"/>
        <w:ind w:firstLineChars="200" w:firstLine="480"/>
        <w:jc w:val="left"/>
        <w:rPr>
          <w:kern w:val="0"/>
          <w:sz w:val="24"/>
        </w:rPr>
      </w:pPr>
      <w:r>
        <w:rPr>
          <w:kern w:val="0"/>
          <w:sz w:val="24"/>
        </w:rPr>
        <w:t>物化性质：无色透明结晶或白色颗粒乃至结晶性粉末。有冷感和刺激性咸味。相对密度</w:t>
      </w:r>
      <w:r>
        <w:rPr>
          <w:kern w:val="0"/>
          <w:sz w:val="24"/>
        </w:rPr>
        <w:t>2.11</w:t>
      </w:r>
      <w:r>
        <w:rPr>
          <w:kern w:val="0"/>
          <w:sz w:val="24"/>
        </w:rPr>
        <w:t>，熔点</w:t>
      </w:r>
      <w:r>
        <w:rPr>
          <w:kern w:val="0"/>
          <w:sz w:val="24"/>
        </w:rPr>
        <w:t>338</w:t>
      </w:r>
      <w:r>
        <w:rPr>
          <w:rFonts w:ascii="宋体" w:hAnsi="宋体" w:cs="宋体" w:hint="eastAsia"/>
          <w:kern w:val="0"/>
          <w:sz w:val="24"/>
        </w:rPr>
        <w:t>℃</w:t>
      </w:r>
      <w:r>
        <w:rPr>
          <w:kern w:val="0"/>
          <w:sz w:val="24"/>
        </w:rPr>
        <w:t>，</w:t>
      </w:r>
      <w:r>
        <w:rPr>
          <w:kern w:val="0"/>
          <w:sz w:val="24"/>
        </w:rPr>
        <w:t>400</w:t>
      </w:r>
      <w:r>
        <w:rPr>
          <w:rFonts w:ascii="宋体" w:hAnsi="宋体" w:cs="宋体" w:hint="eastAsia"/>
          <w:kern w:val="0"/>
          <w:sz w:val="24"/>
        </w:rPr>
        <w:t>℃</w:t>
      </w:r>
      <w:r>
        <w:rPr>
          <w:kern w:val="0"/>
          <w:sz w:val="24"/>
        </w:rPr>
        <w:t>时分解，释出氧气，易溶于水、液氨及甘油。不溶于无水乙醇与乙醚。</w:t>
      </w:r>
    </w:p>
    <w:p w:rsidR="007569B1" w:rsidRDefault="004B2BCC">
      <w:pPr>
        <w:autoSpaceDE w:val="0"/>
        <w:autoSpaceDN w:val="0"/>
        <w:adjustRightInd w:val="0"/>
        <w:spacing w:line="460" w:lineRule="exact"/>
        <w:ind w:firstLineChars="200" w:firstLine="480"/>
        <w:jc w:val="left"/>
        <w:rPr>
          <w:kern w:val="0"/>
          <w:sz w:val="24"/>
        </w:rPr>
      </w:pPr>
      <w:r>
        <w:rPr>
          <w:kern w:val="0"/>
          <w:sz w:val="24"/>
        </w:rPr>
        <w:t>危险特性：强氧化剂。遇可燃物着火时，能助长火势。与有机物、还原剂、易燃物如硫、磷等接触或混合时有引起燃烧爆炸的危险。燃烧分解时，放出有毒的氮氧化物。受高热分解，产生有毒的氮氧化物。</w:t>
      </w:r>
    </w:p>
    <w:p w:rsidR="007569B1" w:rsidRDefault="004B2BCC">
      <w:pPr>
        <w:autoSpaceDE w:val="0"/>
        <w:autoSpaceDN w:val="0"/>
        <w:adjustRightInd w:val="0"/>
        <w:spacing w:line="460" w:lineRule="exact"/>
        <w:ind w:firstLineChars="200" w:firstLine="480"/>
        <w:jc w:val="left"/>
        <w:rPr>
          <w:kern w:val="0"/>
          <w:sz w:val="24"/>
        </w:rPr>
      </w:pPr>
      <w:r>
        <w:rPr>
          <w:kern w:val="0"/>
          <w:sz w:val="24"/>
        </w:rPr>
        <w:t>燃烧</w:t>
      </w:r>
      <w:r>
        <w:rPr>
          <w:kern w:val="0"/>
          <w:sz w:val="24"/>
        </w:rPr>
        <w:t>(</w:t>
      </w:r>
      <w:r>
        <w:rPr>
          <w:kern w:val="0"/>
          <w:sz w:val="24"/>
        </w:rPr>
        <w:t>分解</w:t>
      </w:r>
      <w:r>
        <w:rPr>
          <w:kern w:val="0"/>
          <w:sz w:val="24"/>
        </w:rPr>
        <w:t>)</w:t>
      </w:r>
      <w:r>
        <w:rPr>
          <w:kern w:val="0"/>
          <w:sz w:val="24"/>
        </w:rPr>
        <w:t>产物：氮氧化物。</w:t>
      </w:r>
    </w:p>
    <w:p w:rsidR="007569B1" w:rsidRDefault="004B2BCC">
      <w:pPr>
        <w:autoSpaceDE w:val="0"/>
        <w:autoSpaceDN w:val="0"/>
        <w:adjustRightInd w:val="0"/>
        <w:spacing w:line="460" w:lineRule="exact"/>
        <w:ind w:firstLineChars="200" w:firstLine="480"/>
        <w:jc w:val="left"/>
        <w:rPr>
          <w:kern w:val="0"/>
          <w:sz w:val="24"/>
        </w:rPr>
      </w:pPr>
      <w:r>
        <w:rPr>
          <w:kern w:val="0"/>
          <w:sz w:val="24"/>
        </w:rPr>
        <w:t>3</w:t>
      </w:r>
      <w:r>
        <w:rPr>
          <w:kern w:val="0"/>
          <w:sz w:val="24"/>
        </w:rPr>
        <w:t>、硫磺</w:t>
      </w:r>
    </w:p>
    <w:p w:rsidR="007569B1" w:rsidRDefault="004B2BCC">
      <w:pPr>
        <w:autoSpaceDE w:val="0"/>
        <w:autoSpaceDN w:val="0"/>
        <w:adjustRightInd w:val="0"/>
        <w:spacing w:line="460" w:lineRule="exact"/>
        <w:ind w:firstLineChars="200" w:firstLine="480"/>
        <w:jc w:val="left"/>
        <w:rPr>
          <w:kern w:val="0"/>
          <w:sz w:val="24"/>
        </w:rPr>
      </w:pPr>
      <w:r>
        <w:rPr>
          <w:kern w:val="0"/>
          <w:sz w:val="24"/>
        </w:rPr>
        <w:t>物化性质：常温下化合力较迟钝，但在高温下则反应非常活跃，几乎能与金、白金以外的所有金属及氢化合而成硫化物。此外还能与氧、碳、卤素等化合。相对密度</w:t>
      </w:r>
      <w:r>
        <w:rPr>
          <w:kern w:val="0"/>
          <w:sz w:val="24"/>
        </w:rPr>
        <w:t>2.06</w:t>
      </w:r>
      <w:r>
        <w:rPr>
          <w:kern w:val="0"/>
          <w:sz w:val="24"/>
        </w:rPr>
        <w:t>；熔点</w:t>
      </w:r>
      <w:r>
        <w:rPr>
          <w:kern w:val="0"/>
          <w:sz w:val="24"/>
        </w:rPr>
        <w:t>112.8</w:t>
      </w:r>
      <w:r>
        <w:rPr>
          <w:rFonts w:ascii="宋体" w:hAnsi="宋体" w:cs="宋体" w:hint="eastAsia"/>
          <w:kern w:val="0"/>
          <w:sz w:val="24"/>
        </w:rPr>
        <w:t>℃</w:t>
      </w:r>
      <w:r>
        <w:rPr>
          <w:kern w:val="0"/>
          <w:sz w:val="24"/>
        </w:rPr>
        <w:t>；沸点</w:t>
      </w:r>
      <w:r>
        <w:rPr>
          <w:kern w:val="0"/>
          <w:sz w:val="24"/>
        </w:rPr>
        <w:t>444.6</w:t>
      </w:r>
      <w:r>
        <w:rPr>
          <w:rFonts w:ascii="宋体" w:hAnsi="宋体" w:cs="宋体" w:hint="eastAsia"/>
          <w:kern w:val="0"/>
          <w:sz w:val="24"/>
        </w:rPr>
        <w:t>℃</w:t>
      </w:r>
      <w:r>
        <w:rPr>
          <w:kern w:val="0"/>
          <w:sz w:val="24"/>
        </w:rPr>
        <w:t>。几乎不溶于水，微溶于乙醚、乙醇、苯、甘油。极易溶于氧化硫、二氧化碳。</w:t>
      </w:r>
    </w:p>
    <w:p w:rsidR="007569B1" w:rsidRDefault="004B2BCC">
      <w:pPr>
        <w:autoSpaceDE w:val="0"/>
        <w:autoSpaceDN w:val="0"/>
        <w:adjustRightInd w:val="0"/>
        <w:spacing w:line="460" w:lineRule="exact"/>
        <w:ind w:firstLineChars="200" w:firstLine="480"/>
        <w:jc w:val="left"/>
        <w:rPr>
          <w:kern w:val="0"/>
          <w:sz w:val="24"/>
        </w:rPr>
      </w:pPr>
      <w:r>
        <w:rPr>
          <w:kern w:val="0"/>
          <w:sz w:val="24"/>
        </w:rPr>
        <w:t>危险特性：粉尘或蒸气与空气或氧化剂混合形成爆炸性混合物。闪点</w:t>
      </w:r>
      <w:r>
        <w:rPr>
          <w:kern w:val="0"/>
          <w:sz w:val="24"/>
        </w:rPr>
        <w:t>207</w:t>
      </w:r>
      <w:r>
        <w:rPr>
          <w:rFonts w:ascii="宋体" w:hAnsi="宋体" w:cs="宋体" w:hint="eastAsia"/>
          <w:kern w:val="0"/>
          <w:sz w:val="24"/>
        </w:rPr>
        <w:t>℃</w:t>
      </w:r>
      <w:r>
        <w:rPr>
          <w:kern w:val="0"/>
          <w:sz w:val="24"/>
        </w:rPr>
        <w:t>，自燃点</w:t>
      </w:r>
      <w:r>
        <w:rPr>
          <w:kern w:val="0"/>
          <w:sz w:val="24"/>
        </w:rPr>
        <w:t>232</w:t>
      </w:r>
      <w:r>
        <w:rPr>
          <w:rFonts w:ascii="宋体" w:hAnsi="宋体" w:cs="宋体" w:hint="eastAsia"/>
          <w:kern w:val="0"/>
          <w:sz w:val="24"/>
        </w:rPr>
        <w:t>℃</w:t>
      </w:r>
      <w:r>
        <w:rPr>
          <w:kern w:val="0"/>
          <w:sz w:val="24"/>
        </w:rPr>
        <w:t>。空气中含量达</w:t>
      </w:r>
      <w:r>
        <w:rPr>
          <w:kern w:val="0"/>
          <w:sz w:val="24"/>
        </w:rPr>
        <w:t>35g/m</w:t>
      </w:r>
      <w:r>
        <w:rPr>
          <w:kern w:val="0"/>
          <w:sz w:val="24"/>
          <w:vertAlign w:val="superscript"/>
        </w:rPr>
        <w:t>3</w:t>
      </w:r>
      <w:r>
        <w:rPr>
          <w:kern w:val="0"/>
          <w:sz w:val="24"/>
        </w:rPr>
        <w:t>以上即具燃烧性。与卤素、金属粉等接触剧烈反应。硫磺为不良导体，在运输或储存室易产生静电荷，可导致硫尘起火，硫磺堆放场所的意外火灾是颇为多见且是一种事故隐患，因为火被扑灭后，可能会复燃。</w:t>
      </w:r>
    </w:p>
    <w:p w:rsidR="007569B1" w:rsidRDefault="004B2BCC">
      <w:pPr>
        <w:autoSpaceDE w:val="0"/>
        <w:autoSpaceDN w:val="0"/>
        <w:adjustRightInd w:val="0"/>
        <w:spacing w:line="460" w:lineRule="exact"/>
        <w:ind w:firstLineChars="200" w:firstLine="480"/>
        <w:jc w:val="left"/>
        <w:rPr>
          <w:kern w:val="0"/>
          <w:sz w:val="24"/>
        </w:rPr>
      </w:pPr>
      <w:r>
        <w:rPr>
          <w:kern w:val="0"/>
          <w:sz w:val="24"/>
        </w:rPr>
        <w:t>4</w:t>
      </w:r>
      <w:r>
        <w:rPr>
          <w:kern w:val="0"/>
          <w:sz w:val="24"/>
        </w:rPr>
        <w:t>、铝粉</w:t>
      </w:r>
    </w:p>
    <w:p w:rsidR="007569B1" w:rsidRDefault="004B2BCC">
      <w:pPr>
        <w:autoSpaceDE w:val="0"/>
        <w:autoSpaceDN w:val="0"/>
        <w:adjustRightInd w:val="0"/>
        <w:spacing w:line="460" w:lineRule="exact"/>
        <w:ind w:firstLineChars="200" w:firstLine="480"/>
        <w:jc w:val="left"/>
        <w:rPr>
          <w:kern w:val="0"/>
          <w:sz w:val="24"/>
        </w:rPr>
      </w:pPr>
      <w:r>
        <w:rPr>
          <w:kern w:val="0"/>
          <w:sz w:val="24"/>
        </w:rPr>
        <w:t>物化性质：银白色至银灰色和黑灰色两种。质地轻、浮力高、遮盖力强，稳定性好，反射光和热性能好。相对密度</w:t>
      </w:r>
      <w:r>
        <w:rPr>
          <w:kern w:val="0"/>
          <w:sz w:val="24"/>
        </w:rPr>
        <w:t>2.70</w:t>
      </w:r>
      <w:r>
        <w:rPr>
          <w:kern w:val="0"/>
          <w:sz w:val="24"/>
        </w:rPr>
        <w:t>，熔点</w:t>
      </w:r>
      <w:r>
        <w:rPr>
          <w:kern w:val="0"/>
          <w:sz w:val="24"/>
        </w:rPr>
        <w:t>660.4</w:t>
      </w:r>
      <w:r>
        <w:rPr>
          <w:rFonts w:ascii="宋体" w:hAnsi="宋体" w:cs="宋体" w:hint="eastAsia"/>
          <w:kern w:val="0"/>
          <w:sz w:val="24"/>
        </w:rPr>
        <w:t>℃</w:t>
      </w:r>
      <w:r>
        <w:rPr>
          <w:kern w:val="0"/>
          <w:sz w:val="24"/>
        </w:rPr>
        <w:t>，沸点</w:t>
      </w:r>
      <w:r>
        <w:rPr>
          <w:kern w:val="0"/>
          <w:sz w:val="24"/>
        </w:rPr>
        <w:t>2060</w:t>
      </w:r>
      <w:r>
        <w:rPr>
          <w:rFonts w:ascii="宋体" w:hAnsi="宋体" w:cs="宋体" w:hint="eastAsia"/>
          <w:kern w:val="0"/>
          <w:sz w:val="24"/>
        </w:rPr>
        <w:t>℃</w:t>
      </w:r>
      <w:r>
        <w:rPr>
          <w:kern w:val="0"/>
          <w:sz w:val="24"/>
        </w:rPr>
        <w:t>，一般粒度越细、颜色越深，活性铝越少。溶于稀盐酸、硫酸、氢氧化钾及氢氧化钠水溶液，同时产生氢气。不溶于浓硫酸或浓醋酸。</w:t>
      </w:r>
    </w:p>
    <w:p w:rsidR="007569B1" w:rsidRDefault="004B2BCC">
      <w:pPr>
        <w:autoSpaceDE w:val="0"/>
        <w:autoSpaceDN w:val="0"/>
        <w:adjustRightInd w:val="0"/>
        <w:spacing w:line="460" w:lineRule="exact"/>
        <w:ind w:firstLineChars="200" w:firstLine="480"/>
        <w:jc w:val="left"/>
        <w:rPr>
          <w:kern w:val="0"/>
          <w:sz w:val="24"/>
        </w:rPr>
      </w:pPr>
      <w:r>
        <w:rPr>
          <w:kern w:val="0"/>
          <w:sz w:val="24"/>
        </w:rPr>
        <w:t>危险特性：大量粉尘遇潮湿、水蒸气能自燃。与氧化剂混合能形成爆炸性混合物。与氟、氯等接触会发生剧烈的化学反应。与酸类或与强碱接触也能产生氢气，引起燃烧</w:t>
      </w:r>
      <w:r>
        <w:rPr>
          <w:kern w:val="0"/>
          <w:sz w:val="24"/>
        </w:rPr>
        <w:lastRenderedPageBreak/>
        <w:t>爆炸。粉体与空气可形成爆炸性混合物，当达到一定浓度时，遇火星会发生爆炸。</w:t>
      </w:r>
    </w:p>
    <w:p w:rsidR="007569B1" w:rsidRDefault="004B2BCC">
      <w:pPr>
        <w:autoSpaceDE w:val="0"/>
        <w:autoSpaceDN w:val="0"/>
        <w:adjustRightInd w:val="0"/>
        <w:spacing w:line="460" w:lineRule="exact"/>
        <w:ind w:firstLineChars="200" w:firstLine="480"/>
        <w:jc w:val="left"/>
        <w:rPr>
          <w:kern w:val="0"/>
          <w:sz w:val="24"/>
        </w:rPr>
      </w:pPr>
      <w:r>
        <w:rPr>
          <w:kern w:val="0"/>
          <w:sz w:val="24"/>
        </w:rPr>
        <w:t>燃烧</w:t>
      </w:r>
      <w:r>
        <w:rPr>
          <w:kern w:val="0"/>
          <w:sz w:val="24"/>
        </w:rPr>
        <w:t>(</w:t>
      </w:r>
      <w:r>
        <w:rPr>
          <w:kern w:val="0"/>
          <w:sz w:val="24"/>
        </w:rPr>
        <w:t>分解</w:t>
      </w:r>
      <w:r>
        <w:rPr>
          <w:kern w:val="0"/>
          <w:sz w:val="24"/>
        </w:rPr>
        <w:t>)</w:t>
      </w:r>
      <w:r>
        <w:rPr>
          <w:kern w:val="0"/>
          <w:sz w:val="24"/>
        </w:rPr>
        <w:t>产物：氧化铝。</w:t>
      </w:r>
    </w:p>
    <w:p w:rsidR="007569B1" w:rsidRDefault="004B2BCC">
      <w:pPr>
        <w:autoSpaceDE w:val="0"/>
        <w:autoSpaceDN w:val="0"/>
        <w:adjustRightInd w:val="0"/>
        <w:spacing w:line="460" w:lineRule="exact"/>
        <w:ind w:firstLineChars="200" w:firstLine="480"/>
        <w:jc w:val="left"/>
        <w:rPr>
          <w:kern w:val="0"/>
          <w:sz w:val="24"/>
        </w:rPr>
      </w:pPr>
      <w:r>
        <w:rPr>
          <w:kern w:val="0"/>
          <w:sz w:val="24"/>
        </w:rPr>
        <w:t>5</w:t>
      </w:r>
      <w:r>
        <w:rPr>
          <w:kern w:val="0"/>
          <w:sz w:val="24"/>
        </w:rPr>
        <w:t>、黑火药</w:t>
      </w:r>
    </w:p>
    <w:p w:rsidR="007569B1" w:rsidRDefault="004B2BCC">
      <w:pPr>
        <w:autoSpaceDE w:val="0"/>
        <w:autoSpaceDN w:val="0"/>
        <w:adjustRightInd w:val="0"/>
        <w:spacing w:line="460" w:lineRule="exact"/>
        <w:ind w:firstLineChars="200" w:firstLine="480"/>
        <w:jc w:val="left"/>
        <w:rPr>
          <w:kern w:val="0"/>
          <w:sz w:val="24"/>
        </w:rPr>
      </w:pPr>
      <w:r>
        <w:rPr>
          <w:kern w:val="0"/>
          <w:sz w:val="24"/>
        </w:rPr>
        <w:t>物化性质：黑色粒状粉末，为硝酸钾、硫磺、炭末的混合物，容易燃烧，爆炸时有烟，破坏能力较小。黑火药一般不易变质，但易吸潮，吸朝后将失去预期的使用效果。最大爆炸速度约</w:t>
      </w:r>
      <w:r>
        <w:rPr>
          <w:kern w:val="0"/>
          <w:sz w:val="24"/>
        </w:rPr>
        <w:t>500m/s</w:t>
      </w:r>
      <w:r>
        <w:rPr>
          <w:kern w:val="0"/>
          <w:sz w:val="24"/>
        </w:rPr>
        <w:t>。爆发点：</w:t>
      </w:r>
      <w:r>
        <w:rPr>
          <w:kern w:val="0"/>
          <w:sz w:val="24"/>
        </w:rPr>
        <w:t>270-330</w:t>
      </w:r>
      <w:r>
        <w:rPr>
          <w:rFonts w:ascii="宋体" w:hAnsi="宋体" w:cs="宋体" w:hint="eastAsia"/>
          <w:kern w:val="0"/>
          <w:sz w:val="24"/>
        </w:rPr>
        <w:t>℃</w:t>
      </w:r>
      <w:r>
        <w:rPr>
          <w:kern w:val="0"/>
          <w:sz w:val="24"/>
        </w:rPr>
        <w:t>，爆轰气体体积：</w:t>
      </w:r>
      <w:r>
        <w:rPr>
          <w:kern w:val="0"/>
          <w:sz w:val="24"/>
        </w:rPr>
        <w:t>280cm</w:t>
      </w:r>
      <w:r>
        <w:rPr>
          <w:kern w:val="0"/>
          <w:sz w:val="24"/>
          <w:vertAlign w:val="superscript"/>
        </w:rPr>
        <w:t>3</w:t>
      </w:r>
      <w:r>
        <w:rPr>
          <w:kern w:val="0"/>
          <w:sz w:val="24"/>
        </w:rPr>
        <w:t>/g</w:t>
      </w:r>
      <w:r>
        <w:rPr>
          <w:kern w:val="0"/>
          <w:sz w:val="24"/>
        </w:rPr>
        <w:t>，爆热</w:t>
      </w:r>
      <w:r>
        <w:rPr>
          <w:kern w:val="0"/>
          <w:sz w:val="24"/>
        </w:rPr>
        <w:t>720cal/g</w:t>
      </w:r>
      <w:r>
        <w:rPr>
          <w:kern w:val="0"/>
          <w:sz w:val="24"/>
        </w:rPr>
        <w:t>，火焰温度</w:t>
      </w:r>
      <w:r>
        <w:rPr>
          <w:kern w:val="0"/>
          <w:sz w:val="24"/>
        </w:rPr>
        <w:t>2500</w:t>
      </w:r>
      <w:r>
        <w:rPr>
          <w:rFonts w:ascii="宋体" w:hAnsi="宋体" w:cs="宋体" w:hint="eastAsia"/>
          <w:kern w:val="0"/>
          <w:sz w:val="24"/>
        </w:rPr>
        <w:t>℃</w:t>
      </w:r>
      <w:r>
        <w:rPr>
          <w:kern w:val="0"/>
          <w:sz w:val="24"/>
        </w:rPr>
        <w:t>，撞击感度：</w:t>
      </w:r>
      <w:r>
        <w:rPr>
          <w:kern w:val="0"/>
          <w:sz w:val="24"/>
        </w:rPr>
        <w:t>1.2-1.8kg.m/cm</w:t>
      </w:r>
      <w:r>
        <w:rPr>
          <w:kern w:val="0"/>
          <w:sz w:val="24"/>
          <w:vertAlign w:val="superscript"/>
        </w:rPr>
        <w:t>2</w:t>
      </w:r>
      <w:r>
        <w:rPr>
          <w:kern w:val="0"/>
          <w:sz w:val="24"/>
        </w:rPr>
        <w:t>（落锤试验），在</w:t>
      </w:r>
      <w:r>
        <w:rPr>
          <w:kern w:val="0"/>
          <w:sz w:val="24"/>
        </w:rPr>
        <w:t>40</w:t>
      </w:r>
      <w:r>
        <w:rPr>
          <w:rFonts w:ascii="宋体" w:hAnsi="宋体" w:cs="宋体" w:hint="eastAsia"/>
          <w:kern w:val="0"/>
          <w:sz w:val="24"/>
        </w:rPr>
        <w:t>℃</w:t>
      </w:r>
      <w:r>
        <w:rPr>
          <w:kern w:val="0"/>
          <w:sz w:val="24"/>
        </w:rPr>
        <w:t>以上时特别敏感。</w:t>
      </w:r>
    </w:p>
    <w:p w:rsidR="007569B1" w:rsidRDefault="004B2BCC">
      <w:pPr>
        <w:autoSpaceDE w:val="0"/>
        <w:autoSpaceDN w:val="0"/>
        <w:adjustRightInd w:val="0"/>
        <w:spacing w:line="460" w:lineRule="exact"/>
        <w:ind w:firstLineChars="200" w:firstLine="480"/>
        <w:jc w:val="left"/>
        <w:rPr>
          <w:kern w:val="0"/>
          <w:sz w:val="24"/>
        </w:rPr>
      </w:pPr>
      <w:r>
        <w:rPr>
          <w:kern w:val="0"/>
          <w:sz w:val="24"/>
        </w:rPr>
        <w:t>危险特性：遇明火、撞击、摩擦、高温，有引起燃烧爆炸的危险。</w:t>
      </w:r>
    </w:p>
    <w:p w:rsidR="007569B1" w:rsidRDefault="004B2BCC">
      <w:pPr>
        <w:autoSpaceDE w:val="0"/>
        <w:autoSpaceDN w:val="0"/>
        <w:adjustRightInd w:val="0"/>
        <w:spacing w:line="460" w:lineRule="exact"/>
        <w:ind w:firstLineChars="200" w:firstLine="480"/>
        <w:jc w:val="left"/>
        <w:rPr>
          <w:kern w:val="0"/>
          <w:sz w:val="24"/>
        </w:rPr>
      </w:pPr>
      <w:r>
        <w:rPr>
          <w:kern w:val="0"/>
          <w:sz w:val="24"/>
        </w:rPr>
        <w:t>爆竹内的火药是以</w:t>
      </w:r>
      <w:r>
        <w:rPr>
          <w:kern w:val="0"/>
          <w:sz w:val="24"/>
        </w:rPr>
        <w:t>1</w:t>
      </w:r>
      <w:r>
        <w:rPr>
          <w:kern w:val="0"/>
          <w:sz w:val="24"/>
        </w:rPr>
        <w:t>硫</w:t>
      </w:r>
      <w:r>
        <w:rPr>
          <w:kern w:val="0"/>
          <w:sz w:val="24"/>
        </w:rPr>
        <w:t>2</w:t>
      </w:r>
      <w:r>
        <w:rPr>
          <w:kern w:val="0"/>
          <w:sz w:val="24"/>
        </w:rPr>
        <w:t>硝</w:t>
      </w:r>
      <w:r>
        <w:rPr>
          <w:kern w:val="0"/>
          <w:sz w:val="24"/>
        </w:rPr>
        <w:t>3</w:t>
      </w:r>
      <w:r>
        <w:rPr>
          <w:kern w:val="0"/>
          <w:sz w:val="24"/>
        </w:rPr>
        <w:t>碳的黑色火药为基础发展而来的，一般配方是：硝酸钾（</w:t>
      </w:r>
      <w:r>
        <w:rPr>
          <w:kern w:val="0"/>
          <w:sz w:val="24"/>
        </w:rPr>
        <w:t>KNO</w:t>
      </w:r>
      <w:r>
        <w:rPr>
          <w:kern w:val="0"/>
          <w:sz w:val="24"/>
          <w:vertAlign w:val="subscript"/>
        </w:rPr>
        <w:t>3</w:t>
      </w:r>
      <w:r>
        <w:rPr>
          <w:kern w:val="0"/>
          <w:sz w:val="24"/>
        </w:rPr>
        <w:t>）</w:t>
      </w:r>
      <w:r>
        <w:rPr>
          <w:kern w:val="0"/>
          <w:sz w:val="24"/>
        </w:rPr>
        <w:t>3</w:t>
      </w:r>
      <w:r>
        <w:rPr>
          <w:kern w:val="0"/>
          <w:sz w:val="24"/>
        </w:rPr>
        <w:t>克，硫磺（</w:t>
      </w:r>
      <w:r>
        <w:rPr>
          <w:kern w:val="0"/>
          <w:sz w:val="24"/>
        </w:rPr>
        <w:t>S</w:t>
      </w:r>
      <w:r>
        <w:rPr>
          <w:kern w:val="0"/>
          <w:sz w:val="24"/>
        </w:rPr>
        <w:t>）</w:t>
      </w:r>
      <w:r>
        <w:rPr>
          <w:kern w:val="0"/>
          <w:sz w:val="24"/>
        </w:rPr>
        <w:t>2</w:t>
      </w:r>
      <w:r>
        <w:rPr>
          <w:kern w:val="0"/>
          <w:sz w:val="24"/>
        </w:rPr>
        <w:t>克，炭粉（</w:t>
      </w:r>
      <w:r>
        <w:rPr>
          <w:kern w:val="0"/>
          <w:sz w:val="24"/>
        </w:rPr>
        <w:t>C</w:t>
      </w:r>
      <w:r>
        <w:rPr>
          <w:kern w:val="0"/>
          <w:sz w:val="24"/>
        </w:rPr>
        <w:t>）</w:t>
      </w:r>
      <w:r>
        <w:rPr>
          <w:kern w:val="0"/>
          <w:sz w:val="24"/>
        </w:rPr>
        <w:t>4.5</w:t>
      </w:r>
      <w:r>
        <w:rPr>
          <w:kern w:val="0"/>
          <w:sz w:val="24"/>
        </w:rPr>
        <w:t>克，蔗糖（</w:t>
      </w:r>
      <w:r>
        <w:rPr>
          <w:kern w:val="0"/>
          <w:sz w:val="24"/>
        </w:rPr>
        <w:t>C12H22O11</w:t>
      </w:r>
      <w:r>
        <w:rPr>
          <w:kern w:val="0"/>
          <w:sz w:val="24"/>
        </w:rPr>
        <w:t>）</w:t>
      </w:r>
      <w:r>
        <w:rPr>
          <w:kern w:val="0"/>
          <w:sz w:val="24"/>
        </w:rPr>
        <w:t>5</w:t>
      </w:r>
      <w:r>
        <w:rPr>
          <w:kern w:val="0"/>
          <w:sz w:val="24"/>
        </w:rPr>
        <w:t>克，镁粉（</w:t>
      </w:r>
      <w:r>
        <w:rPr>
          <w:kern w:val="0"/>
          <w:sz w:val="24"/>
        </w:rPr>
        <w:t>Mg</w:t>
      </w:r>
      <w:r>
        <w:rPr>
          <w:kern w:val="0"/>
          <w:sz w:val="24"/>
        </w:rPr>
        <w:t>）</w:t>
      </w:r>
      <w:r>
        <w:rPr>
          <w:kern w:val="0"/>
          <w:sz w:val="24"/>
        </w:rPr>
        <w:t>1</w:t>
      </w:r>
      <w:r>
        <w:rPr>
          <w:kern w:val="0"/>
          <w:sz w:val="24"/>
        </w:rPr>
        <w:t>～</w:t>
      </w:r>
      <w:r>
        <w:rPr>
          <w:kern w:val="0"/>
          <w:sz w:val="24"/>
        </w:rPr>
        <w:t>2</w:t>
      </w:r>
      <w:r>
        <w:rPr>
          <w:kern w:val="0"/>
          <w:sz w:val="24"/>
        </w:rPr>
        <w:t>克。其中蔗糖作为气体发生剂以增加响度，镁为发光剂。点燃后的爆炸反应主要是：</w:t>
      </w:r>
    </w:p>
    <w:p w:rsidR="007569B1" w:rsidRDefault="004B2BCC">
      <w:pPr>
        <w:autoSpaceDE w:val="0"/>
        <w:autoSpaceDN w:val="0"/>
        <w:adjustRightInd w:val="0"/>
        <w:spacing w:line="460" w:lineRule="exact"/>
        <w:ind w:firstLineChars="200" w:firstLine="480"/>
        <w:jc w:val="left"/>
        <w:rPr>
          <w:kern w:val="0"/>
          <w:sz w:val="24"/>
        </w:rPr>
      </w:pPr>
      <w:r w:rsidRPr="00782B2F">
        <w:rPr>
          <w:kern w:val="0"/>
          <w:position w:val="-12"/>
          <w:sz w:val="24"/>
        </w:rPr>
        <w:object w:dxaOrig="46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0.25pt;height:18pt" o:ole="">
            <v:imagedata r:id="rId13" o:title=""/>
          </v:shape>
          <o:OLEObject Type="Embed" ProgID="Equation.3" ShapeID="_x0000_i1026" DrawAspect="Content" ObjectID="_1544730932" r:id="rId14"/>
        </w:object>
      </w:r>
    </w:p>
    <w:p w:rsidR="007569B1" w:rsidRDefault="004B2BCC">
      <w:pPr>
        <w:pStyle w:val="2"/>
        <w:rPr>
          <w:rStyle w:val="2Char"/>
          <w:rFonts w:eastAsia="宋体"/>
          <w:sz w:val="24"/>
          <w:szCs w:val="24"/>
        </w:rPr>
      </w:pPr>
      <w:bookmarkStart w:id="17" w:name="_Toc470988043"/>
      <w:r>
        <w:rPr>
          <w:rStyle w:val="2Char"/>
          <w:rFonts w:eastAsia="宋体"/>
          <w:sz w:val="24"/>
          <w:szCs w:val="24"/>
        </w:rPr>
        <w:t>2.</w:t>
      </w:r>
      <w:r>
        <w:rPr>
          <w:rStyle w:val="2Char"/>
          <w:rFonts w:eastAsia="宋体" w:hint="eastAsia"/>
          <w:sz w:val="24"/>
          <w:szCs w:val="24"/>
        </w:rPr>
        <w:t>2</w:t>
      </w:r>
      <w:r>
        <w:rPr>
          <w:rStyle w:val="2Char"/>
          <w:rFonts w:eastAsia="宋体"/>
          <w:sz w:val="24"/>
          <w:szCs w:val="24"/>
        </w:rPr>
        <w:t>公用工程</w:t>
      </w:r>
      <w:bookmarkEnd w:id="17"/>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2.2.1</w:t>
      </w:r>
      <w:r>
        <w:rPr>
          <w:kern w:val="0"/>
          <w:sz w:val="24"/>
        </w:rPr>
        <w:t>、给水</w:t>
      </w:r>
    </w:p>
    <w:p w:rsidR="007569B1" w:rsidRDefault="004B2BCC">
      <w:pPr>
        <w:autoSpaceDE w:val="0"/>
        <w:autoSpaceDN w:val="0"/>
        <w:adjustRightInd w:val="0"/>
        <w:spacing w:line="460" w:lineRule="exact"/>
        <w:ind w:firstLineChars="200" w:firstLine="480"/>
        <w:jc w:val="left"/>
        <w:rPr>
          <w:kern w:val="0"/>
          <w:sz w:val="24"/>
        </w:rPr>
      </w:pPr>
      <w:r>
        <w:rPr>
          <w:kern w:val="0"/>
          <w:sz w:val="24"/>
        </w:rPr>
        <w:t>库区用水主要为管理人员生活用水和消防用水，</w:t>
      </w:r>
      <w:r>
        <w:rPr>
          <w:rFonts w:hint="eastAsia"/>
          <w:kern w:val="0"/>
          <w:sz w:val="24"/>
        </w:rPr>
        <w:t>生活用水采用自打井水</w:t>
      </w:r>
      <w:r>
        <w:rPr>
          <w:kern w:val="0"/>
          <w:sz w:val="24"/>
        </w:rPr>
        <w:t>。</w:t>
      </w:r>
    </w:p>
    <w:p w:rsidR="007569B1" w:rsidRDefault="004B2BCC">
      <w:pPr>
        <w:autoSpaceDE w:val="0"/>
        <w:autoSpaceDN w:val="0"/>
        <w:adjustRightInd w:val="0"/>
        <w:spacing w:line="460" w:lineRule="exact"/>
        <w:ind w:firstLineChars="200" w:firstLine="480"/>
        <w:jc w:val="left"/>
        <w:rPr>
          <w:kern w:val="0"/>
          <w:sz w:val="24"/>
        </w:rPr>
      </w:pPr>
      <w:r>
        <w:rPr>
          <w:kern w:val="0"/>
          <w:sz w:val="24"/>
        </w:rPr>
        <w:t>项目库区新建后，库区共配备工作人员</w:t>
      </w:r>
      <w:r>
        <w:rPr>
          <w:kern w:val="0"/>
          <w:sz w:val="24"/>
        </w:rPr>
        <w:t>5</w:t>
      </w:r>
      <w:r>
        <w:rPr>
          <w:kern w:val="0"/>
          <w:sz w:val="24"/>
        </w:rPr>
        <w:t>人，其中</w:t>
      </w:r>
      <w:r>
        <w:rPr>
          <w:kern w:val="0"/>
          <w:sz w:val="24"/>
        </w:rPr>
        <w:t>2</w:t>
      </w:r>
      <w:r>
        <w:rPr>
          <w:kern w:val="0"/>
          <w:sz w:val="24"/>
        </w:rPr>
        <w:t>名仓库保管员为常住人口，其生活用水量按</w:t>
      </w:r>
      <w:r>
        <w:rPr>
          <w:kern w:val="0"/>
          <w:sz w:val="24"/>
        </w:rPr>
        <w:t>200L/</w:t>
      </w:r>
      <w:r>
        <w:rPr>
          <w:kern w:val="0"/>
          <w:sz w:val="24"/>
        </w:rPr>
        <w:t>人</w:t>
      </w:r>
      <w:r>
        <w:rPr>
          <w:kern w:val="0"/>
          <w:sz w:val="24"/>
        </w:rPr>
        <w:t>·d</w:t>
      </w:r>
      <w:r>
        <w:rPr>
          <w:kern w:val="0"/>
          <w:sz w:val="24"/>
        </w:rPr>
        <w:t>计算，其余人员按</w:t>
      </w:r>
      <w:r>
        <w:rPr>
          <w:kern w:val="0"/>
          <w:sz w:val="24"/>
        </w:rPr>
        <w:t>50L/</w:t>
      </w:r>
      <w:r>
        <w:rPr>
          <w:kern w:val="0"/>
          <w:sz w:val="24"/>
        </w:rPr>
        <w:t>人</w:t>
      </w:r>
      <w:r>
        <w:rPr>
          <w:kern w:val="0"/>
          <w:sz w:val="24"/>
        </w:rPr>
        <w:t>·d</w:t>
      </w:r>
      <w:r>
        <w:rPr>
          <w:kern w:val="0"/>
          <w:sz w:val="24"/>
        </w:rPr>
        <w:t>计算，则生活用水量为</w:t>
      </w:r>
      <w:r>
        <w:rPr>
          <w:kern w:val="0"/>
          <w:sz w:val="24"/>
        </w:rPr>
        <w:t>200.75m</w:t>
      </w:r>
      <w:r>
        <w:rPr>
          <w:kern w:val="0"/>
          <w:sz w:val="24"/>
          <w:vertAlign w:val="superscript"/>
        </w:rPr>
        <w:t>3</w:t>
      </w:r>
      <w:r>
        <w:rPr>
          <w:kern w:val="0"/>
          <w:sz w:val="24"/>
        </w:rPr>
        <w:t>/a</w:t>
      </w:r>
      <w:r>
        <w:rPr>
          <w:kern w:val="0"/>
          <w:sz w:val="24"/>
        </w:rPr>
        <w:t>，生活污水产生量按</w:t>
      </w:r>
      <w:r>
        <w:rPr>
          <w:kern w:val="0"/>
          <w:sz w:val="24"/>
        </w:rPr>
        <w:t>0.8</w:t>
      </w:r>
      <w:r>
        <w:rPr>
          <w:kern w:val="0"/>
          <w:sz w:val="24"/>
        </w:rPr>
        <w:t>计算，即</w:t>
      </w:r>
      <w:r>
        <w:rPr>
          <w:kern w:val="0"/>
          <w:sz w:val="24"/>
        </w:rPr>
        <w:t>160.6m</w:t>
      </w:r>
      <w:r>
        <w:rPr>
          <w:kern w:val="0"/>
          <w:sz w:val="24"/>
          <w:vertAlign w:val="superscript"/>
        </w:rPr>
        <w:t>3</w:t>
      </w:r>
      <w:r>
        <w:rPr>
          <w:kern w:val="0"/>
          <w:sz w:val="24"/>
        </w:rPr>
        <w:t>/a</w:t>
      </w:r>
      <w:r>
        <w:rPr>
          <w:kern w:val="0"/>
          <w:sz w:val="24"/>
        </w:rPr>
        <w:t>。</w:t>
      </w:r>
    </w:p>
    <w:p w:rsidR="007569B1" w:rsidRPr="0015041B" w:rsidRDefault="004B2BCC">
      <w:pPr>
        <w:autoSpaceDE w:val="0"/>
        <w:autoSpaceDN w:val="0"/>
        <w:adjustRightInd w:val="0"/>
        <w:spacing w:line="460" w:lineRule="exact"/>
        <w:ind w:firstLineChars="200" w:firstLine="480"/>
        <w:jc w:val="left"/>
        <w:rPr>
          <w:kern w:val="0"/>
          <w:sz w:val="24"/>
          <w:u w:val="single"/>
        </w:rPr>
      </w:pPr>
      <w:r w:rsidRPr="0015041B">
        <w:rPr>
          <w:kern w:val="0"/>
          <w:sz w:val="24"/>
          <w:u w:val="single"/>
        </w:rPr>
        <w:t>按照《烟花爆竹工程设计安全规范》（</w:t>
      </w:r>
      <w:r w:rsidRPr="0015041B">
        <w:rPr>
          <w:kern w:val="0"/>
          <w:sz w:val="24"/>
          <w:u w:val="single"/>
        </w:rPr>
        <w:t>GB50161-2009</w:t>
      </w:r>
      <w:r w:rsidRPr="0015041B">
        <w:rPr>
          <w:kern w:val="0"/>
          <w:sz w:val="24"/>
          <w:u w:val="single"/>
        </w:rPr>
        <w:t>）第</w:t>
      </w:r>
      <w:r w:rsidRPr="0015041B">
        <w:rPr>
          <w:kern w:val="0"/>
          <w:sz w:val="24"/>
          <w:u w:val="single"/>
        </w:rPr>
        <w:t>9.0.8</w:t>
      </w:r>
      <w:r w:rsidRPr="0015041B">
        <w:rPr>
          <w:kern w:val="0"/>
          <w:sz w:val="24"/>
          <w:u w:val="single"/>
        </w:rPr>
        <w:t>条要求：消防用水量应按现行国家标准《建筑设计防火规范》</w:t>
      </w:r>
      <w:r w:rsidRPr="0015041B">
        <w:rPr>
          <w:kern w:val="0"/>
          <w:sz w:val="24"/>
          <w:u w:val="single"/>
        </w:rPr>
        <w:t>GB50016</w:t>
      </w:r>
      <w:r w:rsidRPr="0015041B">
        <w:rPr>
          <w:kern w:val="0"/>
          <w:sz w:val="24"/>
          <w:u w:val="single"/>
        </w:rPr>
        <w:t>中甲类仓库的规定执行，本项目最大建筑物</w:t>
      </w:r>
      <w:r w:rsidRPr="0015041B">
        <w:rPr>
          <w:kern w:val="0"/>
          <w:sz w:val="24"/>
          <w:u w:val="single"/>
        </w:rPr>
        <w:t>1.3</w:t>
      </w:r>
      <w:r w:rsidRPr="0015041B">
        <w:rPr>
          <w:kern w:val="0"/>
          <w:sz w:val="24"/>
          <w:u w:val="single"/>
        </w:rPr>
        <w:t>级仓库建筑物的单栋面积为</w:t>
      </w:r>
      <w:r w:rsidR="006C6DCA" w:rsidRPr="0015041B">
        <w:rPr>
          <w:rFonts w:hint="eastAsia"/>
          <w:kern w:val="0"/>
          <w:sz w:val="24"/>
          <w:u w:val="single"/>
        </w:rPr>
        <w:t>1000</w:t>
      </w:r>
      <w:r w:rsidRPr="0015041B">
        <w:rPr>
          <w:kern w:val="0"/>
          <w:sz w:val="24"/>
          <w:u w:val="single"/>
        </w:rPr>
        <w:t>m</w:t>
      </w:r>
      <w:r w:rsidRPr="0015041B">
        <w:rPr>
          <w:kern w:val="0"/>
          <w:sz w:val="24"/>
          <w:u w:val="single"/>
          <w:vertAlign w:val="superscript"/>
        </w:rPr>
        <w:t>2</w:t>
      </w:r>
      <w:r w:rsidRPr="0015041B">
        <w:rPr>
          <w:kern w:val="0"/>
          <w:sz w:val="24"/>
          <w:u w:val="single"/>
        </w:rPr>
        <w:t>，仓库高度为</w:t>
      </w:r>
      <w:r w:rsidRPr="0015041B">
        <w:rPr>
          <w:kern w:val="0"/>
          <w:sz w:val="24"/>
          <w:u w:val="single"/>
        </w:rPr>
        <w:t>4m</w:t>
      </w:r>
      <w:r w:rsidRPr="0015041B">
        <w:rPr>
          <w:kern w:val="0"/>
          <w:sz w:val="24"/>
          <w:u w:val="single"/>
        </w:rPr>
        <w:t>，因此仓库的体积为</w:t>
      </w:r>
      <w:r w:rsidR="006C6DCA" w:rsidRPr="0015041B">
        <w:rPr>
          <w:rFonts w:hint="eastAsia"/>
          <w:kern w:val="0"/>
          <w:sz w:val="24"/>
          <w:u w:val="single"/>
        </w:rPr>
        <w:t>4000</w:t>
      </w:r>
      <w:r w:rsidRPr="0015041B">
        <w:rPr>
          <w:kern w:val="0"/>
          <w:sz w:val="24"/>
          <w:u w:val="single"/>
        </w:rPr>
        <w:t>m</w:t>
      </w:r>
      <w:r w:rsidRPr="0015041B">
        <w:rPr>
          <w:kern w:val="0"/>
          <w:sz w:val="24"/>
          <w:u w:val="single"/>
          <w:vertAlign w:val="superscript"/>
        </w:rPr>
        <w:t>3</w:t>
      </w:r>
      <w:r w:rsidRPr="0015041B">
        <w:rPr>
          <w:kern w:val="0"/>
          <w:sz w:val="24"/>
          <w:u w:val="single"/>
        </w:rPr>
        <w:t>，按《建筑设计防火规范》</w:t>
      </w:r>
      <w:r w:rsidRPr="0015041B">
        <w:rPr>
          <w:kern w:val="0"/>
          <w:sz w:val="24"/>
          <w:u w:val="single"/>
        </w:rPr>
        <w:t>GB50016-2014</w:t>
      </w:r>
      <w:r w:rsidRPr="0015041B">
        <w:rPr>
          <w:kern w:val="0"/>
          <w:sz w:val="24"/>
          <w:u w:val="single"/>
        </w:rPr>
        <w:t>中表</w:t>
      </w:r>
      <w:r w:rsidRPr="0015041B">
        <w:rPr>
          <w:kern w:val="0"/>
          <w:sz w:val="24"/>
          <w:u w:val="single"/>
        </w:rPr>
        <w:t>8.2.2-2</w:t>
      </w:r>
      <w:r w:rsidRPr="0015041B">
        <w:rPr>
          <w:kern w:val="0"/>
          <w:sz w:val="24"/>
          <w:u w:val="single"/>
        </w:rPr>
        <w:t>规定甲乙类仓库</w:t>
      </w:r>
      <w:r w:rsidRPr="0015041B">
        <w:rPr>
          <w:kern w:val="0"/>
          <w:sz w:val="24"/>
          <w:u w:val="single"/>
        </w:rPr>
        <w:t>3000&lt;</w:t>
      </w:r>
      <w:r w:rsidRPr="0015041B">
        <w:rPr>
          <w:kern w:val="0"/>
          <w:sz w:val="24"/>
          <w:u w:val="single"/>
        </w:rPr>
        <w:t>体积</w:t>
      </w:r>
      <w:r w:rsidRPr="0015041B">
        <w:rPr>
          <w:kern w:val="0"/>
          <w:sz w:val="24"/>
          <w:u w:val="single"/>
        </w:rPr>
        <w:t>≤5000</w:t>
      </w:r>
      <w:r w:rsidRPr="0015041B">
        <w:rPr>
          <w:kern w:val="0"/>
          <w:sz w:val="24"/>
          <w:u w:val="single"/>
        </w:rPr>
        <w:t>室外用水量为</w:t>
      </w:r>
      <w:r w:rsidRPr="0015041B">
        <w:rPr>
          <w:kern w:val="0"/>
          <w:sz w:val="24"/>
          <w:u w:val="single"/>
        </w:rPr>
        <w:t>25L/s</w:t>
      </w:r>
      <w:r w:rsidRPr="0015041B">
        <w:rPr>
          <w:kern w:val="0"/>
          <w:sz w:val="24"/>
          <w:u w:val="single"/>
        </w:rPr>
        <w:t>，消防延续时间按</w:t>
      </w:r>
      <w:r w:rsidRPr="0015041B">
        <w:rPr>
          <w:kern w:val="0"/>
          <w:sz w:val="24"/>
          <w:u w:val="single"/>
        </w:rPr>
        <w:t>3h</w:t>
      </w:r>
      <w:r w:rsidRPr="0015041B">
        <w:rPr>
          <w:kern w:val="0"/>
          <w:sz w:val="24"/>
          <w:u w:val="single"/>
        </w:rPr>
        <w:t>计算，一次火灾最大消防用水量为</w:t>
      </w:r>
      <w:r w:rsidRPr="0015041B">
        <w:rPr>
          <w:kern w:val="0"/>
          <w:sz w:val="24"/>
          <w:u w:val="single"/>
        </w:rPr>
        <w:t>270m</w:t>
      </w:r>
      <w:r w:rsidRPr="0015041B">
        <w:rPr>
          <w:kern w:val="0"/>
          <w:sz w:val="24"/>
          <w:u w:val="single"/>
          <w:vertAlign w:val="superscript"/>
        </w:rPr>
        <w:t>3</w:t>
      </w:r>
      <w:r w:rsidRPr="0015041B">
        <w:rPr>
          <w:kern w:val="0"/>
          <w:sz w:val="24"/>
          <w:u w:val="single"/>
        </w:rPr>
        <w:t>。项目拟利用项目区域内一水塘改造为消防水池，消防水池有效容量为</w:t>
      </w:r>
      <w:r w:rsidR="006C6DCA" w:rsidRPr="0015041B">
        <w:rPr>
          <w:rFonts w:hint="eastAsia"/>
          <w:kern w:val="0"/>
          <w:sz w:val="24"/>
          <w:u w:val="single"/>
        </w:rPr>
        <w:t>27</w:t>
      </w:r>
      <w:r w:rsidRPr="0015041B">
        <w:rPr>
          <w:kern w:val="0"/>
          <w:sz w:val="24"/>
          <w:u w:val="single"/>
        </w:rPr>
        <w:t>0m</w:t>
      </w:r>
      <w:r w:rsidRPr="0015041B">
        <w:rPr>
          <w:kern w:val="0"/>
          <w:sz w:val="24"/>
          <w:u w:val="single"/>
          <w:vertAlign w:val="superscript"/>
        </w:rPr>
        <w:t>3</w:t>
      </w:r>
      <w:r w:rsidRPr="0015041B">
        <w:rPr>
          <w:kern w:val="0"/>
          <w:sz w:val="24"/>
          <w:u w:val="single"/>
        </w:rPr>
        <w:t>。</w:t>
      </w:r>
    </w:p>
    <w:p w:rsidR="008E69E3" w:rsidRPr="0015041B" w:rsidRDefault="008E69E3">
      <w:pPr>
        <w:autoSpaceDE w:val="0"/>
        <w:autoSpaceDN w:val="0"/>
        <w:adjustRightInd w:val="0"/>
        <w:spacing w:line="460" w:lineRule="exact"/>
        <w:ind w:firstLineChars="200" w:firstLine="480"/>
        <w:jc w:val="left"/>
        <w:rPr>
          <w:kern w:val="0"/>
          <w:sz w:val="24"/>
          <w:u w:val="single"/>
        </w:rPr>
      </w:pPr>
      <w:r w:rsidRPr="0015041B">
        <w:rPr>
          <w:rFonts w:hint="eastAsia"/>
          <w:kern w:val="0"/>
          <w:sz w:val="24"/>
          <w:u w:val="single"/>
        </w:rPr>
        <w:t>本项目拟建</w:t>
      </w:r>
      <w:r w:rsidRPr="0015041B">
        <w:rPr>
          <w:rFonts w:hint="eastAsia"/>
          <w:kern w:val="0"/>
          <w:sz w:val="24"/>
          <w:u w:val="single"/>
        </w:rPr>
        <w:t>2</w:t>
      </w:r>
      <w:r w:rsidRPr="0015041B">
        <w:rPr>
          <w:rFonts w:hint="eastAsia"/>
          <w:kern w:val="0"/>
          <w:sz w:val="24"/>
          <w:u w:val="single"/>
        </w:rPr>
        <w:t>栋仓库建筑面积都大于</w:t>
      </w:r>
      <w:r w:rsidRPr="0015041B">
        <w:rPr>
          <w:rFonts w:hint="eastAsia"/>
          <w:kern w:val="0"/>
          <w:sz w:val="24"/>
          <w:u w:val="single"/>
        </w:rPr>
        <w:t>300</w:t>
      </w:r>
      <w:r w:rsidRPr="0015041B">
        <w:rPr>
          <w:kern w:val="0"/>
          <w:sz w:val="24"/>
          <w:u w:val="single"/>
        </w:rPr>
        <w:t xml:space="preserve"> m</w:t>
      </w:r>
      <w:r w:rsidRPr="0015041B">
        <w:rPr>
          <w:kern w:val="0"/>
          <w:sz w:val="24"/>
          <w:u w:val="single"/>
          <w:vertAlign w:val="superscript"/>
        </w:rPr>
        <w:t>2</w:t>
      </w:r>
      <w:r w:rsidRPr="0015041B">
        <w:rPr>
          <w:kern w:val="0"/>
          <w:sz w:val="24"/>
          <w:u w:val="single"/>
        </w:rPr>
        <w:t>，</w:t>
      </w:r>
      <w:r w:rsidR="009366C7" w:rsidRPr="0015041B">
        <w:rPr>
          <w:rFonts w:hint="eastAsia"/>
          <w:kern w:val="0"/>
          <w:sz w:val="24"/>
          <w:u w:val="single"/>
        </w:rPr>
        <w:t>依据</w:t>
      </w:r>
      <w:r w:rsidR="009366C7" w:rsidRPr="0015041B">
        <w:rPr>
          <w:kern w:val="0"/>
          <w:sz w:val="24"/>
          <w:u w:val="single"/>
        </w:rPr>
        <w:t>《建筑设计防火规范》</w:t>
      </w:r>
      <w:r w:rsidR="009366C7" w:rsidRPr="0015041B">
        <w:rPr>
          <w:kern w:val="0"/>
          <w:sz w:val="24"/>
          <w:u w:val="single"/>
        </w:rPr>
        <w:t>GB50016</w:t>
      </w:r>
      <w:r w:rsidR="009366C7" w:rsidRPr="0015041B">
        <w:rPr>
          <w:kern w:val="0"/>
          <w:sz w:val="24"/>
          <w:u w:val="single"/>
        </w:rPr>
        <w:t>中</w:t>
      </w:r>
      <w:r w:rsidR="009366C7" w:rsidRPr="0015041B">
        <w:rPr>
          <w:rFonts w:hint="eastAsia"/>
          <w:kern w:val="0"/>
          <w:sz w:val="24"/>
          <w:u w:val="single"/>
        </w:rPr>
        <w:t>相关规定，建设方应在仓库内</w:t>
      </w:r>
      <w:r w:rsidRPr="0015041B">
        <w:rPr>
          <w:rFonts w:hint="eastAsia"/>
          <w:kern w:val="0"/>
          <w:sz w:val="24"/>
          <w:u w:val="single"/>
        </w:rPr>
        <w:t>设置室内消防栓。</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2.2.2</w:t>
      </w:r>
      <w:r>
        <w:rPr>
          <w:kern w:val="0"/>
          <w:sz w:val="24"/>
        </w:rPr>
        <w:t>、排水</w:t>
      </w:r>
    </w:p>
    <w:p w:rsidR="007569B1" w:rsidRDefault="004B2BCC">
      <w:pPr>
        <w:autoSpaceDE w:val="0"/>
        <w:autoSpaceDN w:val="0"/>
        <w:adjustRightInd w:val="0"/>
        <w:spacing w:line="460" w:lineRule="exact"/>
        <w:ind w:firstLineChars="200" w:firstLine="480"/>
        <w:jc w:val="left"/>
        <w:rPr>
          <w:kern w:val="0"/>
          <w:sz w:val="24"/>
        </w:rPr>
      </w:pPr>
      <w:r>
        <w:rPr>
          <w:kern w:val="0"/>
          <w:sz w:val="24"/>
        </w:rPr>
        <w:t>实行</w:t>
      </w:r>
      <w:r>
        <w:rPr>
          <w:kern w:val="0"/>
          <w:sz w:val="24"/>
        </w:rPr>
        <w:t>“</w:t>
      </w:r>
      <w:r>
        <w:rPr>
          <w:kern w:val="0"/>
          <w:sz w:val="24"/>
        </w:rPr>
        <w:t>雨污分流</w:t>
      </w:r>
      <w:r>
        <w:rPr>
          <w:kern w:val="0"/>
          <w:sz w:val="24"/>
        </w:rPr>
        <w:t>”</w:t>
      </w:r>
      <w:r>
        <w:rPr>
          <w:kern w:val="0"/>
          <w:sz w:val="24"/>
        </w:rPr>
        <w:t>，库区雨水通过排水沟由东向西排入</w:t>
      </w:r>
      <w:r>
        <w:rPr>
          <w:kern w:val="0"/>
          <w:sz w:val="24"/>
        </w:rPr>
        <w:t>019</w:t>
      </w:r>
      <w:r>
        <w:rPr>
          <w:kern w:val="0"/>
          <w:sz w:val="24"/>
        </w:rPr>
        <w:t>县道旁的无名小溪，后汇入桃林河。</w:t>
      </w:r>
    </w:p>
    <w:p w:rsidR="007569B1" w:rsidRDefault="004B2BCC">
      <w:pPr>
        <w:autoSpaceDE w:val="0"/>
        <w:autoSpaceDN w:val="0"/>
        <w:adjustRightInd w:val="0"/>
        <w:spacing w:line="460" w:lineRule="exact"/>
        <w:ind w:firstLineChars="200" w:firstLine="480"/>
        <w:jc w:val="left"/>
        <w:rPr>
          <w:kern w:val="0"/>
          <w:sz w:val="24"/>
        </w:rPr>
      </w:pPr>
      <w:r>
        <w:rPr>
          <w:kern w:val="0"/>
          <w:sz w:val="24"/>
        </w:rPr>
        <w:t>拟建项目仅为成品烟花爆竹的贮存，不涉及工艺排水。排水主要为职工日常生活污</w:t>
      </w:r>
      <w:r>
        <w:rPr>
          <w:kern w:val="0"/>
          <w:sz w:val="24"/>
        </w:rPr>
        <w:lastRenderedPageBreak/>
        <w:t>水和雨水，拟建项目所在区域无完善排水管网，建设单位设计将生活污水排入化粪池中经厌氧分解处理后，</w:t>
      </w:r>
      <w:r>
        <w:rPr>
          <w:rFonts w:hint="eastAsia"/>
          <w:kern w:val="0"/>
          <w:sz w:val="24"/>
        </w:rPr>
        <w:t>作为</w:t>
      </w:r>
      <w:r>
        <w:rPr>
          <w:kern w:val="0"/>
          <w:sz w:val="24"/>
        </w:rPr>
        <w:t>周围农</w:t>
      </w:r>
      <w:r>
        <w:rPr>
          <w:rFonts w:hint="eastAsia"/>
          <w:kern w:val="0"/>
          <w:sz w:val="24"/>
        </w:rPr>
        <w:t>田、菜地、果树施肥用水</w:t>
      </w:r>
      <w:r>
        <w:rPr>
          <w:kern w:val="0"/>
          <w:sz w:val="24"/>
        </w:rPr>
        <w:t>，不外排。</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2.2.3</w:t>
      </w:r>
      <w:r>
        <w:rPr>
          <w:kern w:val="0"/>
          <w:sz w:val="24"/>
        </w:rPr>
        <w:t>、供电</w:t>
      </w:r>
    </w:p>
    <w:p w:rsidR="007569B1" w:rsidRDefault="004B2BCC">
      <w:pPr>
        <w:autoSpaceDE w:val="0"/>
        <w:autoSpaceDN w:val="0"/>
        <w:adjustRightInd w:val="0"/>
        <w:spacing w:line="460" w:lineRule="exact"/>
        <w:ind w:firstLineChars="200" w:firstLine="480"/>
        <w:jc w:val="left"/>
        <w:rPr>
          <w:kern w:val="0"/>
          <w:sz w:val="24"/>
        </w:rPr>
      </w:pPr>
      <w:r>
        <w:rPr>
          <w:kern w:val="0"/>
          <w:sz w:val="24"/>
        </w:rPr>
        <w:t>本项目外部电源由临湘市羊楼司镇如雅村</w:t>
      </w:r>
      <w:r>
        <w:rPr>
          <w:kern w:val="0"/>
          <w:sz w:val="24"/>
        </w:rPr>
        <w:t>110kV</w:t>
      </w:r>
      <w:r>
        <w:rPr>
          <w:kern w:val="0"/>
          <w:sz w:val="24"/>
        </w:rPr>
        <w:t>配电站采用低压电缆线路引至库区。</w:t>
      </w:r>
      <w:r>
        <w:rPr>
          <w:kern w:val="0"/>
          <w:sz w:val="24"/>
        </w:rPr>
        <w:t>1.3</w:t>
      </w:r>
      <w:r>
        <w:rPr>
          <w:kern w:val="0"/>
          <w:sz w:val="24"/>
        </w:rPr>
        <w:t>级库房内为</w:t>
      </w:r>
      <w:r>
        <w:rPr>
          <w:kern w:val="0"/>
          <w:sz w:val="24"/>
        </w:rPr>
        <w:t>F1</w:t>
      </w:r>
      <w:r>
        <w:rPr>
          <w:kern w:val="0"/>
          <w:sz w:val="24"/>
        </w:rPr>
        <w:t>类电气危险场所，库房内可装设符合现行国家标准规定的电气设备、仪表、线路等，电气设备均应符合国家产品标准并应是经检验合格的定型产品。根据项目可研报告计算，库区年用电量为</w:t>
      </w:r>
      <w:r>
        <w:rPr>
          <w:kern w:val="0"/>
          <w:sz w:val="24"/>
        </w:rPr>
        <w:t>3000kw·h</w:t>
      </w:r>
      <w:r>
        <w:rPr>
          <w:kern w:val="0"/>
          <w:sz w:val="24"/>
        </w:rPr>
        <w:t>。</w:t>
      </w:r>
    </w:p>
    <w:p w:rsidR="007569B1" w:rsidRPr="0015041B" w:rsidRDefault="004B2BCC">
      <w:pPr>
        <w:autoSpaceDE w:val="0"/>
        <w:autoSpaceDN w:val="0"/>
        <w:adjustRightInd w:val="0"/>
        <w:spacing w:line="460" w:lineRule="exact"/>
        <w:ind w:firstLineChars="200" w:firstLine="480"/>
        <w:jc w:val="left"/>
        <w:rPr>
          <w:rFonts w:asciiTheme="minorEastAsia" w:eastAsiaTheme="minorEastAsia" w:hAnsiTheme="minorEastAsia"/>
          <w:kern w:val="0"/>
          <w:sz w:val="24"/>
          <w:u w:val="single"/>
        </w:rPr>
      </w:pPr>
      <w:r w:rsidRPr="0015041B">
        <w:rPr>
          <w:rFonts w:asciiTheme="minorEastAsia" w:eastAsiaTheme="minorEastAsia" w:hAnsiTheme="minorEastAsia" w:hint="eastAsia"/>
          <w:kern w:val="0"/>
          <w:sz w:val="24"/>
          <w:u w:val="single"/>
        </w:rPr>
        <w:t>2.2.4</w:t>
      </w:r>
      <w:r w:rsidRPr="0015041B">
        <w:rPr>
          <w:rFonts w:asciiTheme="minorEastAsia" w:eastAsiaTheme="minorEastAsia" w:hAnsiTheme="minorEastAsia"/>
          <w:kern w:val="0"/>
          <w:sz w:val="24"/>
          <w:u w:val="single"/>
        </w:rPr>
        <w:t>、防雷</w:t>
      </w:r>
    </w:p>
    <w:p w:rsidR="007569B1" w:rsidRPr="0015041B" w:rsidRDefault="004B2BCC">
      <w:pPr>
        <w:autoSpaceDE w:val="0"/>
        <w:autoSpaceDN w:val="0"/>
        <w:adjustRightInd w:val="0"/>
        <w:spacing w:line="460" w:lineRule="exact"/>
        <w:ind w:firstLineChars="200" w:firstLine="480"/>
        <w:jc w:val="left"/>
        <w:rPr>
          <w:rFonts w:asciiTheme="minorEastAsia" w:eastAsiaTheme="minorEastAsia" w:hAnsiTheme="minorEastAsia"/>
          <w:kern w:val="0"/>
          <w:sz w:val="24"/>
          <w:u w:val="single"/>
        </w:rPr>
      </w:pPr>
      <w:r w:rsidRPr="0015041B">
        <w:rPr>
          <w:rFonts w:asciiTheme="minorEastAsia" w:eastAsiaTheme="minorEastAsia" w:hAnsiTheme="minorEastAsia"/>
          <w:kern w:val="0"/>
          <w:sz w:val="24"/>
          <w:u w:val="single"/>
        </w:rPr>
        <w:t>库房必须采取防雷措施。1.3级库房防雷类别为二类。防雷措施应符合现行国家标准的规定。</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2.2.5</w:t>
      </w:r>
      <w:r>
        <w:rPr>
          <w:kern w:val="0"/>
          <w:sz w:val="24"/>
        </w:rPr>
        <w:t>、通讯</w:t>
      </w:r>
    </w:p>
    <w:p w:rsidR="007569B1" w:rsidRDefault="004B2BCC">
      <w:pPr>
        <w:autoSpaceDE w:val="0"/>
        <w:autoSpaceDN w:val="0"/>
        <w:adjustRightInd w:val="0"/>
        <w:spacing w:line="460" w:lineRule="exact"/>
        <w:ind w:firstLineChars="200" w:firstLine="480"/>
        <w:jc w:val="left"/>
        <w:rPr>
          <w:kern w:val="0"/>
          <w:sz w:val="24"/>
        </w:rPr>
      </w:pPr>
      <w:r>
        <w:rPr>
          <w:kern w:val="0"/>
          <w:sz w:val="24"/>
        </w:rPr>
        <w:t>按照规范要求，烟花爆竹仓库应有通讯设施，火灾时能及时向消防部门报警。本项目库区值班室设有专用电话一部，用于火灾报警。</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2.2.6</w:t>
      </w:r>
      <w:r>
        <w:rPr>
          <w:kern w:val="0"/>
          <w:sz w:val="24"/>
        </w:rPr>
        <w:t>、消防</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1 \* GB2 </w:instrText>
      </w:r>
      <w:r>
        <w:rPr>
          <w:kern w:val="0"/>
          <w:sz w:val="24"/>
        </w:rPr>
        <w:fldChar w:fldCharType="separate"/>
      </w:r>
      <w:r w:rsidR="004B2BCC">
        <w:rPr>
          <w:rFonts w:ascii="宋体" w:hAnsi="宋体" w:cs="宋体" w:hint="eastAsia"/>
          <w:kern w:val="0"/>
          <w:sz w:val="24"/>
        </w:rPr>
        <w:t>⑴</w:t>
      </w:r>
      <w:r>
        <w:rPr>
          <w:kern w:val="0"/>
          <w:sz w:val="24"/>
        </w:rPr>
        <w:fldChar w:fldCharType="end"/>
      </w:r>
      <w:r w:rsidR="004B2BCC">
        <w:rPr>
          <w:kern w:val="0"/>
          <w:sz w:val="24"/>
        </w:rPr>
        <w:t>消防供水设施</w:t>
      </w:r>
    </w:p>
    <w:p w:rsidR="007569B1" w:rsidRDefault="004B2BCC">
      <w:pPr>
        <w:autoSpaceDE w:val="0"/>
        <w:autoSpaceDN w:val="0"/>
        <w:adjustRightInd w:val="0"/>
        <w:spacing w:line="460" w:lineRule="exact"/>
        <w:ind w:firstLineChars="200" w:firstLine="480"/>
        <w:jc w:val="left"/>
        <w:rPr>
          <w:kern w:val="0"/>
          <w:sz w:val="24"/>
        </w:rPr>
      </w:pPr>
      <w:r>
        <w:rPr>
          <w:kern w:val="0"/>
          <w:sz w:val="24"/>
        </w:rPr>
        <w:t>项目拟利用项目区域内一水塘改造为消防水池，消防水池有效容量为</w:t>
      </w:r>
      <w:r w:rsidR="006C6DCA">
        <w:rPr>
          <w:rFonts w:hint="eastAsia"/>
          <w:kern w:val="0"/>
          <w:sz w:val="24"/>
        </w:rPr>
        <w:t>27</w:t>
      </w:r>
      <w:r>
        <w:rPr>
          <w:kern w:val="0"/>
          <w:sz w:val="24"/>
        </w:rPr>
        <w:t>0m</w:t>
      </w:r>
      <w:r>
        <w:rPr>
          <w:kern w:val="0"/>
          <w:sz w:val="24"/>
          <w:vertAlign w:val="superscript"/>
        </w:rPr>
        <w:t>3</w:t>
      </w:r>
      <w:r>
        <w:rPr>
          <w:kern w:val="0"/>
          <w:sz w:val="24"/>
        </w:rPr>
        <w:t>。</w:t>
      </w:r>
    </w:p>
    <w:p w:rsidR="007569B1" w:rsidRDefault="004B2BCC">
      <w:pPr>
        <w:autoSpaceDE w:val="0"/>
        <w:autoSpaceDN w:val="0"/>
        <w:adjustRightInd w:val="0"/>
        <w:spacing w:line="460" w:lineRule="exact"/>
        <w:ind w:firstLineChars="200" w:firstLine="480"/>
        <w:jc w:val="left"/>
        <w:rPr>
          <w:kern w:val="0"/>
          <w:sz w:val="24"/>
        </w:rPr>
      </w:pPr>
      <w:r>
        <w:rPr>
          <w:kern w:val="0"/>
          <w:sz w:val="24"/>
        </w:rPr>
        <w:t>仓库区设置一台手抬机动消防泵，平时放在库区值班室内，消防时机动使用，型号</w:t>
      </w:r>
      <w:r>
        <w:rPr>
          <w:kern w:val="0"/>
          <w:sz w:val="24"/>
        </w:rPr>
        <w:t>BJ-15AQ=15L/s</w:t>
      </w:r>
      <w:r>
        <w:rPr>
          <w:kern w:val="0"/>
          <w:sz w:val="24"/>
        </w:rPr>
        <w:t>，</w:t>
      </w:r>
      <w:r>
        <w:rPr>
          <w:kern w:val="0"/>
          <w:sz w:val="24"/>
        </w:rPr>
        <w:t>H=0.50MPA</w:t>
      </w:r>
      <w:r>
        <w:rPr>
          <w:kern w:val="0"/>
          <w:sz w:val="24"/>
        </w:rPr>
        <w:t>，输出最大功率</w:t>
      </w:r>
      <w:r>
        <w:rPr>
          <w:kern w:val="0"/>
          <w:sz w:val="24"/>
        </w:rPr>
        <w:t>P=15</w:t>
      </w:r>
      <w:r>
        <w:rPr>
          <w:kern w:val="0"/>
          <w:sz w:val="24"/>
        </w:rPr>
        <w:t>马力，并配备</w:t>
      </w:r>
      <w:r>
        <w:rPr>
          <w:kern w:val="0"/>
          <w:sz w:val="24"/>
        </w:rPr>
        <w:t>10</w:t>
      </w:r>
      <w:r>
        <w:rPr>
          <w:kern w:val="0"/>
          <w:sz w:val="24"/>
        </w:rPr>
        <w:t>条</w:t>
      </w:r>
      <w:r>
        <w:rPr>
          <w:kern w:val="0"/>
          <w:sz w:val="24"/>
        </w:rPr>
        <w:t>20m</w:t>
      </w:r>
      <w:r>
        <w:rPr>
          <w:kern w:val="0"/>
          <w:sz w:val="24"/>
        </w:rPr>
        <w:t>长的消防水带和</w:t>
      </w:r>
      <w:r>
        <w:rPr>
          <w:kern w:val="0"/>
          <w:sz w:val="24"/>
        </w:rPr>
        <w:t>2</w:t>
      </w:r>
      <w:r>
        <w:rPr>
          <w:kern w:val="0"/>
          <w:sz w:val="24"/>
        </w:rPr>
        <w:t>支消防水枪，</w:t>
      </w:r>
      <w:r>
        <w:rPr>
          <w:sz w:val="24"/>
        </w:rPr>
        <w:t>库区设置</w:t>
      </w:r>
      <w:r>
        <w:rPr>
          <w:sz w:val="24"/>
        </w:rPr>
        <w:t>DN150</w:t>
      </w:r>
      <w:r>
        <w:rPr>
          <w:sz w:val="24"/>
        </w:rPr>
        <w:t>的环状消防给水管网</w:t>
      </w:r>
      <w:r>
        <w:rPr>
          <w:kern w:val="0"/>
          <w:sz w:val="24"/>
        </w:rPr>
        <w:t>。</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2 \* GB2 </w:instrText>
      </w:r>
      <w:r>
        <w:rPr>
          <w:kern w:val="0"/>
          <w:sz w:val="24"/>
        </w:rPr>
        <w:fldChar w:fldCharType="separate"/>
      </w:r>
      <w:r w:rsidR="004B2BCC">
        <w:rPr>
          <w:rFonts w:ascii="宋体" w:hAnsi="宋体" w:cs="宋体" w:hint="eastAsia"/>
          <w:kern w:val="0"/>
          <w:sz w:val="24"/>
        </w:rPr>
        <w:t>⑵</w:t>
      </w:r>
      <w:r>
        <w:rPr>
          <w:kern w:val="0"/>
          <w:sz w:val="24"/>
        </w:rPr>
        <w:fldChar w:fldCharType="end"/>
      </w:r>
      <w:r w:rsidR="004B2BCC">
        <w:rPr>
          <w:kern w:val="0"/>
          <w:sz w:val="24"/>
        </w:rPr>
        <w:t>灭火器设置</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1 \* GB3 </w:instrText>
      </w:r>
      <w:r>
        <w:rPr>
          <w:kern w:val="0"/>
          <w:sz w:val="24"/>
        </w:rPr>
        <w:fldChar w:fldCharType="separate"/>
      </w:r>
      <w:r w:rsidR="004B2BCC">
        <w:rPr>
          <w:rFonts w:ascii="宋体" w:hAnsi="宋体" w:cs="宋体" w:hint="eastAsia"/>
          <w:kern w:val="0"/>
          <w:sz w:val="24"/>
        </w:rPr>
        <w:t>①</w:t>
      </w:r>
      <w:r>
        <w:rPr>
          <w:kern w:val="0"/>
          <w:sz w:val="24"/>
        </w:rPr>
        <w:fldChar w:fldCharType="end"/>
      </w:r>
      <w:r w:rsidR="004B2BCC">
        <w:rPr>
          <w:kern w:val="0"/>
          <w:sz w:val="24"/>
        </w:rPr>
        <w:t>仓库内按照《建筑灭火器配置设计规范》设置手提式干粉灭火装置。设计参数按照</w:t>
      </w:r>
      <w:r w:rsidR="004B2BCC">
        <w:rPr>
          <w:kern w:val="0"/>
          <w:sz w:val="24"/>
        </w:rPr>
        <w:t>A</w:t>
      </w:r>
      <w:r w:rsidR="004B2BCC">
        <w:rPr>
          <w:kern w:val="0"/>
          <w:sz w:val="24"/>
        </w:rPr>
        <w:t>类火灾场所严重危险级进行设计，单具灭火器最小配置灭火级别为</w:t>
      </w:r>
      <w:r w:rsidR="004B2BCC">
        <w:rPr>
          <w:kern w:val="0"/>
          <w:sz w:val="24"/>
        </w:rPr>
        <w:t>5A</w:t>
      </w:r>
      <w:r w:rsidR="004B2BCC">
        <w:rPr>
          <w:kern w:val="0"/>
          <w:sz w:val="24"/>
        </w:rPr>
        <w:t>，单位灭火级别最大保护面积为</w:t>
      </w:r>
      <w:r w:rsidR="004B2BCC">
        <w:rPr>
          <w:kern w:val="0"/>
          <w:sz w:val="24"/>
        </w:rPr>
        <w:t>50m</w:t>
      </w:r>
      <w:r w:rsidR="004B2BCC">
        <w:rPr>
          <w:kern w:val="0"/>
          <w:sz w:val="24"/>
          <w:vertAlign w:val="superscript"/>
        </w:rPr>
        <w:t>2</w:t>
      </w:r>
      <w:r w:rsidR="004B2BCC">
        <w:rPr>
          <w:kern w:val="0"/>
          <w:sz w:val="24"/>
        </w:rPr>
        <w:t>/A</w:t>
      </w:r>
      <w:r w:rsidR="004B2BCC">
        <w:rPr>
          <w:kern w:val="0"/>
          <w:sz w:val="24"/>
        </w:rPr>
        <w:t>，灭火器最大保护距离</w:t>
      </w:r>
      <w:r w:rsidR="004B2BCC">
        <w:rPr>
          <w:kern w:val="0"/>
          <w:sz w:val="24"/>
        </w:rPr>
        <w:t>15m</w:t>
      </w:r>
      <w:r w:rsidR="004B2BCC">
        <w:rPr>
          <w:kern w:val="0"/>
          <w:sz w:val="24"/>
        </w:rPr>
        <w:t>。</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2 \* GB3 </w:instrText>
      </w:r>
      <w:r>
        <w:rPr>
          <w:kern w:val="0"/>
          <w:sz w:val="24"/>
        </w:rPr>
        <w:fldChar w:fldCharType="separate"/>
      </w:r>
      <w:r w:rsidR="004B2BCC">
        <w:rPr>
          <w:rFonts w:ascii="宋体" w:hAnsi="宋体" w:cs="宋体" w:hint="eastAsia"/>
          <w:kern w:val="0"/>
          <w:sz w:val="24"/>
        </w:rPr>
        <w:t>②</w:t>
      </w:r>
      <w:r>
        <w:rPr>
          <w:kern w:val="0"/>
          <w:sz w:val="24"/>
        </w:rPr>
        <w:fldChar w:fldCharType="end"/>
      </w:r>
      <w:r w:rsidR="004B2BCC">
        <w:rPr>
          <w:kern w:val="0"/>
          <w:sz w:val="24"/>
        </w:rPr>
        <w:t>两个个</w:t>
      </w:r>
      <w:r w:rsidR="004B2BCC">
        <w:rPr>
          <w:kern w:val="0"/>
          <w:sz w:val="24"/>
        </w:rPr>
        <w:t>1.3</w:t>
      </w:r>
      <w:r w:rsidR="004B2BCC">
        <w:rPr>
          <w:kern w:val="0"/>
          <w:sz w:val="24"/>
        </w:rPr>
        <w:t>级烟花爆竹仓库建筑面积分别为为</w:t>
      </w:r>
      <w:r w:rsidR="004B2BCC">
        <w:rPr>
          <w:kern w:val="0"/>
          <w:sz w:val="24"/>
        </w:rPr>
        <w:t>980m</w:t>
      </w:r>
      <w:r w:rsidR="004B2BCC">
        <w:rPr>
          <w:kern w:val="0"/>
          <w:sz w:val="24"/>
          <w:vertAlign w:val="superscript"/>
        </w:rPr>
        <w:t>2</w:t>
      </w:r>
      <w:r w:rsidR="004B2BCC">
        <w:rPr>
          <w:kern w:val="0"/>
          <w:sz w:val="24"/>
        </w:rPr>
        <w:t>、</w:t>
      </w:r>
      <w:r w:rsidR="006C6DCA">
        <w:rPr>
          <w:rFonts w:hint="eastAsia"/>
          <w:kern w:val="0"/>
          <w:sz w:val="24"/>
        </w:rPr>
        <w:t>1000</w:t>
      </w:r>
      <w:r w:rsidR="004B2BCC">
        <w:rPr>
          <w:kern w:val="0"/>
          <w:sz w:val="24"/>
        </w:rPr>
        <w:t>m</w:t>
      </w:r>
      <w:r w:rsidR="004B2BCC">
        <w:rPr>
          <w:kern w:val="0"/>
          <w:sz w:val="24"/>
          <w:vertAlign w:val="superscript"/>
        </w:rPr>
        <w:t>2</w:t>
      </w:r>
      <w:r w:rsidR="004B2BCC">
        <w:rPr>
          <w:kern w:val="0"/>
          <w:sz w:val="24"/>
        </w:rPr>
        <w:t>，设置手提式干粉灭火器</w:t>
      </w:r>
      <w:r w:rsidR="004B2BCC">
        <w:rPr>
          <w:kern w:val="0"/>
          <w:sz w:val="24"/>
        </w:rPr>
        <w:t>MF/ABC5</w:t>
      </w:r>
      <w:r w:rsidR="004B2BCC">
        <w:rPr>
          <w:kern w:val="0"/>
          <w:sz w:val="24"/>
        </w:rPr>
        <w:t>（灭火级别为</w:t>
      </w:r>
      <w:r w:rsidR="004B2BCC">
        <w:rPr>
          <w:kern w:val="0"/>
          <w:sz w:val="24"/>
        </w:rPr>
        <w:t>5A</w:t>
      </w:r>
      <w:r w:rsidR="004B2BCC">
        <w:rPr>
          <w:kern w:val="0"/>
          <w:sz w:val="24"/>
        </w:rPr>
        <w:t>），设置点分别为</w:t>
      </w:r>
      <w:r w:rsidR="004B2BCC">
        <w:rPr>
          <w:kern w:val="0"/>
          <w:sz w:val="24"/>
        </w:rPr>
        <w:t>5</w:t>
      </w:r>
      <w:r w:rsidR="004B2BCC">
        <w:rPr>
          <w:kern w:val="0"/>
          <w:sz w:val="24"/>
        </w:rPr>
        <w:t>个，每个点设置</w:t>
      </w:r>
      <w:r w:rsidR="004B2BCC">
        <w:rPr>
          <w:kern w:val="0"/>
          <w:sz w:val="24"/>
        </w:rPr>
        <w:t>2</w:t>
      </w:r>
      <w:r w:rsidR="004B2BCC">
        <w:rPr>
          <w:kern w:val="0"/>
          <w:sz w:val="24"/>
        </w:rPr>
        <w:t>具，两个</w:t>
      </w:r>
      <w:r w:rsidR="004B2BCC">
        <w:rPr>
          <w:kern w:val="0"/>
          <w:sz w:val="24"/>
        </w:rPr>
        <w:t>1.3</w:t>
      </w:r>
      <w:r w:rsidR="004B2BCC">
        <w:rPr>
          <w:kern w:val="0"/>
          <w:sz w:val="24"/>
        </w:rPr>
        <w:t>级烟花爆竹仓库分别设手提干粉灭火器</w:t>
      </w:r>
      <w:r w:rsidR="004B2BCC">
        <w:rPr>
          <w:kern w:val="0"/>
          <w:sz w:val="24"/>
        </w:rPr>
        <w:t>10</w:t>
      </w:r>
      <w:r w:rsidR="004B2BCC">
        <w:rPr>
          <w:kern w:val="0"/>
          <w:sz w:val="24"/>
        </w:rPr>
        <w:t>个。</w:t>
      </w:r>
    </w:p>
    <w:p w:rsidR="007569B1" w:rsidRDefault="004B2BCC">
      <w:pPr>
        <w:autoSpaceDE w:val="0"/>
        <w:autoSpaceDN w:val="0"/>
        <w:adjustRightInd w:val="0"/>
        <w:spacing w:line="460" w:lineRule="exact"/>
        <w:ind w:firstLineChars="200" w:firstLine="480"/>
        <w:jc w:val="left"/>
        <w:rPr>
          <w:kern w:val="0"/>
          <w:sz w:val="24"/>
        </w:rPr>
      </w:pPr>
      <w:r>
        <w:rPr>
          <w:kern w:val="0"/>
          <w:sz w:val="24"/>
        </w:rPr>
        <w:t>库区安全、消防设备设置见表</w:t>
      </w:r>
      <w:r>
        <w:rPr>
          <w:kern w:val="0"/>
          <w:sz w:val="24"/>
        </w:rPr>
        <w:t>2-8</w:t>
      </w:r>
      <w:r>
        <w:rPr>
          <w:kern w:val="0"/>
          <w:sz w:val="24"/>
        </w:rPr>
        <w:t>。</w:t>
      </w:r>
    </w:p>
    <w:p w:rsidR="0015041B" w:rsidRDefault="0015041B">
      <w:pPr>
        <w:autoSpaceDE w:val="0"/>
        <w:autoSpaceDN w:val="0"/>
        <w:adjustRightInd w:val="0"/>
        <w:spacing w:line="460" w:lineRule="exact"/>
        <w:ind w:firstLineChars="200" w:firstLine="480"/>
        <w:jc w:val="left"/>
        <w:rPr>
          <w:kern w:val="0"/>
          <w:sz w:val="24"/>
        </w:rPr>
      </w:pPr>
    </w:p>
    <w:p w:rsidR="0015041B" w:rsidRDefault="0015041B">
      <w:pPr>
        <w:autoSpaceDE w:val="0"/>
        <w:autoSpaceDN w:val="0"/>
        <w:adjustRightInd w:val="0"/>
        <w:spacing w:line="460" w:lineRule="exact"/>
        <w:ind w:firstLineChars="200" w:firstLine="480"/>
        <w:jc w:val="left"/>
        <w:rPr>
          <w:kern w:val="0"/>
          <w:sz w:val="24"/>
        </w:rPr>
      </w:pPr>
    </w:p>
    <w:p w:rsidR="0015041B" w:rsidRDefault="0015041B">
      <w:pPr>
        <w:autoSpaceDE w:val="0"/>
        <w:autoSpaceDN w:val="0"/>
        <w:adjustRightInd w:val="0"/>
        <w:spacing w:line="460" w:lineRule="exact"/>
        <w:ind w:firstLineChars="200" w:firstLine="480"/>
        <w:jc w:val="left"/>
        <w:rPr>
          <w:kern w:val="0"/>
          <w:sz w:val="24"/>
        </w:rPr>
      </w:pPr>
    </w:p>
    <w:p w:rsidR="007569B1" w:rsidRDefault="004B2BCC">
      <w:pPr>
        <w:autoSpaceDE w:val="0"/>
        <w:autoSpaceDN w:val="0"/>
        <w:adjustRightInd w:val="0"/>
        <w:spacing w:line="46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lastRenderedPageBreak/>
        <w:t>表2-8</w:t>
      </w:r>
      <w:r w:rsidR="0015041B">
        <w:rPr>
          <w:rFonts w:asciiTheme="minorEastAsia" w:eastAsiaTheme="minorEastAsia" w:hAnsiTheme="minorEastAsia" w:hint="eastAsia"/>
          <w:b/>
          <w:kern w:val="0"/>
          <w:sz w:val="24"/>
        </w:rPr>
        <w:t xml:space="preserve"> </w:t>
      </w:r>
      <w:r>
        <w:rPr>
          <w:rFonts w:asciiTheme="minorEastAsia" w:eastAsiaTheme="minorEastAsia" w:hAnsiTheme="minorEastAsia"/>
          <w:b/>
          <w:kern w:val="0"/>
          <w:sz w:val="24"/>
        </w:rPr>
        <w:t>库区安全、消防设备设置表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4"/>
        <w:gridCol w:w="3318"/>
        <w:gridCol w:w="1179"/>
        <w:gridCol w:w="1857"/>
        <w:gridCol w:w="1858"/>
      </w:tblGrid>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序号</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消防设施名称</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数量</w:t>
            </w:r>
          </w:p>
        </w:tc>
        <w:tc>
          <w:tcPr>
            <w:tcW w:w="1857" w:type="dxa"/>
            <w:shd w:val="clear" w:color="auto" w:fill="auto"/>
            <w:vAlign w:val="center"/>
          </w:tcPr>
          <w:p w:rsidR="007569B1" w:rsidRDefault="004B2BCC">
            <w:pPr>
              <w:autoSpaceDE w:val="0"/>
              <w:autoSpaceDN w:val="0"/>
              <w:adjustRightInd w:val="0"/>
              <w:jc w:val="center"/>
              <w:rPr>
                <w:kern w:val="0"/>
                <w:szCs w:val="21"/>
              </w:rPr>
            </w:pPr>
            <w:r>
              <w:rPr>
                <w:kern w:val="0"/>
                <w:szCs w:val="21"/>
              </w:rPr>
              <w:t>型号</w:t>
            </w:r>
          </w:p>
        </w:tc>
        <w:tc>
          <w:tcPr>
            <w:tcW w:w="1858" w:type="dxa"/>
            <w:shd w:val="clear" w:color="auto" w:fill="auto"/>
            <w:vAlign w:val="center"/>
          </w:tcPr>
          <w:p w:rsidR="007569B1" w:rsidRDefault="004B2BCC">
            <w:pPr>
              <w:autoSpaceDE w:val="0"/>
              <w:autoSpaceDN w:val="0"/>
              <w:adjustRightInd w:val="0"/>
              <w:jc w:val="center"/>
              <w:rPr>
                <w:kern w:val="0"/>
                <w:szCs w:val="21"/>
              </w:rPr>
            </w:pPr>
            <w:r>
              <w:rPr>
                <w:kern w:val="0"/>
                <w:szCs w:val="21"/>
              </w:rPr>
              <w:t>备注</w:t>
            </w:r>
          </w:p>
        </w:tc>
      </w:tr>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1</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5A4kgMFZ/ABC5</w:t>
            </w:r>
            <w:r>
              <w:rPr>
                <w:kern w:val="0"/>
                <w:szCs w:val="21"/>
              </w:rPr>
              <w:t>手提式干粉灭火器</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10</w:t>
            </w:r>
            <w:r>
              <w:rPr>
                <w:kern w:val="0"/>
                <w:szCs w:val="21"/>
              </w:rPr>
              <w:t>具</w:t>
            </w:r>
          </w:p>
        </w:tc>
        <w:tc>
          <w:tcPr>
            <w:tcW w:w="1857" w:type="dxa"/>
            <w:shd w:val="clear" w:color="auto" w:fill="auto"/>
            <w:vAlign w:val="center"/>
          </w:tcPr>
          <w:p w:rsidR="007569B1" w:rsidRDefault="004B2BCC">
            <w:pPr>
              <w:autoSpaceDE w:val="0"/>
              <w:autoSpaceDN w:val="0"/>
              <w:adjustRightInd w:val="0"/>
              <w:jc w:val="center"/>
              <w:rPr>
                <w:kern w:val="0"/>
                <w:szCs w:val="21"/>
              </w:rPr>
            </w:pPr>
            <w:r>
              <w:rPr>
                <w:kern w:val="0"/>
                <w:szCs w:val="21"/>
              </w:rPr>
              <w:t>MFZ</w:t>
            </w:r>
          </w:p>
        </w:tc>
        <w:tc>
          <w:tcPr>
            <w:tcW w:w="1858" w:type="dxa"/>
            <w:shd w:val="clear" w:color="auto" w:fill="auto"/>
            <w:vAlign w:val="center"/>
          </w:tcPr>
          <w:p w:rsidR="007569B1" w:rsidRDefault="007569B1">
            <w:pPr>
              <w:autoSpaceDE w:val="0"/>
              <w:autoSpaceDN w:val="0"/>
              <w:adjustRightInd w:val="0"/>
              <w:jc w:val="center"/>
              <w:rPr>
                <w:kern w:val="0"/>
                <w:szCs w:val="21"/>
              </w:rPr>
            </w:pPr>
          </w:p>
        </w:tc>
      </w:tr>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2</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消防水池</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1</w:t>
            </w:r>
            <w:r>
              <w:rPr>
                <w:kern w:val="0"/>
                <w:szCs w:val="21"/>
              </w:rPr>
              <w:t>个</w:t>
            </w:r>
          </w:p>
        </w:tc>
        <w:tc>
          <w:tcPr>
            <w:tcW w:w="1857" w:type="dxa"/>
            <w:shd w:val="clear" w:color="auto" w:fill="auto"/>
            <w:vAlign w:val="center"/>
          </w:tcPr>
          <w:p w:rsidR="007569B1" w:rsidRDefault="006C6DCA">
            <w:pPr>
              <w:autoSpaceDE w:val="0"/>
              <w:autoSpaceDN w:val="0"/>
              <w:adjustRightInd w:val="0"/>
              <w:jc w:val="center"/>
              <w:rPr>
                <w:kern w:val="0"/>
                <w:szCs w:val="21"/>
              </w:rPr>
            </w:pPr>
            <w:r>
              <w:rPr>
                <w:rFonts w:hint="eastAsia"/>
                <w:kern w:val="0"/>
                <w:szCs w:val="21"/>
              </w:rPr>
              <w:t>27</w:t>
            </w:r>
            <w:r w:rsidR="004B2BCC">
              <w:rPr>
                <w:rFonts w:hint="eastAsia"/>
                <w:kern w:val="0"/>
                <w:szCs w:val="21"/>
              </w:rPr>
              <w:t>0</w:t>
            </w:r>
            <w:r w:rsidR="004B2BCC">
              <w:rPr>
                <w:kern w:val="0"/>
                <w:szCs w:val="21"/>
              </w:rPr>
              <w:t>m</w:t>
            </w:r>
            <w:r w:rsidR="004B2BCC">
              <w:rPr>
                <w:kern w:val="0"/>
                <w:szCs w:val="21"/>
                <w:vertAlign w:val="superscript"/>
              </w:rPr>
              <w:t>3</w:t>
            </w:r>
          </w:p>
        </w:tc>
        <w:tc>
          <w:tcPr>
            <w:tcW w:w="1858" w:type="dxa"/>
            <w:shd w:val="clear" w:color="auto" w:fill="auto"/>
            <w:vAlign w:val="center"/>
          </w:tcPr>
          <w:p w:rsidR="007569B1" w:rsidRDefault="007569B1">
            <w:pPr>
              <w:autoSpaceDE w:val="0"/>
              <w:autoSpaceDN w:val="0"/>
              <w:adjustRightInd w:val="0"/>
              <w:jc w:val="center"/>
              <w:rPr>
                <w:kern w:val="0"/>
                <w:szCs w:val="21"/>
              </w:rPr>
            </w:pPr>
          </w:p>
        </w:tc>
      </w:tr>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3</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消防水带（</w:t>
            </w:r>
            <w:r>
              <w:rPr>
                <w:kern w:val="0"/>
                <w:szCs w:val="21"/>
              </w:rPr>
              <w:t>20M/</w:t>
            </w:r>
            <w:r>
              <w:rPr>
                <w:kern w:val="0"/>
                <w:szCs w:val="21"/>
              </w:rPr>
              <w:t>条）</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10</w:t>
            </w:r>
            <w:r>
              <w:rPr>
                <w:kern w:val="0"/>
                <w:szCs w:val="21"/>
              </w:rPr>
              <w:t>条</w:t>
            </w:r>
          </w:p>
        </w:tc>
        <w:tc>
          <w:tcPr>
            <w:tcW w:w="1857" w:type="dxa"/>
            <w:shd w:val="clear" w:color="auto" w:fill="auto"/>
            <w:vAlign w:val="center"/>
          </w:tcPr>
          <w:p w:rsidR="007569B1" w:rsidRDefault="004B2BCC">
            <w:pPr>
              <w:autoSpaceDE w:val="0"/>
              <w:autoSpaceDN w:val="0"/>
              <w:adjustRightInd w:val="0"/>
              <w:jc w:val="center"/>
              <w:rPr>
                <w:kern w:val="0"/>
                <w:szCs w:val="21"/>
              </w:rPr>
            </w:pPr>
            <w:r>
              <w:rPr>
                <w:kern w:val="0"/>
                <w:szCs w:val="21"/>
              </w:rPr>
              <w:t>DN65</w:t>
            </w:r>
          </w:p>
        </w:tc>
        <w:tc>
          <w:tcPr>
            <w:tcW w:w="1858" w:type="dxa"/>
            <w:shd w:val="clear" w:color="auto" w:fill="auto"/>
            <w:vAlign w:val="center"/>
          </w:tcPr>
          <w:p w:rsidR="007569B1" w:rsidRDefault="007569B1">
            <w:pPr>
              <w:autoSpaceDE w:val="0"/>
              <w:autoSpaceDN w:val="0"/>
              <w:adjustRightInd w:val="0"/>
              <w:jc w:val="center"/>
              <w:rPr>
                <w:kern w:val="0"/>
                <w:szCs w:val="21"/>
              </w:rPr>
            </w:pPr>
          </w:p>
        </w:tc>
      </w:tr>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4</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水枪</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2</w:t>
            </w:r>
            <w:r>
              <w:rPr>
                <w:kern w:val="0"/>
                <w:szCs w:val="21"/>
              </w:rPr>
              <w:t>支</w:t>
            </w:r>
          </w:p>
        </w:tc>
        <w:tc>
          <w:tcPr>
            <w:tcW w:w="1857" w:type="dxa"/>
            <w:shd w:val="clear" w:color="auto" w:fill="auto"/>
            <w:vAlign w:val="center"/>
          </w:tcPr>
          <w:p w:rsidR="007569B1" w:rsidRDefault="004B2BCC">
            <w:pPr>
              <w:autoSpaceDE w:val="0"/>
              <w:autoSpaceDN w:val="0"/>
              <w:adjustRightInd w:val="0"/>
              <w:jc w:val="center"/>
              <w:rPr>
                <w:kern w:val="0"/>
                <w:szCs w:val="21"/>
              </w:rPr>
            </w:pPr>
            <w:r>
              <w:rPr>
                <w:kern w:val="0"/>
                <w:szCs w:val="21"/>
              </w:rPr>
              <w:t>ø19</w:t>
            </w:r>
          </w:p>
        </w:tc>
        <w:tc>
          <w:tcPr>
            <w:tcW w:w="1858" w:type="dxa"/>
            <w:shd w:val="clear" w:color="auto" w:fill="auto"/>
            <w:vAlign w:val="center"/>
          </w:tcPr>
          <w:p w:rsidR="007569B1" w:rsidRDefault="007569B1">
            <w:pPr>
              <w:autoSpaceDE w:val="0"/>
              <w:autoSpaceDN w:val="0"/>
              <w:adjustRightInd w:val="0"/>
              <w:jc w:val="center"/>
              <w:rPr>
                <w:kern w:val="0"/>
                <w:szCs w:val="21"/>
              </w:rPr>
            </w:pPr>
          </w:p>
        </w:tc>
      </w:tr>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5</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消防水桶</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4</w:t>
            </w:r>
            <w:r>
              <w:rPr>
                <w:kern w:val="0"/>
                <w:szCs w:val="21"/>
              </w:rPr>
              <w:t>个</w:t>
            </w:r>
          </w:p>
        </w:tc>
        <w:tc>
          <w:tcPr>
            <w:tcW w:w="1857" w:type="dxa"/>
            <w:shd w:val="clear" w:color="auto" w:fill="auto"/>
            <w:vAlign w:val="center"/>
          </w:tcPr>
          <w:p w:rsidR="007569B1" w:rsidRDefault="007569B1">
            <w:pPr>
              <w:autoSpaceDE w:val="0"/>
              <w:autoSpaceDN w:val="0"/>
              <w:adjustRightInd w:val="0"/>
              <w:jc w:val="center"/>
              <w:rPr>
                <w:kern w:val="0"/>
                <w:szCs w:val="21"/>
              </w:rPr>
            </w:pPr>
          </w:p>
        </w:tc>
        <w:tc>
          <w:tcPr>
            <w:tcW w:w="1858" w:type="dxa"/>
            <w:shd w:val="clear" w:color="auto" w:fill="auto"/>
            <w:vAlign w:val="center"/>
          </w:tcPr>
          <w:p w:rsidR="007569B1" w:rsidRDefault="007569B1">
            <w:pPr>
              <w:autoSpaceDE w:val="0"/>
              <w:autoSpaceDN w:val="0"/>
              <w:adjustRightInd w:val="0"/>
              <w:jc w:val="center"/>
              <w:rPr>
                <w:kern w:val="0"/>
                <w:szCs w:val="21"/>
              </w:rPr>
            </w:pPr>
          </w:p>
        </w:tc>
      </w:tr>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6</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消防铲</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4</w:t>
            </w:r>
            <w:r>
              <w:rPr>
                <w:kern w:val="0"/>
                <w:szCs w:val="21"/>
              </w:rPr>
              <w:t>把</w:t>
            </w:r>
          </w:p>
        </w:tc>
        <w:tc>
          <w:tcPr>
            <w:tcW w:w="1857" w:type="dxa"/>
            <w:shd w:val="clear" w:color="auto" w:fill="auto"/>
            <w:vAlign w:val="center"/>
          </w:tcPr>
          <w:p w:rsidR="007569B1" w:rsidRDefault="007569B1">
            <w:pPr>
              <w:autoSpaceDE w:val="0"/>
              <w:autoSpaceDN w:val="0"/>
              <w:adjustRightInd w:val="0"/>
              <w:jc w:val="center"/>
              <w:rPr>
                <w:kern w:val="0"/>
                <w:szCs w:val="21"/>
              </w:rPr>
            </w:pPr>
          </w:p>
        </w:tc>
        <w:tc>
          <w:tcPr>
            <w:tcW w:w="1858" w:type="dxa"/>
            <w:shd w:val="clear" w:color="auto" w:fill="auto"/>
            <w:vAlign w:val="center"/>
          </w:tcPr>
          <w:p w:rsidR="007569B1" w:rsidRDefault="007569B1">
            <w:pPr>
              <w:autoSpaceDE w:val="0"/>
              <w:autoSpaceDN w:val="0"/>
              <w:adjustRightInd w:val="0"/>
              <w:jc w:val="center"/>
              <w:rPr>
                <w:kern w:val="0"/>
                <w:szCs w:val="21"/>
              </w:rPr>
            </w:pPr>
          </w:p>
        </w:tc>
      </w:tr>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7</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手抬机动消防泵</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1</w:t>
            </w:r>
            <w:r>
              <w:rPr>
                <w:kern w:val="0"/>
                <w:szCs w:val="21"/>
              </w:rPr>
              <w:t>台</w:t>
            </w:r>
          </w:p>
        </w:tc>
        <w:tc>
          <w:tcPr>
            <w:tcW w:w="1857" w:type="dxa"/>
            <w:shd w:val="clear" w:color="auto" w:fill="auto"/>
            <w:vAlign w:val="center"/>
          </w:tcPr>
          <w:p w:rsidR="007569B1" w:rsidRDefault="004B2BCC">
            <w:pPr>
              <w:autoSpaceDE w:val="0"/>
              <w:autoSpaceDN w:val="0"/>
              <w:adjustRightInd w:val="0"/>
              <w:jc w:val="center"/>
              <w:rPr>
                <w:kern w:val="0"/>
                <w:szCs w:val="21"/>
              </w:rPr>
            </w:pPr>
            <w:r>
              <w:rPr>
                <w:kern w:val="0"/>
                <w:szCs w:val="21"/>
              </w:rPr>
              <w:t>扬程</w:t>
            </w:r>
            <w:r>
              <w:rPr>
                <w:kern w:val="0"/>
                <w:szCs w:val="21"/>
              </w:rPr>
              <w:t>35m</w:t>
            </w:r>
          </w:p>
        </w:tc>
        <w:tc>
          <w:tcPr>
            <w:tcW w:w="1858" w:type="dxa"/>
            <w:shd w:val="clear" w:color="auto" w:fill="auto"/>
            <w:vAlign w:val="center"/>
          </w:tcPr>
          <w:p w:rsidR="007569B1" w:rsidRDefault="007569B1">
            <w:pPr>
              <w:autoSpaceDE w:val="0"/>
              <w:autoSpaceDN w:val="0"/>
              <w:adjustRightInd w:val="0"/>
              <w:jc w:val="center"/>
              <w:rPr>
                <w:kern w:val="0"/>
                <w:szCs w:val="21"/>
              </w:rPr>
            </w:pPr>
          </w:p>
        </w:tc>
      </w:tr>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8</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防雷装置</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9</w:t>
            </w:r>
            <w:r>
              <w:rPr>
                <w:kern w:val="0"/>
                <w:szCs w:val="21"/>
              </w:rPr>
              <w:t>条</w:t>
            </w:r>
          </w:p>
        </w:tc>
        <w:tc>
          <w:tcPr>
            <w:tcW w:w="1857" w:type="dxa"/>
            <w:shd w:val="clear" w:color="auto" w:fill="auto"/>
            <w:vAlign w:val="center"/>
          </w:tcPr>
          <w:p w:rsidR="007569B1" w:rsidRDefault="004B2BCC">
            <w:pPr>
              <w:autoSpaceDE w:val="0"/>
              <w:autoSpaceDN w:val="0"/>
              <w:adjustRightInd w:val="0"/>
              <w:jc w:val="center"/>
              <w:rPr>
                <w:kern w:val="0"/>
                <w:szCs w:val="21"/>
              </w:rPr>
            </w:pPr>
            <w:r>
              <w:rPr>
                <w:kern w:val="0"/>
                <w:szCs w:val="21"/>
              </w:rPr>
              <w:t>独立避雷针</w:t>
            </w:r>
          </w:p>
        </w:tc>
        <w:tc>
          <w:tcPr>
            <w:tcW w:w="1858" w:type="dxa"/>
            <w:shd w:val="clear" w:color="auto" w:fill="auto"/>
            <w:vAlign w:val="center"/>
          </w:tcPr>
          <w:p w:rsidR="007569B1" w:rsidRDefault="007569B1">
            <w:pPr>
              <w:autoSpaceDE w:val="0"/>
              <w:autoSpaceDN w:val="0"/>
              <w:adjustRightInd w:val="0"/>
              <w:jc w:val="center"/>
              <w:rPr>
                <w:kern w:val="0"/>
                <w:szCs w:val="21"/>
              </w:rPr>
            </w:pPr>
          </w:p>
        </w:tc>
      </w:tr>
      <w:tr w:rsidR="007569B1">
        <w:tc>
          <w:tcPr>
            <w:tcW w:w="1074" w:type="dxa"/>
            <w:shd w:val="clear" w:color="auto" w:fill="auto"/>
            <w:vAlign w:val="center"/>
          </w:tcPr>
          <w:p w:rsidR="007569B1" w:rsidRDefault="004B2BCC">
            <w:pPr>
              <w:autoSpaceDE w:val="0"/>
              <w:autoSpaceDN w:val="0"/>
              <w:adjustRightInd w:val="0"/>
              <w:jc w:val="center"/>
              <w:rPr>
                <w:kern w:val="0"/>
                <w:szCs w:val="21"/>
              </w:rPr>
            </w:pPr>
            <w:r>
              <w:rPr>
                <w:kern w:val="0"/>
                <w:szCs w:val="21"/>
              </w:rPr>
              <w:t>9</w:t>
            </w:r>
          </w:p>
        </w:tc>
        <w:tc>
          <w:tcPr>
            <w:tcW w:w="3318" w:type="dxa"/>
            <w:shd w:val="clear" w:color="auto" w:fill="auto"/>
            <w:vAlign w:val="center"/>
          </w:tcPr>
          <w:p w:rsidR="007569B1" w:rsidRDefault="004B2BCC">
            <w:pPr>
              <w:autoSpaceDE w:val="0"/>
              <w:autoSpaceDN w:val="0"/>
              <w:adjustRightInd w:val="0"/>
              <w:jc w:val="center"/>
              <w:rPr>
                <w:kern w:val="0"/>
                <w:szCs w:val="21"/>
              </w:rPr>
            </w:pPr>
            <w:r>
              <w:rPr>
                <w:kern w:val="0"/>
                <w:szCs w:val="21"/>
              </w:rPr>
              <w:t>人体防静电装置</w:t>
            </w:r>
          </w:p>
        </w:tc>
        <w:tc>
          <w:tcPr>
            <w:tcW w:w="1179" w:type="dxa"/>
            <w:shd w:val="clear" w:color="auto" w:fill="auto"/>
            <w:vAlign w:val="center"/>
          </w:tcPr>
          <w:p w:rsidR="007569B1" w:rsidRDefault="004B2BCC">
            <w:pPr>
              <w:autoSpaceDE w:val="0"/>
              <w:autoSpaceDN w:val="0"/>
              <w:adjustRightInd w:val="0"/>
              <w:jc w:val="center"/>
              <w:rPr>
                <w:kern w:val="0"/>
                <w:szCs w:val="21"/>
              </w:rPr>
            </w:pPr>
            <w:r>
              <w:rPr>
                <w:kern w:val="0"/>
                <w:szCs w:val="21"/>
              </w:rPr>
              <w:t>6</w:t>
            </w:r>
            <w:r>
              <w:rPr>
                <w:kern w:val="0"/>
                <w:szCs w:val="21"/>
              </w:rPr>
              <w:t>根</w:t>
            </w:r>
          </w:p>
        </w:tc>
        <w:tc>
          <w:tcPr>
            <w:tcW w:w="1857" w:type="dxa"/>
            <w:shd w:val="clear" w:color="auto" w:fill="auto"/>
            <w:vAlign w:val="center"/>
          </w:tcPr>
          <w:p w:rsidR="007569B1" w:rsidRDefault="007569B1">
            <w:pPr>
              <w:autoSpaceDE w:val="0"/>
              <w:autoSpaceDN w:val="0"/>
              <w:adjustRightInd w:val="0"/>
              <w:jc w:val="center"/>
              <w:rPr>
                <w:kern w:val="0"/>
                <w:szCs w:val="21"/>
              </w:rPr>
            </w:pPr>
          </w:p>
        </w:tc>
        <w:tc>
          <w:tcPr>
            <w:tcW w:w="1858" w:type="dxa"/>
            <w:shd w:val="clear" w:color="auto" w:fill="auto"/>
            <w:vAlign w:val="center"/>
          </w:tcPr>
          <w:p w:rsidR="007569B1" w:rsidRDefault="007569B1">
            <w:pPr>
              <w:autoSpaceDE w:val="0"/>
              <w:autoSpaceDN w:val="0"/>
              <w:adjustRightInd w:val="0"/>
              <w:jc w:val="center"/>
              <w:rPr>
                <w:kern w:val="0"/>
                <w:szCs w:val="21"/>
              </w:rPr>
            </w:pPr>
          </w:p>
        </w:tc>
      </w:tr>
    </w:tbl>
    <w:p w:rsidR="00703407" w:rsidRPr="0015041B" w:rsidRDefault="00703407" w:rsidP="00703407">
      <w:pPr>
        <w:autoSpaceDE w:val="0"/>
        <w:autoSpaceDN w:val="0"/>
        <w:adjustRightInd w:val="0"/>
        <w:spacing w:line="460" w:lineRule="exact"/>
        <w:ind w:firstLineChars="100" w:firstLine="240"/>
        <w:jc w:val="left"/>
        <w:rPr>
          <w:rFonts w:asciiTheme="minorEastAsia" w:eastAsiaTheme="minorEastAsia" w:hAnsiTheme="minorEastAsia"/>
          <w:kern w:val="0"/>
          <w:sz w:val="24"/>
          <w:u w:val="single"/>
        </w:rPr>
      </w:pPr>
      <w:r w:rsidRPr="0015041B">
        <w:rPr>
          <w:rFonts w:asciiTheme="minorEastAsia" w:eastAsiaTheme="minorEastAsia" w:hAnsiTheme="minorEastAsia" w:hint="eastAsia"/>
          <w:kern w:val="0"/>
          <w:sz w:val="24"/>
          <w:u w:val="single"/>
        </w:rPr>
        <w:t>（3）消防通道</w:t>
      </w:r>
    </w:p>
    <w:p w:rsidR="00703407" w:rsidRPr="0015041B" w:rsidRDefault="00EC60C0" w:rsidP="00EC60C0">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15041B">
        <w:rPr>
          <w:rFonts w:asciiTheme="minorEastAsia" w:eastAsiaTheme="minorEastAsia" w:hAnsiTheme="minorEastAsia"/>
          <w:kern w:val="0"/>
          <w:sz w:val="24"/>
          <w:u w:val="single"/>
        </w:rPr>
        <w:t>按《建筑设计防火规范》GB50016-2014中</w:t>
      </w:r>
      <w:r w:rsidRPr="0015041B">
        <w:rPr>
          <w:rFonts w:asciiTheme="minorEastAsia" w:eastAsiaTheme="minorEastAsia" w:hAnsiTheme="minorEastAsia" w:hint="eastAsia"/>
          <w:kern w:val="0"/>
          <w:sz w:val="24"/>
          <w:u w:val="single"/>
        </w:rPr>
        <w:t>7.1.8相关规定，项目应设置消防通道，并且符合下列要求：</w:t>
      </w:r>
    </w:p>
    <w:p w:rsidR="00EC60C0" w:rsidRPr="0015041B" w:rsidRDefault="0055001F" w:rsidP="00EC60C0">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15041B">
        <w:rPr>
          <w:rFonts w:asciiTheme="minorEastAsia" w:eastAsiaTheme="minorEastAsia" w:hAnsiTheme="minorEastAsia"/>
          <w:kern w:val="0"/>
          <w:sz w:val="24"/>
          <w:u w:val="single"/>
        </w:rPr>
        <w:fldChar w:fldCharType="begin"/>
      </w:r>
      <w:r w:rsidR="00EC60C0" w:rsidRPr="0015041B">
        <w:rPr>
          <w:rFonts w:asciiTheme="minorEastAsia" w:eastAsiaTheme="minorEastAsia" w:hAnsiTheme="minorEastAsia"/>
          <w:kern w:val="0"/>
          <w:sz w:val="24"/>
          <w:u w:val="single"/>
        </w:rPr>
        <w:instrText xml:space="preserve"> = 1 \* GB3 </w:instrText>
      </w:r>
      <w:r w:rsidRPr="0015041B">
        <w:rPr>
          <w:rFonts w:asciiTheme="minorEastAsia" w:eastAsiaTheme="minorEastAsia" w:hAnsiTheme="minorEastAsia"/>
          <w:kern w:val="0"/>
          <w:sz w:val="24"/>
          <w:u w:val="single"/>
        </w:rPr>
        <w:fldChar w:fldCharType="separate"/>
      </w:r>
      <w:r w:rsidR="00EC60C0" w:rsidRPr="0015041B">
        <w:rPr>
          <w:rFonts w:asciiTheme="minorEastAsia" w:eastAsiaTheme="minorEastAsia" w:hAnsiTheme="minorEastAsia" w:hint="eastAsia"/>
          <w:kern w:val="0"/>
          <w:sz w:val="24"/>
          <w:u w:val="single"/>
        </w:rPr>
        <w:t>①</w:t>
      </w:r>
      <w:r w:rsidRPr="0015041B">
        <w:rPr>
          <w:rFonts w:asciiTheme="minorEastAsia" w:eastAsiaTheme="minorEastAsia" w:hAnsiTheme="minorEastAsia"/>
          <w:kern w:val="0"/>
          <w:sz w:val="24"/>
          <w:u w:val="single"/>
        </w:rPr>
        <w:fldChar w:fldCharType="end"/>
      </w:r>
      <w:r w:rsidR="00EC60C0" w:rsidRPr="0015041B">
        <w:rPr>
          <w:rFonts w:asciiTheme="minorEastAsia" w:eastAsiaTheme="minorEastAsia" w:hAnsiTheme="minorEastAsia" w:hint="eastAsia"/>
          <w:kern w:val="0"/>
          <w:sz w:val="24"/>
          <w:u w:val="single"/>
        </w:rPr>
        <w:t>车道的净宽度和净空高度均不应小于4m；</w:t>
      </w:r>
    </w:p>
    <w:p w:rsidR="00EC60C0" w:rsidRPr="0015041B" w:rsidRDefault="0055001F" w:rsidP="00EC60C0">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15041B">
        <w:rPr>
          <w:rFonts w:asciiTheme="minorEastAsia" w:eastAsiaTheme="minorEastAsia" w:hAnsiTheme="minorEastAsia"/>
          <w:kern w:val="0"/>
          <w:sz w:val="24"/>
          <w:u w:val="single"/>
        </w:rPr>
        <w:fldChar w:fldCharType="begin"/>
      </w:r>
      <w:r w:rsidR="00EC60C0" w:rsidRPr="0015041B">
        <w:rPr>
          <w:rFonts w:asciiTheme="minorEastAsia" w:eastAsiaTheme="minorEastAsia" w:hAnsiTheme="minorEastAsia"/>
          <w:kern w:val="0"/>
          <w:sz w:val="24"/>
          <w:u w:val="single"/>
        </w:rPr>
        <w:instrText xml:space="preserve"> = 2 \* GB3 </w:instrText>
      </w:r>
      <w:r w:rsidRPr="0015041B">
        <w:rPr>
          <w:rFonts w:asciiTheme="minorEastAsia" w:eastAsiaTheme="minorEastAsia" w:hAnsiTheme="minorEastAsia"/>
          <w:kern w:val="0"/>
          <w:sz w:val="24"/>
          <w:u w:val="single"/>
        </w:rPr>
        <w:fldChar w:fldCharType="separate"/>
      </w:r>
      <w:r w:rsidR="00EC60C0" w:rsidRPr="0015041B">
        <w:rPr>
          <w:rFonts w:asciiTheme="minorEastAsia" w:eastAsiaTheme="minorEastAsia" w:hAnsiTheme="minorEastAsia" w:hint="eastAsia"/>
          <w:kern w:val="0"/>
          <w:sz w:val="24"/>
          <w:u w:val="single"/>
        </w:rPr>
        <w:t>②</w:t>
      </w:r>
      <w:r w:rsidRPr="0015041B">
        <w:rPr>
          <w:rFonts w:asciiTheme="minorEastAsia" w:eastAsiaTheme="minorEastAsia" w:hAnsiTheme="minorEastAsia"/>
          <w:kern w:val="0"/>
          <w:sz w:val="24"/>
          <w:u w:val="single"/>
        </w:rPr>
        <w:fldChar w:fldCharType="end"/>
      </w:r>
      <w:r w:rsidR="00EC60C0" w:rsidRPr="0015041B">
        <w:rPr>
          <w:rFonts w:asciiTheme="minorEastAsia" w:eastAsiaTheme="minorEastAsia" w:hAnsiTheme="minorEastAsia" w:hint="eastAsia"/>
          <w:kern w:val="0"/>
          <w:sz w:val="24"/>
          <w:u w:val="single"/>
        </w:rPr>
        <w:t>转弯半径不得小于消防车转弯半径；</w:t>
      </w:r>
    </w:p>
    <w:p w:rsidR="00EC60C0" w:rsidRPr="0015041B" w:rsidRDefault="0055001F" w:rsidP="00EC60C0">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15041B">
        <w:rPr>
          <w:rFonts w:asciiTheme="minorEastAsia" w:eastAsiaTheme="minorEastAsia" w:hAnsiTheme="minorEastAsia"/>
          <w:kern w:val="0"/>
          <w:sz w:val="24"/>
          <w:u w:val="single"/>
        </w:rPr>
        <w:fldChar w:fldCharType="begin"/>
      </w:r>
      <w:r w:rsidR="00EC60C0" w:rsidRPr="0015041B">
        <w:rPr>
          <w:rFonts w:asciiTheme="minorEastAsia" w:eastAsiaTheme="minorEastAsia" w:hAnsiTheme="minorEastAsia" w:hint="eastAsia"/>
          <w:kern w:val="0"/>
          <w:sz w:val="24"/>
          <w:u w:val="single"/>
        </w:rPr>
        <w:instrText>= 3 \* GB3</w:instrText>
      </w:r>
      <w:r w:rsidRPr="0015041B">
        <w:rPr>
          <w:rFonts w:asciiTheme="minorEastAsia" w:eastAsiaTheme="minorEastAsia" w:hAnsiTheme="minorEastAsia"/>
          <w:kern w:val="0"/>
          <w:sz w:val="24"/>
          <w:u w:val="single"/>
        </w:rPr>
        <w:fldChar w:fldCharType="separate"/>
      </w:r>
      <w:r w:rsidR="00EC60C0" w:rsidRPr="0015041B">
        <w:rPr>
          <w:rFonts w:asciiTheme="minorEastAsia" w:eastAsiaTheme="minorEastAsia" w:hAnsiTheme="minorEastAsia" w:hint="eastAsia"/>
          <w:noProof/>
          <w:kern w:val="0"/>
          <w:sz w:val="24"/>
          <w:u w:val="single"/>
        </w:rPr>
        <w:t>③</w:t>
      </w:r>
      <w:r w:rsidRPr="0015041B">
        <w:rPr>
          <w:rFonts w:asciiTheme="minorEastAsia" w:eastAsiaTheme="minorEastAsia" w:hAnsiTheme="minorEastAsia"/>
          <w:kern w:val="0"/>
          <w:sz w:val="24"/>
          <w:u w:val="single"/>
        </w:rPr>
        <w:fldChar w:fldCharType="end"/>
      </w:r>
      <w:r w:rsidR="00EC60C0" w:rsidRPr="0015041B">
        <w:rPr>
          <w:rFonts w:asciiTheme="minorEastAsia" w:eastAsiaTheme="minorEastAsia" w:hAnsiTheme="minorEastAsia" w:hint="eastAsia"/>
          <w:kern w:val="0"/>
          <w:sz w:val="24"/>
          <w:u w:val="single"/>
        </w:rPr>
        <w:t>消防车道与建筑物之间不应设置妨碍消防车操作的障碍物；</w:t>
      </w:r>
    </w:p>
    <w:p w:rsidR="00EC60C0" w:rsidRPr="0015041B" w:rsidRDefault="0055001F" w:rsidP="00EC60C0">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15041B">
        <w:rPr>
          <w:rFonts w:asciiTheme="minorEastAsia" w:eastAsiaTheme="minorEastAsia" w:hAnsiTheme="minorEastAsia"/>
          <w:kern w:val="0"/>
          <w:sz w:val="24"/>
          <w:u w:val="single"/>
        </w:rPr>
        <w:fldChar w:fldCharType="begin"/>
      </w:r>
      <w:r w:rsidR="00EC60C0" w:rsidRPr="0015041B">
        <w:rPr>
          <w:rFonts w:asciiTheme="minorEastAsia" w:eastAsiaTheme="minorEastAsia" w:hAnsiTheme="minorEastAsia" w:hint="eastAsia"/>
          <w:kern w:val="0"/>
          <w:sz w:val="24"/>
          <w:u w:val="single"/>
        </w:rPr>
        <w:instrText>= 4 \* GB3</w:instrText>
      </w:r>
      <w:r w:rsidRPr="0015041B">
        <w:rPr>
          <w:rFonts w:asciiTheme="minorEastAsia" w:eastAsiaTheme="minorEastAsia" w:hAnsiTheme="minorEastAsia"/>
          <w:kern w:val="0"/>
          <w:sz w:val="24"/>
          <w:u w:val="single"/>
        </w:rPr>
        <w:fldChar w:fldCharType="separate"/>
      </w:r>
      <w:r w:rsidR="00EC60C0" w:rsidRPr="0015041B">
        <w:rPr>
          <w:rFonts w:asciiTheme="minorEastAsia" w:eastAsiaTheme="minorEastAsia" w:hAnsiTheme="minorEastAsia" w:hint="eastAsia"/>
          <w:noProof/>
          <w:kern w:val="0"/>
          <w:sz w:val="24"/>
          <w:u w:val="single"/>
        </w:rPr>
        <w:t>④</w:t>
      </w:r>
      <w:r w:rsidRPr="0015041B">
        <w:rPr>
          <w:rFonts w:asciiTheme="minorEastAsia" w:eastAsiaTheme="minorEastAsia" w:hAnsiTheme="minorEastAsia"/>
          <w:kern w:val="0"/>
          <w:sz w:val="24"/>
          <w:u w:val="single"/>
        </w:rPr>
        <w:fldChar w:fldCharType="end"/>
      </w:r>
      <w:r w:rsidR="00EC60C0" w:rsidRPr="0015041B">
        <w:rPr>
          <w:rFonts w:asciiTheme="minorEastAsia" w:eastAsiaTheme="minorEastAsia" w:hAnsiTheme="minorEastAsia" w:hint="eastAsia"/>
          <w:kern w:val="0"/>
          <w:sz w:val="24"/>
          <w:u w:val="single"/>
        </w:rPr>
        <w:t>消防车道靠建筑外墙一侧的边缘距离建筑外墙不得小于5m；</w:t>
      </w:r>
    </w:p>
    <w:p w:rsidR="00EC60C0" w:rsidRPr="0015041B" w:rsidRDefault="0055001F" w:rsidP="00EC60C0">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15041B">
        <w:rPr>
          <w:rFonts w:asciiTheme="minorEastAsia" w:eastAsiaTheme="minorEastAsia" w:hAnsiTheme="minorEastAsia"/>
          <w:kern w:val="0"/>
          <w:sz w:val="24"/>
          <w:u w:val="single"/>
        </w:rPr>
        <w:fldChar w:fldCharType="begin"/>
      </w:r>
      <w:r w:rsidR="00EC60C0" w:rsidRPr="0015041B">
        <w:rPr>
          <w:rFonts w:asciiTheme="minorEastAsia" w:eastAsiaTheme="minorEastAsia" w:hAnsiTheme="minorEastAsia" w:hint="eastAsia"/>
          <w:kern w:val="0"/>
          <w:sz w:val="24"/>
          <w:u w:val="single"/>
        </w:rPr>
        <w:instrText>= 5 \* GB3</w:instrText>
      </w:r>
      <w:r w:rsidRPr="0015041B">
        <w:rPr>
          <w:rFonts w:asciiTheme="minorEastAsia" w:eastAsiaTheme="minorEastAsia" w:hAnsiTheme="minorEastAsia"/>
          <w:kern w:val="0"/>
          <w:sz w:val="24"/>
          <w:u w:val="single"/>
        </w:rPr>
        <w:fldChar w:fldCharType="separate"/>
      </w:r>
      <w:r w:rsidR="00EC60C0" w:rsidRPr="0015041B">
        <w:rPr>
          <w:rFonts w:asciiTheme="minorEastAsia" w:eastAsiaTheme="minorEastAsia" w:hAnsiTheme="minorEastAsia" w:hint="eastAsia"/>
          <w:noProof/>
          <w:kern w:val="0"/>
          <w:sz w:val="24"/>
          <w:u w:val="single"/>
        </w:rPr>
        <w:t>⑤</w:t>
      </w:r>
      <w:r w:rsidRPr="0015041B">
        <w:rPr>
          <w:rFonts w:asciiTheme="minorEastAsia" w:eastAsiaTheme="minorEastAsia" w:hAnsiTheme="minorEastAsia"/>
          <w:kern w:val="0"/>
          <w:sz w:val="24"/>
          <w:u w:val="single"/>
        </w:rPr>
        <w:fldChar w:fldCharType="end"/>
      </w:r>
      <w:r w:rsidR="00EC60C0" w:rsidRPr="0015041B">
        <w:rPr>
          <w:rFonts w:asciiTheme="minorEastAsia" w:eastAsiaTheme="minorEastAsia" w:hAnsiTheme="minorEastAsia" w:hint="eastAsia"/>
          <w:kern w:val="0"/>
          <w:sz w:val="24"/>
          <w:u w:val="single"/>
        </w:rPr>
        <w:t>消防车的坡道不宜大于8%。</w:t>
      </w:r>
    </w:p>
    <w:p w:rsidR="007569B1" w:rsidRDefault="004B2BCC">
      <w:pPr>
        <w:autoSpaceDE w:val="0"/>
        <w:autoSpaceDN w:val="0"/>
        <w:adjustRightInd w:val="0"/>
        <w:spacing w:line="480" w:lineRule="exact"/>
        <w:ind w:firstLineChars="200" w:firstLine="480"/>
        <w:jc w:val="left"/>
        <w:rPr>
          <w:kern w:val="0"/>
          <w:sz w:val="24"/>
        </w:rPr>
      </w:pPr>
      <w:r>
        <w:rPr>
          <w:kern w:val="0"/>
          <w:sz w:val="24"/>
        </w:rPr>
        <w:t>7</w:t>
      </w:r>
      <w:r>
        <w:rPr>
          <w:kern w:val="0"/>
          <w:sz w:val="24"/>
        </w:rPr>
        <w:t>、通风空调</w:t>
      </w:r>
    </w:p>
    <w:p w:rsidR="007569B1" w:rsidRDefault="004B2BCC">
      <w:pPr>
        <w:autoSpaceDE w:val="0"/>
        <w:autoSpaceDN w:val="0"/>
        <w:adjustRightInd w:val="0"/>
        <w:spacing w:line="480" w:lineRule="exact"/>
        <w:ind w:firstLineChars="200" w:firstLine="480"/>
        <w:jc w:val="left"/>
        <w:rPr>
          <w:kern w:val="0"/>
          <w:sz w:val="24"/>
        </w:rPr>
      </w:pPr>
      <w:r>
        <w:rPr>
          <w:kern w:val="0"/>
          <w:sz w:val="24"/>
        </w:rPr>
        <w:t>库房宜采用自然通风，可根据实际需要在库房设置可开启的高窗和低位进风窗，高窗和进风窗应配置铁栅栏和金属网。</w:t>
      </w:r>
    </w:p>
    <w:p w:rsidR="007569B1" w:rsidRDefault="00877410">
      <w:pPr>
        <w:autoSpaceDE w:val="0"/>
        <w:autoSpaceDN w:val="0"/>
        <w:adjustRightInd w:val="0"/>
        <w:spacing w:line="460" w:lineRule="exact"/>
        <w:ind w:firstLineChars="200" w:firstLine="480"/>
        <w:jc w:val="left"/>
        <w:rPr>
          <w:kern w:val="0"/>
          <w:sz w:val="24"/>
        </w:rPr>
      </w:pPr>
      <w:r>
        <w:rPr>
          <w:rFonts w:hint="eastAsia"/>
          <w:kern w:val="0"/>
          <w:sz w:val="24"/>
        </w:rPr>
        <w:t>办公室</w:t>
      </w:r>
      <w:r w:rsidR="004B2BCC">
        <w:rPr>
          <w:kern w:val="0"/>
          <w:sz w:val="24"/>
        </w:rPr>
        <w:t>设置空调系统。</w:t>
      </w:r>
      <w:r>
        <w:rPr>
          <w:rFonts w:hint="eastAsia"/>
          <w:kern w:val="0"/>
          <w:sz w:val="24"/>
        </w:rPr>
        <w:t>办公室</w:t>
      </w:r>
      <w:r w:rsidR="004B2BCC">
        <w:rPr>
          <w:kern w:val="0"/>
          <w:sz w:val="24"/>
        </w:rPr>
        <w:t>房间面积不大，负荷较小，选用一般的风冷分体柜式冷热风机。</w:t>
      </w:r>
    </w:p>
    <w:p w:rsidR="007569B1" w:rsidRDefault="004B2BCC">
      <w:pPr>
        <w:autoSpaceDE w:val="0"/>
        <w:autoSpaceDN w:val="0"/>
        <w:adjustRightInd w:val="0"/>
        <w:spacing w:line="460" w:lineRule="exact"/>
        <w:ind w:firstLineChars="200" w:firstLine="480"/>
        <w:jc w:val="left"/>
        <w:rPr>
          <w:kern w:val="0"/>
          <w:sz w:val="24"/>
        </w:rPr>
      </w:pPr>
      <w:r>
        <w:rPr>
          <w:kern w:val="0"/>
          <w:sz w:val="24"/>
        </w:rPr>
        <w:t>8</w:t>
      </w:r>
      <w:r>
        <w:rPr>
          <w:kern w:val="0"/>
          <w:sz w:val="24"/>
        </w:rPr>
        <w:t>、运输</w:t>
      </w:r>
    </w:p>
    <w:p w:rsidR="007569B1" w:rsidRDefault="004B2BCC">
      <w:pPr>
        <w:autoSpaceDE w:val="0"/>
        <w:autoSpaceDN w:val="0"/>
        <w:adjustRightInd w:val="0"/>
        <w:spacing w:line="460" w:lineRule="exact"/>
        <w:ind w:firstLineChars="200" w:firstLine="480"/>
        <w:jc w:val="left"/>
        <w:rPr>
          <w:kern w:val="0"/>
          <w:sz w:val="24"/>
        </w:rPr>
      </w:pPr>
      <w:r>
        <w:rPr>
          <w:kern w:val="0"/>
          <w:sz w:val="24"/>
        </w:rPr>
        <w:t>本库区烟花爆竹最大总存药量</w:t>
      </w:r>
      <w:r>
        <w:rPr>
          <w:kern w:val="0"/>
          <w:sz w:val="24"/>
        </w:rPr>
        <w:t>2000kg</w:t>
      </w:r>
      <w:r>
        <w:rPr>
          <w:sz w:val="24"/>
        </w:rPr>
        <w:t>（计算药量）。</w:t>
      </w:r>
      <w:r>
        <w:rPr>
          <w:kern w:val="0"/>
          <w:sz w:val="24"/>
        </w:rPr>
        <w:t>计</w:t>
      </w:r>
      <w:r>
        <w:rPr>
          <w:kern w:val="0"/>
          <w:sz w:val="24"/>
        </w:rPr>
        <w:t>1000</w:t>
      </w:r>
      <w:r>
        <w:rPr>
          <w:kern w:val="0"/>
          <w:sz w:val="24"/>
        </w:rPr>
        <w:t>件</w:t>
      </w:r>
      <w:r>
        <w:rPr>
          <w:kern w:val="0"/>
          <w:sz w:val="24"/>
        </w:rPr>
        <w:t>(</w:t>
      </w:r>
      <w:r>
        <w:rPr>
          <w:kern w:val="0"/>
          <w:sz w:val="24"/>
        </w:rPr>
        <w:t>箱</w:t>
      </w:r>
      <w:r>
        <w:rPr>
          <w:kern w:val="0"/>
          <w:sz w:val="24"/>
        </w:rPr>
        <w:t>)</w:t>
      </w:r>
      <w:r>
        <w:rPr>
          <w:kern w:val="0"/>
          <w:sz w:val="24"/>
        </w:rPr>
        <w:t>（每件火药量约</w:t>
      </w:r>
      <w:r>
        <w:rPr>
          <w:kern w:val="0"/>
          <w:sz w:val="24"/>
        </w:rPr>
        <w:t>2kg</w:t>
      </w:r>
      <w:r>
        <w:rPr>
          <w:kern w:val="0"/>
          <w:sz w:val="24"/>
        </w:rPr>
        <w:t>）。每年销售旺季来临前，由公司从生产企业中采购烟花爆竹，储存于本项目仓库内，再配送给烟花爆竹零售经营单位。本项目年平均运输量不大，但运输时间较为集中（供求高峰期每天需运进或运出烟花爆竹</w:t>
      </w:r>
      <w:r>
        <w:rPr>
          <w:kern w:val="0"/>
          <w:sz w:val="24"/>
        </w:rPr>
        <w:t>2</w:t>
      </w:r>
      <w:r>
        <w:rPr>
          <w:kern w:val="0"/>
          <w:sz w:val="24"/>
        </w:rPr>
        <w:t>～</w:t>
      </w:r>
      <w:r>
        <w:rPr>
          <w:kern w:val="0"/>
          <w:sz w:val="24"/>
        </w:rPr>
        <w:t>3</w:t>
      </w:r>
      <w:r>
        <w:rPr>
          <w:kern w:val="0"/>
          <w:sz w:val="24"/>
        </w:rPr>
        <w:t>次）。</w:t>
      </w:r>
    </w:p>
    <w:p w:rsidR="007569B1" w:rsidRDefault="004B2BCC">
      <w:pPr>
        <w:autoSpaceDE w:val="0"/>
        <w:autoSpaceDN w:val="0"/>
        <w:adjustRightInd w:val="0"/>
        <w:spacing w:line="460" w:lineRule="exact"/>
        <w:ind w:firstLineChars="200" w:firstLine="480"/>
        <w:jc w:val="left"/>
        <w:rPr>
          <w:kern w:val="0"/>
          <w:sz w:val="24"/>
        </w:rPr>
      </w:pPr>
      <w:r>
        <w:rPr>
          <w:kern w:val="0"/>
          <w:sz w:val="24"/>
        </w:rPr>
        <w:t>9</w:t>
      </w:r>
      <w:r>
        <w:rPr>
          <w:kern w:val="0"/>
          <w:sz w:val="24"/>
        </w:rPr>
        <w:t>、其他</w:t>
      </w:r>
    </w:p>
    <w:p w:rsidR="007569B1" w:rsidRDefault="004B2BCC">
      <w:pPr>
        <w:autoSpaceDE w:val="0"/>
        <w:autoSpaceDN w:val="0"/>
        <w:adjustRightInd w:val="0"/>
        <w:spacing w:line="460" w:lineRule="exact"/>
        <w:ind w:firstLineChars="200" w:firstLine="480"/>
        <w:jc w:val="left"/>
        <w:rPr>
          <w:kern w:val="0"/>
          <w:sz w:val="24"/>
        </w:rPr>
      </w:pPr>
      <w:r>
        <w:rPr>
          <w:kern w:val="0"/>
          <w:sz w:val="24"/>
        </w:rPr>
        <w:t>库区四周设置高度不低于</w:t>
      </w:r>
      <w:r>
        <w:rPr>
          <w:kern w:val="0"/>
          <w:sz w:val="24"/>
        </w:rPr>
        <w:t>2.0m</w:t>
      </w:r>
      <w:r>
        <w:rPr>
          <w:kern w:val="0"/>
          <w:sz w:val="24"/>
        </w:rPr>
        <w:t>的围墙，并与烟花爆竹仓库的距离不小于</w:t>
      </w:r>
      <w:r>
        <w:rPr>
          <w:kern w:val="0"/>
          <w:sz w:val="24"/>
        </w:rPr>
        <w:t>5.0m</w:t>
      </w:r>
      <w:r>
        <w:rPr>
          <w:kern w:val="0"/>
          <w:sz w:val="24"/>
        </w:rPr>
        <w:t>。根据实际地形，局部位置可采用铁丝网或利用天然地形。库区内未铺砌的场地均进行绿化，</w:t>
      </w:r>
      <w:r>
        <w:rPr>
          <w:kern w:val="0"/>
          <w:sz w:val="24"/>
        </w:rPr>
        <w:lastRenderedPageBreak/>
        <w:t>并以种植阔叶树为主，本库区绿地面积</w:t>
      </w:r>
      <w:r>
        <w:rPr>
          <w:kern w:val="0"/>
          <w:sz w:val="24"/>
        </w:rPr>
        <w:t>927.4m</w:t>
      </w:r>
      <w:r>
        <w:rPr>
          <w:kern w:val="0"/>
          <w:sz w:val="24"/>
          <w:vertAlign w:val="superscript"/>
        </w:rPr>
        <w:t>2</w:t>
      </w:r>
      <w:r>
        <w:rPr>
          <w:kern w:val="0"/>
          <w:sz w:val="24"/>
        </w:rPr>
        <w:t>，绿地率</w:t>
      </w:r>
      <w:r>
        <w:rPr>
          <w:kern w:val="0"/>
          <w:sz w:val="24"/>
        </w:rPr>
        <w:t>20%</w:t>
      </w:r>
      <w:r>
        <w:rPr>
          <w:kern w:val="0"/>
          <w:sz w:val="24"/>
        </w:rPr>
        <w:t>。</w:t>
      </w:r>
    </w:p>
    <w:p w:rsidR="007569B1" w:rsidRDefault="004B2BCC">
      <w:pPr>
        <w:autoSpaceDE w:val="0"/>
        <w:autoSpaceDN w:val="0"/>
        <w:adjustRightInd w:val="0"/>
        <w:spacing w:line="460" w:lineRule="exact"/>
        <w:jc w:val="left"/>
        <w:rPr>
          <w:kern w:val="0"/>
          <w:sz w:val="24"/>
        </w:rPr>
      </w:pPr>
      <w:r>
        <w:rPr>
          <w:kern w:val="0"/>
          <w:sz w:val="24"/>
        </w:rPr>
        <w:t>2.2.7</w:t>
      </w:r>
      <w:r>
        <w:rPr>
          <w:kern w:val="0"/>
          <w:sz w:val="24"/>
        </w:rPr>
        <w:t>劳动定员及生产制度</w:t>
      </w:r>
    </w:p>
    <w:p w:rsidR="007569B1" w:rsidRPr="0015041B" w:rsidRDefault="004B2BCC">
      <w:pPr>
        <w:autoSpaceDE w:val="0"/>
        <w:autoSpaceDN w:val="0"/>
        <w:adjustRightInd w:val="0"/>
        <w:spacing w:line="460" w:lineRule="exact"/>
        <w:ind w:firstLineChars="200" w:firstLine="480"/>
        <w:jc w:val="left"/>
        <w:rPr>
          <w:kern w:val="0"/>
          <w:sz w:val="24"/>
          <w:u w:val="single"/>
        </w:rPr>
      </w:pPr>
      <w:r w:rsidRPr="0015041B">
        <w:rPr>
          <w:kern w:val="0"/>
          <w:sz w:val="24"/>
          <w:u w:val="single"/>
        </w:rPr>
        <w:t>项目库区新建后，新库区共配备工作人员</w:t>
      </w:r>
      <w:r w:rsidRPr="0015041B">
        <w:rPr>
          <w:kern w:val="0"/>
          <w:sz w:val="24"/>
          <w:u w:val="single"/>
        </w:rPr>
        <w:t>5</w:t>
      </w:r>
      <w:r w:rsidRPr="0015041B">
        <w:rPr>
          <w:kern w:val="0"/>
          <w:sz w:val="24"/>
          <w:u w:val="single"/>
        </w:rPr>
        <w:t>人，具体配备情况为：管理人员</w:t>
      </w:r>
      <w:r w:rsidRPr="0015041B">
        <w:rPr>
          <w:kern w:val="0"/>
          <w:sz w:val="24"/>
          <w:u w:val="single"/>
        </w:rPr>
        <w:t>1</w:t>
      </w:r>
      <w:r w:rsidRPr="0015041B">
        <w:rPr>
          <w:kern w:val="0"/>
          <w:sz w:val="24"/>
          <w:u w:val="single"/>
        </w:rPr>
        <w:t>人，保卫</w:t>
      </w:r>
      <w:r w:rsidRPr="0015041B">
        <w:rPr>
          <w:kern w:val="0"/>
          <w:sz w:val="24"/>
          <w:u w:val="single"/>
        </w:rPr>
        <w:t>/</w:t>
      </w:r>
      <w:r w:rsidRPr="0015041B">
        <w:rPr>
          <w:kern w:val="0"/>
          <w:sz w:val="24"/>
          <w:u w:val="single"/>
        </w:rPr>
        <w:t>仓库保管员</w:t>
      </w:r>
      <w:r w:rsidRPr="0015041B">
        <w:rPr>
          <w:kern w:val="0"/>
          <w:sz w:val="24"/>
          <w:u w:val="single"/>
        </w:rPr>
        <w:t>2</w:t>
      </w:r>
      <w:r w:rsidRPr="0015041B">
        <w:rPr>
          <w:kern w:val="0"/>
          <w:sz w:val="24"/>
          <w:u w:val="single"/>
        </w:rPr>
        <w:t>人，运输与押运人员</w:t>
      </w:r>
      <w:r w:rsidRPr="0015041B">
        <w:rPr>
          <w:kern w:val="0"/>
          <w:sz w:val="24"/>
          <w:u w:val="single"/>
        </w:rPr>
        <w:t>2</w:t>
      </w:r>
      <w:r w:rsidRPr="0015041B">
        <w:rPr>
          <w:kern w:val="0"/>
          <w:sz w:val="24"/>
          <w:u w:val="single"/>
        </w:rPr>
        <w:t>人。其中库区值班室常住人口为</w:t>
      </w:r>
      <w:r w:rsidRPr="0015041B">
        <w:rPr>
          <w:kern w:val="0"/>
          <w:sz w:val="24"/>
          <w:u w:val="single"/>
        </w:rPr>
        <w:t>2</w:t>
      </w:r>
      <w:r w:rsidRPr="0015041B">
        <w:rPr>
          <w:kern w:val="0"/>
          <w:sz w:val="24"/>
          <w:u w:val="single"/>
        </w:rPr>
        <w:t>人，年工作</w:t>
      </w:r>
      <w:r w:rsidRPr="0015041B">
        <w:rPr>
          <w:kern w:val="0"/>
          <w:sz w:val="24"/>
          <w:u w:val="single"/>
        </w:rPr>
        <w:t>365</w:t>
      </w:r>
      <w:r w:rsidRPr="0015041B">
        <w:rPr>
          <w:kern w:val="0"/>
          <w:sz w:val="24"/>
          <w:u w:val="single"/>
        </w:rPr>
        <w:t>天。</w:t>
      </w:r>
    </w:p>
    <w:p w:rsidR="007569B1" w:rsidRDefault="004B2BCC">
      <w:pPr>
        <w:pStyle w:val="10"/>
        <w:rPr>
          <w:kern w:val="0"/>
        </w:rPr>
      </w:pPr>
      <w:bookmarkStart w:id="18" w:name="_Toc470988044"/>
      <w:r>
        <w:rPr>
          <w:rStyle w:val="1Char"/>
          <w:sz w:val="30"/>
          <w:szCs w:val="30"/>
        </w:rPr>
        <w:t>3</w:t>
      </w:r>
      <w:r>
        <w:rPr>
          <w:rStyle w:val="1Char"/>
          <w:sz w:val="30"/>
          <w:szCs w:val="30"/>
        </w:rPr>
        <w:t>工程分析</w:t>
      </w:r>
      <w:bookmarkEnd w:id="18"/>
    </w:p>
    <w:p w:rsidR="007569B1" w:rsidRDefault="004B2BCC">
      <w:pPr>
        <w:pStyle w:val="2"/>
      </w:pPr>
      <w:bookmarkStart w:id="19" w:name="_Toc470988045"/>
      <w:r>
        <w:t>3.1</w:t>
      </w:r>
      <w:bookmarkStart w:id="20" w:name="_Toc121847876"/>
      <w:r>
        <w:t>生产工艺流程</w:t>
      </w:r>
      <w:bookmarkEnd w:id="19"/>
    </w:p>
    <w:p w:rsidR="007569B1" w:rsidRPr="0015041B" w:rsidRDefault="004B2BCC">
      <w:pPr>
        <w:autoSpaceDE w:val="0"/>
        <w:autoSpaceDN w:val="0"/>
        <w:adjustRightInd w:val="0"/>
        <w:spacing w:line="460" w:lineRule="exact"/>
        <w:ind w:firstLineChars="200" w:firstLine="480"/>
        <w:jc w:val="left"/>
        <w:rPr>
          <w:kern w:val="0"/>
          <w:sz w:val="24"/>
          <w:u w:val="single"/>
        </w:rPr>
      </w:pPr>
      <w:r w:rsidRPr="0015041B">
        <w:rPr>
          <w:kern w:val="0"/>
          <w:sz w:val="24"/>
          <w:u w:val="single"/>
        </w:rPr>
        <w:t>该项目主要用于成品烟花爆竹储存，不进行任何生产性活动。成品烟花爆竹</w:t>
      </w:r>
      <w:r w:rsidR="001E35D8" w:rsidRPr="0015041B">
        <w:rPr>
          <w:kern w:val="0"/>
          <w:sz w:val="24"/>
          <w:u w:val="single"/>
        </w:rPr>
        <w:t>经专用汽车运进库区后经</w:t>
      </w:r>
      <w:r w:rsidR="003460B0" w:rsidRPr="0015041B">
        <w:rPr>
          <w:kern w:val="0"/>
          <w:sz w:val="24"/>
          <w:u w:val="single"/>
        </w:rPr>
        <w:t>人工搬运入库，置于库区内储存，需使用时再由人工搬运出库至运输车辆运走</w:t>
      </w:r>
      <w:r w:rsidRPr="0015041B">
        <w:rPr>
          <w:kern w:val="0"/>
          <w:sz w:val="24"/>
          <w:u w:val="single"/>
        </w:rPr>
        <w:t>，项目物流过程及产污流程如图</w:t>
      </w:r>
      <w:r w:rsidRPr="0015041B">
        <w:rPr>
          <w:kern w:val="0"/>
          <w:sz w:val="24"/>
          <w:u w:val="single"/>
        </w:rPr>
        <w:t>3-1</w:t>
      </w:r>
      <w:r w:rsidRPr="0015041B">
        <w:rPr>
          <w:kern w:val="0"/>
          <w:sz w:val="24"/>
          <w:u w:val="single"/>
        </w:rPr>
        <w:t>。</w:t>
      </w:r>
    </w:p>
    <w:p w:rsidR="007569B1" w:rsidRDefault="0055001F">
      <w:pPr>
        <w:autoSpaceDE w:val="0"/>
        <w:autoSpaceDN w:val="0"/>
        <w:adjustRightInd w:val="0"/>
        <w:jc w:val="center"/>
        <w:rPr>
          <w:kern w:val="0"/>
          <w:sz w:val="24"/>
        </w:rPr>
      </w:pPr>
      <w:r w:rsidRPr="0055001F">
        <w:pict>
          <v:group id="_x0000_s1030" editas="canvas" style="width:434pt;height:93.4pt;mso-position-horizontal-relative:char;mso-position-vertical-relative:line" coordorigin="1895,4947" coordsize="8680,1868">
            <o:lock v:ext="edit" aspectratio="t"/>
            <v:shape id="_x0000_s1031" type="#_x0000_t75" style="position:absolute;left:1895;top:4947;width:8680;height:1868" o:preferrelative="f" stroked="t">
              <v:fill o:detectmouseclick="t"/>
              <v:stroke dashstyle="dash"/>
              <v:path o:extrusionok="t" o:connecttype="none"/>
              <o:lock v:ext="edit" text="t"/>
            </v:shape>
            <v:shapetype id="_x0000_t202" coordsize="21600,21600" o:spt="202" path="m,l,21600r21600,l21600,xe">
              <v:stroke joinstyle="miter"/>
              <v:path gradientshapeok="t" o:connecttype="rect"/>
            </v:shapetype>
            <v:shape id="_x0000_s1032" type="#_x0000_t202" style="position:absolute;left:2001;top:5135;width:1245;height:380" filled="f" stroked="f">
              <v:textbox style="mso-next-textbox:#_x0000_s1032" inset="0,1.1623mm,2.32461mm,1.1623mm">
                <w:txbxContent>
                  <w:p w:rsidR="007A10B2" w:rsidRPr="003516E3" w:rsidRDefault="007A10B2" w:rsidP="008F0BDE">
                    <w:pPr>
                      <w:rPr>
                        <w:szCs w:val="21"/>
                      </w:rPr>
                    </w:pPr>
                    <w:r>
                      <w:rPr>
                        <w:rFonts w:hint="eastAsia"/>
                        <w:szCs w:val="21"/>
                      </w:rPr>
                      <w:t>企业储存</w:t>
                    </w:r>
                  </w:p>
                </w:txbxContent>
              </v:textbox>
            </v:shape>
            <v:line id="_x0000_s1033" style="position:absolute" from="3008,5328" to="3601,5329">
              <v:stroke endarrow="block"/>
            </v:line>
            <v:shape id="_x0000_s1034" type="#_x0000_t202" style="position:absolute;left:3699;top:5101;width:1529;height:400" filled="f">
              <v:textbox style="mso-next-textbox:#_x0000_s1034" inset="2.32461mm,1.1623mm,2.32461mm,1.1623mm">
                <w:txbxContent>
                  <w:p w:rsidR="007A10B2" w:rsidRPr="003516E3" w:rsidRDefault="007A10B2" w:rsidP="008F0BDE">
                    <w:pPr>
                      <w:rPr>
                        <w:szCs w:val="21"/>
                      </w:rPr>
                    </w:pPr>
                    <w:r w:rsidRPr="003516E3">
                      <w:rPr>
                        <w:rFonts w:hint="eastAsia"/>
                        <w:szCs w:val="21"/>
                      </w:rPr>
                      <w:t>汽车运输</w:t>
                    </w:r>
                  </w:p>
                </w:txbxContent>
              </v:textbox>
            </v:shape>
            <v:line id="_x0000_s1035" style="position:absolute" from="4586,6249" to="5179,6250">
              <v:stroke endarrow="block"/>
            </v:line>
            <v:line id="_x0000_s1036" style="position:absolute" from="1964,6265" to="2557,6266">
              <v:stroke endarrow="block"/>
            </v:line>
            <v:shape id="_x0000_s1037" type="#_x0000_t202" style="position:absolute;left:2548;top:6053;width:2019;height:399" filled="f">
              <v:textbox style="mso-next-textbox:#_x0000_s1037" inset="2.32461mm,1.1623mm,2.32461mm,1.1623mm">
                <w:txbxContent>
                  <w:p w:rsidR="007A10B2" w:rsidRPr="003516E3" w:rsidRDefault="007A10B2" w:rsidP="008F0BDE">
                    <w:pPr>
                      <w:jc w:val="center"/>
                      <w:rPr>
                        <w:szCs w:val="21"/>
                      </w:rPr>
                    </w:pPr>
                    <w:r w:rsidRPr="003516E3">
                      <w:rPr>
                        <w:rFonts w:hint="eastAsia"/>
                        <w:szCs w:val="21"/>
                      </w:rPr>
                      <w:t>登记、记账、盘点</w:t>
                    </w:r>
                  </w:p>
                </w:txbxContent>
              </v:textbox>
            </v:shape>
            <v:line id="_x0000_s1038" style="position:absolute" from="7750,5327" to="8343,5328">
              <v:stroke endarrow="block"/>
            </v:line>
            <v:shape id="_x0000_s1039" type="#_x0000_t202" style="position:absolute;left:8443;top:5135;width:820;height:400" filled="f">
              <v:textbox style="mso-next-textbox:#_x0000_s1039" inset="2.32461mm,1.1623mm,2.32461mm,1.1623mm">
                <w:txbxContent>
                  <w:p w:rsidR="007A10B2" w:rsidRPr="003516E3" w:rsidRDefault="007A10B2" w:rsidP="008F0BDE">
                    <w:pPr>
                      <w:jc w:val="center"/>
                      <w:rPr>
                        <w:szCs w:val="21"/>
                      </w:rPr>
                    </w:pPr>
                    <w:r w:rsidRPr="003516E3">
                      <w:rPr>
                        <w:rFonts w:hint="eastAsia"/>
                        <w:szCs w:val="21"/>
                      </w:rPr>
                      <w:t>储存</w:t>
                    </w:r>
                  </w:p>
                </w:txbxContent>
              </v:textbox>
            </v:shape>
            <v:line id="_x0000_s1040" style="position:absolute" from="5243,5328" to="5836,5329">
              <v:stroke endarrow="block"/>
            </v:line>
            <v:shape id="_x0000_s1041" type="#_x0000_t202" style="position:absolute;left:5863;top:5101;width:1722;height:463" filled="f">
              <v:textbox style="mso-next-textbox:#_x0000_s1041" inset="2.32461mm,1.1623mm,2.32461mm,1.1623mm">
                <w:txbxContent>
                  <w:p w:rsidR="007A10B2" w:rsidRPr="003B7036" w:rsidRDefault="007A10B2" w:rsidP="008F0BDE">
                    <w:pPr>
                      <w:rPr>
                        <w:color w:val="FF0000"/>
                        <w:szCs w:val="21"/>
                      </w:rPr>
                    </w:pPr>
                    <w:r w:rsidRPr="003B7036">
                      <w:rPr>
                        <w:rFonts w:hint="eastAsia"/>
                        <w:szCs w:val="21"/>
                      </w:rPr>
                      <w:t>人工搬运入库</w:t>
                    </w:r>
                  </w:p>
                </w:txbxContent>
              </v:textbox>
            </v:shape>
            <v:shape id="_x0000_s1042" type="#_x0000_t202" style="position:absolute;left:5202;top:6051;width:1600;height:399" filled="f">
              <v:textbox style="mso-next-textbox:#_x0000_s1042" inset="2.32461mm,1.1623mm,2.32461mm,1.1623mm">
                <w:txbxContent>
                  <w:p w:rsidR="007A10B2" w:rsidRPr="003516E3" w:rsidRDefault="007A10B2" w:rsidP="008F0BDE">
                    <w:pPr>
                      <w:jc w:val="center"/>
                      <w:rPr>
                        <w:szCs w:val="21"/>
                      </w:rPr>
                    </w:pPr>
                    <w:r>
                      <w:rPr>
                        <w:rFonts w:hint="eastAsia"/>
                        <w:szCs w:val="21"/>
                      </w:rPr>
                      <w:t>人工搬运</w:t>
                    </w:r>
                    <w:r w:rsidRPr="003516E3">
                      <w:rPr>
                        <w:rFonts w:hint="eastAsia"/>
                        <w:szCs w:val="21"/>
                      </w:rPr>
                      <w:t>出库</w:t>
                    </w:r>
                  </w:p>
                </w:txbxContent>
              </v:textbox>
            </v:shape>
            <v:line id="_x0000_s1043" style="position:absolute" from="6833,6249" to="7426,6250">
              <v:stroke endarrow="block"/>
            </v:line>
            <v:shape id="_x0000_s1044" type="#_x0000_t202" style="position:absolute;left:7418;top:6036;width:1226;height:400" filled="f">
              <v:textbox style="mso-next-textbox:#_x0000_s1044" inset="2.32461mm,1.1623mm,2.32461mm,1.1623mm">
                <w:txbxContent>
                  <w:p w:rsidR="007A10B2" w:rsidRPr="002C0F6B" w:rsidRDefault="007A10B2" w:rsidP="008F0BDE">
                    <w:pPr>
                      <w:rPr>
                        <w:szCs w:val="21"/>
                      </w:rPr>
                    </w:pPr>
                    <w:r w:rsidRPr="003516E3">
                      <w:rPr>
                        <w:rFonts w:hint="eastAsia"/>
                        <w:szCs w:val="21"/>
                      </w:rPr>
                      <w:t>汽车运输</w:t>
                    </w:r>
                  </w:p>
                </w:txbxContent>
              </v:textbox>
            </v:shape>
            <v:line id="_x0000_s1045" style="position:absolute" from="8670,6232" to="9263,6233">
              <v:stroke endarrow="block"/>
            </v:line>
            <v:shape id="_x0000_s1046" type="#_x0000_t202" style="position:absolute;left:9195;top:6017;width:957;height:400" filled="f" stroked="f">
              <v:textbox style="mso-next-textbox:#_x0000_s1046" inset="2.32461mm,1.1623mm,2.32461mm,1.1623mm">
                <w:txbxContent>
                  <w:p w:rsidR="007A10B2" w:rsidRPr="003516E3" w:rsidRDefault="007A10B2" w:rsidP="008F0BDE">
                    <w:pPr>
                      <w:jc w:val="center"/>
                      <w:rPr>
                        <w:szCs w:val="21"/>
                      </w:rPr>
                    </w:pPr>
                    <w:r>
                      <w:rPr>
                        <w:rFonts w:hint="eastAsia"/>
                        <w:szCs w:val="21"/>
                      </w:rPr>
                      <w:t>用户</w:t>
                    </w:r>
                  </w:p>
                </w:txbxContent>
              </v:textbox>
            </v:shape>
            <v:shape id="_x0000_s1048" type="#_x0000_t202" style="position:absolute;left:3601;top:5535;width:1826;height:400" filled="f" stroked="f">
              <v:textbox style="mso-next-textbox:#_x0000_s1048" inset="2.32461mm,1.1623mm,2.32461mm,1.1623mm">
                <w:txbxContent>
                  <w:p w:rsidR="007A10B2" w:rsidRPr="003516E3" w:rsidRDefault="007A10B2" w:rsidP="008F0BDE">
                    <w:pPr>
                      <w:rPr>
                        <w:szCs w:val="21"/>
                      </w:rPr>
                    </w:pPr>
                    <w:r w:rsidRPr="008F0BDE">
                      <w:rPr>
                        <w:rFonts w:hint="eastAsia"/>
                        <w:sz w:val="18"/>
                        <w:szCs w:val="18"/>
                      </w:rPr>
                      <w:t>噪声、尾气、扬尘</w:t>
                    </w:r>
                  </w:p>
                </w:txbxContent>
              </v:textbox>
            </v:shape>
            <v:shape id="_x0000_s1049" type="#_x0000_t202" style="position:absolute;left:7243;top:6415;width:1826;height:400" filled="f" stroked="f">
              <v:textbox style="mso-next-textbox:#_x0000_s1049" inset="2.32461mm,1.1623mm,2.32461mm,1.1623mm">
                <w:txbxContent>
                  <w:p w:rsidR="007A10B2" w:rsidRPr="003516E3" w:rsidRDefault="007A10B2" w:rsidP="008F0BDE">
                    <w:pPr>
                      <w:rPr>
                        <w:szCs w:val="21"/>
                      </w:rPr>
                    </w:pPr>
                    <w:r w:rsidRPr="008F0BDE">
                      <w:rPr>
                        <w:rFonts w:hint="eastAsia"/>
                        <w:sz w:val="18"/>
                        <w:szCs w:val="18"/>
                      </w:rPr>
                      <w:t>噪声、尾气、扬尘</w:t>
                    </w:r>
                  </w:p>
                </w:txbxContent>
              </v:textbox>
            </v:shape>
            <w10:wrap type="none"/>
            <w10:anchorlock/>
          </v:group>
        </w:pict>
      </w:r>
    </w:p>
    <w:p w:rsidR="007569B1" w:rsidRDefault="004B2BCC">
      <w:pPr>
        <w:autoSpaceDE w:val="0"/>
        <w:autoSpaceDN w:val="0"/>
        <w:adjustRightInd w:val="0"/>
        <w:jc w:val="center"/>
        <w:rPr>
          <w:kern w:val="0"/>
          <w:sz w:val="24"/>
        </w:rPr>
      </w:pPr>
      <w:r>
        <w:rPr>
          <w:kern w:val="0"/>
          <w:sz w:val="24"/>
        </w:rPr>
        <w:t>图</w:t>
      </w:r>
      <w:r>
        <w:rPr>
          <w:kern w:val="0"/>
          <w:sz w:val="24"/>
        </w:rPr>
        <w:t xml:space="preserve">3-1  </w:t>
      </w:r>
      <w:r>
        <w:rPr>
          <w:kern w:val="0"/>
          <w:sz w:val="24"/>
        </w:rPr>
        <w:t>项目物流过程及产污流程图</w:t>
      </w:r>
    </w:p>
    <w:p w:rsidR="007569B1" w:rsidRDefault="004B2BCC">
      <w:pPr>
        <w:autoSpaceDE w:val="0"/>
        <w:autoSpaceDN w:val="0"/>
        <w:adjustRightInd w:val="0"/>
        <w:spacing w:line="460" w:lineRule="exact"/>
        <w:ind w:firstLineChars="200" w:firstLine="480"/>
        <w:jc w:val="left"/>
        <w:rPr>
          <w:kern w:val="0"/>
          <w:sz w:val="24"/>
        </w:rPr>
      </w:pPr>
      <w:r>
        <w:rPr>
          <w:kern w:val="0"/>
          <w:sz w:val="24"/>
        </w:rPr>
        <w:t>该项目每日运输量与当地供求关系有关，供求高峰期每天需运进或运出烟花爆竹</w:t>
      </w:r>
      <w:r>
        <w:rPr>
          <w:kern w:val="0"/>
          <w:sz w:val="24"/>
        </w:rPr>
        <w:t>2</w:t>
      </w:r>
      <w:r>
        <w:rPr>
          <w:kern w:val="0"/>
          <w:sz w:val="24"/>
        </w:rPr>
        <w:t>～</w:t>
      </w:r>
      <w:r>
        <w:rPr>
          <w:kern w:val="0"/>
          <w:sz w:val="24"/>
        </w:rPr>
        <w:t>3</w:t>
      </w:r>
      <w:r>
        <w:rPr>
          <w:kern w:val="0"/>
          <w:sz w:val="24"/>
        </w:rPr>
        <w:t>次，每车烟花爆竹运输量约为</w:t>
      </w:r>
      <w:r>
        <w:rPr>
          <w:kern w:val="0"/>
          <w:sz w:val="24"/>
        </w:rPr>
        <w:t>0.2t</w:t>
      </w:r>
      <w:r>
        <w:rPr>
          <w:kern w:val="0"/>
          <w:sz w:val="24"/>
        </w:rPr>
        <w:t>（以计算药量计）。</w:t>
      </w:r>
    </w:p>
    <w:p w:rsidR="00F526F4" w:rsidRDefault="00F526F4" w:rsidP="00F526F4">
      <w:pPr>
        <w:autoSpaceDE w:val="0"/>
        <w:autoSpaceDN w:val="0"/>
        <w:adjustRightInd w:val="0"/>
        <w:spacing w:line="460" w:lineRule="exact"/>
        <w:ind w:firstLineChars="200" w:firstLine="480"/>
        <w:jc w:val="left"/>
        <w:rPr>
          <w:kern w:val="0"/>
          <w:sz w:val="24"/>
        </w:rPr>
      </w:pPr>
      <w:r w:rsidRPr="00F526F4">
        <w:rPr>
          <w:kern w:val="0"/>
          <w:sz w:val="24"/>
        </w:rPr>
        <w:t>3.</w:t>
      </w:r>
      <w:r>
        <w:rPr>
          <w:rFonts w:hint="eastAsia"/>
          <w:kern w:val="0"/>
          <w:sz w:val="24"/>
        </w:rPr>
        <w:t>1</w:t>
      </w:r>
      <w:r w:rsidRPr="00F526F4">
        <w:rPr>
          <w:kern w:val="0"/>
          <w:sz w:val="24"/>
        </w:rPr>
        <w:t xml:space="preserve">.1 </w:t>
      </w:r>
      <w:r w:rsidR="003460B0">
        <w:rPr>
          <w:rFonts w:hint="eastAsia"/>
          <w:kern w:val="0"/>
          <w:sz w:val="24"/>
        </w:rPr>
        <w:t>储运工艺流程</w:t>
      </w:r>
    </w:p>
    <w:p w:rsidR="007569B1" w:rsidRPr="0015041B" w:rsidRDefault="003460B0" w:rsidP="003460B0">
      <w:pPr>
        <w:autoSpaceDE w:val="0"/>
        <w:autoSpaceDN w:val="0"/>
        <w:adjustRightInd w:val="0"/>
        <w:spacing w:line="460" w:lineRule="exact"/>
        <w:ind w:firstLineChars="200" w:firstLine="480"/>
        <w:jc w:val="left"/>
        <w:rPr>
          <w:kern w:val="0"/>
          <w:sz w:val="24"/>
          <w:u w:val="single"/>
        </w:rPr>
      </w:pPr>
      <w:r w:rsidRPr="0015041B">
        <w:rPr>
          <w:rFonts w:hint="eastAsia"/>
          <w:kern w:val="0"/>
          <w:sz w:val="24"/>
          <w:u w:val="single"/>
        </w:rPr>
        <w:t>由于项目储存的烟花鞭炮主要供给临湘市区及临近的乡镇，项目主要运输线路为</w:t>
      </w:r>
      <w:r w:rsidRPr="0015041B">
        <w:rPr>
          <w:rFonts w:hint="eastAsia"/>
          <w:kern w:val="0"/>
          <w:sz w:val="24"/>
          <w:u w:val="single"/>
        </w:rPr>
        <w:t>019</w:t>
      </w:r>
      <w:r w:rsidRPr="0015041B">
        <w:rPr>
          <w:rFonts w:hint="eastAsia"/>
          <w:kern w:val="0"/>
          <w:sz w:val="24"/>
          <w:u w:val="single"/>
        </w:rPr>
        <w:t>县道及</w:t>
      </w:r>
      <w:r w:rsidRPr="0015041B">
        <w:rPr>
          <w:rFonts w:hint="eastAsia"/>
          <w:kern w:val="0"/>
          <w:sz w:val="24"/>
          <w:u w:val="single"/>
        </w:rPr>
        <w:t>107</w:t>
      </w:r>
      <w:r w:rsidRPr="0015041B">
        <w:rPr>
          <w:rFonts w:hint="eastAsia"/>
          <w:kern w:val="0"/>
          <w:sz w:val="24"/>
          <w:u w:val="single"/>
        </w:rPr>
        <w:t>国道。</w:t>
      </w:r>
      <w:r w:rsidR="004B2BCC" w:rsidRPr="0015041B">
        <w:rPr>
          <w:kern w:val="0"/>
          <w:sz w:val="24"/>
          <w:u w:val="single"/>
        </w:rPr>
        <w:t>专用汽车从</w:t>
      </w:r>
      <w:r w:rsidR="004B2BCC" w:rsidRPr="0015041B">
        <w:rPr>
          <w:kern w:val="0"/>
          <w:sz w:val="24"/>
          <w:u w:val="single"/>
        </w:rPr>
        <w:t>107</w:t>
      </w:r>
      <w:r w:rsidR="004B2BCC" w:rsidRPr="0015041B">
        <w:rPr>
          <w:kern w:val="0"/>
          <w:sz w:val="24"/>
          <w:u w:val="single"/>
        </w:rPr>
        <w:t>国道转道至</w:t>
      </w:r>
      <w:r w:rsidR="004B2BCC" w:rsidRPr="0015041B">
        <w:rPr>
          <w:kern w:val="0"/>
          <w:sz w:val="24"/>
          <w:u w:val="single"/>
        </w:rPr>
        <w:t>0</w:t>
      </w:r>
      <w:r w:rsidR="00381734" w:rsidRPr="0015041B">
        <w:rPr>
          <w:rFonts w:hint="eastAsia"/>
          <w:kern w:val="0"/>
          <w:sz w:val="24"/>
          <w:u w:val="single"/>
        </w:rPr>
        <w:t>1</w:t>
      </w:r>
      <w:r w:rsidR="004B2BCC" w:rsidRPr="0015041B">
        <w:rPr>
          <w:kern w:val="0"/>
          <w:sz w:val="24"/>
          <w:u w:val="single"/>
        </w:rPr>
        <w:t>9</w:t>
      </w:r>
      <w:r w:rsidR="004B2BCC" w:rsidRPr="0015041B">
        <w:rPr>
          <w:kern w:val="0"/>
          <w:sz w:val="24"/>
          <w:u w:val="single"/>
        </w:rPr>
        <w:t>县道，再经</w:t>
      </w:r>
      <w:r w:rsidR="004B2BCC" w:rsidRPr="0015041B">
        <w:rPr>
          <w:kern w:val="0"/>
          <w:sz w:val="24"/>
          <w:u w:val="single"/>
        </w:rPr>
        <w:t>150m</w:t>
      </w:r>
      <w:r w:rsidR="00F526F4" w:rsidRPr="0015041B">
        <w:rPr>
          <w:kern w:val="0"/>
          <w:sz w:val="24"/>
          <w:u w:val="single"/>
        </w:rPr>
        <w:t>进场公路至库区</w:t>
      </w:r>
      <w:r w:rsidR="004B2BCC" w:rsidRPr="0015041B">
        <w:rPr>
          <w:kern w:val="0"/>
          <w:sz w:val="24"/>
          <w:u w:val="single"/>
        </w:rPr>
        <w:t>，在运输过程中</w:t>
      </w:r>
      <w:r w:rsidR="00F526F4" w:rsidRPr="0015041B">
        <w:rPr>
          <w:rFonts w:hint="eastAsia"/>
          <w:kern w:val="0"/>
          <w:sz w:val="24"/>
          <w:u w:val="single"/>
        </w:rPr>
        <w:t>运输车辆产生的噪声、尾气及扬尘会对公路两侧的居民产生</w:t>
      </w:r>
      <w:r w:rsidR="0015041B" w:rsidRPr="0015041B">
        <w:rPr>
          <w:rFonts w:hint="eastAsia"/>
          <w:kern w:val="0"/>
          <w:sz w:val="24"/>
          <w:u w:val="single"/>
        </w:rPr>
        <w:t>轻微</w:t>
      </w:r>
      <w:r w:rsidR="00F526F4" w:rsidRPr="0015041B">
        <w:rPr>
          <w:rFonts w:hint="eastAsia"/>
          <w:kern w:val="0"/>
          <w:sz w:val="24"/>
          <w:u w:val="single"/>
        </w:rPr>
        <w:t>影响</w:t>
      </w:r>
      <w:r w:rsidR="004B2BCC" w:rsidRPr="0015041B">
        <w:rPr>
          <w:kern w:val="0"/>
          <w:sz w:val="24"/>
          <w:u w:val="single"/>
        </w:rPr>
        <w:t>。</w:t>
      </w:r>
    </w:p>
    <w:p w:rsidR="003460B0" w:rsidRPr="0015041B" w:rsidRDefault="003460B0" w:rsidP="003460B0">
      <w:pPr>
        <w:autoSpaceDE w:val="0"/>
        <w:autoSpaceDN w:val="0"/>
        <w:adjustRightInd w:val="0"/>
        <w:spacing w:line="460" w:lineRule="exact"/>
        <w:ind w:firstLineChars="200" w:firstLine="480"/>
        <w:jc w:val="left"/>
        <w:rPr>
          <w:kern w:val="0"/>
          <w:sz w:val="24"/>
          <w:u w:val="single"/>
        </w:rPr>
      </w:pPr>
      <w:r w:rsidRPr="0015041B">
        <w:rPr>
          <w:rFonts w:hint="eastAsia"/>
          <w:kern w:val="0"/>
          <w:sz w:val="24"/>
          <w:u w:val="single"/>
        </w:rPr>
        <w:t>仓库内储存的烟花爆竹产品分散装成品和包装成箱成品。散装成品易引燃，可能导致爆炸</w:t>
      </w:r>
      <w:r w:rsidRPr="0015041B">
        <w:rPr>
          <w:kern w:val="0"/>
          <w:sz w:val="24"/>
          <w:u w:val="single"/>
        </w:rPr>
        <w:t>,</w:t>
      </w:r>
      <w:r w:rsidRPr="0015041B">
        <w:rPr>
          <w:rFonts w:hint="eastAsia"/>
          <w:kern w:val="0"/>
          <w:sz w:val="24"/>
          <w:u w:val="single"/>
        </w:rPr>
        <w:t>不会迅速波及全局。成箱后的产品由于多层包装，在外包装箱上已无烟火药物，也不存在裸露的引火线，安全性较好；本项目储存烟花鞭炮为包装成箱成品。</w:t>
      </w:r>
    </w:p>
    <w:p w:rsidR="007569B1" w:rsidRDefault="004B2BCC">
      <w:pPr>
        <w:pStyle w:val="2"/>
      </w:pPr>
      <w:bookmarkStart w:id="21" w:name="_Toc470988046"/>
      <w:r>
        <w:t>3.2</w:t>
      </w:r>
      <w:r>
        <w:t>拟建项目污染物产生及排放情况</w:t>
      </w:r>
      <w:bookmarkEnd w:id="21"/>
    </w:p>
    <w:p w:rsidR="007569B1" w:rsidRDefault="004B2BCC">
      <w:pPr>
        <w:autoSpaceDE w:val="0"/>
        <w:autoSpaceDN w:val="0"/>
        <w:adjustRightInd w:val="0"/>
        <w:spacing w:line="480" w:lineRule="exact"/>
        <w:jc w:val="left"/>
        <w:rPr>
          <w:kern w:val="0"/>
          <w:sz w:val="24"/>
        </w:rPr>
      </w:pPr>
      <w:r>
        <w:rPr>
          <w:kern w:val="0"/>
          <w:sz w:val="24"/>
        </w:rPr>
        <w:t xml:space="preserve">3.2.1 </w:t>
      </w:r>
      <w:r>
        <w:rPr>
          <w:kern w:val="0"/>
          <w:sz w:val="24"/>
        </w:rPr>
        <w:t>施工期污染因素分析</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拟建项目在施工阶段对周围环境存在影响，若管理不当，将给地块周围环境带来不利影响。在建设施工和装修期间，主要污染因子有：生态影响、施工噪声、施工扬尘、固体废物、废水等。</w:t>
      </w:r>
    </w:p>
    <w:p w:rsidR="007569B1" w:rsidRDefault="004B2BCC">
      <w:pPr>
        <w:autoSpaceDE w:val="0"/>
        <w:autoSpaceDN w:val="0"/>
        <w:adjustRightInd w:val="0"/>
        <w:spacing w:line="460" w:lineRule="exact"/>
        <w:ind w:firstLineChars="200" w:firstLine="480"/>
        <w:jc w:val="left"/>
        <w:rPr>
          <w:kern w:val="0"/>
          <w:sz w:val="24"/>
        </w:rPr>
      </w:pPr>
      <w:r>
        <w:rPr>
          <w:kern w:val="0"/>
          <w:sz w:val="24"/>
        </w:rPr>
        <w:lastRenderedPageBreak/>
        <w:t>1</w:t>
      </w:r>
      <w:r>
        <w:rPr>
          <w:kern w:val="0"/>
          <w:sz w:val="24"/>
        </w:rPr>
        <w:t>、生态影响</w:t>
      </w:r>
    </w:p>
    <w:p w:rsidR="007569B1" w:rsidRDefault="004B2BCC">
      <w:pPr>
        <w:autoSpaceDE w:val="0"/>
        <w:autoSpaceDN w:val="0"/>
        <w:adjustRightInd w:val="0"/>
        <w:spacing w:line="460" w:lineRule="exact"/>
        <w:ind w:firstLineChars="200" w:firstLine="480"/>
        <w:jc w:val="left"/>
        <w:rPr>
          <w:kern w:val="0"/>
          <w:sz w:val="24"/>
        </w:rPr>
      </w:pPr>
      <w:r>
        <w:rPr>
          <w:kern w:val="0"/>
          <w:sz w:val="24"/>
        </w:rPr>
        <w:t>拟建项目征地主要为</w:t>
      </w:r>
      <w:r>
        <w:rPr>
          <w:rFonts w:hint="eastAsia"/>
          <w:kern w:val="0"/>
          <w:sz w:val="24"/>
        </w:rPr>
        <w:t>旱地和</w:t>
      </w:r>
      <w:r>
        <w:rPr>
          <w:kern w:val="0"/>
          <w:sz w:val="24"/>
        </w:rPr>
        <w:t>一般用材林地（约</w:t>
      </w:r>
      <w:r>
        <w:rPr>
          <w:rFonts w:hint="eastAsia"/>
          <w:kern w:val="0"/>
          <w:sz w:val="24"/>
        </w:rPr>
        <w:t>4637</w:t>
      </w:r>
      <w:r>
        <w:rPr>
          <w:kern w:val="0"/>
          <w:sz w:val="24"/>
        </w:rPr>
        <w:t>m</w:t>
      </w:r>
      <w:r>
        <w:rPr>
          <w:kern w:val="0"/>
          <w:sz w:val="24"/>
          <w:vertAlign w:val="superscript"/>
        </w:rPr>
        <w:t>2</w:t>
      </w:r>
      <w:r>
        <w:rPr>
          <w:kern w:val="0"/>
          <w:sz w:val="24"/>
        </w:rPr>
        <w:t>）。工程施工期对生态的影响主要是施工清除现场，土石方开挖、填筑、机械碾压等施工活动，破坏了工程区域原有地貌和植被，造成一定植被的损失；扰动了表土结构，土壤抗蚀能力降低，损坏了原有的水土保持设施，导致地表裸露，在地表径流的作用下，会造水土流失，加大水土流失量，破坏生态，恶化环境。</w:t>
      </w:r>
    </w:p>
    <w:p w:rsidR="007569B1" w:rsidRDefault="004B2BCC">
      <w:pPr>
        <w:autoSpaceDE w:val="0"/>
        <w:autoSpaceDN w:val="0"/>
        <w:adjustRightInd w:val="0"/>
        <w:spacing w:line="460" w:lineRule="exact"/>
        <w:ind w:firstLineChars="200" w:firstLine="480"/>
        <w:jc w:val="left"/>
        <w:rPr>
          <w:kern w:val="0"/>
          <w:sz w:val="24"/>
        </w:rPr>
      </w:pPr>
      <w:r>
        <w:rPr>
          <w:kern w:val="0"/>
          <w:sz w:val="24"/>
        </w:rPr>
        <w:t>随着工程施工建设中的绿化工程和挡土墙及护坡工程的实施，工程建设过程中发生的水土流失将会得到有效的控制。工程中造成裸露地段的植被得到恢复，生态环境将得到改善。</w:t>
      </w:r>
    </w:p>
    <w:p w:rsidR="007569B1" w:rsidRDefault="004B2BCC">
      <w:pPr>
        <w:autoSpaceDE w:val="0"/>
        <w:autoSpaceDN w:val="0"/>
        <w:adjustRightInd w:val="0"/>
        <w:spacing w:line="460" w:lineRule="exact"/>
        <w:ind w:firstLineChars="200" w:firstLine="480"/>
        <w:jc w:val="left"/>
        <w:rPr>
          <w:kern w:val="0"/>
          <w:sz w:val="24"/>
        </w:rPr>
      </w:pPr>
      <w:r>
        <w:rPr>
          <w:kern w:val="0"/>
          <w:sz w:val="24"/>
        </w:rPr>
        <w:t>拟建仓库进场道路由场地西面</w:t>
      </w:r>
      <w:r>
        <w:rPr>
          <w:kern w:val="0"/>
          <w:sz w:val="24"/>
        </w:rPr>
        <w:t>019</w:t>
      </w:r>
      <w:r>
        <w:rPr>
          <w:kern w:val="0"/>
          <w:sz w:val="24"/>
        </w:rPr>
        <w:t>县道引入一条车行道进入库区。进场道路总长约</w:t>
      </w:r>
      <w:r>
        <w:rPr>
          <w:kern w:val="0"/>
          <w:sz w:val="24"/>
        </w:rPr>
        <w:t>150m</w:t>
      </w:r>
      <w:r>
        <w:rPr>
          <w:kern w:val="0"/>
          <w:sz w:val="24"/>
        </w:rPr>
        <w:t>。道路建设的主要影响因子是破坏一些植被和弃渣产生的水土流失。此外，道路建设过程中的施工机械产生的噪声可能会造成短时间内的声环境质量下降，产生的施工扬尘可能对周围农田的农作物生长造成一定的影响。</w:t>
      </w:r>
    </w:p>
    <w:p w:rsidR="007569B1" w:rsidRDefault="004B2BCC">
      <w:pPr>
        <w:autoSpaceDE w:val="0"/>
        <w:autoSpaceDN w:val="0"/>
        <w:adjustRightInd w:val="0"/>
        <w:spacing w:line="460" w:lineRule="exact"/>
        <w:ind w:firstLineChars="200" w:firstLine="480"/>
        <w:jc w:val="left"/>
        <w:rPr>
          <w:kern w:val="0"/>
          <w:sz w:val="24"/>
        </w:rPr>
      </w:pPr>
      <w:r>
        <w:rPr>
          <w:kern w:val="0"/>
          <w:sz w:val="24"/>
        </w:rPr>
        <w:t>2</w:t>
      </w:r>
      <w:r>
        <w:rPr>
          <w:kern w:val="0"/>
          <w:sz w:val="24"/>
        </w:rPr>
        <w:t>、废气</w:t>
      </w:r>
    </w:p>
    <w:p w:rsidR="007569B1" w:rsidRDefault="004B2BCC">
      <w:pPr>
        <w:autoSpaceDE w:val="0"/>
        <w:autoSpaceDN w:val="0"/>
        <w:adjustRightInd w:val="0"/>
        <w:spacing w:line="460" w:lineRule="exact"/>
        <w:ind w:firstLineChars="200" w:firstLine="480"/>
        <w:jc w:val="left"/>
        <w:rPr>
          <w:kern w:val="0"/>
          <w:sz w:val="24"/>
        </w:rPr>
      </w:pPr>
      <w:r>
        <w:rPr>
          <w:kern w:val="0"/>
          <w:sz w:val="24"/>
        </w:rPr>
        <w:t>施工期大气污染物主要是施工扬尘。</w:t>
      </w:r>
    </w:p>
    <w:p w:rsidR="007569B1" w:rsidRDefault="004B2BCC">
      <w:pPr>
        <w:autoSpaceDE w:val="0"/>
        <w:autoSpaceDN w:val="0"/>
        <w:adjustRightInd w:val="0"/>
        <w:spacing w:line="460" w:lineRule="exact"/>
        <w:ind w:firstLineChars="200" w:firstLine="480"/>
        <w:jc w:val="left"/>
        <w:rPr>
          <w:kern w:val="0"/>
          <w:sz w:val="24"/>
        </w:rPr>
      </w:pPr>
      <w:r>
        <w:rPr>
          <w:kern w:val="0"/>
          <w:sz w:val="24"/>
        </w:rPr>
        <w:t>施工扬尘来自于施工场地开挖平整、运输土石方和建材砂土的漏洒、起尘材料堆存以及道路运输扬尘等，属无组织排放。污染扩散主要在施工场地附近，一般可控制在施工场地</w:t>
      </w:r>
      <w:r>
        <w:rPr>
          <w:kern w:val="0"/>
          <w:sz w:val="24"/>
        </w:rPr>
        <w:t>100m</w:t>
      </w:r>
      <w:r>
        <w:rPr>
          <w:kern w:val="0"/>
          <w:sz w:val="24"/>
        </w:rPr>
        <w:t>范围内。</w:t>
      </w:r>
    </w:p>
    <w:p w:rsidR="007569B1" w:rsidRDefault="004B2BCC">
      <w:pPr>
        <w:autoSpaceDE w:val="0"/>
        <w:autoSpaceDN w:val="0"/>
        <w:adjustRightInd w:val="0"/>
        <w:spacing w:line="460" w:lineRule="exact"/>
        <w:ind w:firstLineChars="200" w:firstLine="480"/>
        <w:jc w:val="left"/>
        <w:rPr>
          <w:kern w:val="0"/>
          <w:sz w:val="24"/>
        </w:rPr>
      </w:pPr>
      <w:r>
        <w:rPr>
          <w:kern w:val="0"/>
          <w:sz w:val="24"/>
        </w:rPr>
        <w:t>本项目混凝土使用商品混凝土，由专业混凝土公司搅拌，用混凝土运输车辆按工地使用计划配送到使用现场。</w:t>
      </w:r>
    </w:p>
    <w:p w:rsidR="007569B1" w:rsidRDefault="004B2BCC">
      <w:pPr>
        <w:autoSpaceDE w:val="0"/>
        <w:autoSpaceDN w:val="0"/>
        <w:adjustRightInd w:val="0"/>
        <w:spacing w:line="460" w:lineRule="exact"/>
        <w:ind w:firstLineChars="200" w:firstLine="480"/>
        <w:jc w:val="left"/>
        <w:rPr>
          <w:kern w:val="0"/>
          <w:sz w:val="24"/>
        </w:rPr>
      </w:pPr>
      <w:r>
        <w:rPr>
          <w:kern w:val="0"/>
          <w:sz w:val="24"/>
        </w:rPr>
        <w:t>3</w:t>
      </w:r>
      <w:r>
        <w:rPr>
          <w:kern w:val="0"/>
          <w:sz w:val="24"/>
        </w:rPr>
        <w:t>、废水</w:t>
      </w:r>
    </w:p>
    <w:p w:rsidR="007569B1" w:rsidRDefault="004B2BCC">
      <w:pPr>
        <w:autoSpaceDE w:val="0"/>
        <w:autoSpaceDN w:val="0"/>
        <w:adjustRightInd w:val="0"/>
        <w:spacing w:line="460" w:lineRule="exact"/>
        <w:ind w:firstLineChars="200" w:firstLine="480"/>
        <w:jc w:val="left"/>
        <w:rPr>
          <w:kern w:val="0"/>
          <w:sz w:val="24"/>
        </w:rPr>
      </w:pPr>
      <w:r>
        <w:rPr>
          <w:kern w:val="0"/>
          <w:sz w:val="24"/>
        </w:rPr>
        <w:t>主要来自建筑施工人员的生活污水和建筑施工废水。生活污水包括施工人员洗涤、粪便污水等。类比同类工程，预计施工期高峰月最大施工人数为</w:t>
      </w:r>
      <w:r>
        <w:rPr>
          <w:kern w:val="0"/>
          <w:sz w:val="24"/>
        </w:rPr>
        <w:t>10</w:t>
      </w:r>
      <w:r>
        <w:rPr>
          <w:kern w:val="0"/>
          <w:sz w:val="24"/>
        </w:rPr>
        <w:t>人，污水产生量按</w:t>
      </w:r>
      <w:r>
        <w:rPr>
          <w:kern w:val="0"/>
          <w:sz w:val="24"/>
        </w:rPr>
        <w:t>160L/</w:t>
      </w:r>
      <w:r>
        <w:rPr>
          <w:kern w:val="0"/>
          <w:sz w:val="24"/>
        </w:rPr>
        <w:t>天</w:t>
      </w:r>
      <w:r>
        <w:rPr>
          <w:kern w:val="0"/>
          <w:sz w:val="24"/>
        </w:rPr>
        <w:t>·</w:t>
      </w:r>
      <w:r>
        <w:rPr>
          <w:kern w:val="0"/>
          <w:sz w:val="24"/>
        </w:rPr>
        <w:t>人计，总产生量约</w:t>
      </w:r>
      <w:r>
        <w:rPr>
          <w:kern w:val="0"/>
          <w:sz w:val="24"/>
        </w:rPr>
        <w:t>1.6m</w:t>
      </w:r>
      <w:r>
        <w:rPr>
          <w:kern w:val="0"/>
          <w:sz w:val="24"/>
          <w:vertAlign w:val="superscript"/>
        </w:rPr>
        <w:t>3</w:t>
      </w:r>
      <w:r>
        <w:rPr>
          <w:kern w:val="0"/>
          <w:sz w:val="24"/>
        </w:rPr>
        <w:t>/d</w:t>
      </w:r>
      <w:r>
        <w:rPr>
          <w:kern w:val="0"/>
          <w:sz w:val="24"/>
        </w:rPr>
        <w:t>，生活污水中主要污染物及产生浓度分别为：</w:t>
      </w:r>
      <w:r>
        <w:rPr>
          <w:kern w:val="0"/>
          <w:sz w:val="24"/>
        </w:rPr>
        <w:t>COD</w:t>
      </w:r>
      <w:r>
        <w:rPr>
          <w:kern w:val="0"/>
          <w:sz w:val="24"/>
          <w:vertAlign w:val="subscript"/>
        </w:rPr>
        <w:t>Cr</w:t>
      </w:r>
      <w:r>
        <w:rPr>
          <w:kern w:val="0"/>
          <w:sz w:val="24"/>
        </w:rPr>
        <w:t>350mg/L</w:t>
      </w:r>
      <w:r>
        <w:rPr>
          <w:kern w:val="0"/>
          <w:sz w:val="24"/>
        </w:rPr>
        <w:t>、</w:t>
      </w:r>
      <w:r>
        <w:rPr>
          <w:kern w:val="0"/>
          <w:sz w:val="24"/>
        </w:rPr>
        <w:t>SS220mg/L</w:t>
      </w:r>
      <w:r>
        <w:rPr>
          <w:kern w:val="0"/>
          <w:sz w:val="24"/>
        </w:rPr>
        <w:t>、</w:t>
      </w:r>
      <w:r>
        <w:rPr>
          <w:kern w:val="0"/>
          <w:sz w:val="24"/>
        </w:rPr>
        <w:t>BOD</w:t>
      </w:r>
      <w:r>
        <w:rPr>
          <w:kern w:val="0"/>
          <w:sz w:val="24"/>
          <w:vertAlign w:val="subscript"/>
        </w:rPr>
        <w:t>5</w:t>
      </w:r>
      <w:r>
        <w:rPr>
          <w:kern w:val="0"/>
          <w:sz w:val="24"/>
        </w:rPr>
        <w:t>125mg/L</w:t>
      </w:r>
      <w:r>
        <w:rPr>
          <w:kern w:val="0"/>
          <w:sz w:val="24"/>
        </w:rPr>
        <w:t>、</w:t>
      </w:r>
      <w:r>
        <w:rPr>
          <w:kern w:val="0"/>
          <w:sz w:val="24"/>
        </w:rPr>
        <w:t>NH</w:t>
      </w:r>
      <w:r>
        <w:rPr>
          <w:kern w:val="0"/>
          <w:sz w:val="24"/>
          <w:vertAlign w:val="subscript"/>
        </w:rPr>
        <w:t>3</w:t>
      </w:r>
      <w:r>
        <w:rPr>
          <w:kern w:val="0"/>
          <w:sz w:val="24"/>
        </w:rPr>
        <w:t>-N35mg/L</w:t>
      </w:r>
      <w:r>
        <w:rPr>
          <w:kern w:val="0"/>
          <w:sz w:val="24"/>
        </w:rPr>
        <w:t>。则生活污水中各污染物的产生量分别为</w:t>
      </w:r>
      <w:r>
        <w:rPr>
          <w:kern w:val="0"/>
          <w:sz w:val="24"/>
        </w:rPr>
        <w:t>COD</w:t>
      </w:r>
      <w:r>
        <w:rPr>
          <w:kern w:val="0"/>
          <w:sz w:val="24"/>
          <w:vertAlign w:val="subscript"/>
        </w:rPr>
        <w:t>Cr</w:t>
      </w:r>
      <w:r>
        <w:rPr>
          <w:kern w:val="0"/>
          <w:sz w:val="24"/>
        </w:rPr>
        <w:t>0.56kg/d</w:t>
      </w:r>
      <w:r>
        <w:rPr>
          <w:kern w:val="0"/>
          <w:sz w:val="24"/>
        </w:rPr>
        <w:t>、</w:t>
      </w:r>
      <w:r>
        <w:rPr>
          <w:kern w:val="0"/>
          <w:sz w:val="24"/>
        </w:rPr>
        <w:t>SS0.36kg/d</w:t>
      </w:r>
      <w:r>
        <w:rPr>
          <w:kern w:val="0"/>
          <w:sz w:val="24"/>
        </w:rPr>
        <w:t>、</w:t>
      </w:r>
      <w:r>
        <w:rPr>
          <w:kern w:val="0"/>
          <w:sz w:val="24"/>
        </w:rPr>
        <w:t>BOD</w:t>
      </w:r>
      <w:r>
        <w:rPr>
          <w:kern w:val="0"/>
          <w:sz w:val="24"/>
          <w:vertAlign w:val="subscript"/>
        </w:rPr>
        <w:t>5</w:t>
      </w:r>
      <w:r>
        <w:rPr>
          <w:kern w:val="0"/>
          <w:sz w:val="24"/>
        </w:rPr>
        <w:t>0.2kg/d</w:t>
      </w:r>
      <w:r>
        <w:rPr>
          <w:kern w:val="0"/>
          <w:sz w:val="24"/>
        </w:rPr>
        <w:t>、</w:t>
      </w:r>
      <w:r>
        <w:rPr>
          <w:kern w:val="0"/>
          <w:sz w:val="24"/>
        </w:rPr>
        <w:t>NH</w:t>
      </w:r>
      <w:r>
        <w:rPr>
          <w:kern w:val="0"/>
          <w:sz w:val="24"/>
          <w:vertAlign w:val="subscript"/>
        </w:rPr>
        <w:t>3</w:t>
      </w:r>
      <w:r>
        <w:rPr>
          <w:kern w:val="0"/>
          <w:sz w:val="24"/>
        </w:rPr>
        <w:t>-N0.006kg/d</w:t>
      </w:r>
      <w:r>
        <w:rPr>
          <w:kern w:val="0"/>
          <w:sz w:val="24"/>
        </w:rPr>
        <w:t>。施工期生活污水的处置主要是设置临时干式厕所，收集施工人员粪便污水用于周围农业用地灌溉，不外排。</w:t>
      </w:r>
    </w:p>
    <w:p w:rsidR="007569B1" w:rsidRDefault="004B2BCC">
      <w:pPr>
        <w:autoSpaceDE w:val="0"/>
        <w:autoSpaceDN w:val="0"/>
        <w:adjustRightInd w:val="0"/>
        <w:spacing w:line="480" w:lineRule="exact"/>
        <w:ind w:firstLineChars="200" w:firstLine="480"/>
        <w:jc w:val="left"/>
        <w:rPr>
          <w:kern w:val="0"/>
          <w:sz w:val="24"/>
        </w:rPr>
      </w:pPr>
      <w:r>
        <w:rPr>
          <w:kern w:val="0"/>
          <w:sz w:val="24"/>
        </w:rPr>
        <w:t>建筑施工废水主要为泥浆废水，主要来自工程养护排水与施工机具清洗水，产生量较难估算，主要污染因子为</w:t>
      </w:r>
      <w:r>
        <w:rPr>
          <w:kern w:val="0"/>
          <w:sz w:val="24"/>
        </w:rPr>
        <w:t>SS</w:t>
      </w:r>
      <w:r>
        <w:rPr>
          <w:kern w:val="0"/>
          <w:sz w:val="24"/>
        </w:rPr>
        <w:t>。建设单位应要求施工单位做好建筑材料和建筑废料的管</w:t>
      </w:r>
      <w:r>
        <w:rPr>
          <w:kern w:val="0"/>
          <w:sz w:val="24"/>
        </w:rPr>
        <w:lastRenderedPageBreak/>
        <w:t>理，防止它们成为地表水的二次污染源，建议在施工工地周围开挖排水明沟，将沟内的水汇集到泥浆沉淀池中（泥浆沉淀池容积与日排放施工废水相当），</w:t>
      </w:r>
      <w:r w:rsidR="0086563C" w:rsidRPr="0086563C">
        <w:rPr>
          <w:kern w:val="0"/>
          <w:sz w:val="24"/>
        </w:rPr>
        <w:t>经沉淀处理后的废水可用于次日工程养护</w:t>
      </w:r>
      <w:r w:rsidR="0086563C" w:rsidRPr="0086563C">
        <w:rPr>
          <w:rFonts w:hint="eastAsia"/>
          <w:kern w:val="0"/>
          <w:sz w:val="24"/>
        </w:rPr>
        <w:t>、</w:t>
      </w:r>
      <w:r w:rsidR="0086563C" w:rsidRPr="0086563C">
        <w:rPr>
          <w:kern w:val="0"/>
          <w:sz w:val="24"/>
        </w:rPr>
        <w:t>机具清洗</w:t>
      </w:r>
      <w:r w:rsidR="0086563C" w:rsidRPr="0086563C">
        <w:rPr>
          <w:rFonts w:hint="eastAsia"/>
          <w:kern w:val="0"/>
          <w:sz w:val="24"/>
        </w:rPr>
        <w:t>及施工现场晒水降尘</w:t>
      </w:r>
      <w:r>
        <w:rPr>
          <w:kern w:val="0"/>
          <w:sz w:val="24"/>
        </w:rPr>
        <w:t>，使废水得到回用，不外排。</w:t>
      </w:r>
    </w:p>
    <w:p w:rsidR="007569B1" w:rsidRDefault="004B2BCC">
      <w:pPr>
        <w:autoSpaceDE w:val="0"/>
        <w:autoSpaceDN w:val="0"/>
        <w:adjustRightInd w:val="0"/>
        <w:spacing w:line="480" w:lineRule="exact"/>
        <w:ind w:firstLineChars="200" w:firstLine="480"/>
        <w:jc w:val="left"/>
        <w:rPr>
          <w:kern w:val="0"/>
          <w:sz w:val="24"/>
        </w:rPr>
      </w:pPr>
      <w:r>
        <w:rPr>
          <w:kern w:val="0"/>
          <w:sz w:val="24"/>
        </w:rPr>
        <w:t>4</w:t>
      </w:r>
      <w:r>
        <w:rPr>
          <w:kern w:val="0"/>
          <w:sz w:val="24"/>
        </w:rPr>
        <w:t>、噪声</w:t>
      </w:r>
    </w:p>
    <w:p w:rsidR="007569B1" w:rsidRDefault="004B2BCC">
      <w:pPr>
        <w:autoSpaceDE w:val="0"/>
        <w:autoSpaceDN w:val="0"/>
        <w:adjustRightInd w:val="0"/>
        <w:spacing w:line="480" w:lineRule="exact"/>
        <w:ind w:firstLineChars="200" w:firstLine="480"/>
        <w:jc w:val="left"/>
        <w:rPr>
          <w:kern w:val="0"/>
          <w:sz w:val="24"/>
        </w:rPr>
      </w:pPr>
      <w:r>
        <w:rPr>
          <w:kern w:val="0"/>
          <w:sz w:val="24"/>
        </w:rPr>
        <w:t>施工噪声源可分为固定噪声源和移动噪声源。固定噪声源主要为</w:t>
      </w:r>
      <w:r>
        <w:rPr>
          <w:rFonts w:hint="eastAsia"/>
          <w:kern w:val="0"/>
          <w:sz w:val="24"/>
        </w:rPr>
        <w:t>施工机械</w:t>
      </w:r>
      <w:r>
        <w:rPr>
          <w:kern w:val="0"/>
          <w:sz w:val="24"/>
        </w:rPr>
        <w:t>噪声等。移动噪声源主要指车辆运输过程中产生的噪声。由表</w:t>
      </w:r>
      <w:r>
        <w:rPr>
          <w:kern w:val="0"/>
          <w:sz w:val="24"/>
        </w:rPr>
        <w:t>3-2</w:t>
      </w:r>
      <w:r>
        <w:rPr>
          <w:kern w:val="0"/>
          <w:sz w:val="24"/>
        </w:rPr>
        <w:t>可知，主要施工机械设备声源介于</w:t>
      </w:r>
      <w:r>
        <w:rPr>
          <w:kern w:val="0"/>
          <w:sz w:val="24"/>
        </w:rPr>
        <w:t>7</w:t>
      </w:r>
      <w:r w:rsidR="0015041B">
        <w:rPr>
          <w:rFonts w:hint="eastAsia"/>
          <w:kern w:val="0"/>
          <w:sz w:val="24"/>
        </w:rPr>
        <w:t>6</w:t>
      </w:r>
      <w:r>
        <w:rPr>
          <w:kern w:val="0"/>
          <w:sz w:val="24"/>
        </w:rPr>
        <w:t>～</w:t>
      </w:r>
      <w:r w:rsidR="0015041B">
        <w:rPr>
          <w:rFonts w:hint="eastAsia"/>
          <w:kern w:val="0"/>
          <w:sz w:val="24"/>
        </w:rPr>
        <w:t>90</w:t>
      </w:r>
      <w:r>
        <w:rPr>
          <w:kern w:val="0"/>
          <w:sz w:val="24"/>
        </w:rPr>
        <w:t>dB</w:t>
      </w:r>
      <w:r>
        <w:rPr>
          <w:kern w:val="0"/>
          <w:sz w:val="24"/>
        </w:rPr>
        <w:t>。</w:t>
      </w:r>
    </w:p>
    <w:p w:rsidR="007569B1" w:rsidRDefault="004B2BCC">
      <w:pPr>
        <w:autoSpaceDE w:val="0"/>
        <w:autoSpaceDN w:val="0"/>
        <w:adjustRightInd w:val="0"/>
        <w:spacing w:line="480" w:lineRule="exact"/>
        <w:ind w:firstLineChars="200" w:firstLine="482"/>
        <w:jc w:val="center"/>
        <w:rPr>
          <w:b/>
          <w:kern w:val="0"/>
          <w:sz w:val="24"/>
        </w:rPr>
      </w:pPr>
      <w:r>
        <w:rPr>
          <w:b/>
          <w:kern w:val="0"/>
          <w:sz w:val="24"/>
        </w:rPr>
        <w:t>表</w:t>
      </w:r>
      <w:r>
        <w:rPr>
          <w:b/>
          <w:kern w:val="0"/>
          <w:sz w:val="24"/>
        </w:rPr>
        <w:t>3-2</w:t>
      </w:r>
      <w:r w:rsidR="0015041B">
        <w:rPr>
          <w:rFonts w:hint="eastAsia"/>
          <w:b/>
          <w:kern w:val="0"/>
          <w:sz w:val="24"/>
        </w:rPr>
        <w:t xml:space="preserve"> </w:t>
      </w:r>
      <w:r>
        <w:rPr>
          <w:b/>
          <w:kern w:val="0"/>
          <w:sz w:val="24"/>
        </w:rPr>
        <w:t>主要噪声源及噪声强度情况单位：</w:t>
      </w:r>
      <w:r>
        <w:rPr>
          <w:b/>
          <w:kern w:val="0"/>
          <w:sz w:val="24"/>
        </w:rPr>
        <w:t>dB</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4"/>
        <w:gridCol w:w="3148"/>
        <w:gridCol w:w="2322"/>
        <w:gridCol w:w="2322"/>
      </w:tblGrid>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kern w:val="0"/>
                <w:szCs w:val="21"/>
              </w:rPr>
              <w:t>噪声源</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设备名称</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规格型号</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平均噪声强度</w:t>
            </w: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kern w:val="0"/>
                <w:szCs w:val="21"/>
              </w:rPr>
              <w:t>一</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运输机械</w:t>
            </w:r>
          </w:p>
        </w:tc>
        <w:tc>
          <w:tcPr>
            <w:tcW w:w="2322" w:type="dxa"/>
            <w:shd w:val="clear" w:color="auto" w:fill="auto"/>
            <w:vAlign w:val="center"/>
          </w:tcPr>
          <w:p w:rsidR="007569B1" w:rsidRDefault="007569B1">
            <w:pPr>
              <w:autoSpaceDE w:val="0"/>
              <w:autoSpaceDN w:val="0"/>
              <w:adjustRightInd w:val="0"/>
              <w:jc w:val="center"/>
              <w:rPr>
                <w:kern w:val="0"/>
                <w:szCs w:val="21"/>
              </w:rPr>
            </w:pPr>
          </w:p>
        </w:tc>
        <w:tc>
          <w:tcPr>
            <w:tcW w:w="2322" w:type="dxa"/>
            <w:shd w:val="clear" w:color="auto" w:fill="auto"/>
            <w:vAlign w:val="center"/>
          </w:tcPr>
          <w:p w:rsidR="007569B1" w:rsidRDefault="007569B1">
            <w:pPr>
              <w:autoSpaceDE w:val="0"/>
              <w:autoSpaceDN w:val="0"/>
              <w:adjustRightInd w:val="0"/>
              <w:jc w:val="center"/>
              <w:rPr>
                <w:kern w:val="0"/>
                <w:szCs w:val="21"/>
              </w:rPr>
            </w:pP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kern w:val="0"/>
                <w:szCs w:val="21"/>
              </w:rPr>
              <w:t>1</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自卸汽车</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3.5t</w:t>
            </w:r>
            <w:r>
              <w:rPr>
                <w:kern w:val="0"/>
                <w:szCs w:val="21"/>
              </w:rPr>
              <w:t>～</w:t>
            </w:r>
            <w:r>
              <w:rPr>
                <w:kern w:val="0"/>
                <w:szCs w:val="21"/>
              </w:rPr>
              <w:t>5t</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80</w:t>
            </w:r>
            <w:r>
              <w:rPr>
                <w:kern w:val="0"/>
                <w:szCs w:val="21"/>
              </w:rPr>
              <w:t>～</w:t>
            </w:r>
            <w:r>
              <w:rPr>
                <w:kern w:val="0"/>
                <w:szCs w:val="21"/>
              </w:rPr>
              <w:t>85</w:t>
            </w: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kern w:val="0"/>
                <w:szCs w:val="21"/>
              </w:rPr>
              <w:t>2</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V</w:t>
            </w:r>
            <w:r>
              <w:rPr>
                <w:kern w:val="0"/>
                <w:szCs w:val="21"/>
              </w:rPr>
              <w:t>型斗车</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0.6t</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76</w:t>
            </w: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kern w:val="0"/>
                <w:szCs w:val="21"/>
              </w:rPr>
              <w:t>3</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载重汽车</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5t</w:t>
            </w:r>
            <w:r>
              <w:rPr>
                <w:kern w:val="0"/>
                <w:szCs w:val="21"/>
              </w:rPr>
              <w:t>～</w:t>
            </w:r>
            <w:r>
              <w:rPr>
                <w:kern w:val="0"/>
                <w:szCs w:val="21"/>
              </w:rPr>
              <w:t>10t</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85</w:t>
            </w:r>
            <w:r>
              <w:rPr>
                <w:kern w:val="0"/>
                <w:szCs w:val="21"/>
              </w:rPr>
              <w:t>～</w:t>
            </w:r>
            <w:r>
              <w:rPr>
                <w:kern w:val="0"/>
                <w:szCs w:val="21"/>
              </w:rPr>
              <w:t>88</w:t>
            </w: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kern w:val="0"/>
                <w:szCs w:val="21"/>
              </w:rPr>
              <w:t>二</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施工动力机械</w:t>
            </w:r>
          </w:p>
        </w:tc>
        <w:tc>
          <w:tcPr>
            <w:tcW w:w="2322" w:type="dxa"/>
            <w:shd w:val="clear" w:color="auto" w:fill="auto"/>
            <w:vAlign w:val="center"/>
          </w:tcPr>
          <w:p w:rsidR="007569B1" w:rsidRDefault="007569B1">
            <w:pPr>
              <w:autoSpaceDE w:val="0"/>
              <w:autoSpaceDN w:val="0"/>
              <w:adjustRightInd w:val="0"/>
              <w:jc w:val="center"/>
              <w:rPr>
                <w:kern w:val="0"/>
                <w:szCs w:val="21"/>
              </w:rPr>
            </w:pPr>
          </w:p>
        </w:tc>
        <w:tc>
          <w:tcPr>
            <w:tcW w:w="2322" w:type="dxa"/>
            <w:shd w:val="clear" w:color="auto" w:fill="auto"/>
            <w:vAlign w:val="center"/>
          </w:tcPr>
          <w:p w:rsidR="007569B1" w:rsidRDefault="007569B1">
            <w:pPr>
              <w:autoSpaceDE w:val="0"/>
              <w:autoSpaceDN w:val="0"/>
              <w:adjustRightInd w:val="0"/>
              <w:jc w:val="center"/>
              <w:rPr>
                <w:kern w:val="0"/>
                <w:szCs w:val="21"/>
              </w:rPr>
            </w:pP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kern w:val="0"/>
                <w:szCs w:val="21"/>
              </w:rPr>
              <w:t>1</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推土机</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T140</w:t>
            </w:r>
            <w:r>
              <w:rPr>
                <w:kern w:val="0"/>
                <w:szCs w:val="21"/>
              </w:rPr>
              <w:t>型</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90</w:t>
            </w: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kern w:val="0"/>
                <w:szCs w:val="21"/>
              </w:rPr>
              <w:t>2</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液压挖掘机</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1.6m</w:t>
            </w:r>
            <w:r>
              <w:rPr>
                <w:kern w:val="0"/>
                <w:szCs w:val="21"/>
                <w:vertAlign w:val="superscript"/>
              </w:rPr>
              <w:t>3</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80</w:t>
            </w:r>
            <w:r>
              <w:rPr>
                <w:kern w:val="0"/>
                <w:szCs w:val="21"/>
              </w:rPr>
              <w:t>～</w:t>
            </w:r>
            <w:r>
              <w:rPr>
                <w:kern w:val="0"/>
                <w:szCs w:val="21"/>
              </w:rPr>
              <w:t>85</w:t>
            </w: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rFonts w:hint="eastAsia"/>
                <w:kern w:val="0"/>
                <w:szCs w:val="21"/>
              </w:rPr>
              <w:t>3</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卷扬机</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5t</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80</w:t>
            </w:r>
            <w:r>
              <w:rPr>
                <w:kern w:val="0"/>
                <w:szCs w:val="21"/>
              </w:rPr>
              <w:t>～</w:t>
            </w:r>
            <w:r>
              <w:rPr>
                <w:kern w:val="0"/>
                <w:szCs w:val="21"/>
              </w:rPr>
              <w:t>85</w:t>
            </w: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rFonts w:hint="eastAsia"/>
                <w:kern w:val="0"/>
                <w:szCs w:val="21"/>
              </w:rPr>
              <w:t>4</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空压机</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YV6/8</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86</w:t>
            </w:r>
          </w:p>
        </w:tc>
      </w:tr>
      <w:tr w:rsidR="007569B1">
        <w:tc>
          <w:tcPr>
            <w:tcW w:w="1494" w:type="dxa"/>
            <w:shd w:val="clear" w:color="auto" w:fill="auto"/>
            <w:vAlign w:val="center"/>
          </w:tcPr>
          <w:p w:rsidR="007569B1" w:rsidRDefault="004B2BCC">
            <w:pPr>
              <w:autoSpaceDE w:val="0"/>
              <w:autoSpaceDN w:val="0"/>
              <w:adjustRightInd w:val="0"/>
              <w:jc w:val="center"/>
              <w:rPr>
                <w:kern w:val="0"/>
                <w:szCs w:val="21"/>
              </w:rPr>
            </w:pPr>
            <w:r>
              <w:rPr>
                <w:rFonts w:hint="eastAsia"/>
                <w:kern w:val="0"/>
                <w:szCs w:val="21"/>
              </w:rPr>
              <w:t>5</w:t>
            </w:r>
          </w:p>
        </w:tc>
        <w:tc>
          <w:tcPr>
            <w:tcW w:w="3148" w:type="dxa"/>
            <w:shd w:val="clear" w:color="auto" w:fill="auto"/>
            <w:vAlign w:val="center"/>
          </w:tcPr>
          <w:p w:rsidR="007569B1" w:rsidRDefault="004B2BCC">
            <w:pPr>
              <w:autoSpaceDE w:val="0"/>
              <w:autoSpaceDN w:val="0"/>
              <w:adjustRightInd w:val="0"/>
              <w:jc w:val="center"/>
              <w:rPr>
                <w:kern w:val="0"/>
                <w:szCs w:val="21"/>
              </w:rPr>
            </w:pPr>
            <w:r>
              <w:rPr>
                <w:kern w:val="0"/>
                <w:szCs w:val="21"/>
              </w:rPr>
              <w:t>装载机</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ZL40</w:t>
            </w:r>
          </w:p>
        </w:tc>
        <w:tc>
          <w:tcPr>
            <w:tcW w:w="2322" w:type="dxa"/>
            <w:shd w:val="clear" w:color="auto" w:fill="auto"/>
            <w:vAlign w:val="center"/>
          </w:tcPr>
          <w:p w:rsidR="007569B1" w:rsidRDefault="004B2BCC">
            <w:pPr>
              <w:autoSpaceDE w:val="0"/>
              <w:autoSpaceDN w:val="0"/>
              <w:adjustRightInd w:val="0"/>
              <w:jc w:val="center"/>
              <w:rPr>
                <w:kern w:val="0"/>
                <w:szCs w:val="21"/>
              </w:rPr>
            </w:pPr>
            <w:r>
              <w:rPr>
                <w:kern w:val="0"/>
                <w:szCs w:val="21"/>
              </w:rPr>
              <w:t>80</w:t>
            </w:r>
          </w:p>
        </w:tc>
      </w:tr>
    </w:tbl>
    <w:p w:rsidR="007569B1" w:rsidRDefault="004B2BCC">
      <w:pPr>
        <w:autoSpaceDE w:val="0"/>
        <w:autoSpaceDN w:val="0"/>
        <w:adjustRightInd w:val="0"/>
        <w:spacing w:line="480" w:lineRule="exact"/>
        <w:ind w:firstLineChars="200" w:firstLine="480"/>
        <w:jc w:val="left"/>
        <w:rPr>
          <w:kern w:val="0"/>
          <w:sz w:val="24"/>
        </w:rPr>
      </w:pPr>
      <w:r>
        <w:rPr>
          <w:kern w:val="0"/>
          <w:sz w:val="24"/>
        </w:rPr>
        <w:t>5</w:t>
      </w:r>
      <w:r>
        <w:rPr>
          <w:kern w:val="0"/>
          <w:sz w:val="24"/>
        </w:rPr>
        <w:t>、固体废物</w:t>
      </w:r>
    </w:p>
    <w:p w:rsidR="007569B1" w:rsidRDefault="004B2BCC">
      <w:pPr>
        <w:autoSpaceDE w:val="0"/>
        <w:autoSpaceDN w:val="0"/>
        <w:adjustRightInd w:val="0"/>
        <w:spacing w:line="480" w:lineRule="exact"/>
        <w:ind w:firstLineChars="200" w:firstLine="480"/>
        <w:jc w:val="left"/>
        <w:rPr>
          <w:kern w:val="0"/>
          <w:sz w:val="24"/>
        </w:rPr>
      </w:pPr>
      <w:r>
        <w:rPr>
          <w:kern w:val="0"/>
          <w:sz w:val="24"/>
        </w:rPr>
        <w:t>本项目施工期固体废物主要由项目建设施工过程中产生的土石弃方、建筑垃圾和施工人员产生的生活垃圾组成。</w:t>
      </w:r>
    </w:p>
    <w:p w:rsidR="007569B1" w:rsidRPr="0015041B" w:rsidRDefault="007E4BD7">
      <w:pPr>
        <w:autoSpaceDE w:val="0"/>
        <w:autoSpaceDN w:val="0"/>
        <w:adjustRightInd w:val="0"/>
        <w:spacing w:line="480" w:lineRule="exact"/>
        <w:ind w:firstLineChars="200" w:firstLine="480"/>
        <w:jc w:val="left"/>
        <w:rPr>
          <w:kern w:val="0"/>
          <w:sz w:val="24"/>
          <w:u w:val="single"/>
        </w:rPr>
      </w:pPr>
      <w:r w:rsidRPr="0015041B">
        <w:rPr>
          <w:rFonts w:hint="eastAsia"/>
          <w:kern w:val="0"/>
          <w:sz w:val="24"/>
          <w:u w:val="single"/>
        </w:rPr>
        <w:t>据业主介绍及类比同类型</w:t>
      </w:r>
      <w:r w:rsidR="004B2BCC" w:rsidRPr="0015041B">
        <w:rPr>
          <w:kern w:val="0"/>
          <w:sz w:val="24"/>
          <w:u w:val="single"/>
        </w:rPr>
        <w:t>项目</w:t>
      </w:r>
      <w:r w:rsidRPr="0015041B">
        <w:rPr>
          <w:rFonts w:hint="eastAsia"/>
          <w:kern w:val="0"/>
          <w:sz w:val="24"/>
          <w:u w:val="single"/>
        </w:rPr>
        <w:t>，</w:t>
      </w:r>
      <w:r w:rsidR="004B2BCC" w:rsidRPr="0015041B">
        <w:rPr>
          <w:kern w:val="0"/>
          <w:sz w:val="24"/>
          <w:u w:val="single"/>
        </w:rPr>
        <w:t>施工场地土石方</w:t>
      </w:r>
      <w:r w:rsidRPr="0015041B">
        <w:rPr>
          <w:rFonts w:hint="eastAsia"/>
          <w:kern w:val="0"/>
          <w:sz w:val="24"/>
          <w:u w:val="single"/>
        </w:rPr>
        <w:t>约</w:t>
      </w:r>
      <w:r w:rsidRPr="0015041B">
        <w:rPr>
          <w:rFonts w:hint="eastAsia"/>
          <w:kern w:val="0"/>
          <w:sz w:val="24"/>
          <w:u w:val="single"/>
        </w:rPr>
        <w:t>1000m</w:t>
      </w:r>
      <w:r w:rsidRPr="0015041B">
        <w:rPr>
          <w:rFonts w:hint="eastAsia"/>
          <w:kern w:val="0"/>
          <w:sz w:val="24"/>
          <w:u w:val="single"/>
          <w:vertAlign w:val="superscript"/>
        </w:rPr>
        <w:t>3</w:t>
      </w:r>
      <w:r w:rsidRPr="0015041B">
        <w:rPr>
          <w:kern w:val="0"/>
          <w:sz w:val="24"/>
          <w:u w:val="single"/>
        </w:rPr>
        <w:t>，</w:t>
      </w:r>
      <w:r w:rsidR="004B2BCC" w:rsidRPr="0015041B">
        <w:rPr>
          <w:kern w:val="0"/>
          <w:sz w:val="24"/>
          <w:u w:val="single"/>
        </w:rPr>
        <w:t>全部用于仓库建设主体工程、相关配套工程的三通一平回填及进场道路的路基。本项目不另设取土场与弃渣场。</w:t>
      </w:r>
    </w:p>
    <w:p w:rsidR="007569B1" w:rsidRDefault="004B2BCC">
      <w:pPr>
        <w:autoSpaceDE w:val="0"/>
        <w:autoSpaceDN w:val="0"/>
        <w:adjustRightInd w:val="0"/>
        <w:spacing w:line="480" w:lineRule="exact"/>
        <w:ind w:firstLineChars="200" w:firstLine="480"/>
        <w:jc w:val="left"/>
        <w:rPr>
          <w:kern w:val="0"/>
          <w:sz w:val="24"/>
        </w:rPr>
      </w:pPr>
      <w:r>
        <w:rPr>
          <w:kern w:val="0"/>
          <w:sz w:val="24"/>
        </w:rPr>
        <w:t>项目建设过程中同时施工的人员最多为</w:t>
      </w:r>
      <w:r>
        <w:rPr>
          <w:kern w:val="0"/>
          <w:sz w:val="24"/>
        </w:rPr>
        <w:t>10</w:t>
      </w:r>
      <w:r>
        <w:rPr>
          <w:kern w:val="0"/>
          <w:sz w:val="24"/>
        </w:rPr>
        <w:t>人，按照我国生活污染物排放系数，生活垃圾排放系数取</w:t>
      </w:r>
      <w:r>
        <w:rPr>
          <w:kern w:val="0"/>
          <w:sz w:val="24"/>
        </w:rPr>
        <w:t>1.0kg/</w:t>
      </w:r>
      <w:r>
        <w:rPr>
          <w:kern w:val="0"/>
          <w:sz w:val="24"/>
        </w:rPr>
        <w:t>人</w:t>
      </w:r>
      <w:r>
        <w:rPr>
          <w:kern w:val="0"/>
          <w:sz w:val="24"/>
        </w:rPr>
        <w:t>•d</w:t>
      </w:r>
      <w:r>
        <w:rPr>
          <w:kern w:val="0"/>
          <w:sz w:val="24"/>
        </w:rPr>
        <w:t>，施工期最大生活垃圾产生量为</w:t>
      </w:r>
      <w:r>
        <w:rPr>
          <w:kern w:val="0"/>
          <w:sz w:val="24"/>
        </w:rPr>
        <w:t>10kg/d</w:t>
      </w:r>
      <w:r>
        <w:rPr>
          <w:kern w:val="0"/>
          <w:sz w:val="24"/>
        </w:rPr>
        <w:t>。生活垃圾集中收集后由环卫部门统一清运。</w:t>
      </w:r>
    </w:p>
    <w:p w:rsidR="007569B1" w:rsidRDefault="004B2BCC">
      <w:pPr>
        <w:autoSpaceDE w:val="0"/>
        <w:autoSpaceDN w:val="0"/>
        <w:adjustRightInd w:val="0"/>
        <w:spacing w:line="480" w:lineRule="exact"/>
        <w:jc w:val="left"/>
        <w:rPr>
          <w:kern w:val="0"/>
          <w:sz w:val="24"/>
        </w:rPr>
      </w:pPr>
      <w:r>
        <w:rPr>
          <w:kern w:val="0"/>
          <w:sz w:val="24"/>
        </w:rPr>
        <w:t>3.3.2</w:t>
      </w:r>
      <w:r>
        <w:rPr>
          <w:kern w:val="0"/>
          <w:sz w:val="24"/>
        </w:rPr>
        <w:t>营运期污染因素分析</w:t>
      </w:r>
    </w:p>
    <w:p w:rsidR="007569B1" w:rsidRDefault="004B2BCC">
      <w:pPr>
        <w:autoSpaceDE w:val="0"/>
        <w:autoSpaceDN w:val="0"/>
        <w:adjustRightInd w:val="0"/>
        <w:spacing w:line="480" w:lineRule="exact"/>
        <w:ind w:firstLineChars="200" w:firstLine="480"/>
        <w:jc w:val="left"/>
        <w:rPr>
          <w:kern w:val="0"/>
          <w:sz w:val="24"/>
        </w:rPr>
      </w:pPr>
      <w:r>
        <w:rPr>
          <w:kern w:val="0"/>
          <w:sz w:val="24"/>
        </w:rPr>
        <w:t>1</w:t>
      </w:r>
      <w:r>
        <w:rPr>
          <w:kern w:val="0"/>
          <w:sz w:val="24"/>
        </w:rPr>
        <w:t>、废水</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拟建项目营运期为成品烟花爆竹的储存，不涉及工艺排水。产生的废水主要为库区管理人员产生的生活污水。</w:t>
      </w:r>
    </w:p>
    <w:p w:rsidR="007569B1" w:rsidRDefault="004B2BCC">
      <w:pPr>
        <w:autoSpaceDE w:val="0"/>
        <w:autoSpaceDN w:val="0"/>
        <w:adjustRightInd w:val="0"/>
        <w:spacing w:line="480" w:lineRule="exact"/>
        <w:ind w:firstLineChars="200" w:firstLine="480"/>
        <w:jc w:val="left"/>
        <w:rPr>
          <w:kern w:val="0"/>
          <w:sz w:val="24"/>
        </w:rPr>
      </w:pPr>
      <w:r>
        <w:rPr>
          <w:kern w:val="0"/>
          <w:sz w:val="24"/>
        </w:rPr>
        <w:t>项目库区新建后，共配备工作人员</w:t>
      </w:r>
      <w:r>
        <w:rPr>
          <w:kern w:val="0"/>
          <w:sz w:val="24"/>
        </w:rPr>
        <w:t>5</w:t>
      </w:r>
      <w:r>
        <w:rPr>
          <w:kern w:val="0"/>
          <w:sz w:val="24"/>
        </w:rPr>
        <w:t>人，其中</w:t>
      </w:r>
      <w:r>
        <w:rPr>
          <w:kern w:val="0"/>
          <w:sz w:val="24"/>
        </w:rPr>
        <w:t>2</w:t>
      </w:r>
      <w:r>
        <w:rPr>
          <w:kern w:val="0"/>
          <w:sz w:val="24"/>
        </w:rPr>
        <w:t>名仓库保管员为常住人口，其生活用</w:t>
      </w:r>
      <w:r>
        <w:rPr>
          <w:kern w:val="0"/>
          <w:sz w:val="24"/>
        </w:rPr>
        <w:lastRenderedPageBreak/>
        <w:t>水量按</w:t>
      </w:r>
      <w:r>
        <w:rPr>
          <w:kern w:val="0"/>
          <w:sz w:val="24"/>
        </w:rPr>
        <w:t>200L/</w:t>
      </w:r>
      <w:r>
        <w:rPr>
          <w:kern w:val="0"/>
          <w:sz w:val="24"/>
        </w:rPr>
        <w:t>人</w:t>
      </w:r>
      <w:r>
        <w:rPr>
          <w:kern w:val="0"/>
          <w:sz w:val="24"/>
        </w:rPr>
        <w:t>·d</w:t>
      </w:r>
      <w:r>
        <w:rPr>
          <w:kern w:val="0"/>
          <w:sz w:val="24"/>
        </w:rPr>
        <w:t>计算，其他人员按</w:t>
      </w:r>
      <w:r>
        <w:rPr>
          <w:kern w:val="0"/>
          <w:sz w:val="24"/>
        </w:rPr>
        <w:t>50L/</w:t>
      </w:r>
      <w:r>
        <w:rPr>
          <w:kern w:val="0"/>
          <w:sz w:val="24"/>
        </w:rPr>
        <w:t>人</w:t>
      </w:r>
      <w:r>
        <w:rPr>
          <w:kern w:val="0"/>
          <w:sz w:val="24"/>
        </w:rPr>
        <w:t>·d</w:t>
      </w:r>
      <w:r>
        <w:rPr>
          <w:kern w:val="0"/>
          <w:sz w:val="24"/>
        </w:rPr>
        <w:t>计算，则生活用水量为</w:t>
      </w:r>
      <w:r>
        <w:rPr>
          <w:kern w:val="0"/>
          <w:sz w:val="24"/>
        </w:rPr>
        <w:t>200.75m</w:t>
      </w:r>
      <w:r>
        <w:rPr>
          <w:kern w:val="0"/>
          <w:sz w:val="24"/>
          <w:vertAlign w:val="superscript"/>
        </w:rPr>
        <w:t>3</w:t>
      </w:r>
      <w:r>
        <w:rPr>
          <w:kern w:val="0"/>
          <w:sz w:val="24"/>
        </w:rPr>
        <w:t>/a</w:t>
      </w:r>
      <w:r>
        <w:rPr>
          <w:kern w:val="0"/>
          <w:sz w:val="24"/>
        </w:rPr>
        <w:t>，生活污水产生量按</w:t>
      </w:r>
      <w:r>
        <w:rPr>
          <w:kern w:val="0"/>
          <w:sz w:val="24"/>
        </w:rPr>
        <w:t>0.8</w:t>
      </w:r>
      <w:r>
        <w:rPr>
          <w:kern w:val="0"/>
          <w:sz w:val="24"/>
        </w:rPr>
        <w:t>计算，即</w:t>
      </w:r>
      <w:r>
        <w:rPr>
          <w:kern w:val="0"/>
          <w:sz w:val="24"/>
        </w:rPr>
        <w:t>160.6m</w:t>
      </w:r>
      <w:r>
        <w:rPr>
          <w:kern w:val="0"/>
          <w:sz w:val="24"/>
          <w:vertAlign w:val="superscript"/>
        </w:rPr>
        <w:t>3</w:t>
      </w:r>
      <w:r>
        <w:rPr>
          <w:kern w:val="0"/>
          <w:sz w:val="24"/>
        </w:rPr>
        <w:t>/a</w:t>
      </w:r>
      <w:r>
        <w:rPr>
          <w:kern w:val="0"/>
          <w:sz w:val="24"/>
        </w:rPr>
        <w:t>。生活污水中主要污染物及产生浓度分别为：</w:t>
      </w:r>
      <w:r>
        <w:rPr>
          <w:kern w:val="0"/>
          <w:sz w:val="24"/>
        </w:rPr>
        <w:t>COD</w:t>
      </w:r>
      <w:r>
        <w:rPr>
          <w:kern w:val="0"/>
          <w:sz w:val="24"/>
          <w:vertAlign w:val="subscript"/>
        </w:rPr>
        <w:t>Cr</w:t>
      </w:r>
      <w:r>
        <w:rPr>
          <w:kern w:val="0"/>
          <w:sz w:val="24"/>
        </w:rPr>
        <w:t>350mg/L</w:t>
      </w:r>
      <w:r>
        <w:rPr>
          <w:kern w:val="0"/>
          <w:sz w:val="24"/>
        </w:rPr>
        <w:t>、</w:t>
      </w:r>
      <w:r>
        <w:rPr>
          <w:kern w:val="0"/>
          <w:sz w:val="24"/>
        </w:rPr>
        <w:t>SS220mg/L</w:t>
      </w:r>
      <w:r>
        <w:rPr>
          <w:kern w:val="0"/>
          <w:sz w:val="24"/>
        </w:rPr>
        <w:t>、</w:t>
      </w:r>
      <w:r>
        <w:rPr>
          <w:kern w:val="0"/>
          <w:sz w:val="24"/>
        </w:rPr>
        <w:t>BOD</w:t>
      </w:r>
      <w:r>
        <w:rPr>
          <w:kern w:val="0"/>
          <w:sz w:val="24"/>
          <w:vertAlign w:val="subscript"/>
        </w:rPr>
        <w:t>5</w:t>
      </w:r>
      <w:r>
        <w:rPr>
          <w:kern w:val="0"/>
          <w:sz w:val="24"/>
        </w:rPr>
        <w:t>125mg/L</w:t>
      </w:r>
      <w:r>
        <w:rPr>
          <w:kern w:val="0"/>
          <w:sz w:val="24"/>
        </w:rPr>
        <w:t>、</w:t>
      </w:r>
      <w:r>
        <w:rPr>
          <w:kern w:val="0"/>
          <w:sz w:val="24"/>
        </w:rPr>
        <w:t>NH</w:t>
      </w:r>
      <w:r>
        <w:rPr>
          <w:kern w:val="0"/>
          <w:sz w:val="24"/>
          <w:vertAlign w:val="subscript"/>
        </w:rPr>
        <w:t>3</w:t>
      </w:r>
      <w:r>
        <w:rPr>
          <w:kern w:val="0"/>
          <w:sz w:val="24"/>
        </w:rPr>
        <w:t>-N35mg/L</w:t>
      </w:r>
      <w:r>
        <w:rPr>
          <w:kern w:val="0"/>
          <w:sz w:val="24"/>
        </w:rPr>
        <w:t>。各污染物产生量分别为</w:t>
      </w:r>
      <w:r>
        <w:rPr>
          <w:kern w:val="0"/>
          <w:sz w:val="24"/>
        </w:rPr>
        <w:t>COD</w:t>
      </w:r>
      <w:r>
        <w:rPr>
          <w:kern w:val="0"/>
          <w:sz w:val="24"/>
          <w:vertAlign w:val="subscript"/>
        </w:rPr>
        <w:t>Cr</w:t>
      </w:r>
      <w:r>
        <w:rPr>
          <w:kern w:val="0"/>
          <w:sz w:val="24"/>
        </w:rPr>
        <w:t>0.056t/a</w:t>
      </w:r>
      <w:r>
        <w:rPr>
          <w:kern w:val="0"/>
          <w:sz w:val="24"/>
        </w:rPr>
        <w:t>、</w:t>
      </w:r>
      <w:r>
        <w:rPr>
          <w:kern w:val="0"/>
          <w:sz w:val="24"/>
        </w:rPr>
        <w:t>SS0.035t/a</w:t>
      </w:r>
      <w:r>
        <w:rPr>
          <w:kern w:val="0"/>
          <w:sz w:val="24"/>
        </w:rPr>
        <w:t>、</w:t>
      </w:r>
      <w:r>
        <w:rPr>
          <w:kern w:val="0"/>
          <w:sz w:val="24"/>
        </w:rPr>
        <w:t>BOD</w:t>
      </w:r>
      <w:r>
        <w:rPr>
          <w:kern w:val="0"/>
          <w:sz w:val="24"/>
          <w:vertAlign w:val="subscript"/>
        </w:rPr>
        <w:t>5</w:t>
      </w:r>
      <w:r>
        <w:rPr>
          <w:kern w:val="0"/>
          <w:sz w:val="24"/>
        </w:rPr>
        <w:t>0.02t/a</w:t>
      </w:r>
      <w:r>
        <w:rPr>
          <w:kern w:val="0"/>
          <w:sz w:val="24"/>
        </w:rPr>
        <w:t>、</w:t>
      </w:r>
      <w:r>
        <w:rPr>
          <w:kern w:val="0"/>
          <w:sz w:val="24"/>
        </w:rPr>
        <w:t>NH</w:t>
      </w:r>
      <w:r>
        <w:rPr>
          <w:kern w:val="0"/>
          <w:sz w:val="24"/>
          <w:vertAlign w:val="subscript"/>
        </w:rPr>
        <w:t>3</w:t>
      </w:r>
      <w:r>
        <w:rPr>
          <w:kern w:val="0"/>
          <w:sz w:val="24"/>
        </w:rPr>
        <w:t>-N0.006t/a</w:t>
      </w:r>
      <w:r>
        <w:rPr>
          <w:kern w:val="0"/>
          <w:sz w:val="24"/>
        </w:rPr>
        <w:t>。</w:t>
      </w:r>
    </w:p>
    <w:p w:rsidR="007569B1" w:rsidRDefault="00E55A2F" w:rsidP="00E55A2F">
      <w:pPr>
        <w:autoSpaceDE w:val="0"/>
        <w:autoSpaceDN w:val="0"/>
        <w:adjustRightInd w:val="0"/>
        <w:spacing w:line="480" w:lineRule="exact"/>
        <w:ind w:firstLineChars="200" w:firstLine="480"/>
        <w:jc w:val="left"/>
        <w:rPr>
          <w:kern w:val="0"/>
          <w:sz w:val="24"/>
        </w:rPr>
      </w:pPr>
      <w:r w:rsidRPr="00E55A2F">
        <w:rPr>
          <w:kern w:val="0"/>
          <w:sz w:val="24"/>
        </w:rPr>
        <w:t>生活污水排入建于</w:t>
      </w:r>
      <w:r w:rsidR="00D3383E">
        <w:rPr>
          <w:rFonts w:hint="eastAsia"/>
          <w:kern w:val="0"/>
          <w:sz w:val="24"/>
        </w:rPr>
        <w:t>办公</w:t>
      </w:r>
      <w:r w:rsidRPr="00E55A2F">
        <w:rPr>
          <w:kern w:val="0"/>
          <w:sz w:val="24"/>
        </w:rPr>
        <w:t>室旁边的</w:t>
      </w:r>
      <w:r w:rsidRPr="00E55A2F">
        <w:rPr>
          <w:rFonts w:hint="eastAsia"/>
          <w:kern w:val="0"/>
          <w:sz w:val="24"/>
        </w:rPr>
        <w:t>总</w:t>
      </w:r>
      <w:r w:rsidRPr="00E55A2F">
        <w:rPr>
          <w:kern w:val="0"/>
          <w:sz w:val="24"/>
        </w:rPr>
        <w:t>容积为</w:t>
      </w:r>
      <w:r w:rsidRPr="00E55A2F">
        <w:rPr>
          <w:kern w:val="0"/>
          <w:sz w:val="24"/>
        </w:rPr>
        <w:t>2m</w:t>
      </w:r>
      <w:r w:rsidRPr="00E55A2F">
        <w:rPr>
          <w:kern w:val="0"/>
          <w:sz w:val="24"/>
          <w:vertAlign w:val="superscript"/>
        </w:rPr>
        <w:t>3</w:t>
      </w:r>
      <w:r w:rsidRPr="00E55A2F">
        <w:rPr>
          <w:kern w:val="0"/>
          <w:sz w:val="24"/>
        </w:rPr>
        <w:t>的</w:t>
      </w:r>
      <w:r w:rsidRPr="00E55A2F">
        <w:rPr>
          <w:rFonts w:hint="eastAsia"/>
          <w:kern w:val="0"/>
          <w:sz w:val="24"/>
        </w:rPr>
        <w:t>四格</w:t>
      </w:r>
      <w:r w:rsidRPr="00E55A2F">
        <w:rPr>
          <w:kern w:val="0"/>
          <w:sz w:val="24"/>
        </w:rPr>
        <w:t>化粪池，生活污水经</w:t>
      </w:r>
      <w:r w:rsidRPr="00E55A2F">
        <w:rPr>
          <w:rFonts w:hint="eastAsia"/>
          <w:kern w:val="0"/>
          <w:sz w:val="24"/>
        </w:rPr>
        <w:t>过化粪池处理后</w:t>
      </w:r>
      <w:r w:rsidR="004B2BCC">
        <w:rPr>
          <w:sz w:val="24"/>
        </w:rPr>
        <w:t>，</w:t>
      </w:r>
      <w:r w:rsidR="004B2BCC">
        <w:rPr>
          <w:rFonts w:hint="eastAsia"/>
          <w:kern w:val="0"/>
          <w:sz w:val="24"/>
        </w:rPr>
        <w:t>作为</w:t>
      </w:r>
      <w:r w:rsidR="004B2BCC">
        <w:rPr>
          <w:kern w:val="0"/>
          <w:sz w:val="24"/>
        </w:rPr>
        <w:t>周围农</w:t>
      </w:r>
      <w:r w:rsidR="004B2BCC">
        <w:rPr>
          <w:rFonts w:hint="eastAsia"/>
          <w:kern w:val="0"/>
          <w:sz w:val="24"/>
        </w:rPr>
        <w:t>田、菜地、果树施肥用水</w:t>
      </w:r>
      <w:r w:rsidR="004B2BCC">
        <w:rPr>
          <w:kern w:val="0"/>
          <w:sz w:val="24"/>
        </w:rPr>
        <w:t>不外排。</w:t>
      </w:r>
    </w:p>
    <w:p w:rsidR="007569B1" w:rsidRDefault="004B2BCC">
      <w:pPr>
        <w:autoSpaceDE w:val="0"/>
        <w:autoSpaceDN w:val="0"/>
        <w:adjustRightInd w:val="0"/>
        <w:spacing w:line="480" w:lineRule="exact"/>
        <w:ind w:firstLineChars="200" w:firstLine="480"/>
        <w:jc w:val="left"/>
        <w:rPr>
          <w:kern w:val="0"/>
          <w:sz w:val="24"/>
        </w:rPr>
      </w:pPr>
      <w:r>
        <w:rPr>
          <w:kern w:val="0"/>
          <w:sz w:val="24"/>
        </w:rPr>
        <w:t>2</w:t>
      </w:r>
      <w:r>
        <w:rPr>
          <w:kern w:val="0"/>
          <w:sz w:val="24"/>
        </w:rPr>
        <w:t>、废气</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拟建项目营运期不进行烟花爆竹的生产性活动，因此无工艺废气产生，产</w:t>
      </w:r>
      <w:r w:rsidR="00877410">
        <w:rPr>
          <w:kern w:val="0"/>
          <w:sz w:val="24"/>
        </w:rPr>
        <w:t>生的废气主要为车辆尾气及进场行驶过程中产生的扬尘，以及库区</w:t>
      </w:r>
      <w:r w:rsidR="00877410">
        <w:rPr>
          <w:rFonts w:hint="eastAsia"/>
          <w:kern w:val="0"/>
          <w:sz w:val="24"/>
        </w:rPr>
        <w:t>办公室</w:t>
      </w:r>
      <w:r>
        <w:rPr>
          <w:kern w:val="0"/>
          <w:sz w:val="24"/>
        </w:rPr>
        <w:t>内厨房产生的油烟及化粪池产生的恶臭气体，排放量很小。</w:t>
      </w:r>
    </w:p>
    <w:p w:rsidR="007569B1" w:rsidRDefault="004B2BCC">
      <w:pPr>
        <w:autoSpaceDE w:val="0"/>
        <w:autoSpaceDN w:val="0"/>
        <w:adjustRightInd w:val="0"/>
        <w:spacing w:line="480" w:lineRule="exact"/>
        <w:ind w:firstLineChars="200" w:firstLine="480"/>
        <w:jc w:val="left"/>
        <w:rPr>
          <w:kern w:val="0"/>
          <w:sz w:val="24"/>
        </w:rPr>
      </w:pPr>
      <w:r>
        <w:rPr>
          <w:kern w:val="0"/>
          <w:sz w:val="24"/>
        </w:rPr>
        <w:t>该项目每日运输量与当地供求关系有关，供求高峰期每天需运进或运出烟花爆竹</w:t>
      </w:r>
      <w:r>
        <w:rPr>
          <w:kern w:val="0"/>
          <w:sz w:val="24"/>
        </w:rPr>
        <w:t>2</w:t>
      </w:r>
      <w:r>
        <w:rPr>
          <w:kern w:val="0"/>
          <w:sz w:val="24"/>
        </w:rPr>
        <w:t>～</w:t>
      </w:r>
      <w:r>
        <w:rPr>
          <w:kern w:val="0"/>
          <w:sz w:val="24"/>
        </w:rPr>
        <w:t>3</w:t>
      </w:r>
      <w:r>
        <w:rPr>
          <w:kern w:val="0"/>
          <w:sz w:val="24"/>
        </w:rPr>
        <w:t>次，每车烟花爆竹运输量约为</w:t>
      </w:r>
      <w:r>
        <w:rPr>
          <w:kern w:val="0"/>
          <w:sz w:val="24"/>
        </w:rPr>
        <w:t>0.2t</w:t>
      </w:r>
      <w:r>
        <w:rPr>
          <w:kern w:val="0"/>
          <w:sz w:val="24"/>
        </w:rPr>
        <w:t>（以计算药量计）。因此车辆运输过程尾气产生量较少，本次环评不作量化计算。由于场内道路基本以水泥混凝土路面为主，且车流量不大，故车辆行驶过程中扬尘量不大，但仍需加强库区内及进场道路的清扫工作。</w:t>
      </w:r>
    </w:p>
    <w:p w:rsidR="007569B1" w:rsidRDefault="004B2BCC">
      <w:pPr>
        <w:autoSpaceDE w:val="0"/>
        <w:autoSpaceDN w:val="0"/>
        <w:adjustRightInd w:val="0"/>
        <w:spacing w:line="480" w:lineRule="exact"/>
        <w:ind w:firstLineChars="200" w:firstLine="480"/>
        <w:jc w:val="left"/>
        <w:rPr>
          <w:kern w:val="0"/>
          <w:sz w:val="24"/>
        </w:rPr>
      </w:pPr>
      <w:r>
        <w:rPr>
          <w:kern w:val="0"/>
          <w:sz w:val="24"/>
        </w:rPr>
        <w:t>厨房使用清洁能源电，所产生油烟由排风扇排出；化粪池及</w:t>
      </w:r>
      <w:r w:rsidR="00877410">
        <w:rPr>
          <w:rFonts w:hint="eastAsia"/>
          <w:kern w:val="0"/>
          <w:sz w:val="24"/>
        </w:rPr>
        <w:t>办公室</w:t>
      </w:r>
      <w:r>
        <w:rPr>
          <w:kern w:val="0"/>
          <w:sz w:val="24"/>
        </w:rPr>
        <w:t>周围设置绿化带，将减少油烟及恶臭气体对周围环境的影响。</w:t>
      </w:r>
    </w:p>
    <w:p w:rsidR="007569B1" w:rsidRDefault="004B2BCC">
      <w:pPr>
        <w:autoSpaceDE w:val="0"/>
        <w:autoSpaceDN w:val="0"/>
        <w:adjustRightInd w:val="0"/>
        <w:spacing w:line="480" w:lineRule="exact"/>
        <w:ind w:firstLineChars="200" w:firstLine="480"/>
        <w:jc w:val="left"/>
        <w:rPr>
          <w:kern w:val="0"/>
          <w:sz w:val="24"/>
        </w:rPr>
      </w:pPr>
      <w:r>
        <w:rPr>
          <w:kern w:val="0"/>
          <w:sz w:val="24"/>
        </w:rPr>
        <w:t>3</w:t>
      </w:r>
      <w:r>
        <w:rPr>
          <w:kern w:val="0"/>
          <w:sz w:val="24"/>
        </w:rPr>
        <w:t>、固体废物</w:t>
      </w:r>
    </w:p>
    <w:p w:rsidR="007569B1" w:rsidRDefault="004B2BCC">
      <w:pPr>
        <w:autoSpaceDE w:val="0"/>
        <w:autoSpaceDN w:val="0"/>
        <w:adjustRightInd w:val="0"/>
        <w:spacing w:line="480" w:lineRule="exact"/>
        <w:ind w:firstLineChars="200" w:firstLine="480"/>
        <w:jc w:val="left"/>
        <w:rPr>
          <w:kern w:val="0"/>
          <w:sz w:val="24"/>
        </w:rPr>
      </w:pPr>
      <w:r>
        <w:rPr>
          <w:kern w:val="0"/>
          <w:sz w:val="24"/>
        </w:rPr>
        <w:t>营运期固体废物主要为管理人员产生的生活垃圾。生活垃圾常住人口平均每人每天产生量按</w:t>
      </w:r>
      <w:r>
        <w:rPr>
          <w:kern w:val="0"/>
          <w:sz w:val="24"/>
        </w:rPr>
        <w:t>1.0kg</w:t>
      </w:r>
      <w:r>
        <w:rPr>
          <w:kern w:val="0"/>
          <w:sz w:val="24"/>
        </w:rPr>
        <w:t>计，其他人员每人每天产生量按</w:t>
      </w:r>
      <w:r>
        <w:rPr>
          <w:kern w:val="0"/>
          <w:sz w:val="24"/>
        </w:rPr>
        <w:t>0.5kg</w:t>
      </w:r>
      <w:r>
        <w:rPr>
          <w:kern w:val="0"/>
          <w:sz w:val="24"/>
        </w:rPr>
        <w:t>计，则生活垃圾产生量为</w:t>
      </w:r>
      <w:r>
        <w:rPr>
          <w:kern w:val="0"/>
          <w:sz w:val="24"/>
        </w:rPr>
        <w:t>1.3t/a</w:t>
      </w:r>
      <w:r>
        <w:rPr>
          <w:kern w:val="0"/>
          <w:sz w:val="24"/>
        </w:rPr>
        <w:t>。生活垃圾集中收集后由环卫部门统一清运，纳入当地生活垃圾收运及处置系统。</w:t>
      </w:r>
    </w:p>
    <w:p w:rsidR="00EF26CA" w:rsidRPr="0015041B" w:rsidRDefault="004B2BCC">
      <w:pPr>
        <w:autoSpaceDE w:val="0"/>
        <w:autoSpaceDN w:val="0"/>
        <w:adjustRightInd w:val="0"/>
        <w:spacing w:line="480" w:lineRule="exact"/>
        <w:ind w:firstLineChars="200" w:firstLine="480"/>
        <w:jc w:val="left"/>
        <w:rPr>
          <w:kern w:val="0"/>
          <w:sz w:val="24"/>
          <w:u w:val="single"/>
        </w:rPr>
      </w:pPr>
      <w:r w:rsidRPr="0015041B">
        <w:rPr>
          <w:kern w:val="0"/>
          <w:sz w:val="24"/>
          <w:u w:val="single"/>
        </w:rPr>
        <w:t>出售给零售网点剩余的烟花爆竹需强制性统一收回保管，检验后储存在烟花爆竹仓库中。根据国务院令第</w:t>
      </w:r>
      <w:r w:rsidRPr="0015041B">
        <w:rPr>
          <w:kern w:val="0"/>
          <w:sz w:val="24"/>
          <w:u w:val="single"/>
        </w:rPr>
        <w:t>455</w:t>
      </w:r>
      <w:r w:rsidRPr="0015041B">
        <w:rPr>
          <w:kern w:val="0"/>
          <w:sz w:val="24"/>
          <w:u w:val="single"/>
        </w:rPr>
        <w:t>号《烟花爆竹安全管理条例》第六章第四十三条</w:t>
      </w:r>
      <w:r w:rsidRPr="0015041B">
        <w:rPr>
          <w:kern w:val="0"/>
          <w:sz w:val="24"/>
          <w:u w:val="single"/>
        </w:rPr>
        <w:t>“</w:t>
      </w:r>
      <w:r w:rsidRPr="0015041B">
        <w:rPr>
          <w:kern w:val="0"/>
          <w:sz w:val="24"/>
          <w:u w:val="single"/>
        </w:rPr>
        <w:t>对没收的非法烟花爆竹以及生产、经营企业弃置的废旧烟花爆竹，应当就地封存，并由公安部门组织销毁、处置</w:t>
      </w:r>
      <w:r w:rsidRPr="0015041B">
        <w:rPr>
          <w:kern w:val="0"/>
          <w:sz w:val="24"/>
          <w:u w:val="single"/>
        </w:rPr>
        <w:t>”</w:t>
      </w:r>
      <w:r w:rsidRPr="0015041B">
        <w:rPr>
          <w:kern w:val="0"/>
          <w:sz w:val="24"/>
          <w:u w:val="single"/>
        </w:rPr>
        <w:t>。库区出现过期或有残损的烟花爆竹</w:t>
      </w:r>
      <w:r w:rsidR="00E55A2F" w:rsidRPr="0015041B">
        <w:rPr>
          <w:kern w:val="0"/>
          <w:sz w:val="24"/>
          <w:u w:val="single"/>
        </w:rPr>
        <w:t>储存在烟花爆竹仓库中</w:t>
      </w:r>
      <w:r w:rsidR="00E55A2F" w:rsidRPr="0015041B">
        <w:rPr>
          <w:rFonts w:hint="eastAsia"/>
          <w:kern w:val="0"/>
          <w:sz w:val="24"/>
          <w:u w:val="single"/>
        </w:rPr>
        <w:t>专门设置的放置过期烟花</w:t>
      </w:r>
      <w:r w:rsidR="00E55A2F" w:rsidRPr="0015041B">
        <w:rPr>
          <w:kern w:val="0"/>
          <w:sz w:val="24"/>
          <w:u w:val="single"/>
        </w:rPr>
        <w:t>储存</w:t>
      </w:r>
      <w:r w:rsidR="00E55A2F" w:rsidRPr="0015041B">
        <w:rPr>
          <w:rFonts w:hint="eastAsia"/>
          <w:kern w:val="0"/>
          <w:sz w:val="24"/>
          <w:u w:val="single"/>
        </w:rPr>
        <w:t>间，类比同类型项目，约</w:t>
      </w:r>
      <w:r w:rsidR="00E55A2F" w:rsidRPr="0015041B">
        <w:rPr>
          <w:rFonts w:hint="eastAsia"/>
          <w:kern w:val="0"/>
          <w:sz w:val="24"/>
          <w:u w:val="single"/>
        </w:rPr>
        <w:t>0.</w:t>
      </w:r>
      <w:r w:rsidR="00E22714">
        <w:rPr>
          <w:rFonts w:hint="eastAsia"/>
          <w:kern w:val="0"/>
          <w:sz w:val="24"/>
          <w:u w:val="single"/>
        </w:rPr>
        <w:t>2</w:t>
      </w:r>
      <w:r w:rsidR="00E55A2F" w:rsidRPr="0015041B">
        <w:rPr>
          <w:rFonts w:hint="eastAsia"/>
          <w:kern w:val="0"/>
          <w:sz w:val="24"/>
          <w:u w:val="single"/>
        </w:rPr>
        <w:t>t</w:t>
      </w:r>
      <w:r w:rsidR="00E55A2F" w:rsidRPr="0015041B">
        <w:rPr>
          <w:kern w:val="0"/>
          <w:sz w:val="24"/>
          <w:u w:val="single"/>
        </w:rPr>
        <w:t>/</w:t>
      </w:r>
      <w:r w:rsidR="00E55A2F" w:rsidRPr="0015041B">
        <w:rPr>
          <w:rFonts w:hint="eastAsia"/>
          <w:kern w:val="0"/>
          <w:sz w:val="24"/>
          <w:u w:val="single"/>
        </w:rPr>
        <w:t>a</w:t>
      </w:r>
      <w:r w:rsidR="00725C05">
        <w:rPr>
          <w:rFonts w:hint="eastAsia"/>
          <w:kern w:val="0"/>
          <w:sz w:val="24"/>
          <w:u w:val="single"/>
        </w:rPr>
        <w:t>。查《国家危险废物名录》（</w:t>
      </w:r>
      <w:r w:rsidR="00725C05">
        <w:rPr>
          <w:rFonts w:hint="eastAsia"/>
          <w:kern w:val="0"/>
          <w:sz w:val="24"/>
          <w:u w:val="single"/>
        </w:rPr>
        <w:t>2016</w:t>
      </w:r>
      <w:r w:rsidR="00725C05">
        <w:rPr>
          <w:rFonts w:hint="eastAsia"/>
          <w:kern w:val="0"/>
          <w:sz w:val="24"/>
          <w:u w:val="single"/>
        </w:rPr>
        <w:t>年版），</w:t>
      </w:r>
      <w:r w:rsidR="00725C05" w:rsidRPr="0015041B">
        <w:rPr>
          <w:kern w:val="0"/>
          <w:sz w:val="24"/>
          <w:u w:val="single"/>
        </w:rPr>
        <w:t>过期或有残损的烟花爆竹</w:t>
      </w:r>
      <w:r w:rsidR="00725C05">
        <w:rPr>
          <w:rFonts w:hint="eastAsia"/>
          <w:kern w:val="0"/>
          <w:sz w:val="24"/>
          <w:u w:val="single"/>
        </w:rPr>
        <w:t>未列入其中，按环保角度来说不属于危险废物，</w:t>
      </w:r>
      <w:r w:rsidR="00E22714">
        <w:rPr>
          <w:rFonts w:hint="eastAsia"/>
          <w:kern w:val="0"/>
          <w:sz w:val="24"/>
          <w:u w:val="single"/>
        </w:rPr>
        <w:t>但由于存在一定的爆炸危险，应按爆炸物品进行管理，</w:t>
      </w:r>
      <w:r w:rsidR="00EF26CA" w:rsidRPr="0015041B">
        <w:rPr>
          <w:rFonts w:hint="eastAsia"/>
          <w:kern w:val="0"/>
          <w:sz w:val="24"/>
          <w:u w:val="single"/>
        </w:rPr>
        <w:t>必须在安全监督管理部门指定或批准的地点销毁，销毁方案需经安全监督管理部门批准。</w:t>
      </w:r>
    </w:p>
    <w:p w:rsidR="007569B1" w:rsidRDefault="004B2BCC">
      <w:pPr>
        <w:autoSpaceDE w:val="0"/>
        <w:autoSpaceDN w:val="0"/>
        <w:adjustRightInd w:val="0"/>
        <w:spacing w:line="480" w:lineRule="exact"/>
        <w:ind w:firstLineChars="200" w:firstLine="480"/>
        <w:jc w:val="left"/>
        <w:rPr>
          <w:kern w:val="0"/>
          <w:sz w:val="24"/>
        </w:rPr>
      </w:pPr>
      <w:r>
        <w:rPr>
          <w:kern w:val="0"/>
          <w:sz w:val="24"/>
        </w:rPr>
        <w:t>4</w:t>
      </w:r>
      <w:r>
        <w:rPr>
          <w:kern w:val="0"/>
          <w:sz w:val="24"/>
        </w:rPr>
        <w:t>、噪声</w:t>
      </w:r>
    </w:p>
    <w:p w:rsidR="007569B1" w:rsidRDefault="004B2BCC">
      <w:pPr>
        <w:autoSpaceDE w:val="0"/>
        <w:autoSpaceDN w:val="0"/>
        <w:adjustRightInd w:val="0"/>
        <w:spacing w:line="480" w:lineRule="exact"/>
        <w:ind w:firstLineChars="200" w:firstLine="480"/>
        <w:jc w:val="left"/>
        <w:rPr>
          <w:kern w:val="0"/>
          <w:sz w:val="24"/>
        </w:rPr>
      </w:pPr>
      <w:r>
        <w:rPr>
          <w:kern w:val="0"/>
          <w:sz w:val="24"/>
        </w:rPr>
        <w:lastRenderedPageBreak/>
        <w:t>拟建项目营运过程中烟花爆竹装卸全部为人力搬卸，不使用动力设备。因此，营运过程中产生的噪声主要为车辆进场行驶及</w:t>
      </w:r>
      <w:r w:rsidR="00877410">
        <w:rPr>
          <w:rFonts w:hint="eastAsia"/>
          <w:kern w:val="0"/>
          <w:sz w:val="24"/>
        </w:rPr>
        <w:t>办公室</w:t>
      </w:r>
      <w:r>
        <w:rPr>
          <w:kern w:val="0"/>
          <w:sz w:val="24"/>
        </w:rPr>
        <w:t>空调外机运行噪声，噪声源强见表</w:t>
      </w:r>
      <w:r>
        <w:rPr>
          <w:kern w:val="0"/>
          <w:sz w:val="24"/>
        </w:rPr>
        <w:t>3-3</w:t>
      </w:r>
      <w:r>
        <w:rPr>
          <w:kern w:val="0"/>
          <w:sz w:val="24"/>
        </w:rPr>
        <w:t>。</w:t>
      </w:r>
    </w:p>
    <w:p w:rsidR="007569B1" w:rsidRDefault="004B2BCC">
      <w:pPr>
        <w:autoSpaceDE w:val="0"/>
        <w:autoSpaceDN w:val="0"/>
        <w:adjustRightInd w:val="0"/>
        <w:spacing w:line="480" w:lineRule="exact"/>
        <w:ind w:firstLineChars="200" w:firstLine="482"/>
        <w:jc w:val="center"/>
        <w:rPr>
          <w:b/>
          <w:kern w:val="0"/>
          <w:sz w:val="24"/>
        </w:rPr>
      </w:pPr>
      <w:r>
        <w:rPr>
          <w:b/>
          <w:kern w:val="0"/>
          <w:sz w:val="24"/>
        </w:rPr>
        <w:t>表</w:t>
      </w:r>
      <w:r>
        <w:rPr>
          <w:b/>
          <w:kern w:val="0"/>
          <w:sz w:val="24"/>
        </w:rPr>
        <w:t xml:space="preserve">3-3   </w:t>
      </w:r>
      <w:r>
        <w:rPr>
          <w:b/>
          <w:kern w:val="0"/>
          <w:sz w:val="24"/>
        </w:rPr>
        <w:t>营运过程主要噪声源的声压级</w:t>
      </w:r>
    </w:p>
    <w:tbl>
      <w:tblPr>
        <w:tblW w:w="9131"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3"/>
        <w:gridCol w:w="3360"/>
        <w:gridCol w:w="2489"/>
        <w:gridCol w:w="2159"/>
      </w:tblGrid>
      <w:tr w:rsidR="007569B1">
        <w:trPr>
          <w:trHeight w:val="143"/>
          <w:jc w:val="center"/>
        </w:trPr>
        <w:tc>
          <w:tcPr>
            <w:tcW w:w="1123" w:type="dxa"/>
            <w:vAlign w:val="center"/>
          </w:tcPr>
          <w:p w:rsidR="007569B1" w:rsidRDefault="004B2BCC">
            <w:pPr>
              <w:autoSpaceDE w:val="0"/>
              <w:autoSpaceDN w:val="0"/>
              <w:adjustRightInd w:val="0"/>
              <w:jc w:val="center"/>
              <w:rPr>
                <w:kern w:val="0"/>
                <w:szCs w:val="21"/>
              </w:rPr>
            </w:pPr>
            <w:r>
              <w:rPr>
                <w:kern w:val="0"/>
                <w:szCs w:val="21"/>
              </w:rPr>
              <w:t>序号</w:t>
            </w:r>
          </w:p>
        </w:tc>
        <w:tc>
          <w:tcPr>
            <w:tcW w:w="3360" w:type="dxa"/>
            <w:vAlign w:val="center"/>
          </w:tcPr>
          <w:p w:rsidR="007569B1" w:rsidRDefault="004B2BCC">
            <w:pPr>
              <w:autoSpaceDE w:val="0"/>
              <w:autoSpaceDN w:val="0"/>
              <w:adjustRightInd w:val="0"/>
              <w:jc w:val="center"/>
              <w:rPr>
                <w:kern w:val="0"/>
                <w:szCs w:val="21"/>
              </w:rPr>
            </w:pPr>
            <w:r>
              <w:rPr>
                <w:kern w:val="0"/>
                <w:szCs w:val="21"/>
              </w:rPr>
              <w:t>噪声源</w:t>
            </w:r>
          </w:p>
        </w:tc>
        <w:tc>
          <w:tcPr>
            <w:tcW w:w="2489" w:type="dxa"/>
            <w:vAlign w:val="center"/>
          </w:tcPr>
          <w:p w:rsidR="007569B1" w:rsidRDefault="004B2BCC">
            <w:pPr>
              <w:autoSpaceDE w:val="0"/>
              <w:autoSpaceDN w:val="0"/>
              <w:adjustRightInd w:val="0"/>
              <w:jc w:val="center"/>
              <w:rPr>
                <w:kern w:val="0"/>
                <w:szCs w:val="21"/>
              </w:rPr>
            </w:pPr>
            <w:r>
              <w:rPr>
                <w:kern w:val="0"/>
                <w:szCs w:val="21"/>
              </w:rPr>
              <w:t>声压级</w:t>
            </w:r>
            <w:r>
              <w:rPr>
                <w:kern w:val="0"/>
                <w:szCs w:val="21"/>
              </w:rPr>
              <w:t>dB</w:t>
            </w:r>
            <w:r>
              <w:rPr>
                <w:kern w:val="0"/>
                <w:szCs w:val="21"/>
              </w:rPr>
              <w:t>（</w:t>
            </w:r>
            <w:r>
              <w:rPr>
                <w:kern w:val="0"/>
                <w:szCs w:val="21"/>
              </w:rPr>
              <w:t>A</w:t>
            </w:r>
            <w:r>
              <w:rPr>
                <w:kern w:val="0"/>
                <w:szCs w:val="21"/>
              </w:rPr>
              <w:t>）</w:t>
            </w:r>
          </w:p>
        </w:tc>
        <w:tc>
          <w:tcPr>
            <w:tcW w:w="2159" w:type="dxa"/>
            <w:vAlign w:val="center"/>
          </w:tcPr>
          <w:p w:rsidR="007569B1" w:rsidRDefault="004B2BCC">
            <w:pPr>
              <w:autoSpaceDE w:val="0"/>
              <w:autoSpaceDN w:val="0"/>
              <w:adjustRightInd w:val="0"/>
              <w:jc w:val="center"/>
              <w:rPr>
                <w:kern w:val="0"/>
                <w:szCs w:val="21"/>
              </w:rPr>
            </w:pPr>
            <w:r>
              <w:rPr>
                <w:kern w:val="0"/>
                <w:szCs w:val="21"/>
              </w:rPr>
              <w:t>备注</w:t>
            </w:r>
          </w:p>
        </w:tc>
      </w:tr>
      <w:tr w:rsidR="007569B1">
        <w:trPr>
          <w:trHeight w:val="134"/>
          <w:jc w:val="center"/>
        </w:trPr>
        <w:tc>
          <w:tcPr>
            <w:tcW w:w="1123" w:type="dxa"/>
            <w:vAlign w:val="center"/>
          </w:tcPr>
          <w:p w:rsidR="007569B1" w:rsidRDefault="004B2BCC">
            <w:pPr>
              <w:autoSpaceDE w:val="0"/>
              <w:autoSpaceDN w:val="0"/>
              <w:adjustRightInd w:val="0"/>
              <w:jc w:val="center"/>
              <w:rPr>
                <w:kern w:val="0"/>
                <w:szCs w:val="21"/>
              </w:rPr>
            </w:pPr>
            <w:r>
              <w:rPr>
                <w:kern w:val="0"/>
                <w:szCs w:val="21"/>
              </w:rPr>
              <w:t>1</w:t>
            </w:r>
          </w:p>
        </w:tc>
        <w:tc>
          <w:tcPr>
            <w:tcW w:w="3360" w:type="dxa"/>
            <w:vAlign w:val="center"/>
          </w:tcPr>
          <w:p w:rsidR="007569B1" w:rsidRDefault="004B2BCC">
            <w:pPr>
              <w:autoSpaceDE w:val="0"/>
              <w:autoSpaceDN w:val="0"/>
              <w:adjustRightInd w:val="0"/>
              <w:jc w:val="center"/>
              <w:rPr>
                <w:kern w:val="0"/>
                <w:szCs w:val="21"/>
              </w:rPr>
            </w:pPr>
            <w:r>
              <w:rPr>
                <w:kern w:val="0"/>
                <w:szCs w:val="21"/>
              </w:rPr>
              <w:t>汽车怠速运行</w:t>
            </w:r>
          </w:p>
        </w:tc>
        <w:tc>
          <w:tcPr>
            <w:tcW w:w="2489" w:type="dxa"/>
            <w:vAlign w:val="center"/>
          </w:tcPr>
          <w:p w:rsidR="007569B1" w:rsidRDefault="0015041B" w:rsidP="0015041B">
            <w:pPr>
              <w:autoSpaceDE w:val="0"/>
              <w:autoSpaceDN w:val="0"/>
              <w:adjustRightInd w:val="0"/>
              <w:jc w:val="center"/>
              <w:rPr>
                <w:kern w:val="0"/>
                <w:szCs w:val="21"/>
              </w:rPr>
            </w:pPr>
            <w:r>
              <w:rPr>
                <w:rFonts w:hint="eastAsia"/>
                <w:kern w:val="0"/>
                <w:szCs w:val="21"/>
              </w:rPr>
              <w:t>7</w:t>
            </w:r>
            <w:r w:rsidR="004B2BCC">
              <w:rPr>
                <w:kern w:val="0"/>
                <w:szCs w:val="21"/>
              </w:rPr>
              <w:t>0</w:t>
            </w:r>
            <w:r w:rsidR="004B2BCC">
              <w:rPr>
                <w:kern w:val="0"/>
                <w:szCs w:val="21"/>
              </w:rPr>
              <w:t>～</w:t>
            </w:r>
            <w:r>
              <w:rPr>
                <w:rFonts w:hint="eastAsia"/>
                <w:kern w:val="0"/>
                <w:szCs w:val="21"/>
              </w:rPr>
              <w:t>8</w:t>
            </w:r>
            <w:r w:rsidR="004B2BCC">
              <w:rPr>
                <w:kern w:val="0"/>
                <w:szCs w:val="21"/>
              </w:rPr>
              <w:t>0</w:t>
            </w:r>
          </w:p>
        </w:tc>
        <w:tc>
          <w:tcPr>
            <w:tcW w:w="2159" w:type="dxa"/>
            <w:vAlign w:val="center"/>
          </w:tcPr>
          <w:p w:rsidR="007569B1" w:rsidRDefault="004B2BCC">
            <w:pPr>
              <w:autoSpaceDE w:val="0"/>
              <w:autoSpaceDN w:val="0"/>
              <w:adjustRightInd w:val="0"/>
              <w:jc w:val="center"/>
              <w:rPr>
                <w:kern w:val="0"/>
                <w:szCs w:val="21"/>
              </w:rPr>
            </w:pPr>
            <w:r>
              <w:rPr>
                <w:kern w:val="0"/>
                <w:szCs w:val="21"/>
              </w:rPr>
              <w:t>地面</w:t>
            </w:r>
          </w:p>
        </w:tc>
      </w:tr>
      <w:tr w:rsidR="007569B1">
        <w:trPr>
          <w:trHeight w:val="137"/>
          <w:jc w:val="center"/>
        </w:trPr>
        <w:tc>
          <w:tcPr>
            <w:tcW w:w="1123" w:type="dxa"/>
            <w:vAlign w:val="center"/>
          </w:tcPr>
          <w:p w:rsidR="007569B1" w:rsidRDefault="004B2BCC">
            <w:pPr>
              <w:autoSpaceDE w:val="0"/>
              <w:autoSpaceDN w:val="0"/>
              <w:adjustRightInd w:val="0"/>
              <w:jc w:val="center"/>
              <w:rPr>
                <w:kern w:val="0"/>
                <w:szCs w:val="21"/>
              </w:rPr>
            </w:pPr>
            <w:r>
              <w:rPr>
                <w:kern w:val="0"/>
                <w:szCs w:val="21"/>
              </w:rPr>
              <w:t>2</w:t>
            </w:r>
          </w:p>
        </w:tc>
        <w:tc>
          <w:tcPr>
            <w:tcW w:w="3360" w:type="dxa"/>
            <w:vAlign w:val="center"/>
          </w:tcPr>
          <w:p w:rsidR="007569B1" w:rsidRDefault="004B2BCC">
            <w:pPr>
              <w:autoSpaceDE w:val="0"/>
              <w:autoSpaceDN w:val="0"/>
              <w:adjustRightInd w:val="0"/>
              <w:jc w:val="center"/>
              <w:rPr>
                <w:kern w:val="0"/>
                <w:szCs w:val="21"/>
              </w:rPr>
            </w:pPr>
            <w:r>
              <w:rPr>
                <w:kern w:val="0"/>
                <w:szCs w:val="21"/>
              </w:rPr>
              <w:t>空调外机</w:t>
            </w:r>
          </w:p>
        </w:tc>
        <w:tc>
          <w:tcPr>
            <w:tcW w:w="2489" w:type="dxa"/>
            <w:vAlign w:val="center"/>
          </w:tcPr>
          <w:p w:rsidR="007569B1" w:rsidRDefault="0015041B" w:rsidP="0015041B">
            <w:pPr>
              <w:autoSpaceDE w:val="0"/>
              <w:autoSpaceDN w:val="0"/>
              <w:adjustRightInd w:val="0"/>
              <w:jc w:val="center"/>
              <w:rPr>
                <w:kern w:val="0"/>
                <w:szCs w:val="21"/>
              </w:rPr>
            </w:pPr>
            <w:r>
              <w:rPr>
                <w:rFonts w:hint="eastAsia"/>
                <w:kern w:val="0"/>
                <w:szCs w:val="21"/>
              </w:rPr>
              <w:t>6</w:t>
            </w:r>
            <w:r w:rsidR="004B2BCC">
              <w:rPr>
                <w:kern w:val="0"/>
                <w:szCs w:val="21"/>
              </w:rPr>
              <w:t>0</w:t>
            </w:r>
            <w:r w:rsidR="004B2BCC">
              <w:rPr>
                <w:kern w:val="0"/>
                <w:szCs w:val="21"/>
              </w:rPr>
              <w:t>～</w:t>
            </w:r>
            <w:r>
              <w:rPr>
                <w:rFonts w:hint="eastAsia"/>
                <w:kern w:val="0"/>
                <w:szCs w:val="21"/>
              </w:rPr>
              <w:t>7</w:t>
            </w:r>
            <w:r w:rsidR="004B2BCC">
              <w:rPr>
                <w:kern w:val="0"/>
                <w:szCs w:val="21"/>
              </w:rPr>
              <w:t>0</w:t>
            </w:r>
          </w:p>
        </w:tc>
        <w:tc>
          <w:tcPr>
            <w:tcW w:w="2159" w:type="dxa"/>
            <w:vAlign w:val="center"/>
          </w:tcPr>
          <w:p w:rsidR="007569B1" w:rsidRDefault="004B2BCC">
            <w:pPr>
              <w:autoSpaceDE w:val="0"/>
              <w:autoSpaceDN w:val="0"/>
              <w:adjustRightInd w:val="0"/>
              <w:jc w:val="center"/>
              <w:rPr>
                <w:kern w:val="0"/>
                <w:szCs w:val="21"/>
              </w:rPr>
            </w:pPr>
            <w:r>
              <w:rPr>
                <w:kern w:val="0"/>
                <w:szCs w:val="21"/>
              </w:rPr>
              <w:t>岗哨室外</w:t>
            </w:r>
          </w:p>
        </w:tc>
      </w:tr>
    </w:tbl>
    <w:p w:rsidR="007569B1" w:rsidRDefault="004B2BCC">
      <w:pPr>
        <w:autoSpaceDE w:val="0"/>
        <w:autoSpaceDN w:val="0"/>
        <w:adjustRightInd w:val="0"/>
        <w:spacing w:line="480" w:lineRule="exact"/>
        <w:ind w:firstLineChars="200" w:firstLine="480"/>
        <w:jc w:val="left"/>
        <w:rPr>
          <w:kern w:val="0"/>
          <w:sz w:val="24"/>
        </w:rPr>
      </w:pPr>
      <w:r>
        <w:rPr>
          <w:kern w:val="0"/>
          <w:sz w:val="24"/>
        </w:rPr>
        <w:t>5</w:t>
      </w:r>
      <w:r>
        <w:rPr>
          <w:kern w:val="0"/>
          <w:sz w:val="24"/>
        </w:rPr>
        <w:t>、拟建项目污染物产排情况汇总</w:t>
      </w:r>
    </w:p>
    <w:p w:rsidR="007569B1" w:rsidRDefault="004B2BCC">
      <w:pPr>
        <w:autoSpaceDE w:val="0"/>
        <w:autoSpaceDN w:val="0"/>
        <w:adjustRightInd w:val="0"/>
        <w:spacing w:line="480" w:lineRule="exact"/>
        <w:ind w:firstLineChars="200" w:firstLine="480"/>
        <w:jc w:val="left"/>
        <w:rPr>
          <w:kern w:val="0"/>
          <w:sz w:val="24"/>
        </w:rPr>
      </w:pPr>
      <w:r>
        <w:rPr>
          <w:kern w:val="0"/>
          <w:sz w:val="24"/>
        </w:rPr>
        <w:t>综上所述，拟建项目营运期主要污染物产排情况统计见表</w:t>
      </w:r>
      <w:r>
        <w:rPr>
          <w:kern w:val="0"/>
          <w:sz w:val="24"/>
        </w:rPr>
        <w:t>3-4</w:t>
      </w:r>
      <w:r>
        <w:rPr>
          <w:kern w:val="0"/>
          <w:sz w:val="24"/>
        </w:rPr>
        <w:t>。</w:t>
      </w:r>
    </w:p>
    <w:p w:rsidR="007569B1" w:rsidRDefault="004B2BCC">
      <w:pPr>
        <w:autoSpaceDE w:val="0"/>
        <w:autoSpaceDN w:val="0"/>
        <w:adjustRightInd w:val="0"/>
        <w:spacing w:line="480" w:lineRule="exact"/>
        <w:ind w:firstLineChars="200" w:firstLine="482"/>
        <w:jc w:val="center"/>
        <w:rPr>
          <w:b/>
          <w:kern w:val="0"/>
          <w:sz w:val="24"/>
        </w:rPr>
      </w:pPr>
      <w:r>
        <w:rPr>
          <w:b/>
          <w:kern w:val="0"/>
          <w:sz w:val="24"/>
        </w:rPr>
        <w:t>表</w:t>
      </w:r>
      <w:r>
        <w:rPr>
          <w:b/>
          <w:kern w:val="0"/>
          <w:sz w:val="24"/>
        </w:rPr>
        <w:t>3-4</w:t>
      </w:r>
      <w:r w:rsidR="0015041B">
        <w:rPr>
          <w:rFonts w:hint="eastAsia"/>
          <w:b/>
          <w:kern w:val="0"/>
          <w:sz w:val="24"/>
        </w:rPr>
        <w:t xml:space="preserve">  </w:t>
      </w:r>
      <w:r>
        <w:rPr>
          <w:b/>
          <w:kern w:val="0"/>
          <w:sz w:val="24"/>
        </w:rPr>
        <w:t>拟建项目营运期主要污染物产排情况统计表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0"/>
        <w:gridCol w:w="1281"/>
        <w:gridCol w:w="1302"/>
        <w:gridCol w:w="1386"/>
        <w:gridCol w:w="2667"/>
        <w:gridCol w:w="1220"/>
      </w:tblGrid>
      <w:tr w:rsidR="007569B1">
        <w:tc>
          <w:tcPr>
            <w:tcW w:w="2711" w:type="dxa"/>
            <w:gridSpan w:val="2"/>
            <w:shd w:val="clear" w:color="auto" w:fill="auto"/>
            <w:vAlign w:val="center"/>
          </w:tcPr>
          <w:p w:rsidR="007569B1" w:rsidRDefault="004B2BCC">
            <w:pPr>
              <w:autoSpaceDE w:val="0"/>
              <w:autoSpaceDN w:val="0"/>
              <w:adjustRightInd w:val="0"/>
              <w:jc w:val="center"/>
              <w:rPr>
                <w:kern w:val="0"/>
                <w:szCs w:val="21"/>
              </w:rPr>
            </w:pPr>
            <w:r>
              <w:rPr>
                <w:kern w:val="0"/>
                <w:szCs w:val="21"/>
              </w:rPr>
              <w:t>污染源</w:t>
            </w:r>
          </w:p>
        </w:tc>
        <w:tc>
          <w:tcPr>
            <w:tcW w:w="1302" w:type="dxa"/>
            <w:shd w:val="clear" w:color="auto" w:fill="auto"/>
            <w:vAlign w:val="center"/>
          </w:tcPr>
          <w:p w:rsidR="007569B1" w:rsidRDefault="004B2BCC">
            <w:pPr>
              <w:autoSpaceDE w:val="0"/>
              <w:autoSpaceDN w:val="0"/>
              <w:adjustRightInd w:val="0"/>
              <w:jc w:val="center"/>
              <w:rPr>
                <w:kern w:val="0"/>
                <w:szCs w:val="21"/>
              </w:rPr>
            </w:pPr>
            <w:r>
              <w:rPr>
                <w:kern w:val="0"/>
                <w:szCs w:val="21"/>
              </w:rPr>
              <w:t>污染因子</w:t>
            </w:r>
          </w:p>
        </w:tc>
        <w:tc>
          <w:tcPr>
            <w:tcW w:w="1386" w:type="dxa"/>
            <w:shd w:val="clear" w:color="auto" w:fill="auto"/>
            <w:vAlign w:val="center"/>
          </w:tcPr>
          <w:p w:rsidR="007569B1" w:rsidRDefault="004B2BCC">
            <w:pPr>
              <w:autoSpaceDE w:val="0"/>
              <w:autoSpaceDN w:val="0"/>
              <w:adjustRightInd w:val="0"/>
              <w:jc w:val="center"/>
              <w:rPr>
                <w:kern w:val="0"/>
                <w:szCs w:val="21"/>
              </w:rPr>
            </w:pPr>
            <w:r>
              <w:rPr>
                <w:kern w:val="0"/>
                <w:szCs w:val="21"/>
              </w:rPr>
              <w:t>产生量</w:t>
            </w:r>
          </w:p>
        </w:tc>
        <w:tc>
          <w:tcPr>
            <w:tcW w:w="2667" w:type="dxa"/>
            <w:shd w:val="clear" w:color="auto" w:fill="auto"/>
            <w:vAlign w:val="center"/>
          </w:tcPr>
          <w:p w:rsidR="007569B1" w:rsidRDefault="004B2BCC">
            <w:pPr>
              <w:autoSpaceDE w:val="0"/>
              <w:autoSpaceDN w:val="0"/>
              <w:adjustRightInd w:val="0"/>
              <w:jc w:val="center"/>
              <w:rPr>
                <w:kern w:val="0"/>
                <w:szCs w:val="21"/>
              </w:rPr>
            </w:pPr>
            <w:r>
              <w:rPr>
                <w:kern w:val="0"/>
                <w:szCs w:val="21"/>
              </w:rPr>
              <w:t>治理措施</w:t>
            </w:r>
          </w:p>
        </w:tc>
        <w:tc>
          <w:tcPr>
            <w:tcW w:w="1220" w:type="dxa"/>
            <w:shd w:val="clear" w:color="auto" w:fill="auto"/>
            <w:vAlign w:val="center"/>
          </w:tcPr>
          <w:p w:rsidR="007569B1" w:rsidRDefault="004B2BCC">
            <w:pPr>
              <w:autoSpaceDE w:val="0"/>
              <w:autoSpaceDN w:val="0"/>
              <w:adjustRightInd w:val="0"/>
              <w:jc w:val="center"/>
              <w:rPr>
                <w:kern w:val="0"/>
                <w:szCs w:val="21"/>
              </w:rPr>
            </w:pPr>
            <w:r>
              <w:rPr>
                <w:kern w:val="0"/>
                <w:szCs w:val="21"/>
              </w:rPr>
              <w:t>排放量</w:t>
            </w:r>
          </w:p>
        </w:tc>
      </w:tr>
      <w:tr w:rsidR="007569B1">
        <w:tc>
          <w:tcPr>
            <w:tcW w:w="1430" w:type="dxa"/>
            <w:vMerge w:val="restart"/>
            <w:shd w:val="clear" w:color="auto" w:fill="auto"/>
            <w:vAlign w:val="center"/>
          </w:tcPr>
          <w:p w:rsidR="007569B1" w:rsidRDefault="004B2BCC">
            <w:pPr>
              <w:autoSpaceDE w:val="0"/>
              <w:autoSpaceDN w:val="0"/>
              <w:adjustRightInd w:val="0"/>
              <w:jc w:val="center"/>
              <w:rPr>
                <w:kern w:val="0"/>
                <w:szCs w:val="21"/>
              </w:rPr>
            </w:pPr>
            <w:r>
              <w:rPr>
                <w:kern w:val="0"/>
                <w:szCs w:val="21"/>
              </w:rPr>
              <w:t>废水</w:t>
            </w:r>
          </w:p>
        </w:tc>
        <w:tc>
          <w:tcPr>
            <w:tcW w:w="1281" w:type="dxa"/>
            <w:vMerge w:val="restart"/>
            <w:shd w:val="clear" w:color="auto" w:fill="auto"/>
            <w:vAlign w:val="center"/>
          </w:tcPr>
          <w:p w:rsidR="007569B1" w:rsidRDefault="004B2BCC">
            <w:pPr>
              <w:autoSpaceDE w:val="0"/>
              <w:autoSpaceDN w:val="0"/>
              <w:adjustRightInd w:val="0"/>
              <w:jc w:val="center"/>
              <w:rPr>
                <w:kern w:val="0"/>
                <w:szCs w:val="21"/>
              </w:rPr>
            </w:pPr>
            <w:r>
              <w:rPr>
                <w:kern w:val="0"/>
                <w:szCs w:val="21"/>
              </w:rPr>
              <w:t>生活污水</w:t>
            </w:r>
          </w:p>
        </w:tc>
        <w:tc>
          <w:tcPr>
            <w:tcW w:w="1302" w:type="dxa"/>
            <w:shd w:val="clear" w:color="auto" w:fill="auto"/>
            <w:vAlign w:val="center"/>
          </w:tcPr>
          <w:p w:rsidR="007569B1" w:rsidRDefault="004B2BCC">
            <w:pPr>
              <w:autoSpaceDE w:val="0"/>
              <w:autoSpaceDN w:val="0"/>
              <w:adjustRightInd w:val="0"/>
              <w:jc w:val="center"/>
              <w:rPr>
                <w:kern w:val="0"/>
                <w:szCs w:val="21"/>
              </w:rPr>
            </w:pPr>
            <w:r>
              <w:rPr>
                <w:kern w:val="0"/>
                <w:szCs w:val="21"/>
              </w:rPr>
              <w:t>废水量</w:t>
            </w:r>
          </w:p>
        </w:tc>
        <w:tc>
          <w:tcPr>
            <w:tcW w:w="1386" w:type="dxa"/>
            <w:shd w:val="clear" w:color="auto" w:fill="auto"/>
            <w:vAlign w:val="center"/>
          </w:tcPr>
          <w:p w:rsidR="007569B1" w:rsidRDefault="004B2BCC">
            <w:pPr>
              <w:autoSpaceDE w:val="0"/>
              <w:autoSpaceDN w:val="0"/>
              <w:adjustRightInd w:val="0"/>
              <w:jc w:val="center"/>
              <w:rPr>
                <w:kern w:val="0"/>
                <w:szCs w:val="21"/>
              </w:rPr>
            </w:pPr>
            <w:r>
              <w:rPr>
                <w:kern w:val="0"/>
                <w:szCs w:val="21"/>
              </w:rPr>
              <w:t>160.6m</w:t>
            </w:r>
            <w:r>
              <w:rPr>
                <w:kern w:val="0"/>
                <w:szCs w:val="21"/>
                <w:vertAlign w:val="superscript"/>
              </w:rPr>
              <w:t>3</w:t>
            </w:r>
            <w:r>
              <w:rPr>
                <w:kern w:val="0"/>
                <w:szCs w:val="21"/>
              </w:rPr>
              <w:t>/a</w:t>
            </w:r>
          </w:p>
        </w:tc>
        <w:tc>
          <w:tcPr>
            <w:tcW w:w="2667" w:type="dxa"/>
            <w:vMerge w:val="restart"/>
            <w:shd w:val="clear" w:color="auto" w:fill="auto"/>
            <w:vAlign w:val="center"/>
          </w:tcPr>
          <w:p w:rsidR="007569B1" w:rsidRDefault="004B2BCC">
            <w:pPr>
              <w:autoSpaceDE w:val="0"/>
              <w:autoSpaceDN w:val="0"/>
              <w:adjustRightInd w:val="0"/>
              <w:jc w:val="center"/>
              <w:rPr>
                <w:kern w:val="0"/>
                <w:szCs w:val="21"/>
              </w:rPr>
            </w:pPr>
            <w:r>
              <w:rPr>
                <w:kern w:val="0"/>
                <w:szCs w:val="21"/>
              </w:rPr>
              <w:t>经化粪池厌氧分解</w:t>
            </w:r>
            <w:r>
              <w:rPr>
                <w:kern w:val="0"/>
                <w:szCs w:val="21"/>
              </w:rPr>
              <w:t>,</w:t>
            </w:r>
            <w:r>
              <w:rPr>
                <w:rFonts w:hint="eastAsia"/>
                <w:kern w:val="0"/>
                <w:szCs w:val="21"/>
              </w:rPr>
              <w:t>作为</w:t>
            </w:r>
            <w:r>
              <w:rPr>
                <w:kern w:val="0"/>
                <w:szCs w:val="21"/>
              </w:rPr>
              <w:t>周围农</w:t>
            </w:r>
            <w:r>
              <w:rPr>
                <w:rFonts w:hint="eastAsia"/>
                <w:kern w:val="0"/>
                <w:szCs w:val="21"/>
              </w:rPr>
              <w:t>田、菜地、果树施肥用水</w:t>
            </w:r>
            <w:r>
              <w:rPr>
                <w:kern w:val="0"/>
                <w:szCs w:val="21"/>
              </w:rPr>
              <w:t>，不外排。</w:t>
            </w:r>
          </w:p>
        </w:tc>
        <w:tc>
          <w:tcPr>
            <w:tcW w:w="1220" w:type="dxa"/>
            <w:shd w:val="clear" w:color="auto" w:fill="auto"/>
            <w:vAlign w:val="center"/>
          </w:tcPr>
          <w:p w:rsidR="007569B1" w:rsidRDefault="004B2BCC">
            <w:pPr>
              <w:autoSpaceDE w:val="0"/>
              <w:autoSpaceDN w:val="0"/>
              <w:adjustRightInd w:val="0"/>
              <w:jc w:val="center"/>
              <w:rPr>
                <w:kern w:val="0"/>
                <w:szCs w:val="21"/>
              </w:rPr>
            </w:pPr>
            <w:r>
              <w:rPr>
                <w:kern w:val="0"/>
                <w:szCs w:val="21"/>
              </w:rPr>
              <w:t>0</w:t>
            </w:r>
          </w:p>
        </w:tc>
      </w:tr>
      <w:tr w:rsidR="007569B1">
        <w:tc>
          <w:tcPr>
            <w:tcW w:w="1430" w:type="dxa"/>
            <w:vMerge/>
            <w:shd w:val="clear" w:color="auto" w:fill="auto"/>
            <w:vAlign w:val="center"/>
          </w:tcPr>
          <w:p w:rsidR="007569B1" w:rsidRDefault="007569B1">
            <w:pPr>
              <w:autoSpaceDE w:val="0"/>
              <w:autoSpaceDN w:val="0"/>
              <w:adjustRightInd w:val="0"/>
              <w:ind w:firstLineChars="200" w:firstLine="420"/>
              <w:jc w:val="center"/>
              <w:rPr>
                <w:kern w:val="0"/>
                <w:szCs w:val="21"/>
              </w:rPr>
            </w:pPr>
          </w:p>
        </w:tc>
        <w:tc>
          <w:tcPr>
            <w:tcW w:w="1281" w:type="dxa"/>
            <w:vMerge/>
            <w:shd w:val="clear" w:color="auto" w:fill="auto"/>
            <w:vAlign w:val="center"/>
          </w:tcPr>
          <w:p w:rsidR="007569B1" w:rsidRDefault="007569B1">
            <w:pPr>
              <w:autoSpaceDE w:val="0"/>
              <w:autoSpaceDN w:val="0"/>
              <w:adjustRightInd w:val="0"/>
              <w:ind w:firstLineChars="200" w:firstLine="420"/>
              <w:jc w:val="center"/>
              <w:rPr>
                <w:kern w:val="0"/>
                <w:szCs w:val="21"/>
              </w:rPr>
            </w:pPr>
          </w:p>
        </w:tc>
        <w:tc>
          <w:tcPr>
            <w:tcW w:w="1302" w:type="dxa"/>
            <w:shd w:val="clear" w:color="auto" w:fill="auto"/>
            <w:vAlign w:val="center"/>
          </w:tcPr>
          <w:p w:rsidR="007569B1" w:rsidRDefault="004B2BCC">
            <w:pPr>
              <w:autoSpaceDE w:val="0"/>
              <w:autoSpaceDN w:val="0"/>
              <w:adjustRightInd w:val="0"/>
              <w:jc w:val="center"/>
              <w:rPr>
                <w:kern w:val="0"/>
                <w:szCs w:val="21"/>
              </w:rPr>
            </w:pPr>
            <w:r>
              <w:rPr>
                <w:kern w:val="0"/>
                <w:szCs w:val="21"/>
              </w:rPr>
              <w:t>COD</w:t>
            </w:r>
            <w:r>
              <w:rPr>
                <w:kern w:val="0"/>
                <w:szCs w:val="21"/>
                <w:vertAlign w:val="subscript"/>
              </w:rPr>
              <w:t>Cr</w:t>
            </w:r>
          </w:p>
        </w:tc>
        <w:tc>
          <w:tcPr>
            <w:tcW w:w="1386" w:type="dxa"/>
            <w:shd w:val="clear" w:color="auto" w:fill="auto"/>
            <w:vAlign w:val="center"/>
          </w:tcPr>
          <w:p w:rsidR="007569B1" w:rsidRDefault="004B2BCC">
            <w:pPr>
              <w:autoSpaceDE w:val="0"/>
              <w:autoSpaceDN w:val="0"/>
              <w:adjustRightInd w:val="0"/>
              <w:jc w:val="center"/>
              <w:rPr>
                <w:kern w:val="0"/>
                <w:szCs w:val="21"/>
              </w:rPr>
            </w:pPr>
            <w:r>
              <w:rPr>
                <w:kern w:val="0"/>
                <w:szCs w:val="21"/>
              </w:rPr>
              <w:t>0.056t/a</w:t>
            </w:r>
          </w:p>
        </w:tc>
        <w:tc>
          <w:tcPr>
            <w:tcW w:w="2667" w:type="dxa"/>
            <w:vMerge/>
            <w:shd w:val="clear" w:color="auto" w:fill="auto"/>
            <w:vAlign w:val="center"/>
          </w:tcPr>
          <w:p w:rsidR="007569B1" w:rsidRDefault="007569B1">
            <w:pPr>
              <w:autoSpaceDE w:val="0"/>
              <w:autoSpaceDN w:val="0"/>
              <w:adjustRightInd w:val="0"/>
              <w:jc w:val="center"/>
              <w:rPr>
                <w:kern w:val="0"/>
                <w:szCs w:val="21"/>
              </w:rPr>
            </w:pPr>
          </w:p>
        </w:tc>
        <w:tc>
          <w:tcPr>
            <w:tcW w:w="1220" w:type="dxa"/>
            <w:shd w:val="clear" w:color="auto" w:fill="auto"/>
            <w:vAlign w:val="center"/>
          </w:tcPr>
          <w:p w:rsidR="007569B1" w:rsidRDefault="004B2BCC">
            <w:pPr>
              <w:autoSpaceDE w:val="0"/>
              <w:autoSpaceDN w:val="0"/>
              <w:adjustRightInd w:val="0"/>
              <w:jc w:val="center"/>
              <w:rPr>
                <w:kern w:val="0"/>
                <w:szCs w:val="21"/>
              </w:rPr>
            </w:pPr>
            <w:r>
              <w:rPr>
                <w:kern w:val="0"/>
                <w:szCs w:val="21"/>
              </w:rPr>
              <w:t>0</w:t>
            </w:r>
          </w:p>
        </w:tc>
      </w:tr>
      <w:tr w:rsidR="007569B1">
        <w:tc>
          <w:tcPr>
            <w:tcW w:w="1430" w:type="dxa"/>
            <w:vMerge/>
            <w:shd w:val="clear" w:color="auto" w:fill="auto"/>
            <w:vAlign w:val="center"/>
          </w:tcPr>
          <w:p w:rsidR="007569B1" w:rsidRDefault="007569B1">
            <w:pPr>
              <w:autoSpaceDE w:val="0"/>
              <w:autoSpaceDN w:val="0"/>
              <w:adjustRightInd w:val="0"/>
              <w:ind w:firstLineChars="200" w:firstLine="420"/>
              <w:jc w:val="center"/>
              <w:rPr>
                <w:kern w:val="0"/>
                <w:szCs w:val="21"/>
              </w:rPr>
            </w:pPr>
          </w:p>
        </w:tc>
        <w:tc>
          <w:tcPr>
            <w:tcW w:w="1281" w:type="dxa"/>
            <w:vMerge/>
            <w:shd w:val="clear" w:color="auto" w:fill="auto"/>
            <w:vAlign w:val="center"/>
          </w:tcPr>
          <w:p w:rsidR="007569B1" w:rsidRDefault="007569B1">
            <w:pPr>
              <w:autoSpaceDE w:val="0"/>
              <w:autoSpaceDN w:val="0"/>
              <w:adjustRightInd w:val="0"/>
              <w:ind w:firstLineChars="200" w:firstLine="420"/>
              <w:jc w:val="center"/>
              <w:rPr>
                <w:kern w:val="0"/>
                <w:szCs w:val="21"/>
              </w:rPr>
            </w:pPr>
          </w:p>
        </w:tc>
        <w:tc>
          <w:tcPr>
            <w:tcW w:w="1302" w:type="dxa"/>
            <w:shd w:val="clear" w:color="auto" w:fill="auto"/>
            <w:vAlign w:val="center"/>
          </w:tcPr>
          <w:p w:rsidR="007569B1" w:rsidRDefault="004B2BCC">
            <w:pPr>
              <w:autoSpaceDE w:val="0"/>
              <w:autoSpaceDN w:val="0"/>
              <w:adjustRightInd w:val="0"/>
              <w:jc w:val="center"/>
              <w:rPr>
                <w:kern w:val="0"/>
                <w:szCs w:val="21"/>
              </w:rPr>
            </w:pPr>
            <w:r>
              <w:rPr>
                <w:kern w:val="0"/>
                <w:szCs w:val="21"/>
              </w:rPr>
              <w:t>SS</w:t>
            </w:r>
          </w:p>
        </w:tc>
        <w:tc>
          <w:tcPr>
            <w:tcW w:w="1386" w:type="dxa"/>
            <w:shd w:val="clear" w:color="auto" w:fill="auto"/>
            <w:vAlign w:val="center"/>
          </w:tcPr>
          <w:p w:rsidR="007569B1" w:rsidRDefault="004B2BCC">
            <w:pPr>
              <w:autoSpaceDE w:val="0"/>
              <w:autoSpaceDN w:val="0"/>
              <w:adjustRightInd w:val="0"/>
              <w:jc w:val="center"/>
              <w:rPr>
                <w:kern w:val="0"/>
                <w:szCs w:val="21"/>
              </w:rPr>
            </w:pPr>
            <w:r>
              <w:rPr>
                <w:kern w:val="0"/>
                <w:szCs w:val="21"/>
              </w:rPr>
              <w:t>0.035t/a</w:t>
            </w:r>
          </w:p>
        </w:tc>
        <w:tc>
          <w:tcPr>
            <w:tcW w:w="2667" w:type="dxa"/>
            <w:vMerge/>
            <w:shd w:val="clear" w:color="auto" w:fill="auto"/>
            <w:vAlign w:val="center"/>
          </w:tcPr>
          <w:p w:rsidR="007569B1" w:rsidRDefault="007569B1">
            <w:pPr>
              <w:autoSpaceDE w:val="0"/>
              <w:autoSpaceDN w:val="0"/>
              <w:adjustRightInd w:val="0"/>
              <w:jc w:val="center"/>
              <w:rPr>
                <w:kern w:val="0"/>
                <w:szCs w:val="21"/>
              </w:rPr>
            </w:pPr>
          </w:p>
        </w:tc>
        <w:tc>
          <w:tcPr>
            <w:tcW w:w="1220" w:type="dxa"/>
            <w:shd w:val="clear" w:color="auto" w:fill="auto"/>
            <w:vAlign w:val="center"/>
          </w:tcPr>
          <w:p w:rsidR="007569B1" w:rsidRDefault="004B2BCC">
            <w:pPr>
              <w:autoSpaceDE w:val="0"/>
              <w:autoSpaceDN w:val="0"/>
              <w:adjustRightInd w:val="0"/>
              <w:jc w:val="center"/>
              <w:rPr>
                <w:kern w:val="0"/>
                <w:szCs w:val="21"/>
              </w:rPr>
            </w:pPr>
            <w:r>
              <w:rPr>
                <w:kern w:val="0"/>
                <w:szCs w:val="21"/>
              </w:rPr>
              <w:t>0</w:t>
            </w:r>
          </w:p>
        </w:tc>
      </w:tr>
      <w:tr w:rsidR="007569B1">
        <w:trPr>
          <w:trHeight w:val="76"/>
        </w:trPr>
        <w:tc>
          <w:tcPr>
            <w:tcW w:w="1430" w:type="dxa"/>
            <w:vMerge/>
            <w:shd w:val="clear" w:color="auto" w:fill="auto"/>
            <w:vAlign w:val="center"/>
          </w:tcPr>
          <w:p w:rsidR="007569B1" w:rsidRDefault="007569B1">
            <w:pPr>
              <w:autoSpaceDE w:val="0"/>
              <w:autoSpaceDN w:val="0"/>
              <w:adjustRightInd w:val="0"/>
              <w:ind w:firstLineChars="200" w:firstLine="420"/>
              <w:jc w:val="center"/>
              <w:rPr>
                <w:kern w:val="0"/>
                <w:szCs w:val="21"/>
              </w:rPr>
            </w:pPr>
          </w:p>
        </w:tc>
        <w:tc>
          <w:tcPr>
            <w:tcW w:w="1281" w:type="dxa"/>
            <w:vMerge/>
            <w:shd w:val="clear" w:color="auto" w:fill="auto"/>
            <w:vAlign w:val="center"/>
          </w:tcPr>
          <w:p w:rsidR="007569B1" w:rsidRDefault="007569B1">
            <w:pPr>
              <w:autoSpaceDE w:val="0"/>
              <w:autoSpaceDN w:val="0"/>
              <w:adjustRightInd w:val="0"/>
              <w:ind w:firstLineChars="200" w:firstLine="420"/>
              <w:jc w:val="center"/>
              <w:rPr>
                <w:kern w:val="0"/>
                <w:szCs w:val="21"/>
              </w:rPr>
            </w:pPr>
          </w:p>
        </w:tc>
        <w:tc>
          <w:tcPr>
            <w:tcW w:w="1302" w:type="dxa"/>
            <w:shd w:val="clear" w:color="auto" w:fill="auto"/>
            <w:vAlign w:val="center"/>
          </w:tcPr>
          <w:p w:rsidR="007569B1" w:rsidRDefault="004B2BCC">
            <w:pPr>
              <w:autoSpaceDE w:val="0"/>
              <w:autoSpaceDN w:val="0"/>
              <w:adjustRightInd w:val="0"/>
              <w:jc w:val="center"/>
              <w:rPr>
                <w:kern w:val="0"/>
                <w:szCs w:val="21"/>
              </w:rPr>
            </w:pPr>
            <w:r>
              <w:rPr>
                <w:kern w:val="0"/>
                <w:szCs w:val="21"/>
              </w:rPr>
              <w:t>BOD</w:t>
            </w:r>
            <w:r>
              <w:rPr>
                <w:kern w:val="0"/>
                <w:szCs w:val="21"/>
                <w:vertAlign w:val="subscript"/>
              </w:rPr>
              <w:t>5</w:t>
            </w:r>
          </w:p>
        </w:tc>
        <w:tc>
          <w:tcPr>
            <w:tcW w:w="1386" w:type="dxa"/>
            <w:shd w:val="clear" w:color="auto" w:fill="auto"/>
            <w:vAlign w:val="center"/>
          </w:tcPr>
          <w:p w:rsidR="007569B1" w:rsidRDefault="004B2BCC">
            <w:pPr>
              <w:autoSpaceDE w:val="0"/>
              <w:autoSpaceDN w:val="0"/>
              <w:adjustRightInd w:val="0"/>
              <w:jc w:val="center"/>
              <w:rPr>
                <w:kern w:val="0"/>
                <w:szCs w:val="21"/>
              </w:rPr>
            </w:pPr>
            <w:r>
              <w:rPr>
                <w:kern w:val="0"/>
                <w:szCs w:val="21"/>
              </w:rPr>
              <w:t>0.02t/a</w:t>
            </w:r>
          </w:p>
        </w:tc>
        <w:tc>
          <w:tcPr>
            <w:tcW w:w="2667" w:type="dxa"/>
            <w:vMerge/>
            <w:shd w:val="clear" w:color="auto" w:fill="auto"/>
            <w:vAlign w:val="center"/>
          </w:tcPr>
          <w:p w:rsidR="007569B1" w:rsidRDefault="007569B1">
            <w:pPr>
              <w:autoSpaceDE w:val="0"/>
              <w:autoSpaceDN w:val="0"/>
              <w:adjustRightInd w:val="0"/>
              <w:jc w:val="center"/>
              <w:rPr>
                <w:kern w:val="0"/>
                <w:szCs w:val="21"/>
              </w:rPr>
            </w:pPr>
          </w:p>
        </w:tc>
        <w:tc>
          <w:tcPr>
            <w:tcW w:w="1220" w:type="dxa"/>
            <w:shd w:val="clear" w:color="auto" w:fill="auto"/>
            <w:vAlign w:val="center"/>
          </w:tcPr>
          <w:p w:rsidR="007569B1" w:rsidRDefault="004B2BCC">
            <w:pPr>
              <w:autoSpaceDE w:val="0"/>
              <w:autoSpaceDN w:val="0"/>
              <w:adjustRightInd w:val="0"/>
              <w:jc w:val="center"/>
              <w:rPr>
                <w:kern w:val="0"/>
                <w:szCs w:val="21"/>
              </w:rPr>
            </w:pPr>
            <w:r>
              <w:rPr>
                <w:kern w:val="0"/>
                <w:szCs w:val="21"/>
              </w:rPr>
              <w:t>0</w:t>
            </w:r>
          </w:p>
        </w:tc>
      </w:tr>
      <w:tr w:rsidR="007569B1">
        <w:trPr>
          <w:trHeight w:val="76"/>
        </w:trPr>
        <w:tc>
          <w:tcPr>
            <w:tcW w:w="1430" w:type="dxa"/>
            <w:vMerge/>
            <w:shd w:val="clear" w:color="auto" w:fill="auto"/>
            <w:vAlign w:val="center"/>
          </w:tcPr>
          <w:p w:rsidR="007569B1" w:rsidRDefault="007569B1">
            <w:pPr>
              <w:autoSpaceDE w:val="0"/>
              <w:autoSpaceDN w:val="0"/>
              <w:adjustRightInd w:val="0"/>
              <w:jc w:val="center"/>
              <w:rPr>
                <w:kern w:val="0"/>
                <w:szCs w:val="21"/>
              </w:rPr>
            </w:pPr>
          </w:p>
        </w:tc>
        <w:tc>
          <w:tcPr>
            <w:tcW w:w="1281" w:type="dxa"/>
            <w:vMerge/>
            <w:shd w:val="clear" w:color="auto" w:fill="auto"/>
            <w:vAlign w:val="center"/>
          </w:tcPr>
          <w:p w:rsidR="007569B1" w:rsidRDefault="007569B1">
            <w:pPr>
              <w:autoSpaceDE w:val="0"/>
              <w:autoSpaceDN w:val="0"/>
              <w:adjustRightInd w:val="0"/>
              <w:jc w:val="center"/>
              <w:rPr>
                <w:kern w:val="0"/>
                <w:szCs w:val="21"/>
              </w:rPr>
            </w:pPr>
          </w:p>
        </w:tc>
        <w:tc>
          <w:tcPr>
            <w:tcW w:w="1302" w:type="dxa"/>
            <w:shd w:val="clear" w:color="auto" w:fill="auto"/>
            <w:vAlign w:val="center"/>
          </w:tcPr>
          <w:p w:rsidR="007569B1" w:rsidRDefault="004B2BCC">
            <w:pPr>
              <w:autoSpaceDE w:val="0"/>
              <w:autoSpaceDN w:val="0"/>
              <w:adjustRightInd w:val="0"/>
              <w:jc w:val="center"/>
              <w:rPr>
                <w:kern w:val="0"/>
                <w:szCs w:val="21"/>
              </w:rPr>
            </w:pPr>
            <w:r>
              <w:rPr>
                <w:kern w:val="0"/>
                <w:szCs w:val="21"/>
              </w:rPr>
              <w:t>NH</w:t>
            </w:r>
            <w:r>
              <w:rPr>
                <w:kern w:val="0"/>
                <w:szCs w:val="21"/>
                <w:vertAlign w:val="subscript"/>
              </w:rPr>
              <w:t>3</w:t>
            </w:r>
            <w:r>
              <w:rPr>
                <w:kern w:val="0"/>
                <w:szCs w:val="21"/>
              </w:rPr>
              <w:t>-N</w:t>
            </w:r>
          </w:p>
        </w:tc>
        <w:tc>
          <w:tcPr>
            <w:tcW w:w="1386" w:type="dxa"/>
            <w:shd w:val="clear" w:color="auto" w:fill="auto"/>
            <w:vAlign w:val="center"/>
          </w:tcPr>
          <w:p w:rsidR="007569B1" w:rsidRDefault="004B2BCC">
            <w:pPr>
              <w:autoSpaceDE w:val="0"/>
              <w:autoSpaceDN w:val="0"/>
              <w:adjustRightInd w:val="0"/>
              <w:jc w:val="center"/>
              <w:rPr>
                <w:kern w:val="0"/>
                <w:szCs w:val="21"/>
              </w:rPr>
            </w:pPr>
            <w:r>
              <w:rPr>
                <w:kern w:val="0"/>
                <w:szCs w:val="21"/>
              </w:rPr>
              <w:t>0.006t/a</w:t>
            </w:r>
          </w:p>
        </w:tc>
        <w:tc>
          <w:tcPr>
            <w:tcW w:w="2667" w:type="dxa"/>
            <w:vMerge/>
            <w:shd w:val="clear" w:color="auto" w:fill="auto"/>
            <w:vAlign w:val="center"/>
          </w:tcPr>
          <w:p w:rsidR="007569B1" w:rsidRDefault="007569B1">
            <w:pPr>
              <w:autoSpaceDE w:val="0"/>
              <w:autoSpaceDN w:val="0"/>
              <w:adjustRightInd w:val="0"/>
              <w:jc w:val="center"/>
              <w:rPr>
                <w:kern w:val="0"/>
                <w:szCs w:val="21"/>
              </w:rPr>
            </w:pPr>
          </w:p>
        </w:tc>
        <w:tc>
          <w:tcPr>
            <w:tcW w:w="1220" w:type="dxa"/>
            <w:shd w:val="clear" w:color="auto" w:fill="auto"/>
            <w:vAlign w:val="center"/>
          </w:tcPr>
          <w:p w:rsidR="007569B1" w:rsidRDefault="004B2BCC">
            <w:pPr>
              <w:autoSpaceDE w:val="0"/>
              <w:autoSpaceDN w:val="0"/>
              <w:adjustRightInd w:val="0"/>
              <w:jc w:val="center"/>
              <w:rPr>
                <w:kern w:val="0"/>
                <w:szCs w:val="21"/>
              </w:rPr>
            </w:pPr>
            <w:r>
              <w:rPr>
                <w:kern w:val="0"/>
                <w:szCs w:val="21"/>
              </w:rPr>
              <w:t>0</w:t>
            </w:r>
          </w:p>
        </w:tc>
      </w:tr>
      <w:tr w:rsidR="007569B1">
        <w:tc>
          <w:tcPr>
            <w:tcW w:w="1430" w:type="dxa"/>
            <w:vMerge w:val="restart"/>
            <w:shd w:val="clear" w:color="auto" w:fill="auto"/>
            <w:vAlign w:val="center"/>
          </w:tcPr>
          <w:p w:rsidR="007569B1" w:rsidRDefault="004B2BCC">
            <w:pPr>
              <w:autoSpaceDE w:val="0"/>
              <w:autoSpaceDN w:val="0"/>
              <w:adjustRightInd w:val="0"/>
              <w:spacing w:line="360" w:lineRule="auto"/>
              <w:ind w:firstLineChars="150" w:firstLine="315"/>
              <w:rPr>
                <w:kern w:val="0"/>
                <w:szCs w:val="21"/>
              </w:rPr>
            </w:pPr>
            <w:r>
              <w:rPr>
                <w:kern w:val="0"/>
                <w:szCs w:val="21"/>
              </w:rPr>
              <w:t>废气</w:t>
            </w:r>
          </w:p>
        </w:tc>
        <w:tc>
          <w:tcPr>
            <w:tcW w:w="1281" w:type="dxa"/>
            <w:shd w:val="clear" w:color="auto" w:fill="auto"/>
            <w:vAlign w:val="center"/>
          </w:tcPr>
          <w:p w:rsidR="007569B1" w:rsidRDefault="004B2BCC">
            <w:pPr>
              <w:autoSpaceDE w:val="0"/>
              <w:autoSpaceDN w:val="0"/>
              <w:adjustRightInd w:val="0"/>
              <w:jc w:val="center"/>
              <w:rPr>
                <w:kern w:val="0"/>
                <w:szCs w:val="21"/>
              </w:rPr>
            </w:pPr>
            <w:r>
              <w:rPr>
                <w:kern w:val="0"/>
                <w:szCs w:val="21"/>
              </w:rPr>
              <w:t>运输车辆</w:t>
            </w:r>
          </w:p>
        </w:tc>
        <w:tc>
          <w:tcPr>
            <w:tcW w:w="1302" w:type="dxa"/>
            <w:shd w:val="clear" w:color="auto" w:fill="auto"/>
            <w:vAlign w:val="center"/>
          </w:tcPr>
          <w:p w:rsidR="007569B1" w:rsidRDefault="004B2BCC">
            <w:pPr>
              <w:autoSpaceDE w:val="0"/>
              <w:autoSpaceDN w:val="0"/>
              <w:adjustRightInd w:val="0"/>
              <w:jc w:val="center"/>
              <w:rPr>
                <w:kern w:val="0"/>
                <w:szCs w:val="21"/>
              </w:rPr>
            </w:pPr>
            <w:r>
              <w:rPr>
                <w:kern w:val="0"/>
                <w:szCs w:val="21"/>
              </w:rPr>
              <w:t>尾气与扬尘</w:t>
            </w:r>
          </w:p>
        </w:tc>
        <w:tc>
          <w:tcPr>
            <w:tcW w:w="1386" w:type="dxa"/>
            <w:shd w:val="clear" w:color="auto" w:fill="auto"/>
            <w:vAlign w:val="center"/>
          </w:tcPr>
          <w:p w:rsidR="007569B1" w:rsidRDefault="004B2BCC">
            <w:pPr>
              <w:autoSpaceDE w:val="0"/>
              <w:autoSpaceDN w:val="0"/>
              <w:adjustRightInd w:val="0"/>
              <w:jc w:val="center"/>
              <w:rPr>
                <w:kern w:val="0"/>
                <w:szCs w:val="21"/>
              </w:rPr>
            </w:pPr>
            <w:r>
              <w:rPr>
                <w:kern w:val="0"/>
                <w:szCs w:val="21"/>
              </w:rPr>
              <w:t>少量</w:t>
            </w:r>
          </w:p>
        </w:tc>
        <w:tc>
          <w:tcPr>
            <w:tcW w:w="2667" w:type="dxa"/>
            <w:shd w:val="clear" w:color="auto" w:fill="auto"/>
            <w:vAlign w:val="center"/>
          </w:tcPr>
          <w:p w:rsidR="007569B1" w:rsidRDefault="004B2BCC">
            <w:pPr>
              <w:autoSpaceDE w:val="0"/>
              <w:autoSpaceDN w:val="0"/>
              <w:adjustRightInd w:val="0"/>
              <w:jc w:val="center"/>
              <w:rPr>
                <w:kern w:val="0"/>
                <w:szCs w:val="21"/>
              </w:rPr>
            </w:pPr>
            <w:r>
              <w:rPr>
                <w:kern w:val="0"/>
                <w:szCs w:val="21"/>
              </w:rPr>
              <w:t>加强库区内及进场道路的清扫工作</w:t>
            </w:r>
          </w:p>
        </w:tc>
        <w:tc>
          <w:tcPr>
            <w:tcW w:w="1220" w:type="dxa"/>
            <w:shd w:val="clear" w:color="auto" w:fill="auto"/>
            <w:vAlign w:val="center"/>
          </w:tcPr>
          <w:p w:rsidR="007569B1" w:rsidRDefault="004B2BCC">
            <w:pPr>
              <w:autoSpaceDE w:val="0"/>
              <w:autoSpaceDN w:val="0"/>
              <w:adjustRightInd w:val="0"/>
              <w:jc w:val="center"/>
              <w:rPr>
                <w:kern w:val="0"/>
                <w:szCs w:val="21"/>
              </w:rPr>
            </w:pPr>
            <w:r>
              <w:rPr>
                <w:kern w:val="0"/>
                <w:szCs w:val="21"/>
              </w:rPr>
              <w:t>少量</w:t>
            </w:r>
          </w:p>
        </w:tc>
      </w:tr>
      <w:tr w:rsidR="007569B1">
        <w:tc>
          <w:tcPr>
            <w:tcW w:w="1430" w:type="dxa"/>
            <w:vMerge/>
            <w:shd w:val="clear" w:color="auto" w:fill="auto"/>
            <w:vAlign w:val="center"/>
          </w:tcPr>
          <w:p w:rsidR="007569B1" w:rsidRDefault="007569B1">
            <w:pPr>
              <w:autoSpaceDE w:val="0"/>
              <w:autoSpaceDN w:val="0"/>
              <w:adjustRightInd w:val="0"/>
              <w:jc w:val="center"/>
              <w:rPr>
                <w:kern w:val="0"/>
                <w:szCs w:val="21"/>
              </w:rPr>
            </w:pPr>
          </w:p>
        </w:tc>
        <w:tc>
          <w:tcPr>
            <w:tcW w:w="1281" w:type="dxa"/>
            <w:shd w:val="clear" w:color="auto" w:fill="auto"/>
            <w:vAlign w:val="center"/>
          </w:tcPr>
          <w:p w:rsidR="007569B1" w:rsidRDefault="004B2BCC">
            <w:pPr>
              <w:autoSpaceDE w:val="0"/>
              <w:autoSpaceDN w:val="0"/>
              <w:adjustRightInd w:val="0"/>
              <w:jc w:val="center"/>
              <w:rPr>
                <w:kern w:val="0"/>
                <w:szCs w:val="21"/>
              </w:rPr>
            </w:pPr>
            <w:r>
              <w:rPr>
                <w:kern w:val="0"/>
                <w:szCs w:val="21"/>
              </w:rPr>
              <w:t>厨房</w:t>
            </w:r>
          </w:p>
        </w:tc>
        <w:tc>
          <w:tcPr>
            <w:tcW w:w="1302" w:type="dxa"/>
            <w:shd w:val="clear" w:color="auto" w:fill="auto"/>
            <w:vAlign w:val="center"/>
          </w:tcPr>
          <w:p w:rsidR="007569B1" w:rsidRDefault="004B2BCC">
            <w:pPr>
              <w:autoSpaceDE w:val="0"/>
              <w:autoSpaceDN w:val="0"/>
              <w:adjustRightInd w:val="0"/>
              <w:jc w:val="center"/>
              <w:rPr>
                <w:kern w:val="0"/>
                <w:szCs w:val="21"/>
              </w:rPr>
            </w:pPr>
            <w:r>
              <w:rPr>
                <w:kern w:val="0"/>
                <w:szCs w:val="21"/>
              </w:rPr>
              <w:t>油烟</w:t>
            </w:r>
          </w:p>
        </w:tc>
        <w:tc>
          <w:tcPr>
            <w:tcW w:w="1386" w:type="dxa"/>
            <w:shd w:val="clear" w:color="auto" w:fill="auto"/>
            <w:vAlign w:val="center"/>
          </w:tcPr>
          <w:p w:rsidR="007569B1" w:rsidRDefault="004B2BCC">
            <w:pPr>
              <w:autoSpaceDE w:val="0"/>
              <w:autoSpaceDN w:val="0"/>
              <w:adjustRightInd w:val="0"/>
              <w:jc w:val="center"/>
              <w:rPr>
                <w:kern w:val="0"/>
                <w:szCs w:val="21"/>
              </w:rPr>
            </w:pPr>
            <w:r>
              <w:rPr>
                <w:kern w:val="0"/>
                <w:szCs w:val="21"/>
              </w:rPr>
              <w:t>微量</w:t>
            </w:r>
          </w:p>
        </w:tc>
        <w:tc>
          <w:tcPr>
            <w:tcW w:w="2667" w:type="dxa"/>
            <w:shd w:val="clear" w:color="auto" w:fill="auto"/>
            <w:vAlign w:val="center"/>
          </w:tcPr>
          <w:p w:rsidR="007569B1" w:rsidRDefault="004B2BCC">
            <w:pPr>
              <w:autoSpaceDE w:val="0"/>
              <w:autoSpaceDN w:val="0"/>
              <w:adjustRightInd w:val="0"/>
              <w:jc w:val="center"/>
              <w:rPr>
                <w:kern w:val="0"/>
                <w:szCs w:val="21"/>
              </w:rPr>
            </w:pPr>
            <w:r>
              <w:rPr>
                <w:kern w:val="0"/>
                <w:szCs w:val="21"/>
              </w:rPr>
              <w:t>排风扇、绿化带</w:t>
            </w:r>
          </w:p>
        </w:tc>
        <w:tc>
          <w:tcPr>
            <w:tcW w:w="1220" w:type="dxa"/>
            <w:shd w:val="clear" w:color="auto" w:fill="auto"/>
            <w:vAlign w:val="center"/>
          </w:tcPr>
          <w:p w:rsidR="007569B1" w:rsidRDefault="004B2BCC">
            <w:pPr>
              <w:autoSpaceDE w:val="0"/>
              <w:autoSpaceDN w:val="0"/>
              <w:adjustRightInd w:val="0"/>
              <w:jc w:val="center"/>
              <w:rPr>
                <w:kern w:val="0"/>
                <w:szCs w:val="21"/>
              </w:rPr>
            </w:pPr>
            <w:r>
              <w:rPr>
                <w:kern w:val="0"/>
                <w:szCs w:val="21"/>
              </w:rPr>
              <w:t>微量</w:t>
            </w:r>
          </w:p>
        </w:tc>
      </w:tr>
      <w:tr w:rsidR="007569B1">
        <w:tc>
          <w:tcPr>
            <w:tcW w:w="1430" w:type="dxa"/>
            <w:vMerge/>
            <w:shd w:val="clear" w:color="auto" w:fill="auto"/>
            <w:vAlign w:val="center"/>
          </w:tcPr>
          <w:p w:rsidR="007569B1" w:rsidRDefault="007569B1">
            <w:pPr>
              <w:autoSpaceDE w:val="0"/>
              <w:autoSpaceDN w:val="0"/>
              <w:adjustRightInd w:val="0"/>
              <w:jc w:val="center"/>
              <w:rPr>
                <w:kern w:val="0"/>
                <w:szCs w:val="21"/>
              </w:rPr>
            </w:pPr>
          </w:p>
        </w:tc>
        <w:tc>
          <w:tcPr>
            <w:tcW w:w="1281" w:type="dxa"/>
            <w:shd w:val="clear" w:color="auto" w:fill="auto"/>
            <w:vAlign w:val="center"/>
          </w:tcPr>
          <w:p w:rsidR="007569B1" w:rsidRDefault="004B2BCC">
            <w:pPr>
              <w:autoSpaceDE w:val="0"/>
              <w:autoSpaceDN w:val="0"/>
              <w:adjustRightInd w:val="0"/>
              <w:jc w:val="center"/>
              <w:rPr>
                <w:kern w:val="0"/>
                <w:szCs w:val="21"/>
              </w:rPr>
            </w:pPr>
            <w:r>
              <w:rPr>
                <w:kern w:val="0"/>
                <w:szCs w:val="21"/>
              </w:rPr>
              <w:t>化粪池</w:t>
            </w:r>
          </w:p>
        </w:tc>
        <w:tc>
          <w:tcPr>
            <w:tcW w:w="1302" w:type="dxa"/>
            <w:shd w:val="clear" w:color="auto" w:fill="auto"/>
            <w:vAlign w:val="center"/>
          </w:tcPr>
          <w:p w:rsidR="007569B1" w:rsidRDefault="004B2BCC">
            <w:pPr>
              <w:autoSpaceDE w:val="0"/>
              <w:autoSpaceDN w:val="0"/>
              <w:adjustRightInd w:val="0"/>
              <w:jc w:val="center"/>
              <w:rPr>
                <w:kern w:val="0"/>
                <w:szCs w:val="21"/>
              </w:rPr>
            </w:pPr>
            <w:r>
              <w:rPr>
                <w:kern w:val="0"/>
                <w:szCs w:val="21"/>
              </w:rPr>
              <w:t>恶臭</w:t>
            </w:r>
          </w:p>
        </w:tc>
        <w:tc>
          <w:tcPr>
            <w:tcW w:w="1386" w:type="dxa"/>
            <w:shd w:val="clear" w:color="auto" w:fill="auto"/>
            <w:vAlign w:val="center"/>
          </w:tcPr>
          <w:p w:rsidR="007569B1" w:rsidRDefault="004B2BCC">
            <w:pPr>
              <w:autoSpaceDE w:val="0"/>
              <w:autoSpaceDN w:val="0"/>
              <w:adjustRightInd w:val="0"/>
              <w:jc w:val="center"/>
              <w:rPr>
                <w:kern w:val="0"/>
                <w:szCs w:val="21"/>
              </w:rPr>
            </w:pPr>
            <w:r>
              <w:rPr>
                <w:kern w:val="0"/>
                <w:szCs w:val="21"/>
              </w:rPr>
              <w:t>微量</w:t>
            </w:r>
          </w:p>
        </w:tc>
        <w:tc>
          <w:tcPr>
            <w:tcW w:w="2667" w:type="dxa"/>
            <w:shd w:val="clear" w:color="auto" w:fill="auto"/>
            <w:vAlign w:val="center"/>
          </w:tcPr>
          <w:p w:rsidR="007569B1" w:rsidRDefault="004B2BCC">
            <w:pPr>
              <w:autoSpaceDE w:val="0"/>
              <w:autoSpaceDN w:val="0"/>
              <w:adjustRightInd w:val="0"/>
              <w:jc w:val="center"/>
              <w:rPr>
                <w:kern w:val="0"/>
                <w:szCs w:val="21"/>
              </w:rPr>
            </w:pPr>
            <w:r>
              <w:rPr>
                <w:kern w:val="0"/>
                <w:szCs w:val="21"/>
              </w:rPr>
              <w:t>绿化带</w:t>
            </w:r>
          </w:p>
        </w:tc>
        <w:tc>
          <w:tcPr>
            <w:tcW w:w="1220" w:type="dxa"/>
            <w:shd w:val="clear" w:color="auto" w:fill="auto"/>
            <w:vAlign w:val="center"/>
          </w:tcPr>
          <w:p w:rsidR="007569B1" w:rsidRDefault="004B2BCC">
            <w:pPr>
              <w:autoSpaceDE w:val="0"/>
              <w:autoSpaceDN w:val="0"/>
              <w:adjustRightInd w:val="0"/>
              <w:jc w:val="center"/>
              <w:rPr>
                <w:kern w:val="0"/>
                <w:szCs w:val="21"/>
              </w:rPr>
            </w:pPr>
            <w:r>
              <w:rPr>
                <w:kern w:val="0"/>
                <w:szCs w:val="21"/>
              </w:rPr>
              <w:t>微量</w:t>
            </w:r>
          </w:p>
        </w:tc>
      </w:tr>
      <w:tr w:rsidR="00E22714">
        <w:trPr>
          <w:trHeight w:val="162"/>
        </w:trPr>
        <w:tc>
          <w:tcPr>
            <w:tcW w:w="1430" w:type="dxa"/>
            <w:vMerge w:val="restart"/>
            <w:shd w:val="clear" w:color="auto" w:fill="auto"/>
            <w:vAlign w:val="center"/>
          </w:tcPr>
          <w:p w:rsidR="00E22714" w:rsidRPr="00E22714" w:rsidRDefault="00E22714">
            <w:pPr>
              <w:autoSpaceDE w:val="0"/>
              <w:autoSpaceDN w:val="0"/>
              <w:adjustRightInd w:val="0"/>
              <w:jc w:val="center"/>
              <w:rPr>
                <w:rFonts w:asciiTheme="minorEastAsia" w:eastAsiaTheme="minorEastAsia" w:hAnsiTheme="minorEastAsia"/>
                <w:kern w:val="0"/>
                <w:szCs w:val="21"/>
              </w:rPr>
            </w:pPr>
            <w:r w:rsidRPr="00E22714">
              <w:rPr>
                <w:rFonts w:asciiTheme="minorEastAsia" w:eastAsiaTheme="minorEastAsia" w:hAnsiTheme="minorEastAsia"/>
                <w:kern w:val="0"/>
                <w:szCs w:val="21"/>
              </w:rPr>
              <w:t>固体废弃物</w:t>
            </w:r>
          </w:p>
        </w:tc>
        <w:tc>
          <w:tcPr>
            <w:tcW w:w="2583" w:type="dxa"/>
            <w:gridSpan w:val="2"/>
            <w:shd w:val="clear" w:color="auto" w:fill="auto"/>
            <w:vAlign w:val="center"/>
          </w:tcPr>
          <w:p w:rsidR="00E22714" w:rsidRPr="00E22714" w:rsidRDefault="00E22714">
            <w:pPr>
              <w:autoSpaceDE w:val="0"/>
              <w:autoSpaceDN w:val="0"/>
              <w:adjustRightInd w:val="0"/>
              <w:jc w:val="center"/>
              <w:rPr>
                <w:rFonts w:asciiTheme="minorEastAsia" w:eastAsiaTheme="minorEastAsia" w:hAnsiTheme="minorEastAsia"/>
                <w:kern w:val="0"/>
                <w:szCs w:val="21"/>
              </w:rPr>
            </w:pPr>
            <w:r w:rsidRPr="00E22714">
              <w:rPr>
                <w:rFonts w:asciiTheme="minorEastAsia" w:eastAsiaTheme="minorEastAsia" w:hAnsiTheme="minorEastAsia"/>
                <w:kern w:val="0"/>
                <w:szCs w:val="21"/>
              </w:rPr>
              <w:t>生活垃圾</w:t>
            </w:r>
          </w:p>
        </w:tc>
        <w:tc>
          <w:tcPr>
            <w:tcW w:w="1386" w:type="dxa"/>
            <w:shd w:val="clear" w:color="auto" w:fill="auto"/>
            <w:vAlign w:val="center"/>
          </w:tcPr>
          <w:p w:rsidR="00E22714" w:rsidRPr="00E22714" w:rsidRDefault="00E22714">
            <w:pPr>
              <w:autoSpaceDE w:val="0"/>
              <w:autoSpaceDN w:val="0"/>
              <w:adjustRightInd w:val="0"/>
              <w:jc w:val="center"/>
              <w:rPr>
                <w:rFonts w:asciiTheme="minorEastAsia" w:eastAsiaTheme="minorEastAsia" w:hAnsiTheme="minorEastAsia"/>
                <w:kern w:val="0"/>
                <w:szCs w:val="21"/>
              </w:rPr>
            </w:pPr>
            <w:r w:rsidRPr="00E22714">
              <w:rPr>
                <w:rFonts w:asciiTheme="minorEastAsia" w:eastAsiaTheme="minorEastAsia" w:hAnsiTheme="minorEastAsia"/>
                <w:kern w:val="0"/>
                <w:szCs w:val="21"/>
              </w:rPr>
              <w:t>1.3t/a</w:t>
            </w:r>
          </w:p>
        </w:tc>
        <w:tc>
          <w:tcPr>
            <w:tcW w:w="2667" w:type="dxa"/>
            <w:shd w:val="clear" w:color="auto" w:fill="auto"/>
            <w:vAlign w:val="center"/>
          </w:tcPr>
          <w:p w:rsidR="00E22714" w:rsidRPr="00E22714" w:rsidRDefault="00E22714">
            <w:pPr>
              <w:autoSpaceDE w:val="0"/>
              <w:autoSpaceDN w:val="0"/>
              <w:adjustRightInd w:val="0"/>
              <w:jc w:val="center"/>
              <w:rPr>
                <w:rFonts w:asciiTheme="minorEastAsia" w:eastAsiaTheme="minorEastAsia" w:hAnsiTheme="minorEastAsia"/>
                <w:kern w:val="0"/>
                <w:szCs w:val="21"/>
              </w:rPr>
            </w:pPr>
            <w:r w:rsidRPr="00E22714">
              <w:rPr>
                <w:rFonts w:asciiTheme="minorEastAsia" w:eastAsiaTheme="minorEastAsia" w:hAnsiTheme="minorEastAsia"/>
                <w:kern w:val="0"/>
                <w:szCs w:val="21"/>
              </w:rPr>
              <w:t>当地环卫部门处理</w:t>
            </w:r>
          </w:p>
        </w:tc>
        <w:tc>
          <w:tcPr>
            <w:tcW w:w="1220" w:type="dxa"/>
            <w:shd w:val="clear" w:color="auto" w:fill="auto"/>
            <w:vAlign w:val="center"/>
          </w:tcPr>
          <w:p w:rsidR="00E22714" w:rsidRDefault="00E22714">
            <w:pPr>
              <w:autoSpaceDE w:val="0"/>
              <w:autoSpaceDN w:val="0"/>
              <w:adjustRightInd w:val="0"/>
              <w:jc w:val="center"/>
              <w:rPr>
                <w:kern w:val="0"/>
                <w:szCs w:val="21"/>
              </w:rPr>
            </w:pPr>
            <w:r>
              <w:rPr>
                <w:kern w:val="0"/>
                <w:szCs w:val="21"/>
              </w:rPr>
              <w:t>0</w:t>
            </w:r>
          </w:p>
        </w:tc>
      </w:tr>
      <w:tr w:rsidR="00E22714">
        <w:trPr>
          <w:trHeight w:val="162"/>
        </w:trPr>
        <w:tc>
          <w:tcPr>
            <w:tcW w:w="1430" w:type="dxa"/>
            <w:vMerge/>
            <w:shd w:val="clear" w:color="auto" w:fill="auto"/>
            <w:vAlign w:val="center"/>
          </w:tcPr>
          <w:p w:rsidR="00E22714" w:rsidRPr="00E22714" w:rsidRDefault="00E22714">
            <w:pPr>
              <w:autoSpaceDE w:val="0"/>
              <w:autoSpaceDN w:val="0"/>
              <w:adjustRightInd w:val="0"/>
              <w:jc w:val="center"/>
              <w:rPr>
                <w:rFonts w:asciiTheme="minorEastAsia" w:eastAsiaTheme="minorEastAsia" w:hAnsiTheme="minorEastAsia"/>
                <w:kern w:val="0"/>
                <w:szCs w:val="21"/>
              </w:rPr>
            </w:pPr>
          </w:p>
        </w:tc>
        <w:tc>
          <w:tcPr>
            <w:tcW w:w="2583" w:type="dxa"/>
            <w:gridSpan w:val="2"/>
            <w:shd w:val="clear" w:color="auto" w:fill="auto"/>
            <w:vAlign w:val="center"/>
          </w:tcPr>
          <w:p w:rsidR="00E22714" w:rsidRPr="00E22714" w:rsidRDefault="00E22714">
            <w:pPr>
              <w:autoSpaceDE w:val="0"/>
              <w:autoSpaceDN w:val="0"/>
              <w:adjustRightInd w:val="0"/>
              <w:jc w:val="center"/>
              <w:rPr>
                <w:rFonts w:asciiTheme="minorEastAsia" w:eastAsiaTheme="minorEastAsia" w:hAnsiTheme="minorEastAsia"/>
                <w:kern w:val="0"/>
                <w:szCs w:val="21"/>
              </w:rPr>
            </w:pPr>
            <w:r w:rsidRPr="00E22714">
              <w:rPr>
                <w:rFonts w:asciiTheme="minorEastAsia" w:eastAsiaTheme="minorEastAsia" w:hAnsiTheme="minorEastAsia"/>
                <w:kern w:val="0"/>
                <w:szCs w:val="21"/>
                <w:u w:val="single"/>
              </w:rPr>
              <w:t>过期或有残损的烟花爆竹</w:t>
            </w:r>
          </w:p>
        </w:tc>
        <w:tc>
          <w:tcPr>
            <w:tcW w:w="1386" w:type="dxa"/>
            <w:shd w:val="clear" w:color="auto" w:fill="auto"/>
            <w:vAlign w:val="center"/>
          </w:tcPr>
          <w:p w:rsidR="00E22714" w:rsidRPr="00E22714" w:rsidRDefault="00E22714">
            <w:pPr>
              <w:autoSpaceDE w:val="0"/>
              <w:autoSpaceDN w:val="0"/>
              <w:adjustRightInd w:val="0"/>
              <w:jc w:val="center"/>
              <w:rPr>
                <w:rFonts w:asciiTheme="minorEastAsia" w:eastAsiaTheme="minorEastAsia" w:hAnsiTheme="minorEastAsia"/>
                <w:kern w:val="0"/>
                <w:szCs w:val="21"/>
              </w:rPr>
            </w:pPr>
            <w:r w:rsidRPr="00E22714">
              <w:rPr>
                <w:rFonts w:asciiTheme="minorEastAsia" w:eastAsiaTheme="minorEastAsia" w:hAnsiTheme="minorEastAsia" w:hint="eastAsia"/>
                <w:kern w:val="0"/>
                <w:szCs w:val="21"/>
                <w:u w:val="single"/>
              </w:rPr>
              <w:t>0.2t</w:t>
            </w:r>
            <w:r w:rsidRPr="00E22714">
              <w:rPr>
                <w:rFonts w:asciiTheme="minorEastAsia" w:eastAsiaTheme="minorEastAsia" w:hAnsiTheme="minorEastAsia"/>
                <w:kern w:val="0"/>
                <w:szCs w:val="21"/>
                <w:u w:val="single"/>
              </w:rPr>
              <w:t>/</w:t>
            </w:r>
            <w:r w:rsidRPr="00E22714">
              <w:rPr>
                <w:rFonts w:asciiTheme="minorEastAsia" w:eastAsiaTheme="minorEastAsia" w:hAnsiTheme="minorEastAsia" w:hint="eastAsia"/>
                <w:kern w:val="0"/>
                <w:szCs w:val="21"/>
                <w:u w:val="single"/>
              </w:rPr>
              <w:t>a</w:t>
            </w:r>
          </w:p>
        </w:tc>
        <w:tc>
          <w:tcPr>
            <w:tcW w:w="2667" w:type="dxa"/>
            <w:shd w:val="clear" w:color="auto" w:fill="auto"/>
            <w:vAlign w:val="center"/>
          </w:tcPr>
          <w:p w:rsidR="00E22714" w:rsidRPr="00E22714" w:rsidRDefault="00E22714">
            <w:pPr>
              <w:autoSpaceDE w:val="0"/>
              <w:autoSpaceDN w:val="0"/>
              <w:adjustRightInd w:val="0"/>
              <w:jc w:val="center"/>
              <w:rPr>
                <w:rFonts w:asciiTheme="minorEastAsia" w:eastAsiaTheme="minorEastAsia" w:hAnsiTheme="minorEastAsia"/>
                <w:kern w:val="0"/>
                <w:szCs w:val="21"/>
              </w:rPr>
            </w:pPr>
            <w:r w:rsidRPr="00E22714">
              <w:rPr>
                <w:rFonts w:asciiTheme="minorEastAsia" w:eastAsiaTheme="minorEastAsia" w:hAnsiTheme="minorEastAsia" w:hint="eastAsia"/>
                <w:kern w:val="0"/>
                <w:szCs w:val="21"/>
                <w:u w:val="single"/>
              </w:rPr>
              <w:t>在安全监督管理部门指定或批准的地点销毁</w:t>
            </w:r>
          </w:p>
        </w:tc>
        <w:tc>
          <w:tcPr>
            <w:tcW w:w="1220" w:type="dxa"/>
            <w:shd w:val="clear" w:color="auto" w:fill="auto"/>
            <w:vAlign w:val="center"/>
          </w:tcPr>
          <w:p w:rsidR="00E22714" w:rsidRDefault="00E22714">
            <w:pPr>
              <w:autoSpaceDE w:val="0"/>
              <w:autoSpaceDN w:val="0"/>
              <w:adjustRightInd w:val="0"/>
              <w:jc w:val="center"/>
              <w:rPr>
                <w:kern w:val="0"/>
                <w:szCs w:val="21"/>
              </w:rPr>
            </w:pPr>
          </w:p>
        </w:tc>
      </w:tr>
      <w:bookmarkEnd w:id="20"/>
    </w:tbl>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7569B1"/>
    <w:p w:rsidR="007569B1" w:rsidRDefault="004B2BCC">
      <w:pPr>
        <w:pStyle w:val="10"/>
        <w:rPr>
          <w:rStyle w:val="1Char"/>
          <w:sz w:val="30"/>
          <w:szCs w:val="30"/>
        </w:rPr>
      </w:pPr>
      <w:bookmarkStart w:id="22" w:name="_Toc470988047"/>
      <w:r>
        <w:rPr>
          <w:rStyle w:val="1Char"/>
          <w:sz w:val="30"/>
          <w:szCs w:val="30"/>
        </w:rPr>
        <w:lastRenderedPageBreak/>
        <w:t>4</w:t>
      </w:r>
      <w:r>
        <w:rPr>
          <w:rStyle w:val="1Char"/>
          <w:sz w:val="30"/>
          <w:szCs w:val="30"/>
        </w:rPr>
        <w:t>区域环境概况</w:t>
      </w:r>
      <w:bookmarkEnd w:id="22"/>
    </w:p>
    <w:p w:rsidR="007569B1" w:rsidRDefault="004B2BCC">
      <w:pPr>
        <w:pStyle w:val="2"/>
        <w:rPr>
          <w:rStyle w:val="2Char"/>
          <w:rFonts w:eastAsia="宋体"/>
          <w:sz w:val="24"/>
          <w:szCs w:val="24"/>
        </w:rPr>
      </w:pPr>
      <w:bookmarkStart w:id="23" w:name="_Toc470988048"/>
      <w:r>
        <w:rPr>
          <w:rStyle w:val="2Char"/>
          <w:rFonts w:eastAsia="宋体"/>
          <w:sz w:val="24"/>
          <w:szCs w:val="24"/>
        </w:rPr>
        <w:t>4.1</w:t>
      </w:r>
      <w:r>
        <w:rPr>
          <w:rStyle w:val="2Char"/>
          <w:rFonts w:eastAsia="宋体"/>
          <w:sz w:val="24"/>
          <w:szCs w:val="24"/>
        </w:rPr>
        <w:t>自然环境概况</w:t>
      </w:r>
      <w:bookmarkEnd w:id="23"/>
    </w:p>
    <w:p w:rsidR="007569B1" w:rsidRDefault="004B2BCC">
      <w:pPr>
        <w:pStyle w:val="af4"/>
        <w:spacing w:line="480" w:lineRule="exact"/>
        <w:rPr>
          <w:rStyle w:val="3Char"/>
          <w:rFonts w:ascii="Times New Roman" w:eastAsia="宋体" w:hAnsi="Times New Roman" w:cs="Times New Roman"/>
          <w:sz w:val="24"/>
          <w:szCs w:val="24"/>
        </w:rPr>
      </w:pPr>
      <w:r>
        <w:rPr>
          <w:rStyle w:val="3Char"/>
          <w:rFonts w:ascii="Times New Roman" w:eastAsia="宋体" w:hAnsi="Times New Roman" w:cs="Times New Roman"/>
          <w:sz w:val="24"/>
          <w:szCs w:val="24"/>
        </w:rPr>
        <w:t>4.1.1</w:t>
      </w:r>
      <w:r>
        <w:rPr>
          <w:rStyle w:val="3Char"/>
          <w:rFonts w:ascii="Times New Roman" w:eastAsia="宋体" w:hAnsi="Times New Roman" w:cs="Times New Roman"/>
          <w:sz w:val="24"/>
          <w:szCs w:val="24"/>
        </w:rPr>
        <w:t>地理位置</w:t>
      </w:r>
    </w:p>
    <w:p w:rsidR="007569B1" w:rsidRDefault="004B2BCC">
      <w:pPr>
        <w:spacing w:line="480" w:lineRule="exact"/>
        <w:ind w:firstLineChars="200" w:firstLine="480"/>
        <w:rPr>
          <w:sz w:val="24"/>
        </w:rPr>
      </w:pPr>
      <w:r>
        <w:rPr>
          <w:sz w:val="24"/>
        </w:rPr>
        <w:t>临湘市地处湖南省东北部，是湖南省的北大门，素有</w:t>
      </w:r>
      <w:r>
        <w:rPr>
          <w:sz w:val="24"/>
        </w:rPr>
        <w:t>“</w:t>
      </w:r>
      <w:r>
        <w:rPr>
          <w:sz w:val="24"/>
        </w:rPr>
        <w:t>湘北门户</w:t>
      </w:r>
      <w:r>
        <w:rPr>
          <w:sz w:val="24"/>
        </w:rPr>
        <w:t>”</w:t>
      </w:r>
      <w:r>
        <w:rPr>
          <w:sz w:val="24"/>
        </w:rPr>
        <w:t>之称，介于东径</w:t>
      </w:r>
      <w:r>
        <w:rPr>
          <w:sz w:val="24"/>
        </w:rPr>
        <w:t>113°18′45″</w:t>
      </w:r>
      <w:r>
        <w:rPr>
          <w:sz w:val="24"/>
        </w:rPr>
        <w:t>至</w:t>
      </w:r>
      <w:r>
        <w:rPr>
          <w:sz w:val="24"/>
        </w:rPr>
        <w:t>113°45′04″</w:t>
      </w:r>
      <w:r>
        <w:rPr>
          <w:sz w:val="24"/>
        </w:rPr>
        <w:t>，北纬</w:t>
      </w:r>
      <w:r>
        <w:rPr>
          <w:sz w:val="24"/>
        </w:rPr>
        <w:t>29°12′00″</w:t>
      </w:r>
      <w:r>
        <w:rPr>
          <w:sz w:val="24"/>
        </w:rPr>
        <w:t>至</w:t>
      </w:r>
      <w:r>
        <w:rPr>
          <w:sz w:val="24"/>
        </w:rPr>
        <w:t>29°51′06″</w:t>
      </w:r>
      <w:r>
        <w:rPr>
          <w:sz w:val="24"/>
        </w:rPr>
        <w:t>之间。东北与湖北赤壁、崇阳、通城毗邻，西北与湖北洪湖隔江相望，南与岳阳市云溪区、岳阳县相邻。滔滔长江流经其西北部，</w:t>
      </w:r>
      <w:r>
        <w:rPr>
          <w:sz w:val="24"/>
        </w:rPr>
        <w:t>107</w:t>
      </w:r>
      <w:r>
        <w:rPr>
          <w:sz w:val="24"/>
        </w:rPr>
        <w:t>国道、京珠高速公路、京广铁路及武广高速铁路穿境而过，区位优势十分显著，全市东西横跨</w:t>
      </w:r>
      <w:r>
        <w:rPr>
          <w:sz w:val="24"/>
        </w:rPr>
        <w:t>42</w:t>
      </w:r>
      <w:r>
        <w:rPr>
          <w:sz w:val="24"/>
        </w:rPr>
        <w:t>公里，南北纵长</w:t>
      </w:r>
      <w:r>
        <w:rPr>
          <w:sz w:val="24"/>
        </w:rPr>
        <w:t>71</w:t>
      </w:r>
      <w:r>
        <w:rPr>
          <w:sz w:val="24"/>
        </w:rPr>
        <w:t>公里，总面积</w:t>
      </w:r>
      <w:r>
        <w:rPr>
          <w:sz w:val="24"/>
        </w:rPr>
        <w:t>1720.04km</w:t>
      </w:r>
      <w:r>
        <w:rPr>
          <w:sz w:val="24"/>
          <w:vertAlign w:val="superscript"/>
        </w:rPr>
        <w:t>2</w:t>
      </w:r>
      <w:r>
        <w:rPr>
          <w:sz w:val="24"/>
        </w:rPr>
        <w:t>。</w:t>
      </w:r>
    </w:p>
    <w:p w:rsidR="007569B1" w:rsidRDefault="004B2BCC">
      <w:pPr>
        <w:spacing w:line="480" w:lineRule="exact"/>
        <w:ind w:firstLineChars="200" w:firstLine="480"/>
        <w:rPr>
          <w:sz w:val="24"/>
        </w:rPr>
      </w:pPr>
      <w:r>
        <w:rPr>
          <w:kern w:val="0"/>
          <w:sz w:val="24"/>
        </w:rPr>
        <w:t>临湘市</w:t>
      </w:r>
      <w:r>
        <w:rPr>
          <w:rFonts w:hint="eastAsia"/>
          <w:kern w:val="0"/>
          <w:sz w:val="24"/>
        </w:rPr>
        <w:t>永誉烟花爆竹销售有限</w:t>
      </w:r>
      <w:r>
        <w:rPr>
          <w:kern w:val="0"/>
          <w:sz w:val="24"/>
        </w:rPr>
        <w:t>公司烟花爆竹</w:t>
      </w:r>
      <w:r>
        <w:rPr>
          <w:rFonts w:hint="eastAsia"/>
          <w:kern w:val="0"/>
          <w:sz w:val="24"/>
        </w:rPr>
        <w:t>专用</w:t>
      </w:r>
      <w:r>
        <w:rPr>
          <w:kern w:val="0"/>
          <w:sz w:val="24"/>
        </w:rPr>
        <w:t>仓库建设场地选址于临湘市</w:t>
      </w:r>
      <w:r>
        <w:rPr>
          <w:rFonts w:hint="eastAsia"/>
          <w:kern w:val="0"/>
          <w:sz w:val="24"/>
        </w:rPr>
        <w:t>羊楼司镇如雅村</w:t>
      </w:r>
      <w:r>
        <w:rPr>
          <w:kern w:val="0"/>
          <w:sz w:val="24"/>
        </w:rPr>
        <w:t>，距</w:t>
      </w:r>
      <w:r>
        <w:rPr>
          <w:rFonts w:hint="eastAsia"/>
          <w:kern w:val="0"/>
          <w:sz w:val="24"/>
        </w:rPr>
        <w:t>107</w:t>
      </w:r>
      <w:r>
        <w:rPr>
          <w:rFonts w:hint="eastAsia"/>
          <w:kern w:val="0"/>
          <w:sz w:val="24"/>
        </w:rPr>
        <w:t>国道公路</w:t>
      </w:r>
      <w:r>
        <w:rPr>
          <w:kern w:val="0"/>
          <w:sz w:val="24"/>
        </w:rPr>
        <w:t>约</w:t>
      </w:r>
      <w:r>
        <w:rPr>
          <w:rFonts w:hint="eastAsia"/>
          <w:kern w:val="0"/>
          <w:sz w:val="24"/>
        </w:rPr>
        <w:t>4</w:t>
      </w:r>
      <w:r>
        <w:rPr>
          <w:kern w:val="0"/>
          <w:sz w:val="24"/>
        </w:rPr>
        <w:t>km</w:t>
      </w:r>
      <w:r>
        <w:rPr>
          <w:kern w:val="0"/>
          <w:sz w:val="24"/>
        </w:rPr>
        <w:t>，距临湘市城约</w:t>
      </w:r>
      <w:r>
        <w:rPr>
          <w:rFonts w:hint="eastAsia"/>
          <w:kern w:val="0"/>
          <w:sz w:val="24"/>
        </w:rPr>
        <w:t>9</w:t>
      </w:r>
      <w:r>
        <w:rPr>
          <w:kern w:val="0"/>
          <w:sz w:val="24"/>
        </w:rPr>
        <w:t>km</w:t>
      </w:r>
      <w:r>
        <w:rPr>
          <w:kern w:val="0"/>
          <w:sz w:val="24"/>
        </w:rPr>
        <w:t>，</w:t>
      </w:r>
      <w:r>
        <w:rPr>
          <w:rFonts w:hint="eastAsia"/>
          <w:kern w:val="0"/>
          <w:sz w:val="24"/>
        </w:rPr>
        <w:t>019</w:t>
      </w:r>
      <w:r>
        <w:rPr>
          <w:rFonts w:hint="eastAsia"/>
          <w:kern w:val="0"/>
          <w:sz w:val="24"/>
        </w:rPr>
        <w:t>县道</w:t>
      </w:r>
      <w:r>
        <w:rPr>
          <w:kern w:val="0"/>
          <w:sz w:val="24"/>
        </w:rPr>
        <w:t>从拟建场地</w:t>
      </w:r>
      <w:r>
        <w:rPr>
          <w:rFonts w:hint="eastAsia"/>
          <w:kern w:val="0"/>
          <w:sz w:val="24"/>
        </w:rPr>
        <w:t>西</w:t>
      </w:r>
      <w:r>
        <w:rPr>
          <w:kern w:val="0"/>
          <w:sz w:val="24"/>
        </w:rPr>
        <w:t>侧通过，交通较方便。</w:t>
      </w:r>
      <w:r>
        <w:rPr>
          <w:sz w:val="24"/>
        </w:rPr>
        <w:t>地理位置详见附图一。</w:t>
      </w:r>
    </w:p>
    <w:p w:rsidR="007569B1" w:rsidRDefault="004B2BCC">
      <w:pPr>
        <w:pStyle w:val="af4"/>
        <w:spacing w:line="480" w:lineRule="exact"/>
        <w:rPr>
          <w:rFonts w:ascii="Times New Roman" w:hAnsi="Times New Roman" w:cs="Times New Roman"/>
          <w:bCs/>
          <w:sz w:val="24"/>
          <w:szCs w:val="24"/>
        </w:rPr>
      </w:pPr>
      <w:r>
        <w:rPr>
          <w:rStyle w:val="3Char"/>
          <w:rFonts w:ascii="Times New Roman" w:eastAsia="宋体" w:hAnsi="Times New Roman" w:cs="Times New Roman"/>
          <w:sz w:val="24"/>
          <w:szCs w:val="24"/>
        </w:rPr>
        <w:t>4.1.2</w:t>
      </w:r>
      <w:r>
        <w:rPr>
          <w:rStyle w:val="3Char"/>
          <w:rFonts w:ascii="Times New Roman" w:eastAsia="宋体" w:hAnsi="Times New Roman" w:cs="Times New Roman"/>
          <w:sz w:val="24"/>
          <w:szCs w:val="24"/>
        </w:rPr>
        <w:t>地形、地貌、地质</w:t>
      </w:r>
    </w:p>
    <w:p w:rsidR="007569B1" w:rsidRDefault="004B2BCC">
      <w:pPr>
        <w:autoSpaceDE w:val="0"/>
        <w:autoSpaceDN w:val="0"/>
        <w:adjustRightInd w:val="0"/>
        <w:spacing w:line="480" w:lineRule="exact"/>
        <w:ind w:firstLineChars="200" w:firstLine="480"/>
        <w:jc w:val="left"/>
        <w:rPr>
          <w:kern w:val="0"/>
          <w:sz w:val="24"/>
        </w:rPr>
      </w:pPr>
      <w:r>
        <w:rPr>
          <w:kern w:val="0"/>
          <w:sz w:val="24"/>
        </w:rPr>
        <w:t>临湘市地处幕阜山余脉东北角，属湘北丘陵向江汉平原过渡地区，整个地势自东南向西北按低山、丘陵、岗地、平原逐级倾斜。东南部为低山区，最高为药茹山，海拨</w:t>
      </w:r>
      <w:r>
        <w:rPr>
          <w:kern w:val="0"/>
          <w:sz w:val="24"/>
        </w:rPr>
        <w:t>1261</w:t>
      </w:r>
      <w:r>
        <w:rPr>
          <w:rFonts w:hint="eastAsia"/>
          <w:kern w:val="0"/>
          <w:sz w:val="24"/>
        </w:rPr>
        <w:t>m</w:t>
      </w:r>
      <w:r>
        <w:rPr>
          <w:kern w:val="0"/>
          <w:sz w:val="24"/>
        </w:rPr>
        <w:t>，中部为丘陵区，西北部地形平缓，海拔都在</w:t>
      </w:r>
      <w:r>
        <w:rPr>
          <w:kern w:val="0"/>
          <w:sz w:val="24"/>
        </w:rPr>
        <w:t>100</w:t>
      </w:r>
      <w:r>
        <w:rPr>
          <w:rFonts w:hint="eastAsia"/>
          <w:kern w:val="0"/>
          <w:sz w:val="24"/>
        </w:rPr>
        <w:t>m</w:t>
      </w:r>
      <w:r>
        <w:rPr>
          <w:kern w:val="0"/>
          <w:sz w:val="24"/>
        </w:rPr>
        <w:t>以下，以长江一带最低，海拔仅</w:t>
      </w:r>
      <w:r>
        <w:rPr>
          <w:kern w:val="0"/>
          <w:sz w:val="24"/>
        </w:rPr>
        <w:t>21.7</w:t>
      </w:r>
      <w:r>
        <w:rPr>
          <w:rFonts w:hint="eastAsia"/>
          <w:kern w:val="0"/>
          <w:sz w:val="24"/>
        </w:rPr>
        <w:t>m</w:t>
      </w:r>
      <w:r>
        <w:rPr>
          <w:kern w:val="0"/>
          <w:sz w:val="24"/>
        </w:rPr>
        <w:t>。从东部的药茹山到北部的长江，相对高差</w:t>
      </w:r>
      <w:r>
        <w:rPr>
          <w:kern w:val="0"/>
          <w:sz w:val="24"/>
        </w:rPr>
        <w:t>1239.3</w:t>
      </w:r>
      <w:r>
        <w:rPr>
          <w:rFonts w:hint="eastAsia"/>
          <w:kern w:val="0"/>
          <w:sz w:val="24"/>
        </w:rPr>
        <w:t>m</w:t>
      </w:r>
      <w:r>
        <w:rPr>
          <w:kern w:val="0"/>
          <w:sz w:val="24"/>
        </w:rPr>
        <w:t>，比降为</w:t>
      </w:r>
      <w:r>
        <w:rPr>
          <w:kern w:val="0"/>
          <w:sz w:val="24"/>
        </w:rPr>
        <w:t>2.65%</w:t>
      </w:r>
      <w:r>
        <w:rPr>
          <w:kern w:val="0"/>
          <w:sz w:val="24"/>
        </w:rPr>
        <w:t>，各类地貌占全市总面积的比重为：低山</w:t>
      </w:r>
      <w:r>
        <w:rPr>
          <w:kern w:val="0"/>
          <w:sz w:val="24"/>
        </w:rPr>
        <w:t>18%</w:t>
      </w:r>
      <w:r>
        <w:rPr>
          <w:kern w:val="0"/>
          <w:sz w:val="24"/>
        </w:rPr>
        <w:t>，丘陵</w:t>
      </w:r>
      <w:r>
        <w:rPr>
          <w:kern w:val="0"/>
          <w:sz w:val="24"/>
        </w:rPr>
        <w:t>60%</w:t>
      </w:r>
      <w:r>
        <w:rPr>
          <w:kern w:val="0"/>
          <w:sz w:val="24"/>
        </w:rPr>
        <w:t>，平原</w:t>
      </w:r>
      <w:r>
        <w:rPr>
          <w:kern w:val="0"/>
          <w:sz w:val="24"/>
        </w:rPr>
        <w:t>18.5%</w:t>
      </w:r>
      <w:r>
        <w:rPr>
          <w:kern w:val="0"/>
          <w:sz w:val="24"/>
        </w:rPr>
        <w:t>，湖泊</w:t>
      </w:r>
      <w:r>
        <w:rPr>
          <w:kern w:val="0"/>
          <w:sz w:val="24"/>
        </w:rPr>
        <w:t>3.5%</w:t>
      </w:r>
      <w:r>
        <w:rPr>
          <w:kern w:val="0"/>
          <w:sz w:val="24"/>
        </w:rPr>
        <w:t>。</w:t>
      </w:r>
    </w:p>
    <w:p w:rsidR="007569B1" w:rsidRPr="0015041B" w:rsidRDefault="004B2BCC">
      <w:pPr>
        <w:autoSpaceDE w:val="0"/>
        <w:autoSpaceDN w:val="0"/>
        <w:adjustRightInd w:val="0"/>
        <w:spacing w:line="480" w:lineRule="exact"/>
        <w:ind w:firstLineChars="200" w:firstLine="480"/>
        <w:jc w:val="left"/>
        <w:rPr>
          <w:kern w:val="0"/>
          <w:sz w:val="24"/>
          <w:u w:val="single"/>
        </w:rPr>
      </w:pPr>
      <w:r w:rsidRPr="0015041B">
        <w:rPr>
          <w:kern w:val="0"/>
          <w:sz w:val="24"/>
          <w:u w:val="single"/>
        </w:rPr>
        <w:t>建设场地地貌类型属丘陵地貌，</w:t>
      </w:r>
      <w:r w:rsidRPr="0015041B">
        <w:rPr>
          <w:rFonts w:hint="eastAsia"/>
          <w:kern w:val="0"/>
          <w:sz w:val="24"/>
          <w:u w:val="single"/>
        </w:rPr>
        <w:t>地势平坦，不属于地质构造带，没有地质断裂构造结构。</w:t>
      </w:r>
      <w:r w:rsidRPr="0015041B">
        <w:rPr>
          <w:kern w:val="0"/>
          <w:sz w:val="24"/>
          <w:u w:val="single"/>
        </w:rPr>
        <w:t>根据《中国地震动参数区划图》（</w:t>
      </w:r>
      <w:r w:rsidRPr="0015041B">
        <w:rPr>
          <w:kern w:val="0"/>
          <w:sz w:val="24"/>
          <w:u w:val="single"/>
        </w:rPr>
        <w:t>GB18306-2001</w:t>
      </w:r>
      <w:r w:rsidRPr="0015041B">
        <w:rPr>
          <w:kern w:val="0"/>
          <w:sz w:val="24"/>
          <w:u w:val="single"/>
        </w:rPr>
        <w:t>），本项目用地区域地震动峰值加速度分区为</w:t>
      </w:r>
      <w:r w:rsidRPr="0015041B">
        <w:rPr>
          <w:kern w:val="0"/>
          <w:sz w:val="24"/>
          <w:u w:val="single"/>
        </w:rPr>
        <w:t>0.05g</w:t>
      </w:r>
      <w:r w:rsidRPr="0015041B">
        <w:rPr>
          <w:kern w:val="0"/>
          <w:sz w:val="24"/>
          <w:u w:val="single"/>
        </w:rPr>
        <w:t>，地震动反应谱特征周期为</w:t>
      </w:r>
      <w:r w:rsidRPr="0015041B">
        <w:rPr>
          <w:kern w:val="0"/>
          <w:sz w:val="24"/>
          <w:u w:val="single"/>
        </w:rPr>
        <w:t>0.35</w:t>
      </w:r>
      <w:r w:rsidRPr="0015041B">
        <w:rPr>
          <w:kern w:val="0"/>
          <w:sz w:val="24"/>
          <w:u w:val="single"/>
        </w:rPr>
        <w:t>，对照地震基本烈度为</w:t>
      </w:r>
      <w:r w:rsidRPr="0015041B">
        <w:rPr>
          <w:rFonts w:ascii="宋体" w:hAnsi="宋体" w:cs="宋体" w:hint="eastAsia"/>
          <w:kern w:val="0"/>
          <w:sz w:val="24"/>
          <w:u w:val="single"/>
        </w:rPr>
        <w:t>Ⅵ</w:t>
      </w:r>
      <w:r w:rsidRPr="0015041B">
        <w:rPr>
          <w:kern w:val="0"/>
          <w:sz w:val="24"/>
          <w:u w:val="single"/>
        </w:rPr>
        <w:t>度，基本上属少震区和无震区，地质状况良好</w:t>
      </w:r>
      <w:r w:rsidR="007E4BD7" w:rsidRPr="0015041B">
        <w:rPr>
          <w:rFonts w:hint="eastAsia"/>
          <w:kern w:val="0"/>
          <w:sz w:val="24"/>
          <w:u w:val="single"/>
        </w:rPr>
        <w:t>。</w:t>
      </w:r>
    </w:p>
    <w:p w:rsidR="007569B1" w:rsidRDefault="004B2BCC">
      <w:pPr>
        <w:pStyle w:val="af4"/>
        <w:spacing w:line="480" w:lineRule="exact"/>
        <w:rPr>
          <w:rFonts w:ascii="Times New Roman" w:hAnsi="Times New Roman" w:cs="Times New Roman"/>
          <w:bCs/>
          <w:sz w:val="24"/>
          <w:szCs w:val="24"/>
        </w:rPr>
      </w:pPr>
      <w:r>
        <w:rPr>
          <w:rStyle w:val="3Char"/>
          <w:rFonts w:ascii="Times New Roman" w:eastAsia="宋体" w:hAnsi="Times New Roman" w:cs="Times New Roman"/>
          <w:sz w:val="24"/>
          <w:szCs w:val="24"/>
        </w:rPr>
        <w:t>4.1.3</w:t>
      </w:r>
      <w:r>
        <w:rPr>
          <w:rStyle w:val="3Char"/>
          <w:rFonts w:ascii="Times New Roman" w:eastAsia="宋体" w:hAnsi="Times New Roman" w:cs="Times New Roman"/>
          <w:sz w:val="24"/>
          <w:szCs w:val="24"/>
        </w:rPr>
        <w:t>气候、气象</w:t>
      </w:r>
    </w:p>
    <w:p w:rsidR="007569B1" w:rsidRDefault="004B2BCC">
      <w:pPr>
        <w:pStyle w:val="p0"/>
        <w:spacing w:line="360" w:lineRule="auto"/>
        <w:ind w:firstLineChars="200" w:firstLine="480"/>
        <w:rPr>
          <w:sz w:val="24"/>
          <w:szCs w:val="24"/>
        </w:rPr>
      </w:pPr>
      <w:r>
        <w:rPr>
          <w:sz w:val="24"/>
          <w:szCs w:val="24"/>
        </w:rPr>
        <w:t>临湘市地处东亚亚热带季风湿润气候区，属中亚热带向北亚热带过渡的边缘，具有气候温和、降水充沛、光照充足、无霜期长等特点，春雨、夏热、秋燥、冬寒，四季分明。</w:t>
      </w:r>
      <w:r>
        <w:rPr>
          <w:sz w:val="24"/>
          <w:szCs w:val="24"/>
        </w:rPr>
        <w:t>4-8</w:t>
      </w:r>
      <w:r>
        <w:rPr>
          <w:sz w:val="24"/>
          <w:szCs w:val="24"/>
        </w:rPr>
        <w:t>月为雨季，雨水集中全年的</w:t>
      </w:r>
      <w:r>
        <w:rPr>
          <w:sz w:val="24"/>
          <w:szCs w:val="24"/>
        </w:rPr>
        <w:t>70%</w:t>
      </w:r>
      <w:r>
        <w:rPr>
          <w:sz w:val="24"/>
          <w:szCs w:val="24"/>
        </w:rPr>
        <w:t>以上。气象特征如下：</w:t>
      </w:r>
    </w:p>
    <w:p w:rsidR="007569B1" w:rsidRDefault="004B2BCC">
      <w:pPr>
        <w:autoSpaceDE w:val="0"/>
        <w:autoSpaceDN w:val="0"/>
        <w:adjustRightInd w:val="0"/>
        <w:spacing w:line="360" w:lineRule="auto"/>
        <w:ind w:firstLineChars="200" w:firstLine="480"/>
        <w:jc w:val="left"/>
        <w:rPr>
          <w:kern w:val="0"/>
          <w:sz w:val="24"/>
        </w:rPr>
      </w:pPr>
      <w:r>
        <w:rPr>
          <w:kern w:val="0"/>
          <w:sz w:val="24"/>
        </w:rPr>
        <w:t>年平均气温</w:t>
      </w:r>
      <w:r>
        <w:rPr>
          <w:kern w:val="0"/>
          <w:sz w:val="24"/>
        </w:rPr>
        <w:t xml:space="preserve"> 18.4˚C</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最高气温</w:t>
      </w:r>
      <w:r>
        <w:rPr>
          <w:kern w:val="0"/>
          <w:sz w:val="24"/>
        </w:rPr>
        <w:t xml:space="preserve">  41.1˚C</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极端最低气温</w:t>
      </w:r>
      <w:r>
        <w:rPr>
          <w:kern w:val="0"/>
          <w:sz w:val="24"/>
        </w:rPr>
        <w:t xml:space="preserve"> -3.5˚C</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年平均相对湿度</w:t>
      </w:r>
      <w:r>
        <w:rPr>
          <w:kern w:val="0"/>
          <w:sz w:val="24"/>
        </w:rPr>
        <w:t xml:space="preserve">  81%</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lastRenderedPageBreak/>
        <w:t>年平均气压</w:t>
      </w:r>
      <w:r>
        <w:rPr>
          <w:kern w:val="0"/>
          <w:sz w:val="24"/>
        </w:rPr>
        <w:t xml:space="preserve"> 100.3KPa</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年平均降雨量</w:t>
      </w:r>
      <w:r>
        <w:rPr>
          <w:kern w:val="0"/>
          <w:sz w:val="24"/>
        </w:rPr>
        <w:t>1414.0mm</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年平均蒸发量</w:t>
      </w:r>
      <w:r>
        <w:rPr>
          <w:kern w:val="0"/>
          <w:sz w:val="24"/>
        </w:rPr>
        <w:t>1375.9mm</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年日照时间</w:t>
      </w:r>
      <w:r>
        <w:rPr>
          <w:kern w:val="0"/>
          <w:sz w:val="24"/>
        </w:rPr>
        <w:t xml:space="preserve"> 1811.2h</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年平均风速</w:t>
      </w:r>
      <w:r>
        <w:rPr>
          <w:kern w:val="0"/>
          <w:sz w:val="24"/>
        </w:rPr>
        <w:t>1.7m/s</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最大风速</w:t>
      </w:r>
      <w:r>
        <w:rPr>
          <w:kern w:val="0"/>
          <w:sz w:val="24"/>
        </w:rPr>
        <w:t>20.3m/s</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全年主导风向</w:t>
      </w:r>
      <w:r>
        <w:rPr>
          <w:kern w:val="0"/>
          <w:sz w:val="24"/>
        </w:rPr>
        <w:t xml:space="preserve"> NW</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kern w:val="0"/>
          <w:sz w:val="24"/>
        </w:rPr>
        <w:t>夏季主导风向</w:t>
      </w:r>
      <w:r>
        <w:rPr>
          <w:kern w:val="0"/>
          <w:sz w:val="24"/>
        </w:rPr>
        <w:t xml:space="preserve"> S</w:t>
      </w:r>
      <w:r>
        <w:rPr>
          <w:kern w:val="0"/>
          <w:sz w:val="24"/>
        </w:rPr>
        <w:t>。</w:t>
      </w:r>
    </w:p>
    <w:p w:rsidR="007569B1" w:rsidRDefault="004B2BCC">
      <w:pPr>
        <w:autoSpaceDE w:val="0"/>
        <w:autoSpaceDN w:val="0"/>
        <w:adjustRightInd w:val="0"/>
        <w:spacing w:line="360" w:lineRule="auto"/>
        <w:ind w:firstLineChars="200" w:firstLine="480"/>
        <w:jc w:val="left"/>
        <w:rPr>
          <w:kern w:val="0"/>
          <w:sz w:val="24"/>
        </w:rPr>
      </w:pPr>
      <w:r>
        <w:rPr>
          <w:rFonts w:hint="eastAsia"/>
          <w:kern w:val="0"/>
          <w:sz w:val="24"/>
        </w:rPr>
        <w:t>区域为亚热带季风气候区，具有较明显的季节性气候特征，四季分明、降水充沛。区域多年平均气温</w:t>
      </w:r>
      <w:r>
        <w:rPr>
          <w:rFonts w:hint="eastAsia"/>
          <w:kern w:val="0"/>
          <w:sz w:val="24"/>
        </w:rPr>
        <w:t>16.8</w:t>
      </w:r>
      <w:r>
        <w:rPr>
          <w:rFonts w:hint="eastAsia"/>
          <w:kern w:val="0"/>
          <w:sz w:val="24"/>
        </w:rPr>
        <w:t>，冬季春初气温最低，最低气温达到</w:t>
      </w:r>
      <w:r>
        <w:rPr>
          <w:rFonts w:hint="eastAsia"/>
          <w:kern w:val="0"/>
          <w:sz w:val="24"/>
        </w:rPr>
        <w:t>14.7</w:t>
      </w:r>
      <w:r>
        <w:rPr>
          <w:rFonts w:hint="eastAsia"/>
          <w:kern w:val="0"/>
          <w:sz w:val="24"/>
        </w:rPr>
        <w:t>，夏末秋初气候酷热，最高气温达</w:t>
      </w:r>
      <w:r>
        <w:rPr>
          <w:rFonts w:hint="eastAsia"/>
          <w:kern w:val="0"/>
          <w:sz w:val="24"/>
        </w:rPr>
        <w:t>40.1</w:t>
      </w:r>
      <w:r>
        <w:rPr>
          <w:rFonts w:hint="eastAsia"/>
          <w:kern w:val="0"/>
          <w:sz w:val="24"/>
        </w:rPr>
        <w:t>。全年日照时数为</w:t>
      </w:r>
      <w:r>
        <w:rPr>
          <w:rFonts w:hint="eastAsia"/>
          <w:kern w:val="0"/>
          <w:sz w:val="24"/>
        </w:rPr>
        <w:t>1813</w:t>
      </w:r>
      <w:r>
        <w:rPr>
          <w:rFonts w:hint="eastAsia"/>
          <w:kern w:val="0"/>
          <w:sz w:val="24"/>
        </w:rPr>
        <w:t>小时，相对湿度</w:t>
      </w:r>
      <w:r>
        <w:rPr>
          <w:rFonts w:hint="eastAsia"/>
          <w:kern w:val="0"/>
          <w:sz w:val="24"/>
        </w:rPr>
        <w:t>16~84%</w:t>
      </w:r>
      <w:r>
        <w:rPr>
          <w:rFonts w:hint="eastAsia"/>
          <w:kern w:val="0"/>
          <w:sz w:val="24"/>
        </w:rPr>
        <w:t>，年平均霜日</w:t>
      </w:r>
      <w:r>
        <w:rPr>
          <w:rFonts w:hint="eastAsia"/>
          <w:kern w:val="0"/>
          <w:sz w:val="24"/>
        </w:rPr>
        <w:t>20</w:t>
      </w:r>
      <w:r>
        <w:rPr>
          <w:rFonts w:hint="eastAsia"/>
          <w:kern w:val="0"/>
          <w:sz w:val="24"/>
        </w:rPr>
        <w:t>天，多年平均降雨量</w:t>
      </w:r>
      <w:r>
        <w:rPr>
          <w:rFonts w:hint="eastAsia"/>
          <w:kern w:val="0"/>
          <w:sz w:val="24"/>
        </w:rPr>
        <w:t>1292.2mm</w:t>
      </w:r>
      <w:r>
        <w:rPr>
          <w:rFonts w:hint="eastAsia"/>
          <w:kern w:val="0"/>
          <w:sz w:val="24"/>
        </w:rPr>
        <w:t>，年最大降雨量</w:t>
      </w:r>
      <w:r>
        <w:rPr>
          <w:rFonts w:hint="eastAsia"/>
          <w:kern w:val="0"/>
          <w:sz w:val="24"/>
        </w:rPr>
        <w:t>2264.4mm</w:t>
      </w:r>
      <w:r>
        <w:rPr>
          <w:rFonts w:hint="eastAsia"/>
          <w:kern w:val="0"/>
          <w:sz w:val="24"/>
        </w:rPr>
        <w:t>，日最大降雨量</w:t>
      </w:r>
      <w:r>
        <w:rPr>
          <w:rFonts w:hint="eastAsia"/>
          <w:kern w:val="0"/>
          <w:sz w:val="24"/>
        </w:rPr>
        <w:t>292.2mm</w:t>
      </w:r>
      <w:r>
        <w:rPr>
          <w:rFonts w:hint="eastAsia"/>
          <w:kern w:val="0"/>
          <w:sz w:val="24"/>
        </w:rPr>
        <w:t>，</w:t>
      </w:r>
      <w:r>
        <w:rPr>
          <w:rFonts w:hint="eastAsia"/>
          <w:kern w:val="0"/>
          <w:sz w:val="24"/>
        </w:rPr>
        <w:t>4</w:t>
      </w:r>
      <w:r>
        <w:rPr>
          <w:rFonts w:hint="eastAsia"/>
          <w:kern w:val="0"/>
          <w:sz w:val="24"/>
        </w:rPr>
        <w:t>月至</w:t>
      </w:r>
      <w:r>
        <w:rPr>
          <w:rFonts w:hint="eastAsia"/>
          <w:kern w:val="0"/>
          <w:sz w:val="24"/>
        </w:rPr>
        <w:t>7</w:t>
      </w:r>
      <w:r>
        <w:rPr>
          <w:rFonts w:hint="eastAsia"/>
          <w:kern w:val="0"/>
          <w:sz w:val="24"/>
        </w:rPr>
        <w:t>月为雨季，降雨量约占全年的一半，其中以春末夏初降雨最多，</w:t>
      </w:r>
      <w:r>
        <w:rPr>
          <w:rFonts w:hint="eastAsia"/>
          <w:kern w:val="0"/>
          <w:sz w:val="24"/>
        </w:rPr>
        <w:t>12</w:t>
      </w:r>
      <w:r>
        <w:rPr>
          <w:rFonts w:hint="eastAsia"/>
          <w:kern w:val="0"/>
          <w:sz w:val="24"/>
        </w:rPr>
        <w:t>月至翌年</w:t>
      </w:r>
      <w:r>
        <w:rPr>
          <w:rFonts w:hint="eastAsia"/>
          <w:kern w:val="0"/>
          <w:sz w:val="24"/>
        </w:rPr>
        <w:t>1</w:t>
      </w:r>
      <w:r>
        <w:rPr>
          <w:rFonts w:hint="eastAsia"/>
          <w:kern w:val="0"/>
          <w:sz w:val="24"/>
        </w:rPr>
        <w:t>月降雨量最少</w:t>
      </w:r>
      <w:r w:rsidR="007E4BD7">
        <w:rPr>
          <w:rFonts w:hint="eastAsia"/>
          <w:kern w:val="0"/>
          <w:sz w:val="24"/>
        </w:rPr>
        <w:t>。具以往的气象统计</w:t>
      </w:r>
      <w:r w:rsidR="0086563C">
        <w:rPr>
          <w:rFonts w:hint="eastAsia"/>
          <w:kern w:val="0"/>
          <w:sz w:val="24"/>
        </w:rPr>
        <w:t>数据</w:t>
      </w:r>
      <w:r w:rsidR="007E4BD7">
        <w:rPr>
          <w:rFonts w:hint="eastAsia"/>
          <w:kern w:val="0"/>
          <w:sz w:val="24"/>
        </w:rPr>
        <w:t>，本项目拟建地不属于雷暴区</w:t>
      </w:r>
      <w:r w:rsidR="0086563C">
        <w:rPr>
          <w:rFonts w:hint="eastAsia"/>
          <w:kern w:val="0"/>
          <w:sz w:val="24"/>
        </w:rPr>
        <w:t>。</w:t>
      </w:r>
    </w:p>
    <w:p w:rsidR="007569B1" w:rsidRDefault="004B2BCC">
      <w:pPr>
        <w:pStyle w:val="af4"/>
        <w:spacing w:line="480" w:lineRule="exact"/>
        <w:rPr>
          <w:rStyle w:val="3Char"/>
          <w:rFonts w:ascii="Times New Roman" w:eastAsia="宋体" w:hAnsi="Times New Roman" w:cs="Times New Roman"/>
          <w:sz w:val="24"/>
          <w:szCs w:val="24"/>
        </w:rPr>
      </w:pPr>
      <w:r>
        <w:rPr>
          <w:rStyle w:val="3Char"/>
          <w:rFonts w:ascii="Times New Roman" w:eastAsia="宋体" w:hAnsi="Times New Roman" w:cs="Times New Roman"/>
          <w:sz w:val="24"/>
          <w:szCs w:val="24"/>
        </w:rPr>
        <w:t>4.1.4</w:t>
      </w:r>
      <w:r>
        <w:rPr>
          <w:rStyle w:val="3Char"/>
          <w:rFonts w:ascii="Times New Roman" w:eastAsia="宋体" w:hAnsi="Times New Roman" w:cs="Times New Roman"/>
          <w:sz w:val="24"/>
          <w:szCs w:val="24"/>
        </w:rPr>
        <w:t>水文</w:t>
      </w:r>
    </w:p>
    <w:p w:rsidR="007569B1" w:rsidRDefault="004B2BCC">
      <w:pPr>
        <w:autoSpaceDE w:val="0"/>
        <w:autoSpaceDN w:val="0"/>
        <w:adjustRightInd w:val="0"/>
        <w:spacing w:line="480" w:lineRule="exact"/>
        <w:ind w:firstLineChars="200" w:firstLine="480"/>
        <w:jc w:val="left"/>
        <w:rPr>
          <w:kern w:val="0"/>
          <w:sz w:val="24"/>
        </w:rPr>
      </w:pPr>
      <w:r>
        <w:rPr>
          <w:kern w:val="0"/>
          <w:sz w:val="24"/>
        </w:rPr>
        <w:t>临湘市境内河流密布，主要有长江、黄盖湖两大水系。长江斜穿临湘市西北部，市内流域长达</w:t>
      </w:r>
      <w:r>
        <w:rPr>
          <w:kern w:val="0"/>
          <w:sz w:val="24"/>
        </w:rPr>
        <w:t>45km</w:t>
      </w:r>
      <w:r>
        <w:rPr>
          <w:kern w:val="0"/>
          <w:sz w:val="24"/>
        </w:rPr>
        <w:t>。黄盖湖境内水域面积达</w:t>
      </w:r>
      <w:r>
        <w:rPr>
          <w:kern w:val="0"/>
          <w:sz w:val="24"/>
        </w:rPr>
        <w:t>4</w:t>
      </w:r>
      <w:r>
        <w:rPr>
          <w:kern w:val="0"/>
          <w:sz w:val="24"/>
        </w:rPr>
        <w:t>万余亩，另有源潭河、坦渡河、桃林河、长安河。</w:t>
      </w:r>
    </w:p>
    <w:p w:rsidR="007569B1" w:rsidRPr="009427DF" w:rsidRDefault="004B2BCC" w:rsidP="0086563C">
      <w:pPr>
        <w:autoSpaceDE w:val="0"/>
        <w:autoSpaceDN w:val="0"/>
        <w:adjustRightInd w:val="0"/>
        <w:spacing w:line="480" w:lineRule="exact"/>
        <w:ind w:firstLineChars="200" w:firstLine="480"/>
        <w:jc w:val="left"/>
        <w:rPr>
          <w:kern w:val="0"/>
          <w:u w:val="single"/>
        </w:rPr>
      </w:pPr>
      <w:r>
        <w:rPr>
          <w:rFonts w:hint="eastAsia"/>
          <w:kern w:val="0"/>
          <w:sz w:val="24"/>
        </w:rPr>
        <w:t>项目拟建地北侧有一小型刘家冲水库。项目西侧有一无名小溪，主要功能为周边农田浇灌，无名小溪经</w:t>
      </w:r>
      <w:r>
        <w:rPr>
          <w:rFonts w:hint="eastAsia"/>
          <w:kern w:val="0"/>
          <w:sz w:val="24"/>
        </w:rPr>
        <w:t>750</w:t>
      </w:r>
      <w:r>
        <w:rPr>
          <w:kern w:val="0"/>
          <w:sz w:val="24"/>
        </w:rPr>
        <w:t>m</w:t>
      </w:r>
      <w:r>
        <w:rPr>
          <w:rFonts w:hint="eastAsia"/>
          <w:kern w:val="0"/>
          <w:sz w:val="24"/>
        </w:rPr>
        <w:t>南向流入桃林河</w:t>
      </w:r>
      <w:r>
        <w:rPr>
          <w:kern w:val="0"/>
          <w:sz w:val="24"/>
        </w:rPr>
        <w:t>。</w:t>
      </w:r>
      <w:r w:rsidR="0086563C" w:rsidRPr="009427DF">
        <w:rPr>
          <w:rFonts w:hint="eastAsia"/>
          <w:kern w:val="0"/>
          <w:sz w:val="24"/>
          <w:u w:val="single"/>
        </w:rPr>
        <w:t>经调查了解，项目拟建地区域不属于</w:t>
      </w:r>
      <w:r w:rsidR="009427DF" w:rsidRPr="009427DF">
        <w:rPr>
          <w:rFonts w:hint="eastAsia"/>
          <w:kern w:val="0"/>
          <w:sz w:val="24"/>
          <w:u w:val="single"/>
        </w:rPr>
        <w:t>地质灾害区和</w:t>
      </w:r>
      <w:r w:rsidR="0086563C" w:rsidRPr="009427DF">
        <w:rPr>
          <w:rFonts w:hint="eastAsia"/>
          <w:kern w:val="0"/>
          <w:sz w:val="24"/>
          <w:u w:val="single"/>
        </w:rPr>
        <w:t>洪涝灾害区。</w:t>
      </w:r>
    </w:p>
    <w:p w:rsidR="007569B1" w:rsidRDefault="004B2BCC">
      <w:pPr>
        <w:autoSpaceDE w:val="0"/>
        <w:autoSpaceDN w:val="0"/>
        <w:adjustRightInd w:val="0"/>
        <w:spacing w:line="480" w:lineRule="exact"/>
        <w:ind w:firstLineChars="200" w:firstLine="480"/>
        <w:jc w:val="left"/>
        <w:rPr>
          <w:kern w:val="0"/>
          <w:sz w:val="24"/>
        </w:rPr>
      </w:pPr>
      <w:r w:rsidRPr="009427DF">
        <w:rPr>
          <w:kern w:val="0"/>
          <w:sz w:val="24"/>
          <w:u w:val="single"/>
        </w:rPr>
        <w:t>项目评价范围内</w:t>
      </w:r>
      <w:r w:rsidR="009427DF" w:rsidRPr="009427DF">
        <w:rPr>
          <w:rFonts w:hint="eastAsia"/>
          <w:kern w:val="0"/>
          <w:sz w:val="24"/>
          <w:u w:val="single"/>
        </w:rPr>
        <w:t>居民饮用井水，</w:t>
      </w:r>
      <w:r w:rsidRPr="009427DF">
        <w:rPr>
          <w:kern w:val="0"/>
          <w:sz w:val="24"/>
          <w:u w:val="single"/>
        </w:rPr>
        <w:t>无集中式生活饮用水取水口</w:t>
      </w:r>
      <w:r>
        <w:rPr>
          <w:kern w:val="0"/>
          <w:sz w:val="24"/>
        </w:rPr>
        <w:t>。</w:t>
      </w:r>
    </w:p>
    <w:p w:rsidR="007569B1" w:rsidRDefault="004B2BCC">
      <w:pPr>
        <w:autoSpaceDE w:val="0"/>
        <w:autoSpaceDN w:val="0"/>
        <w:adjustRightInd w:val="0"/>
        <w:spacing w:line="480" w:lineRule="exact"/>
        <w:jc w:val="left"/>
        <w:rPr>
          <w:kern w:val="0"/>
          <w:sz w:val="24"/>
        </w:rPr>
      </w:pPr>
      <w:r>
        <w:rPr>
          <w:rFonts w:hint="eastAsia"/>
          <w:kern w:val="0"/>
          <w:sz w:val="24"/>
        </w:rPr>
        <w:t xml:space="preserve">4.1.5 </w:t>
      </w:r>
      <w:r>
        <w:rPr>
          <w:rFonts w:hint="eastAsia"/>
          <w:kern w:val="0"/>
          <w:sz w:val="24"/>
        </w:rPr>
        <w:t>土壤植被</w:t>
      </w:r>
    </w:p>
    <w:p w:rsidR="007569B1" w:rsidRDefault="004B2BCC">
      <w:pPr>
        <w:autoSpaceDE w:val="0"/>
        <w:autoSpaceDN w:val="0"/>
        <w:adjustRightInd w:val="0"/>
        <w:spacing w:line="480" w:lineRule="exact"/>
        <w:ind w:firstLineChars="200" w:firstLine="480"/>
        <w:jc w:val="left"/>
        <w:rPr>
          <w:kern w:val="0"/>
          <w:sz w:val="24"/>
        </w:rPr>
      </w:pPr>
      <w:r>
        <w:rPr>
          <w:rFonts w:hint="eastAsia"/>
          <w:kern w:val="0"/>
          <w:sz w:val="24"/>
        </w:rPr>
        <w:t>临湘</w:t>
      </w:r>
      <w:r>
        <w:rPr>
          <w:kern w:val="0"/>
          <w:sz w:val="24"/>
        </w:rPr>
        <w:t>市</w:t>
      </w:r>
      <w:r>
        <w:rPr>
          <w:rFonts w:hint="eastAsia"/>
          <w:kern w:val="0"/>
          <w:sz w:val="24"/>
        </w:rPr>
        <w:t>成土母岩主要为板页岩占</w:t>
      </w:r>
      <w:r>
        <w:rPr>
          <w:rFonts w:hint="eastAsia"/>
          <w:kern w:val="0"/>
          <w:sz w:val="24"/>
        </w:rPr>
        <w:t>74.2%</w:t>
      </w:r>
      <w:r>
        <w:rPr>
          <w:rFonts w:hint="eastAsia"/>
          <w:kern w:val="0"/>
          <w:sz w:val="24"/>
        </w:rPr>
        <w:t>、花岗岩占</w:t>
      </w:r>
      <w:r>
        <w:rPr>
          <w:rFonts w:hint="eastAsia"/>
          <w:kern w:val="0"/>
          <w:sz w:val="24"/>
        </w:rPr>
        <w:t>12.3%</w:t>
      </w:r>
      <w:r>
        <w:rPr>
          <w:rFonts w:hint="eastAsia"/>
          <w:kern w:val="0"/>
          <w:sz w:val="24"/>
        </w:rPr>
        <w:t>、红色砂砾岩占</w:t>
      </w:r>
      <w:r>
        <w:rPr>
          <w:rFonts w:hint="eastAsia"/>
          <w:kern w:val="0"/>
          <w:sz w:val="24"/>
        </w:rPr>
        <w:t>2.9%</w:t>
      </w:r>
      <w:r>
        <w:rPr>
          <w:rFonts w:hint="eastAsia"/>
          <w:kern w:val="0"/>
          <w:sz w:val="24"/>
        </w:rPr>
        <w:t>、石灰岩占</w:t>
      </w:r>
      <w:r>
        <w:rPr>
          <w:rFonts w:hint="eastAsia"/>
          <w:kern w:val="0"/>
          <w:sz w:val="24"/>
        </w:rPr>
        <w:t>0.4%</w:t>
      </w:r>
      <w:r>
        <w:rPr>
          <w:rFonts w:hint="eastAsia"/>
          <w:kern w:val="0"/>
          <w:sz w:val="24"/>
        </w:rPr>
        <w:t>、第四纪红色粘土占</w:t>
      </w:r>
      <w:r>
        <w:rPr>
          <w:rFonts w:hint="eastAsia"/>
          <w:kern w:val="0"/>
          <w:sz w:val="24"/>
        </w:rPr>
        <w:t>4.0%</w:t>
      </w:r>
      <w:r>
        <w:rPr>
          <w:rFonts w:hint="eastAsia"/>
          <w:kern w:val="0"/>
          <w:sz w:val="24"/>
        </w:rPr>
        <w:t>、河湖冲积物占</w:t>
      </w:r>
      <w:r>
        <w:rPr>
          <w:rFonts w:hint="eastAsia"/>
          <w:kern w:val="0"/>
          <w:sz w:val="24"/>
        </w:rPr>
        <w:t>6.2%</w:t>
      </w:r>
      <w:r>
        <w:rPr>
          <w:rFonts w:hint="eastAsia"/>
          <w:kern w:val="0"/>
          <w:sz w:val="24"/>
        </w:rPr>
        <w:t>。土壤类型主要有红</w:t>
      </w:r>
      <w:r>
        <w:rPr>
          <w:kern w:val="0"/>
          <w:sz w:val="24"/>
        </w:rPr>
        <w:t>壤</w:t>
      </w:r>
      <w:r>
        <w:rPr>
          <w:rFonts w:hint="eastAsia"/>
          <w:kern w:val="0"/>
          <w:sz w:val="24"/>
        </w:rPr>
        <w:t>、山地黄壤、山地黄棕壤、潮土、水稻土等</w:t>
      </w:r>
      <w:r>
        <w:rPr>
          <w:rFonts w:hint="eastAsia"/>
          <w:kern w:val="0"/>
          <w:sz w:val="24"/>
        </w:rPr>
        <w:t>5</w:t>
      </w:r>
      <w:r>
        <w:rPr>
          <w:rFonts w:hint="eastAsia"/>
          <w:kern w:val="0"/>
          <w:sz w:val="24"/>
        </w:rPr>
        <w:t>个土类，</w:t>
      </w:r>
      <w:r>
        <w:rPr>
          <w:rFonts w:hint="eastAsia"/>
          <w:kern w:val="0"/>
          <w:sz w:val="24"/>
        </w:rPr>
        <w:t>13</w:t>
      </w:r>
      <w:r>
        <w:rPr>
          <w:rFonts w:hint="eastAsia"/>
          <w:kern w:val="0"/>
          <w:sz w:val="24"/>
        </w:rPr>
        <w:t>个亚类，</w:t>
      </w:r>
      <w:r>
        <w:rPr>
          <w:rFonts w:hint="eastAsia"/>
          <w:kern w:val="0"/>
          <w:sz w:val="24"/>
        </w:rPr>
        <w:t>43</w:t>
      </w:r>
      <w:r>
        <w:rPr>
          <w:rFonts w:hint="eastAsia"/>
          <w:kern w:val="0"/>
          <w:sz w:val="24"/>
        </w:rPr>
        <w:t>个土属，</w:t>
      </w:r>
      <w:r>
        <w:rPr>
          <w:rFonts w:hint="eastAsia"/>
          <w:kern w:val="0"/>
          <w:sz w:val="24"/>
        </w:rPr>
        <w:t>115</w:t>
      </w:r>
      <w:r>
        <w:rPr>
          <w:rFonts w:hint="eastAsia"/>
          <w:kern w:val="0"/>
          <w:sz w:val="24"/>
        </w:rPr>
        <w:t>个土种，土壤大多深厚肥沃，</w:t>
      </w:r>
      <w:r>
        <w:rPr>
          <w:rFonts w:hint="eastAsia"/>
          <w:kern w:val="0"/>
          <w:sz w:val="24"/>
        </w:rPr>
        <w:t>pH</w:t>
      </w:r>
      <w:r>
        <w:rPr>
          <w:rFonts w:hint="eastAsia"/>
          <w:kern w:val="0"/>
          <w:sz w:val="24"/>
        </w:rPr>
        <w:t>值</w:t>
      </w:r>
      <w:r>
        <w:rPr>
          <w:rFonts w:hint="eastAsia"/>
          <w:kern w:val="0"/>
          <w:sz w:val="24"/>
        </w:rPr>
        <w:t>5.5~7.5</w:t>
      </w:r>
      <w:r>
        <w:rPr>
          <w:rFonts w:hint="eastAsia"/>
          <w:kern w:val="0"/>
          <w:sz w:val="24"/>
        </w:rPr>
        <w:t>之间，适宜多种植物生长。</w:t>
      </w:r>
    </w:p>
    <w:p w:rsidR="007569B1" w:rsidRDefault="004B2BCC">
      <w:pPr>
        <w:autoSpaceDE w:val="0"/>
        <w:autoSpaceDN w:val="0"/>
        <w:adjustRightInd w:val="0"/>
        <w:spacing w:line="480" w:lineRule="exact"/>
        <w:ind w:firstLineChars="200" w:firstLine="480"/>
        <w:jc w:val="left"/>
        <w:rPr>
          <w:kern w:val="0"/>
          <w:sz w:val="24"/>
        </w:rPr>
      </w:pPr>
      <w:r>
        <w:rPr>
          <w:rFonts w:hint="eastAsia"/>
          <w:kern w:val="0"/>
          <w:sz w:val="24"/>
        </w:rPr>
        <w:t>自然植被属中亚热带向北亚热带过渡区，树种主要为常绿阔叶林和常绿落叶混交林，名目较多，人工植被的组成主要有用材林、楠竹及沼泽性水生植物等群落。本项目区土</w:t>
      </w:r>
      <w:r>
        <w:rPr>
          <w:rFonts w:hint="eastAsia"/>
          <w:kern w:val="0"/>
          <w:sz w:val="24"/>
        </w:rPr>
        <w:lastRenderedPageBreak/>
        <w:t>壤为山地黄壤和水稻土，砂性严重，</w:t>
      </w:r>
      <w:r>
        <w:rPr>
          <w:kern w:val="0"/>
          <w:sz w:val="24"/>
        </w:rPr>
        <w:t>主要植被为草丛</w:t>
      </w:r>
      <w:r>
        <w:rPr>
          <w:rFonts w:hint="eastAsia"/>
          <w:kern w:val="0"/>
          <w:sz w:val="24"/>
        </w:rPr>
        <w:t>、竹林</w:t>
      </w:r>
      <w:r>
        <w:rPr>
          <w:kern w:val="0"/>
          <w:sz w:val="24"/>
        </w:rPr>
        <w:t>和少量马尾松</w:t>
      </w:r>
      <w:r>
        <w:rPr>
          <w:rFonts w:hint="eastAsia"/>
          <w:kern w:val="0"/>
          <w:sz w:val="24"/>
        </w:rPr>
        <w:t>。</w:t>
      </w:r>
    </w:p>
    <w:p w:rsidR="007569B1" w:rsidRDefault="004B2BCC">
      <w:pPr>
        <w:autoSpaceDE w:val="0"/>
        <w:autoSpaceDN w:val="0"/>
        <w:adjustRightInd w:val="0"/>
        <w:spacing w:line="480" w:lineRule="exact"/>
        <w:jc w:val="left"/>
        <w:rPr>
          <w:kern w:val="0"/>
          <w:sz w:val="24"/>
        </w:rPr>
      </w:pPr>
      <w:r>
        <w:rPr>
          <w:rFonts w:hint="eastAsia"/>
          <w:kern w:val="0"/>
          <w:sz w:val="24"/>
        </w:rPr>
        <w:t xml:space="preserve">4.1.6 </w:t>
      </w:r>
      <w:r>
        <w:rPr>
          <w:rFonts w:hint="eastAsia"/>
          <w:kern w:val="0"/>
          <w:sz w:val="24"/>
        </w:rPr>
        <w:t>矿产资源</w:t>
      </w:r>
    </w:p>
    <w:p w:rsidR="007569B1" w:rsidRDefault="004B2BCC">
      <w:pPr>
        <w:autoSpaceDE w:val="0"/>
        <w:autoSpaceDN w:val="0"/>
        <w:adjustRightInd w:val="0"/>
        <w:spacing w:line="480" w:lineRule="exact"/>
        <w:ind w:firstLineChars="200" w:firstLine="480"/>
        <w:jc w:val="left"/>
        <w:rPr>
          <w:kern w:val="0"/>
          <w:sz w:val="24"/>
        </w:rPr>
      </w:pPr>
      <w:r>
        <w:rPr>
          <w:kern w:val="0"/>
          <w:sz w:val="24"/>
        </w:rPr>
        <w:t>临湘的铅锌、长石、云母、绿柱石、砂金、高岭土等矿产资源极为丰富。地域交通优势明显，京广铁路、</w:t>
      </w:r>
      <w:r>
        <w:rPr>
          <w:kern w:val="0"/>
          <w:sz w:val="24"/>
        </w:rPr>
        <w:t>107</w:t>
      </w:r>
      <w:r>
        <w:rPr>
          <w:kern w:val="0"/>
          <w:sz w:val="24"/>
        </w:rPr>
        <w:t>国道和建设中的京珠高速公路穿城而过；长江黄金水道流经市域</w:t>
      </w:r>
      <w:r>
        <w:rPr>
          <w:kern w:val="0"/>
          <w:sz w:val="24"/>
        </w:rPr>
        <w:t>60</w:t>
      </w:r>
      <w:r>
        <w:rPr>
          <w:kern w:val="0"/>
          <w:sz w:val="24"/>
        </w:rPr>
        <w:t>多华里，建有千吨级专用码头；距岳阳城陵矶外贸码头</w:t>
      </w:r>
      <w:r>
        <w:rPr>
          <w:kern w:val="0"/>
          <w:sz w:val="24"/>
        </w:rPr>
        <w:t>30km</w:t>
      </w:r>
      <w:r>
        <w:rPr>
          <w:kern w:val="0"/>
          <w:sz w:val="24"/>
        </w:rPr>
        <w:t>，距长沙黄花国际机场仅</w:t>
      </w:r>
      <w:r>
        <w:rPr>
          <w:kern w:val="0"/>
          <w:sz w:val="24"/>
        </w:rPr>
        <w:t>190km</w:t>
      </w:r>
      <w:r>
        <w:rPr>
          <w:rFonts w:hint="eastAsia"/>
          <w:kern w:val="0"/>
          <w:sz w:val="24"/>
        </w:rPr>
        <w:t>。</w:t>
      </w:r>
      <w:r w:rsidR="007E4BD7" w:rsidRPr="009427DF">
        <w:rPr>
          <w:rFonts w:hint="eastAsia"/>
          <w:kern w:val="0"/>
          <w:sz w:val="24"/>
          <w:u w:val="single"/>
        </w:rPr>
        <w:t>经核实，本项目拟建的未压覆当前可开发利用的矿产资源。</w:t>
      </w:r>
    </w:p>
    <w:p w:rsidR="007569B1" w:rsidRDefault="004B2BCC">
      <w:pPr>
        <w:pStyle w:val="2"/>
        <w:rPr>
          <w:rStyle w:val="2Char"/>
          <w:rFonts w:eastAsia="宋体"/>
          <w:sz w:val="24"/>
          <w:szCs w:val="24"/>
        </w:rPr>
      </w:pPr>
      <w:bookmarkStart w:id="24" w:name="_Toc470988049"/>
      <w:r>
        <w:rPr>
          <w:rStyle w:val="2Char"/>
          <w:rFonts w:eastAsia="宋体"/>
          <w:sz w:val="24"/>
          <w:szCs w:val="24"/>
        </w:rPr>
        <w:t>4.</w:t>
      </w:r>
      <w:r>
        <w:rPr>
          <w:rStyle w:val="2Char"/>
          <w:rFonts w:eastAsia="宋体" w:hint="eastAsia"/>
          <w:sz w:val="24"/>
          <w:szCs w:val="24"/>
        </w:rPr>
        <w:t>2</w:t>
      </w:r>
      <w:r>
        <w:rPr>
          <w:rStyle w:val="2Char"/>
          <w:rFonts w:eastAsia="宋体"/>
          <w:sz w:val="24"/>
          <w:szCs w:val="24"/>
        </w:rPr>
        <w:t>社会环境概况</w:t>
      </w:r>
      <w:bookmarkEnd w:id="24"/>
    </w:p>
    <w:p w:rsidR="007569B1" w:rsidRDefault="004B2BCC">
      <w:pPr>
        <w:autoSpaceDE w:val="0"/>
        <w:autoSpaceDN w:val="0"/>
        <w:adjustRightInd w:val="0"/>
        <w:spacing w:line="460" w:lineRule="exact"/>
        <w:jc w:val="left"/>
        <w:rPr>
          <w:kern w:val="0"/>
          <w:sz w:val="24"/>
        </w:rPr>
      </w:pPr>
      <w:bookmarkStart w:id="25" w:name="_Toc141952659"/>
      <w:r>
        <w:rPr>
          <w:kern w:val="0"/>
          <w:sz w:val="24"/>
        </w:rPr>
        <w:t>4.</w:t>
      </w:r>
      <w:r>
        <w:rPr>
          <w:rFonts w:hint="eastAsia"/>
          <w:kern w:val="0"/>
          <w:sz w:val="24"/>
        </w:rPr>
        <w:t>2</w:t>
      </w:r>
      <w:r>
        <w:rPr>
          <w:kern w:val="0"/>
          <w:sz w:val="24"/>
        </w:rPr>
        <w:t>.1</w:t>
      </w:r>
      <w:bookmarkEnd w:id="25"/>
      <w:r>
        <w:rPr>
          <w:rFonts w:hint="eastAsia"/>
          <w:kern w:val="0"/>
          <w:sz w:val="24"/>
        </w:rPr>
        <w:t>行政区域人口</w:t>
      </w:r>
    </w:p>
    <w:p w:rsidR="007569B1" w:rsidRDefault="004B2BCC">
      <w:pPr>
        <w:autoSpaceDE w:val="0"/>
        <w:autoSpaceDN w:val="0"/>
        <w:adjustRightInd w:val="0"/>
        <w:spacing w:line="460" w:lineRule="exact"/>
        <w:ind w:firstLineChars="200" w:firstLine="480"/>
        <w:jc w:val="left"/>
        <w:rPr>
          <w:kern w:val="0"/>
          <w:sz w:val="24"/>
        </w:rPr>
      </w:pPr>
      <w:r>
        <w:rPr>
          <w:kern w:val="0"/>
          <w:sz w:val="24"/>
        </w:rPr>
        <w:t>2015</w:t>
      </w:r>
      <w:r>
        <w:rPr>
          <w:kern w:val="0"/>
          <w:sz w:val="24"/>
        </w:rPr>
        <w:t>年，根据临湘市乡镇区划调整方案，调整后下辖</w:t>
      </w:r>
      <w:r>
        <w:rPr>
          <w:kern w:val="0"/>
          <w:sz w:val="24"/>
        </w:rPr>
        <w:t>10</w:t>
      </w:r>
      <w:r>
        <w:rPr>
          <w:kern w:val="0"/>
          <w:sz w:val="24"/>
        </w:rPr>
        <w:t>镇</w:t>
      </w:r>
      <w:r>
        <w:rPr>
          <w:kern w:val="0"/>
          <w:sz w:val="24"/>
        </w:rPr>
        <w:t>3</w:t>
      </w:r>
      <w:r>
        <w:rPr>
          <w:kern w:val="0"/>
          <w:sz w:val="24"/>
        </w:rPr>
        <w:t>街道：横铺乡、</w:t>
      </w:r>
      <w:hyperlink r:id="rId15" w:tgtFrame="_blank" w:history="1">
        <w:r>
          <w:rPr>
            <w:rStyle w:val="afe"/>
            <w:color w:val="auto"/>
            <w:kern w:val="0"/>
            <w:sz w:val="24"/>
            <w:u w:val="none"/>
          </w:rPr>
          <w:t>桃林镇</w:t>
        </w:r>
      </w:hyperlink>
      <w:r>
        <w:rPr>
          <w:kern w:val="0"/>
          <w:sz w:val="24"/>
        </w:rPr>
        <w:t>成建制合并设立桃林镇；</w:t>
      </w:r>
      <w:hyperlink r:id="rId16" w:tgtFrame="_blank" w:history="1">
        <w:r>
          <w:rPr>
            <w:rStyle w:val="afe"/>
            <w:color w:val="auto"/>
            <w:kern w:val="0"/>
            <w:sz w:val="24"/>
            <w:u w:val="none"/>
          </w:rPr>
          <w:t>定湖镇</w:t>
        </w:r>
      </w:hyperlink>
      <w:r>
        <w:rPr>
          <w:kern w:val="0"/>
          <w:sz w:val="24"/>
        </w:rPr>
        <w:t>、坦渡乡成建制合并设立坦渡镇；</w:t>
      </w:r>
      <w:hyperlink r:id="rId17" w:tgtFrame="_blank" w:history="1">
        <w:r>
          <w:rPr>
            <w:rStyle w:val="afe"/>
            <w:color w:val="auto"/>
            <w:kern w:val="0"/>
            <w:sz w:val="24"/>
            <w:u w:val="none"/>
          </w:rPr>
          <w:t>儒溪镇</w:t>
        </w:r>
      </w:hyperlink>
      <w:r>
        <w:rPr>
          <w:kern w:val="0"/>
          <w:sz w:val="24"/>
        </w:rPr>
        <w:t>、</w:t>
      </w:r>
      <w:hyperlink r:id="rId18" w:tgtFrame="_blank" w:history="1">
        <w:r>
          <w:rPr>
            <w:rStyle w:val="afe"/>
            <w:color w:val="auto"/>
            <w:kern w:val="0"/>
            <w:sz w:val="24"/>
            <w:u w:val="none"/>
          </w:rPr>
          <w:t>江南镇</w:t>
        </w:r>
      </w:hyperlink>
      <w:r>
        <w:rPr>
          <w:kern w:val="0"/>
          <w:sz w:val="24"/>
        </w:rPr>
        <w:t>成建制合并设立江南镇；乘风乡、</w:t>
      </w:r>
      <w:hyperlink r:id="rId19" w:tgtFrame="_blank" w:history="1">
        <w:r>
          <w:rPr>
            <w:rStyle w:val="afe"/>
            <w:color w:val="auto"/>
            <w:kern w:val="0"/>
            <w:sz w:val="24"/>
            <w:u w:val="none"/>
          </w:rPr>
          <w:t>源潭镇</w:t>
        </w:r>
      </w:hyperlink>
      <w:r>
        <w:rPr>
          <w:kern w:val="0"/>
          <w:sz w:val="24"/>
        </w:rPr>
        <w:t>、</w:t>
      </w:r>
      <w:hyperlink r:id="rId20" w:tgtFrame="_blank" w:history="1">
        <w:r>
          <w:rPr>
            <w:rStyle w:val="afe"/>
            <w:color w:val="auto"/>
            <w:kern w:val="0"/>
            <w:sz w:val="24"/>
            <w:u w:val="none"/>
          </w:rPr>
          <w:t>聂市镇</w:t>
        </w:r>
      </w:hyperlink>
      <w:r>
        <w:rPr>
          <w:kern w:val="0"/>
          <w:sz w:val="24"/>
        </w:rPr>
        <w:t>成建制合并设立聂市镇；</w:t>
      </w:r>
      <w:hyperlink r:id="rId21" w:tgtFrame="_blank" w:history="1">
        <w:r>
          <w:rPr>
            <w:rStyle w:val="afe"/>
            <w:color w:val="auto"/>
            <w:kern w:val="0"/>
            <w:sz w:val="24"/>
            <w:u w:val="none"/>
          </w:rPr>
          <w:t>白云镇</w:t>
        </w:r>
      </w:hyperlink>
      <w:r>
        <w:rPr>
          <w:kern w:val="0"/>
          <w:sz w:val="24"/>
        </w:rPr>
        <w:t>、城南乡、</w:t>
      </w:r>
      <w:hyperlink r:id="rId22" w:tgtFrame="_blank" w:history="1">
        <w:r>
          <w:rPr>
            <w:rStyle w:val="afe"/>
            <w:color w:val="auto"/>
            <w:kern w:val="0"/>
            <w:sz w:val="24"/>
            <w:u w:val="none"/>
          </w:rPr>
          <w:t>长安街道</w:t>
        </w:r>
      </w:hyperlink>
      <w:r>
        <w:rPr>
          <w:kern w:val="0"/>
          <w:sz w:val="24"/>
        </w:rPr>
        <w:t>成建制合并设立长安街道</w:t>
      </w:r>
      <w:r>
        <w:rPr>
          <w:rFonts w:hint="eastAsia"/>
          <w:kern w:val="0"/>
          <w:sz w:val="24"/>
        </w:rPr>
        <w:t>办事处</w:t>
      </w:r>
      <w:r>
        <w:rPr>
          <w:kern w:val="0"/>
          <w:sz w:val="24"/>
        </w:rPr>
        <w:t>；</w:t>
      </w:r>
      <w:hyperlink r:id="rId23" w:tgtFrame="_blank" w:history="1">
        <w:r>
          <w:rPr>
            <w:rStyle w:val="afe"/>
            <w:color w:val="auto"/>
            <w:kern w:val="0"/>
            <w:sz w:val="24"/>
            <w:u w:val="none"/>
          </w:rPr>
          <w:t>五里牌乡</w:t>
        </w:r>
      </w:hyperlink>
      <w:r>
        <w:rPr>
          <w:kern w:val="0"/>
          <w:sz w:val="24"/>
        </w:rPr>
        <w:t>、</w:t>
      </w:r>
      <w:hyperlink r:id="rId24" w:tgtFrame="_blank" w:history="1">
        <w:r>
          <w:rPr>
            <w:rStyle w:val="afe"/>
            <w:color w:val="auto"/>
            <w:kern w:val="0"/>
            <w:sz w:val="24"/>
            <w:u w:val="none"/>
          </w:rPr>
          <w:t>桥东街道</w:t>
        </w:r>
      </w:hyperlink>
      <w:r>
        <w:rPr>
          <w:kern w:val="0"/>
          <w:sz w:val="24"/>
        </w:rPr>
        <w:t>成建制合并设立</w:t>
      </w:r>
      <w:hyperlink r:id="rId25" w:tgtFrame="_blank" w:history="1">
        <w:r>
          <w:rPr>
            <w:rStyle w:val="afe"/>
            <w:color w:val="auto"/>
            <w:kern w:val="0"/>
            <w:sz w:val="24"/>
            <w:u w:val="none"/>
          </w:rPr>
          <w:t>五里牌街道</w:t>
        </w:r>
      </w:hyperlink>
      <w:r>
        <w:rPr>
          <w:rStyle w:val="afe"/>
          <w:rFonts w:hint="eastAsia"/>
          <w:color w:val="auto"/>
          <w:kern w:val="0"/>
          <w:sz w:val="24"/>
          <w:u w:val="none"/>
        </w:rPr>
        <w:t>办事处</w:t>
      </w:r>
      <w:r>
        <w:rPr>
          <w:kern w:val="0"/>
          <w:sz w:val="24"/>
        </w:rPr>
        <w:t>。</w:t>
      </w:r>
    </w:p>
    <w:p w:rsidR="007569B1" w:rsidRDefault="004B2BCC">
      <w:pPr>
        <w:autoSpaceDE w:val="0"/>
        <w:autoSpaceDN w:val="0"/>
        <w:adjustRightInd w:val="0"/>
        <w:spacing w:line="460" w:lineRule="exact"/>
        <w:ind w:firstLineChars="200" w:firstLine="480"/>
        <w:jc w:val="left"/>
        <w:rPr>
          <w:kern w:val="0"/>
          <w:sz w:val="24"/>
        </w:rPr>
      </w:pPr>
      <w:r>
        <w:rPr>
          <w:kern w:val="0"/>
          <w:sz w:val="24"/>
        </w:rPr>
        <w:t>乡镇湘政区划调整后，临湘市共减少</w:t>
      </w:r>
      <w:r>
        <w:rPr>
          <w:kern w:val="0"/>
          <w:sz w:val="24"/>
        </w:rPr>
        <w:t>8</w:t>
      </w:r>
      <w:r>
        <w:rPr>
          <w:kern w:val="0"/>
          <w:sz w:val="24"/>
        </w:rPr>
        <w:t>个乡级建制，现辖江南、聂市、黄盖、坦渡、羊楼司、忠防、桃林、詹桥、长塘、白羊田</w:t>
      </w:r>
      <w:r>
        <w:rPr>
          <w:kern w:val="0"/>
          <w:sz w:val="24"/>
        </w:rPr>
        <w:t>10</w:t>
      </w:r>
      <w:r>
        <w:rPr>
          <w:kern w:val="0"/>
          <w:sz w:val="24"/>
        </w:rPr>
        <w:t>个镇，长安、五里牌、桃矿</w:t>
      </w:r>
      <w:r>
        <w:rPr>
          <w:kern w:val="0"/>
          <w:sz w:val="24"/>
        </w:rPr>
        <w:t>3</w:t>
      </w:r>
      <w:r>
        <w:rPr>
          <w:kern w:val="0"/>
          <w:sz w:val="24"/>
        </w:rPr>
        <w:t>个街道</w:t>
      </w:r>
      <w:r>
        <w:rPr>
          <w:rFonts w:hint="eastAsia"/>
          <w:kern w:val="0"/>
          <w:sz w:val="24"/>
        </w:rPr>
        <w:t>办事处</w:t>
      </w:r>
      <w:r>
        <w:rPr>
          <w:kern w:val="0"/>
          <w:sz w:val="24"/>
        </w:rPr>
        <w:t>，总面积</w:t>
      </w:r>
      <w:r>
        <w:rPr>
          <w:kern w:val="0"/>
          <w:sz w:val="24"/>
        </w:rPr>
        <w:t>1718</w:t>
      </w:r>
      <w:r>
        <w:rPr>
          <w:kern w:val="0"/>
          <w:sz w:val="24"/>
        </w:rPr>
        <w:t>平方千米，总人口</w:t>
      </w:r>
      <w:r>
        <w:rPr>
          <w:kern w:val="0"/>
          <w:sz w:val="24"/>
        </w:rPr>
        <w:t>53.02</w:t>
      </w:r>
      <w:r>
        <w:rPr>
          <w:kern w:val="0"/>
          <w:sz w:val="24"/>
        </w:rPr>
        <w:t>万人。</w:t>
      </w:r>
    </w:p>
    <w:p w:rsidR="007569B1" w:rsidRDefault="004B2BCC">
      <w:pPr>
        <w:autoSpaceDE w:val="0"/>
        <w:autoSpaceDN w:val="0"/>
        <w:adjustRightInd w:val="0"/>
        <w:spacing w:line="460" w:lineRule="exact"/>
        <w:jc w:val="left"/>
        <w:rPr>
          <w:kern w:val="0"/>
          <w:sz w:val="24"/>
        </w:rPr>
      </w:pPr>
      <w:bookmarkStart w:id="26" w:name="_Toc141952660"/>
      <w:r>
        <w:rPr>
          <w:kern w:val="0"/>
          <w:sz w:val="24"/>
        </w:rPr>
        <w:t>4.</w:t>
      </w:r>
      <w:r>
        <w:rPr>
          <w:rFonts w:hint="eastAsia"/>
          <w:kern w:val="0"/>
          <w:sz w:val="24"/>
        </w:rPr>
        <w:t>2</w:t>
      </w:r>
      <w:r>
        <w:rPr>
          <w:kern w:val="0"/>
          <w:sz w:val="24"/>
        </w:rPr>
        <w:t>.2</w:t>
      </w:r>
      <w:r>
        <w:rPr>
          <w:kern w:val="0"/>
          <w:sz w:val="24"/>
        </w:rPr>
        <w:t>社会经济</w:t>
      </w:r>
      <w:bookmarkEnd w:id="26"/>
      <w:r>
        <w:rPr>
          <w:kern w:val="0"/>
          <w:sz w:val="24"/>
        </w:rPr>
        <w:t>、教育、卫生、人口与收入</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据初步核算，</w:t>
      </w:r>
      <w:r>
        <w:rPr>
          <w:rFonts w:hint="eastAsia"/>
          <w:kern w:val="0"/>
          <w:sz w:val="24"/>
        </w:rPr>
        <w:t>2015</w:t>
      </w:r>
      <w:r>
        <w:rPr>
          <w:rFonts w:hint="eastAsia"/>
          <w:kern w:val="0"/>
          <w:sz w:val="24"/>
        </w:rPr>
        <w:t>年，全市实现地区生产总值</w:t>
      </w:r>
      <w:r>
        <w:rPr>
          <w:rFonts w:hint="eastAsia"/>
          <w:kern w:val="0"/>
          <w:sz w:val="24"/>
        </w:rPr>
        <w:t>213.57</w:t>
      </w:r>
      <w:r>
        <w:rPr>
          <w:rFonts w:hint="eastAsia"/>
          <w:kern w:val="0"/>
          <w:sz w:val="24"/>
        </w:rPr>
        <w:t>亿元，比上年增长</w:t>
      </w:r>
      <w:r>
        <w:rPr>
          <w:rFonts w:hint="eastAsia"/>
          <w:kern w:val="0"/>
          <w:sz w:val="24"/>
        </w:rPr>
        <w:t>8.2%</w:t>
      </w:r>
      <w:r>
        <w:rPr>
          <w:rFonts w:hint="eastAsia"/>
          <w:kern w:val="0"/>
          <w:sz w:val="24"/>
        </w:rPr>
        <w:t>。其中，第一产业增加值</w:t>
      </w:r>
      <w:r>
        <w:rPr>
          <w:rFonts w:hint="eastAsia"/>
          <w:kern w:val="0"/>
          <w:sz w:val="24"/>
        </w:rPr>
        <w:t>27.84</w:t>
      </w:r>
      <w:r>
        <w:rPr>
          <w:rFonts w:hint="eastAsia"/>
          <w:kern w:val="0"/>
          <w:sz w:val="24"/>
        </w:rPr>
        <w:t>亿元，增长</w:t>
      </w:r>
      <w:r>
        <w:rPr>
          <w:rFonts w:hint="eastAsia"/>
          <w:kern w:val="0"/>
          <w:sz w:val="24"/>
        </w:rPr>
        <w:t>4.3%;</w:t>
      </w:r>
      <w:r>
        <w:rPr>
          <w:rFonts w:hint="eastAsia"/>
          <w:kern w:val="0"/>
          <w:sz w:val="24"/>
        </w:rPr>
        <w:t>第二产业增加值</w:t>
      </w:r>
      <w:r>
        <w:rPr>
          <w:rFonts w:hint="eastAsia"/>
          <w:kern w:val="0"/>
          <w:sz w:val="24"/>
        </w:rPr>
        <w:t>118.4</w:t>
      </w:r>
      <w:r>
        <w:rPr>
          <w:rFonts w:hint="eastAsia"/>
          <w:kern w:val="0"/>
          <w:sz w:val="24"/>
        </w:rPr>
        <w:t>亿元，增长</w:t>
      </w:r>
      <w:r>
        <w:rPr>
          <w:rFonts w:hint="eastAsia"/>
          <w:kern w:val="0"/>
          <w:sz w:val="24"/>
        </w:rPr>
        <w:t>8.2%;</w:t>
      </w:r>
      <w:r>
        <w:rPr>
          <w:rFonts w:hint="eastAsia"/>
          <w:kern w:val="0"/>
          <w:sz w:val="24"/>
        </w:rPr>
        <w:t>第三产业增加值</w:t>
      </w:r>
      <w:r>
        <w:rPr>
          <w:rFonts w:hint="eastAsia"/>
          <w:kern w:val="0"/>
          <w:sz w:val="24"/>
        </w:rPr>
        <w:t>67.33</w:t>
      </w:r>
      <w:r>
        <w:rPr>
          <w:rFonts w:hint="eastAsia"/>
          <w:kern w:val="0"/>
          <w:sz w:val="24"/>
        </w:rPr>
        <w:t>亿元，增长</w:t>
      </w:r>
      <w:r>
        <w:rPr>
          <w:rFonts w:hint="eastAsia"/>
          <w:kern w:val="0"/>
          <w:sz w:val="24"/>
        </w:rPr>
        <w:t>11%</w:t>
      </w:r>
      <w:r>
        <w:rPr>
          <w:rFonts w:hint="eastAsia"/>
          <w:kern w:val="0"/>
          <w:sz w:val="24"/>
        </w:rPr>
        <w:t>。全市三次产业结构由上年的</w:t>
      </w:r>
      <w:r>
        <w:rPr>
          <w:rFonts w:hint="eastAsia"/>
          <w:kern w:val="0"/>
          <w:sz w:val="24"/>
        </w:rPr>
        <w:t>13.2</w:t>
      </w:r>
      <w:r>
        <w:rPr>
          <w:rFonts w:hint="eastAsia"/>
          <w:kern w:val="0"/>
          <w:sz w:val="24"/>
        </w:rPr>
        <w:t>：</w:t>
      </w:r>
      <w:r>
        <w:rPr>
          <w:rFonts w:hint="eastAsia"/>
          <w:kern w:val="0"/>
          <w:sz w:val="24"/>
        </w:rPr>
        <w:t>56.3</w:t>
      </w:r>
      <w:r>
        <w:rPr>
          <w:rFonts w:hint="eastAsia"/>
          <w:kern w:val="0"/>
          <w:sz w:val="24"/>
        </w:rPr>
        <w:t>：</w:t>
      </w:r>
      <w:r>
        <w:rPr>
          <w:rFonts w:hint="eastAsia"/>
          <w:kern w:val="0"/>
          <w:sz w:val="24"/>
        </w:rPr>
        <w:t>30.5</w:t>
      </w:r>
      <w:r>
        <w:rPr>
          <w:rFonts w:hint="eastAsia"/>
          <w:kern w:val="0"/>
          <w:sz w:val="24"/>
        </w:rPr>
        <w:t>转变为</w:t>
      </w:r>
      <w:r>
        <w:rPr>
          <w:rFonts w:hint="eastAsia"/>
          <w:kern w:val="0"/>
          <w:sz w:val="24"/>
        </w:rPr>
        <w:t>13:55.5:31.5</w:t>
      </w:r>
      <w:r>
        <w:rPr>
          <w:rFonts w:hint="eastAsia"/>
          <w:kern w:val="0"/>
          <w:sz w:val="24"/>
        </w:rPr>
        <w:t>，其中第三产业占比比上年提高</w:t>
      </w:r>
      <w:r>
        <w:rPr>
          <w:rFonts w:hint="eastAsia"/>
          <w:kern w:val="0"/>
          <w:sz w:val="24"/>
        </w:rPr>
        <w:t>1</w:t>
      </w:r>
      <w:r>
        <w:rPr>
          <w:rFonts w:hint="eastAsia"/>
          <w:kern w:val="0"/>
          <w:sz w:val="24"/>
        </w:rPr>
        <w:t>个百分点。</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工业：全市规模工业企业达到</w:t>
      </w:r>
      <w:r>
        <w:rPr>
          <w:rFonts w:hint="eastAsia"/>
          <w:kern w:val="0"/>
          <w:sz w:val="24"/>
        </w:rPr>
        <w:t>117</w:t>
      </w:r>
      <w:r>
        <w:rPr>
          <w:rFonts w:hint="eastAsia"/>
          <w:kern w:val="0"/>
          <w:sz w:val="24"/>
        </w:rPr>
        <w:t>家，完成规模工业总产值</w:t>
      </w:r>
      <w:r>
        <w:rPr>
          <w:rFonts w:hint="eastAsia"/>
          <w:kern w:val="0"/>
          <w:sz w:val="24"/>
        </w:rPr>
        <w:t>367.32</w:t>
      </w:r>
      <w:r>
        <w:rPr>
          <w:rFonts w:hint="eastAsia"/>
          <w:kern w:val="0"/>
          <w:sz w:val="24"/>
        </w:rPr>
        <w:t>亿元，同比增长</w:t>
      </w:r>
      <w:r>
        <w:rPr>
          <w:rFonts w:hint="eastAsia"/>
          <w:kern w:val="0"/>
          <w:sz w:val="24"/>
        </w:rPr>
        <w:t>8.1%;</w:t>
      </w:r>
      <w:r>
        <w:rPr>
          <w:rFonts w:hint="eastAsia"/>
          <w:kern w:val="0"/>
          <w:sz w:val="24"/>
        </w:rPr>
        <w:t>完成规模工业增加值</w:t>
      </w:r>
      <w:r>
        <w:rPr>
          <w:rFonts w:hint="eastAsia"/>
          <w:kern w:val="0"/>
          <w:sz w:val="24"/>
        </w:rPr>
        <w:t>81.8</w:t>
      </w:r>
      <w:r>
        <w:rPr>
          <w:rFonts w:hint="eastAsia"/>
          <w:kern w:val="0"/>
          <w:sz w:val="24"/>
        </w:rPr>
        <w:t>亿元，同比增长</w:t>
      </w:r>
      <w:r>
        <w:rPr>
          <w:rFonts w:hint="eastAsia"/>
          <w:kern w:val="0"/>
          <w:sz w:val="24"/>
        </w:rPr>
        <w:t>8.3%;</w:t>
      </w:r>
      <w:r>
        <w:rPr>
          <w:rFonts w:hint="eastAsia"/>
          <w:kern w:val="0"/>
          <w:sz w:val="24"/>
        </w:rPr>
        <w:t>规模工业增加值占地区生产总值的比重为</w:t>
      </w:r>
      <w:r>
        <w:rPr>
          <w:rFonts w:hint="eastAsia"/>
          <w:kern w:val="0"/>
          <w:sz w:val="24"/>
        </w:rPr>
        <w:t>38.3%;</w:t>
      </w:r>
      <w:r>
        <w:rPr>
          <w:rFonts w:hint="eastAsia"/>
          <w:kern w:val="0"/>
          <w:sz w:val="24"/>
        </w:rPr>
        <w:t>园区规模工业增加值占全市规模工业增加值的比重达到</w:t>
      </w:r>
      <w:r>
        <w:rPr>
          <w:rFonts w:hint="eastAsia"/>
          <w:kern w:val="0"/>
          <w:sz w:val="24"/>
        </w:rPr>
        <w:t>57.9%</w:t>
      </w:r>
      <w:r>
        <w:rPr>
          <w:rFonts w:hint="eastAsia"/>
          <w:kern w:val="0"/>
          <w:sz w:val="24"/>
        </w:rPr>
        <w:t>。建筑业完成增加值</w:t>
      </w:r>
      <w:r>
        <w:rPr>
          <w:rFonts w:hint="eastAsia"/>
          <w:kern w:val="0"/>
          <w:sz w:val="24"/>
        </w:rPr>
        <w:t>5.24</w:t>
      </w:r>
      <w:r>
        <w:rPr>
          <w:rFonts w:hint="eastAsia"/>
          <w:kern w:val="0"/>
          <w:sz w:val="24"/>
        </w:rPr>
        <w:t>亿元，同比增长</w:t>
      </w:r>
      <w:r>
        <w:rPr>
          <w:rFonts w:hint="eastAsia"/>
          <w:kern w:val="0"/>
          <w:sz w:val="24"/>
        </w:rPr>
        <w:t>17.5%</w:t>
      </w:r>
      <w:r>
        <w:rPr>
          <w:rFonts w:hint="eastAsia"/>
          <w:kern w:val="0"/>
          <w:sz w:val="24"/>
        </w:rPr>
        <w:t>。</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农业：全市实现农林牧渔业总产值</w:t>
      </w:r>
      <w:r>
        <w:rPr>
          <w:rFonts w:hint="eastAsia"/>
          <w:kern w:val="0"/>
          <w:sz w:val="24"/>
        </w:rPr>
        <w:t>42.47</w:t>
      </w:r>
      <w:r>
        <w:rPr>
          <w:rFonts w:hint="eastAsia"/>
          <w:kern w:val="0"/>
          <w:sz w:val="24"/>
        </w:rPr>
        <w:t>亿元，增长</w:t>
      </w:r>
      <w:r>
        <w:rPr>
          <w:rFonts w:hint="eastAsia"/>
          <w:kern w:val="0"/>
          <w:sz w:val="24"/>
        </w:rPr>
        <w:t>10.6%</w:t>
      </w:r>
      <w:r>
        <w:rPr>
          <w:rFonts w:hint="eastAsia"/>
          <w:kern w:val="0"/>
          <w:sz w:val="24"/>
        </w:rPr>
        <w:t>。其中农业产值</w:t>
      </w:r>
      <w:r>
        <w:rPr>
          <w:rFonts w:hint="eastAsia"/>
          <w:kern w:val="0"/>
          <w:sz w:val="24"/>
        </w:rPr>
        <w:t>19.11</w:t>
      </w:r>
      <w:r>
        <w:rPr>
          <w:rFonts w:hint="eastAsia"/>
          <w:kern w:val="0"/>
          <w:sz w:val="24"/>
        </w:rPr>
        <w:t>亿元，林业产值</w:t>
      </w:r>
      <w:r>
        <w:rPr>
          <w:rFonts w:hint="eastAsia"/>
          <w:kern w:val="0"/>
          <w:sz w:val="24"/>
        </w:rPr>
        <w:t>2.07</w:t>
      </w:r>
      <w:r>
        <w:rPr>
          <w:rFonts w:hint="eastAsia"/>
          <w:kern w:val="0"/>
          <w:sz w:val="24"/>
        </w:rPr>
        <w:t>亿元，牧业产值</w:t>
      </w:r>
      <w:r>
        <w:rPr>
          <w:rFonts w:hint="eastAsia"/>
          <w:kern w:val="0"/>
          <w:sz w:val="24"/>
        </w:rPr>
        <w:t>14.34</w:t>
      </w:r>
      <w:r>
        <w:rPr>
          <w:rFonts w:hint="eastAsia"/>
          <w:kern w:val="0"/>
          <w:sz w:val="24"/>
        </w:rPr>
        <w:t>亿元，渔业产值</w:t>
      </w:r>
      <w:r>
        <w:rPr>
          <w:rFonts w:hint="eastAsia"/>
          <w:kern w:val="0"/>
          <w:sz w:val="24"/>
        </w:rPr>
        <w:t>6.54</w:t>
      </w:r>
      <w:r>
        <w:rPr>
          <w:rFonts w:hint="eastAsia"/>
          <w:kern w:val="0"/>
          <w:sz w:val="24"/>
        </w:rPr>
        <w:t>亿元，农林牧渔服务业产值</w:t>
      </w:r>
      <w:r>
        <w:rPr>
          <w:rFonts w:hint="eastAsia"/>
          <w:kern w:val="0"/>
          <w:sz w:val="24"/>
        </w:rPr>
        <w:t>0.41</w:t>
      </w:r>
      <w:r>
        <w:rPr>
          <w:rFonts w:hint="eastAsia"/>
          <w:kern w:val="0"/>
          <w:sz w:val="24"/>
        </w:rPr>
        <w:t>亿元。全市粮食种植面积</w:t>
      </w:r>
      <w:r>
        <w:rPr>
          <w:rFonts w:hint="eastAsia"/>
          <w:kern w:val="0"/>
          <w:sz w:val="24"/>
        </w:rPr>
        <w:t>87.86</w:t>
      </w:r>
      <w:r>
        <w:rPr>
          <w:rFonts w:hint="eastAsia"/>
          <w:kern w:val="0"/>
          <w:sz w:val="24"/>
        </w:rPr>
        <w:t>万亩，薯类播种面积</w:t>
      </w:r>
      <w:r>
        <w:rPr>
          <w:rFonts w:hint="eastAsia"/>
          <w:kern w:val="0"/>
          <w:sz w:val="24"/>
        </w:rPr>
        <w:t>2.09</w:t>
      </w:r>
      <w:r>
        <w:rPr>
          <w:rFonts w:hint="eastAsia"/>
          <w:kern w:val="0"/>
          <w:sz w:val="24"/>
        </w:rPr>
        <w:t>万亩，蔬菜种植面积</w:t>
      </w:r>
      <w:r>
        <w:rPr>
          <w:rFonts w:hint="eastAsia"/>
          <w:kern w:val="0"/>
          <w:sz w:val="24"/>
        </w:rPr>
        <w:t>14.7</w:t>
      </w:r>
      <w:r>
        <w:rPr>
          <w:rFonts w:hint="eastAsia"/>
          <w:kern w:val="0"/>
          <w:sz w:val="24"/>
        </w:rPr>
        <w:t>万亩，油料播种面积</w:t>
      </w:r>
      <w:r>
        <w:rPr>
          <w:rFonts w:hint="eastAsia"/>
          <w:kern w:val="0"/>
          <w:sz w:val="24"/>
        </w:rPr>
        <w:t>20.9</w:t>
      </w:r>
      <w:r>
        <w:rPr>
          <w:rFonts w:hint="eastAsia"/>
          <w:kern w:val="0"/>
          <w:sz w:val="24"/>
        </w:rPr>
        <w:t>万亩。全年粮食总产量</w:t>
      </w:r>
      <w:r>
        <w:rPr>
          <w:rFonts w:hint="eastAsia"/>
          <w:kern w:val="0"/>
          <w:sz w:val="24"/>
        </w:rPr>
        <w:t>31.26</w:t>
      </w:r>
      <w:r>
        <w:rPr>
          <w:rFonts w:hint="eastAsia"/>
          <w:kern w:val="0"/>
          <w:sz w:val="24"/>
        </w:rPr>
        <w:t>万吨，薯类产量</w:t>
      </w:r>
      <w:r>
        <w:rPr>
          <w:rFonts w:hint="eastAsia"/>
          <w:kern w:val="0"/>
          <w:sz w:val="24"/>
        </w:rPr>
        <w:t>0.62</w:t>
      </w:r>
      <w:r>
        <w:rPr>
          <w:rFonts w:hint="eastAsia"/>
          <w:kern w:val="0"/>
          <w:sz w:val="24"/>
        </w:rPr>
        <w:t>万吨，蔬菜产量</w:t>
      </w:r>
      <w:r>
        <w:rPr>
          <w:rFonts w:hint="eastAsia"/>
          <w:kern w:val="0"/>
          <w:sz w:val="24"/>
        </w:rPr>
        <w:t>27.67</w:t>
      </w:r>
      <w:r>
        <w:rPr>
          <w:rFonts w:hint="eastAsia"/>
          <w:kern w:val="0"/>
          <w:sz w:val="24"/>
        </w:rPr>
        <w:t>万吨，油料总产量</w:t>
      </w:r>
      <w:r>
        <w:rPr>
          <w:rFonts w:hint="eastAsia"/>
          <w:kern w:val="0"/>
          <w:sz w:val="24"/>
        </w:rPr>
        <w:t>2.32</w:t>
      </w:r>
      <w:r>
        <w:rPr>
          <w:rFonts w:hint="eastAsia"/>
          <w:kern w:val="0"/>
          <w:sz w:val="24"/>
        </w:rPr>
        <w:t>万吨。</w:t>
      </w:r>
    </w:p>
    <w:p w:rsidR="007569B1" w:rsidRDefault="004B2BCC">
      <w:pPr>
        <w:autoSpaceDE w:val="0"/>
        <w:autoSpaceDN w:val="0"/>
        <w:adjustRightInd w:val="0"/>
        <w:spacing w:line="460" w:lineRule="exact"/>
        <w:ind w:firstLineChars="200" w:firstLine="480"/>
      </w:pPr>
      <w:r>
        <w:rPr>
          <w:rFonts w:hint="eastAsia"/>
          <w:kern w:val="0"/>
          <w:sz w:val="24"/>
        </w:rPr>
        <w:lastRenderedPageBreak/>
        <w:t>教育、文化、卫生和体育：</w:t>
      </w:r>
      <w:r>
        <w:rPr>
          <w:rFonts w:hint="eastAsia"/>
          <w:sz w:val="24"/>
        </w:rPr>
        <w:t>年末，全市拥有普通小学学校总数</w:t>
      </w:r>
      <w:r>
        <w:rPr>
          <w:rFonts w:hint="eastAsia"/>
          <w:sz w:val="24"/>
        </w:rPr>
        <w:t>71</w:t>
      </w:r>
      <w:r>
        <w:rPr>
          <w:rFonts w:hint="eastAsia"/>
          <w:sz w:val="24"/>
        </w:rPr>
        <w:t>所，在校小学生</w:t>
      </w:r>
      <w:r>
        <w:rPr>
          <w:rFonts w:hint="eastAsia"/>
          <w:sz w:val="24"/>
        </w:rPr>
        <w:t>34774</w:t>
      </w:r>
      <w:r>
        <w:rPr>
          <w:rFonts w:hint="eastAsia"/>
          <w:sz w:val="24"/>
        </w:rPr>
        <w:t>人，教职工</w:t>
      </w:r>
      <w:r>
        <w:rPr>
          <w:rFonts w:hint="eastAsia"/>
          <w:sz w:val="24"/>
        </w:rPr>
        <w:t>1582</w:t>
      </w:r>
      <w:r>
        <w:rPr>
          <w:rFonts w:hint="eastAsia"/>
          <w:sz w:val="24"/>
        </w:rPr>
        <w:t>人，其中专任老师</w:t>
      </w:r>
      <w:r>
        <w:rPr>
          <w:rFonts w:hint="eastAsia"/>
          <w:sz w:val="24"/>
        </w:rPr>
        <w:t>1573</w:t>
      </w:r>
      <w:r>
        <w:rPr>
          <w:rFonts w:hint="eastAsia"/>
          <w:sz w:val="24"/>
        </w:rPr>
        <w:t>人。全市拥有中学</w:t>
      </w:r>
      <w:r>
        <w:rPr>
          <w:rFonts w:hint="eastAsia"/>
          <w:sz w:val="24"/>
        </w:rPr>
        <w:t>29</w:t>
      </w:r>
      <w:r>
        <w:rPr>
          <w:rFonts w:hint="eastAsia"/>
          <w:sz w:val="24"/>
        </w:rPr>
        <w:t>所，在校初中生</w:t>
      </w:r>
      <w:r>
        <w:rPr>
          <w:rFonts w:hint="eastAsia"/>
          <w:sz w:val="24"/>
        </w:rPr>
        <w:t>22865</w:t>
      </w:r>
      <w:r>
        <w:rPr>
          <w:rFonts w:hint="eastAsia"/>
          <w:sz w:val="24"/>
        </w:rPr>
        <w:t>人。其中：初中在校生</w:t>
      </w:r>
      <w:r>
        <w:rPr>
          <w:rFonts w:hint="eastAsia"/>
          <w:sz w:val="24"/>
        </w:rPr>
        <w:t>14744</w:t>
      </w:r>
      <w:r>
        <w:rPr>
          <w:rFonts w:hint="eastAsia"/>
          <w:sz w:val="24"/>
        </w:rPr>
        <w:t>人，高中在校生</w:t>
      </w:r>
      <w:r>
        <w:rPr>
          <w:rFonts w:hint="eastAsia"/>
          <w:sz w:val="24"/>
        </w:rPr>
        <w:t>8121</w:t>
      </w:r>
      <w:r>
        <w:rPr>
          <w:rFonts w:hint="eastAsia"/>
          <w:sz w:val="24"/>
        </w:rPr>
        <w:t>人。全市普通初中和高中拥有教职工</w:t>
      </w:r>
      <w:r>
        <w:rPr>
          <w:rFonts w:hint="eastAsia"/>
          <w:sz w:val="24"/>
        </w:rPr>
        <w:t>2184</w:t>
      </w:r>
      <w:r>
        <w:rPr>
          <w:rFonts w:hint="eastAsia"/>
          <w:sz w:val="24"/>
        </w:rPr>
        <w:t>人，其中，专任教师</w:t>
      </w:r>
      <w:r>
        <w:rPr>
          <w:rFonts w:hint="eastAsia"/>
          <w:sz w:val="24"/>
        </w:rPr>
        <w:t>1972</w:t>
      </w:r>
      <w:r>
        <w:rPr>
          <w:rFonts w:hint="eastAsia"/>
          <w:sz w:val="24"/>
        </w:rPr>
        <w:t>人。全市平均受教育年限</w:t>
      </w:r>
      <w:r>
        <w:rPr>
          <w:rFonts w:hint="eastAsia"/>
          <w:sz w:val="24"/>
        </w:rPr>
        <w:t>10.1</w:t>
      </w:r>
      <w:r>
        <w:rPr>
          <w:rFonts w:hint="eastAsia"/>
          <w:sz w:val="24"/>
        </w:rPr>
        <w:t>年，高中阶段毛入学率</w:t>
      </w:r>
      <w:r>
        <w:rPr>
          <w:rFonts w:hint="eastAsia"/>
          <w:sz w:val="24"/>
        </w:rPr>
        <w:t>95.2%</w:t>
      </w:r>
      <w:r>
        <w:rPr>
          <w:rFonts w:hint="eastAsia"/>
          <w:sz w:val="24"/>
        </w:rPr>
        <w:t>。</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年末，全市拥有电视台、有线电视台、广播电视台共</w:t>
      </w:r>
      <w:r>
        <w:rPr>
          <w:rFonts w:hint="eastAsia"/>
          <w:kern w:val="0"/>
          <w:sz w:val="24"/>
        </w:rPr>
        <w:t>3</w:t>
      </w:r>
      <w:r>
        <w:rPr>
          <w:rFonts w:hint="eastAsia"/>
          <w:kern w:val="0"/>
          <w:sz w:val="24"/>
        </w:rPr>
        <w:t>个，全市广播电视事业经费达到</w:t>
      </w:r>
      <w:r>
        <w:rPr>
          <w:rFonts w:hint="eastAsia"/>
          <w:kern w:val="0"/>
          <w:sz w:val="24"/>
        </w:rPr>
        <w:t>3315.65</w:t>
      </w:r>
      <w:r>
        <w:rPr>
          <w:rFonts w:hint="eastAsia"/>
          <w:kern w:val="0"/>
          <w:sz w:val="24"/>
        </w:rPr>
        <w:t>万元。电视人口覆盖率达到</w:t>
      </w:r>
      <w:r>
        <w:rPr>
          <w:rFonts w:hint="eastAsia"/>
          <w:kern w:val="0"/>
          <w:sz w:val="24"/>
        </w:rPr>
        <w:t>99.3%</w:t>
      </w:r>
      <w:r>
        <w:rPr>
          <w:rFonts w:hint="eastAsia"/>
          <w:kern w:val="0"/>
          <w:sz w:val="24"/>
        </w:rPr>
        <w:t>，广播人口覆盖率达到</w:t>
      </w:r>
      <w:r>
        <w:rPr>
          <w:rFonts w:hint="eastAsia"/>
          <w:kern w:val="0"/>
          <w:sz w:val="24"/>
        </w:rPr>
        <w:t>99.3%</w:t>
      </w:r>
      <w:r>
        <w:rPr>
          <w:rFonts w:hint="eastAsia"/>
          <w:kern w:val="0"/>
          <w:sz w:val="24"/>
        </w:rPr>
        <w:t>，有线电视人户数达到</w:t>
      </w:r>
      <w:r>
        <w:rPr>
          <w:rFonts w:hint="eastAsia"/>
          <w:kern w:val="0"/>
          <w:sz w:val="24"/>
        </w:rPr>
        <w:t>99790</w:t>
      </w:r>
      <w:r>
        <w:rPr>
          <w:rFonts w:hint="eastAsia"/>
          <w:kern w:val="0"/>
          <w:sz w:val="24"/>
        </w:rPr>
        <w:t>户。全市拥有市文化馆、乡镇文化场所</w:t>
      </w:r>
      <w:r>
        <w:rPr>
          <w:rFonts w:hint="eastAsia"/>
          <w:kern w:val="0"/>
          <w:sz w:val="24"/>
        </w:rPr>
        <w:t>22</w:t>
      </w:r>
      <w:r>
        <w:rPr>
          <w:rFonts w:hint="eastAsia"/>
          <w:kern w:val="0"/>
          <w:sz w:val="24"/>
        </w:rPr>
        <w:t>个，博物馆、公共图书馆</w:t>
      </w:r>
      <w:r>
        <w:rPr>
          <w:rFonts w:hint="eastAsia"/>
          <w:kern w:val="0"/>
          <w:sz w:val="24"/>
        </w:rPr>
        <w:t>2</w:t>
      </w:r>
      <w:r>
        <w:rPr>
          <w:rFonts w:hint="eastAsia"/>
          <w:kern w:val="0"/>
          <w:sz w:val="24"/>
        </w:rPr>
        <w:t>个，公共图书馆藏书册数达到</w:t>
      </w:r>
      <w:r>
        <w:rPr>
          <w:rFonts w:hint="eastAsia"/>
          <w:kern w:val="0"/>
          <w:sz w:val="24"/>
        </w:rPr>
        <w:t>15.8</w:t>
      </w:r>
      <w:r>
        <w:rPr>
          <w:rFonts w:hint="eastAsia"/>
          <w:kern w:val="0"/>
          <w:sz w:val="24"/>
        </w:rPr>
        <w:t>万册。</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年末医院共拥有床位数</w:t>
      </w:r>
      <w:r>
        <w:rPr>
          <w:rFonts w:hint="eastAsia"/>
          <w:kern w:val="0"/>
          <w:sz w:val="24"/>
        </w:rPr>
        <w:t>1993</w:t>
      </w:r>
      <w:r>
        <w:rPr>
          <w:rFonts w:hint="eastAsia"/>
          <w:kern w:val="0"/>
          <w:sz w:val="24"/>
        </w:rPr>
        <w:t>张，其中市以上医院</w:t>
      </w:r>
      <w:r>
        <w:rPr>
          <w:rFonts w:hint="eastAsia"/>
          <w:kern w:val="0"/>
          <w:sz w:val="24"/>
        </w:rPr>
        <w:t>951</w:t>
      </w:r>
      <w:r>
        <w:rPr>
          <w:rFonts w:hint="eastAsia"/>
          <w:kern w:val="0"/>
          <w:sz w:val="24"/>
        </w:rPr>
        <w:t>张，乡镇卫生院</w:t>
      </w:r>
      <w:r>
        <w:rPr>
          <w:rFonts w:hint="eastAsia"/>
          <w:kern w:val="0"/>
          <w:sz w:val="24"/>
        </w:rPr>
        <w:t>1042</w:t>
      </w:r>
      <w:r>
        <w:rPr>
          <w:rFonts w:hint="eastAsia"/>
          <w:kern w:val="0"/>
          <w:sz w:val="24"/>
        </w:rPr>
        <w:t>张，每千人拥有床位数达到</w:t>
      </w:r>
      <w:r>
        <w:rPr>
          <w:rFonts w:hint="eastAsia"/>
          <w:kern w:val="0"/>
          <w:sz w:val="24"/>
        </w:rPr>
        <w:t>4.7</w:t>
      </w:r>
      <w:r>
        <w:rPr>
          <w:rFonts w:hint="eastAsia"/>
          <w:kern w:val="0"/>
          <w:sz w:val="24"/>
        </w:rPr>
        <w:t>张。全市拥有卫生工作人员</w:t>
      </w:r>
      <w:r>
        <w:rPr>
          <w:rFonts w:hint="eastAsia"/>
          <w:kern w:val="0"/>
          <w:sz w:val="24"/>
        </w:rPr>
        <w:t>1843</w:t>
      </w:r>
      <w:r>
        <w:rPr>
          <w:rFonts w:hint="eastAsia"/>
          <w:kern w:val="0"/>
          <w:sz w:val="24"/>
        </w:rPr>
        <w:t>人，其中，主治医生以上人员</w:t>
      </w:r>
      <w:r>
        <w:rPr>
          <w:rFonts w:hint="eastAsia"/>
          <w:kern w:val="0"/>
          <w:sz w:val="24"/>
        </w:rPr>
        <w:t>373</w:t>
      </w:r>
      <w:r>
        <w:rPr>
          <w:rFonts w:hint="eastAsia"/>
          <w:kern w:val="0"/>
          <w:sz w:val="24"/>
        </w:rPr>
        <w:t>人，卫生技术人员</w:t>
      </w:r>
      <w:r>
        <w:rPr>
          <w:rFonts w:hint="eastAsia"/>
          <w:kern w:val="0"/>
          <w:sz w:val="24"/>
        </w:rPr>
        <w:t>1545</w:t>
      </w:r>
      <w:r>
        <w:rPr>
          <w:rFonts w:hint="eastAsia"/>
          <w:kern w:val="0"/>
          <w:sz w:val="24"/>
        </w:rPr>
        <w:t>人。全市</w:t>
      </w:r>
      <w:r>
        <w:rPr>
          <w:rFonts w:hint="eastAsia"/>
          <w:kern w:val="0"/>
          <w:sz w:val="24"/>
        </w:rPr>
        <w:t>5</w:t>
      </w:r>
      <w:r>
        <w:rPr>
          <w:rFonts w:hint="eastAsia"/>
          <w:kern w:val="0"/>
          <w:sz w:val="24"/>
        </w:rPr>
        <w:t>岁以下儿童死亡率</w:t>
      </w:r>
      <w:r>
        <w:rPr>
          <w:rFonts w:hint="eastAsia"/>
          <w:kern w:val="0"/>
          <w:sz w:val="24"/>
        </w:rPr>
        <w:t>7.7</w:t>
      </w:r>
      <w:r>
        <w:rPr>
          <w:rFonts w:hint="eastAsia"/>
          <w:kern w:val="0"/>
          <w:sz w:val="24"/>
        </w:rPr>
        <w:t>‰。</w:t>
      </w:r>
    </w:p>
    <w:p w:rsidR="007569B1" w:rsidRDefault="004B2BCC">
      <w:pPr>
        <w:autoSpaceDE w:val="0"/>
        <w:autoSpaceDN w:val="0"/>
        <w:adjustRightInd w:val="0"/>
        <w:spacing w:line="460" w:lineRule="exact"/>
        <w:ind w:firstLineChars="200" w:firstLine="480"/>
        <w:jc w:val="left"/>
        <w:rPr>
          <w:kern w:val="0"/>
          <w:sz w:val="24"/>
        </w:rPr>
      </w:pPr>
      <w:r>
        <w:rPr>
          <w:rFonts w:hint="eastAsia"/>
          <w:kern w:val="0"/>
          <w:sz w:val="24"/>
        </w:rPr>
        <w:t>年末全市共有体育馆</w:t>
      </w:r>
      <w:r>
        <w:rPr>
          <w:rFonts w:hint="eastAsia"/>
          <w:kern w:val="0"/>
          <w:sz w:val="24"/>
        </w:rPr>
        <w:t>1</w:t>
      </w:r>
      <w:r>
        <w:rPr>
          <w:rFonts w:hint="eastAsia"/>
          <w:kern w:val="0"/>
          <w:sz w:val="24"/>
        </w:rPr>
        <w:t>座，体育场地</w:t>
      </w:r>
      <w:r>
        <w:rPr>
          <w:rFonts w:hint="eastAsia"/>
          <w:kern w:val="0"/>
          <w:sz w:val="24"/>
        </w:rPr>
        <w:t>1446</w:t>
      </w:r>
      <w:r>
        <w:rPr>
          <w:rFonts w:hint="eastAsia"/>
          <w:kern w:val="0"/>
          <w:sz w:val="24"/>
        </w:rPr>
        <w:t>个。</w:t>
      </w:r>
      <w:r>
        <w:rPr>
          <w:rFonts w:hint="eastAsia"/>
          <w:kern w:val="0"/>
          <w:sz w:val="24"/>
        </w:rPr>
        <w:t>2015</w:t>
      </w:r>
      <w:r>
        <w:rPr>
          <w:rFonts w:hint="eastAsia"/>
          <w:kern w:val="0"/>
          <w:sz w:val="24"/>
        </w:rPr>
        <w:t>年，成功举办市以上运动会</w:t>
      </w:r>
      <w:r>
        <w:rPr>
          <w:rFonts w:hint="eastAsia"/>
          <w:kern w:val="0"/>
          <w:sz w:val="24"/>
        </w:rPr>
        <w:t>14</w:t>
      </w:r>
      <w:r>
        <w:rPr>
          <w:rFonts w:hint="eastAsia"/>
          <w:kern w:val="0"/>
          <w:sz w:val="24"/>
        </w:rPr>
        <w:t>次，参加人数达</w:t>
      </w:r>
      <w:r>
        <w:rPr>
          <w:rFonts w:hint="eastAsia"/>
          <w:kern w:val="0"/>
          <w:sz w:val="24"/>
        </w:rPr>
        <w:t>1.2</w:t>
      </w:r>
      <w:r>
        <w:rPr>
          <w:rFonts w:hint="eastAsia"/>
          <w:kern w:val="0"/>
          <w:sz w:val="24"/>
        </w:rPr>
        <w:t>万人次。全年获省级以上运动会金牌数</w:t>
      </w:r>
      <w:r>
        <w:rPr>
          <w:rFonts w:hint="eastAsia"/>
          <w:kern w:val="0"/>
          <w:sz w:val="24"/>
        </w:rPr>
        <w:t>85</w:t>
      </w:r>
      <w:r>
        <w:rPr>
          <w:rFonts w:hint="eastAsia"/>
          <w:kern w:val="0"/>
          <w:sz w:val="24"/>
        </w:rPr>
        <w:t>枚，银牌数</w:t>
      </w:r>
      <w:r>
        <w:rPr>
          <w:rFonts w:hint="eastAsia"/>
          <w:kern w:val="0"/>
          <w:sz w:val="24"/>
        </w:rPr>
        <w:t>21</w:t>
      </w:r>
      <w:r>
        <w:rPr>
          <w:rFonts w:hint="eastAsia"/>
          <w:kern w:val="0"/>
          <w:sz w:val="24"/>
        </w:rPr>
        <w:t>枚，铜牌数</w:t>
      </w:r>
      <w:r>
        <w:rPr>
          <w:rFonts w:hint="eastAsia"/>
          <w:kern w:val="0"/>
          <w:sz w:val="24"/>
        </w:rPr>
        <w:t>13</w:t>
      </w:r>
      <w:r>
        <w:rPr>
          <w:rFonts w:hint="eastAsia"/>
          <w:kern w:val="0"/>
          <w:sz w:val="24"/>
        </w:rPr>
        <w:t>枚。</w:t>
      </w:r>
    </w:p>
    <w:p w:rsidR="007569B1" w:rsidRDefault="004B2BCC">
      <w:pPr>
        <w:autoSpaceDE w:val="0"/>
        <w:autoSpaceDN w:val="0"/>
        <w:adjustRightInd w:val="0"/>
        <w:spacing w:line="460" w:lineRule="exact"/>
        <w:ind w:firstLineChars="200" w:firstLine="480"/>
        <w:jc w:val="left"/>
        <w:rPr>
          <w:kern w:val="0"/>
          <w:sz w:val="24"/>
        </w:rPr>
      </w:pPr>
      <w:r>
        <w:rPr>
          <w:kern w:val="0"/>
          <w:sz w:val="24"/>
        </w:rPr>
        <w:t>羊楼司镇位于临湘市北部，地处湘鄂边界，是沿</w:t>
      </w:r>
      <w:r>
        <w:rPr>
          <w:kern w:val="0"/>
          <w:sz w:val="24"/>
        </w:rPr>
        <w:t>107</w:t>
      </w:r>
      <w:r>
        <w:rPr>
          <w:kern w:val="0"/>
          <w:sz w:val="24"/>
        </w:rPr>
        <w:t>国道由北进入湖南的第一镇，扼三湘咽喉，守湘北门户，是本省四大边境重镇之一。镇域东抵湖北省</w:t>
      </w:r>
      <w:hyperlink r:id="rId26" w:tgtFrame="_blank" w:history="1">
        <w:r>
          <w:rPr>
            <w:rStyle w:val="afe"/>
            <w:color w:val="auto"/>
            <w:kern w:val="0"/>
            <w:sz w:val="24"/>
            <w:u w:val="none"/>
          </w:rPr>
          <w:t>赤壁市</w:t>
        </w:r>
      </w:hyperlink>
      <w:r>
        <w:rPr>
          <w:kern w:val="0"/>
          <w:sz w:val="24"/>
        </w:rPr>
        <w:t>和崇阳县，南与临湘市忠防镇、詹桥镇和湖北省通城县</w:t>
      </w:r>
      <w:hyperlink r:id="rId27" w:tgtFrame="_blank" w:history="1">
        <w:r>
          <w:rPr>
            <w:rStyle w:val="afe"/>
            <w:color w:val="auto"/>
            <w:kern w:val="0"/>
            <w:sz w:val="24"/>
            <w:u w:val="none"/>
          </w:rPr>
          <w:t>毗邻</w:t>
        </w:r>
      </w:hyperlink>
      <w:r>
        <w:rPr>
          <w:kern w:val="0"/>
          <w:sz w:val="24"/>
        </w:rPr>
        <w:t>，西与临湘市聂市镇、五里</w:t>
      </w:r>
      <w:r>
        <w:rPr>
          <w:rFonts w:hint="eastAsia"/>
          <w:kern w:val="0"/>
          <w:sz w:val="24"/>
        </w:rPr>
        <w:t>街道</w:t>
      </w:r>
      <w:r>
        <w:rPr>
          <w:kern w:val="0"/>
          <w:sz w:val="24"/>
        </w:rPr>
        <w:t>接壤，北与临湘市</w:t>
      </w:r>
      <w:r>
        <w:rPr>
          <w:rFonts w:hint="eastAsia"/>
          <w:kern w:val="0"/>
          <w:sz w:val="24"/>
        </w:rPr>
        <w:t>黄盖</w:t>
      </w:r>
      <w:r>
        <w:rPr>
          <w:kern w:val="0"/>
          <w:sz w:val="24"/>
        </w:rPr>
        <w:t>镇相连。境内有京广铁路、</w:t>
      </w:r>
      <w:r>
        <w:rPr>
          <w:kern w:val="0"/>
          <w:sz w:val="24"/>
        </w:rPr>
        <w:t>107</w:t>
      </w:r>
      <w:r>
        <w:rPr>
          <w:kern w:val="0"/>
          <w:sz w:val="24"/>
        </w:rPr>
        <w:t>国道、京珠高速公路、武广高速铁路贯穿腹地，有</w:t>
      </w:r>
      <w:r>
        <w:rPr>
          <w:kern w:val="0"/>
          <w:sz w:val="24"/>
        </w:rPr>
        <w:t>“</w:t>
      </w:r>
      <w:r>
        <w:rPr>
          <w:kern w:val="0"/>
          <w:sz w:val="24"/>
        </w:rPr>
        <w:t>小汉口</w:t>
      </w:r>
      <w:r>
        <w:rPr>
          <w:kern w:val="0"/>
          <w:sz w:val="24"/>
        </w:rPr>
        <w:t>”</w:t>
      </w:r>
      <w:r>
        <w:rPr>
          <w:kern w:val="0"/>
          <w:sz w:val="24"/>
        </w:rPr>
        <w:t>之称，是湘鄂赣毗邻地区农副产品集散中心，湖南省</w:t>
      </w:r>
      <w:r>
        <w:rPr>
          <w:kern w:val="0"/>
          <w:sz w:val="24"/>
        </w:rPr>
        <w:t>“</w:t>
      </w:r>
      <w:r>
        <w:rPr>
          <w:kern w:val="0"/>
          <w:sz w:val="24"/>
        </w:rPr>
        <w:t>同心工程</w:t>
      </w:r>
      <w:r>
        <w:rPr>
          <w:kern w:val="0"/>
          <w:sz w:val="24"/>
        </w:rPr>
        <w:t>”</w:t>
      </w:r>
      <w:r>
        <w:rPr>
          <w:kern w:val="0"/>
          <w:sz w:val="24"/>
        </w:rPr>
        <w:t>同心乡镇，</w:t>
      </w:r>
      <w:r>
        <w:rPr>
          <w:kern w:val="0"/>
          <w:sz w:val="24"/>
        </w:rPr>
        <w:t>“</w:t>
      </w:r>
      <w:r>
        <w:rPr>
          <w:kern w:val="0"/>
          <w:sz w:val="24"/>
        </w:rPr>
        <w:t>中国竹器之乡</w:t>
      </w:r>
      <w:r>
        <w:rPr>
          <w:kern w:val="0"/>
          <w:sz w:val="24"/>
        </w:rPr>
        <w:t>”</w:t>
      </w:r>
      <w:r>
        <w:rPr>
          <w:rFonts w:hint="eastAsia"/>
          <w:kern w:val="0"/>
          <w:sz w:val="24"/>
        </w:rPr>
        <w:t>。</w:t>
      </w:r>
    </w:p>
    <w:p w:rsidR="007569B1" w:rsidRDefault="004B2BCC">
      <w:pPr>
        <w:autoSpaceDE w:val="0"/>
        <w:autoSpaceDN w:val="0"/>
        <w:adjustRightInd w:val="0"/>
        <w:spacing w:line="460" w:lineRule="exact"/>
        <w:ind w:firstLineChars="200" w:firstLine="480"/>
        <w:jc w:val="left"/>
        <w:rPr>
          <w:kern w:val="0"/>
          <w:sz w:val="24"/>
        </w:rPr>
      </w:pPr>
      <w:r>
        <w:rPr>
          <w:kern w:val="0"/>
          <w:sz w:val="24"/>
        </w:rPr>
        <w:t>该镇有山林</w:t>
      </w:r>
      <w:r>
        <w:rPr>
          <w:kern w:val="0"/>
          <w:sz w:val="24"/>
        </w:rPr>
        <w:t>11</w:t>
      </w:r>
      <w:r>
        <w:rPr>
          <w:kern w:val="0"/>
          <w:sz w:val="24"/>
        </w:rPr>
        <w:t>万亩，素有</w:t>
      </w:r>
      <w:r>
        <w:rPr>
          <w:kern w:val="0"/>
          <w:sz w:val="24"/>
        </w:rPr>
        <w:t>“</w:t>
      </w:r>
      <w:r>
        <w:rPr>
          <w:kern w:val="0"/>
          <w:sz w:val="24"/>
        </w:rPr>
        <w:t>竹乡</w:t>
      </w:r>
      <w:r>
        <w:rPr>
          <w:kern w:val="0"/>
          <w:sz w:val="24"/>
        </w:rPr>
        <w:t>”</w:t>
      </w:r>
      <w:r>
        <w:rPr>
          <w:kern w:val="0"/>
          <w:sz w:val="24"/>
        </w:rPr>
        <w:t>、</w:t>
      </w:r>
      <w:r>
        <w:rPr>
          <w:kern w:val="0"/>
          <w:sz w:val="24"/>
        </w:rPr>
        <w:t>“</w:t>
      </w:r>
      <w:r>
        <w:rPr>
          <w:kern w:val="0"/>
          <w:sz w:val="24"/>
        </w:rPr>
        <w:t>茶乡</w:t>
      </w:r>
      <w:r>
        <w:rPr>
          <w:kern w:val="0"/>
          <w:sz w:val="24"/>
        </w:rPr>
        <w:t>”</w:t>
      </w:r>
      <w:r>
        <w:rPr>
          <w:kern w:val="0"/>
          <w:sz w:val="24"/>
        </w:rPr>
        <w:t>之美誉。其</w:t>
      </w:r>
      <w:r>
        <w:rPr>
          <w:kern w:val="0"/>
          <w:sz w:val="24"/>
        </w:rPr>
        <w:t>“</w:t>
      </w:r>
      <w:r>
        <w:rPr>
          <w:kern w:val="0"/>
          <w:sz w:val="24"/>
        </w:rPr>
        <w:t>季冬焙、仲春薰</w:t>
      </w:r>
      <w:r>
        <w:rPr>
          <w:kern w:val="0"/>
          <w:sz w:val="24"/>
        </w:rPr>
        <w:t>”</w:t>
      </w:r>
      <w:r>
        <w:rPr>
          <w:kern w:val="0"/>
          <w:sz w:val="24"/>
        </w:rPr>
        <w:t>制作而成的羊茶，嫩绿含烟，高雅清新，竹编、竹燠、竹雕、竹刻等五大系列产品赏心悦目，享誉海内外，高品位的白云石、石灰石，取之不竭，此外还有金、锑、铜、矿等，有待进一步开发利用。境内新店河、枫林港、云步河注入黄盖湖，沿河两岸土地肥沃。</w:t>
      </w:r>
    </w:p>
    <w:p w:rsidR="007569B1" w:rsidRDefault="004B2BCC">
      <w:pPr>
        <w:autoSpaceDE w:val="0"/>
        <w:autoSpaceDN w:val="0"/>
        <w:adjustRightInd w:val="0"/>
        <w:spacing w:line="460" w:lineRule="exact"/>
        <w:ind w:firstLineChars="200" w:firstLine="480"/>
        <w:jc w:val="left"/>
        <w:rPr>
          <w:kern w:val="0"/>
          <w:sz w:val="24"/>
        </w:rPr>
      </w:pPr>
      <w:r>
        <w:rPr>
          <w:kern w:val="0"/>
          <w:sz w:val="24"/>
        </w:rPr>
        <w:t>该镇特色农产品：茶叶，楠竹，水产。</w:t>
      </w:r>
    </w:p>
    <w:p w:rsidR="007569B1" w:rsidRPr="009427DF" w:rsidRDefault="004B2BCC">
      <w:pPr>
        <w:autoSpaceDE w:val="0"/>
        <w:autoSpaceDN w:val="0"/>
        <w:adjustRightInd w:val="0"/>
        <w:spacing w:line="460" w:lineRule="exact"/>
        <w:jc w:val="left"/>
        <w:rPr>
          <w:kern w:val="0"/>
          <w:sz w:val="24"/>
          <w:u w:val="single"/>
        </w:rPr>
      </w:pPr>
      <w:r w:rsidRPr="009427DF">
        <w:rPr>
          <w:kern w:val="0"/>
          <w:sz w:val="24"/>
          <w:u w:val="single"/>
        </w:rPr>
        <w:t>4.</w:t>
      </w:r>
      <w:r w:rsidRPr="009427DF">
        <w:rPr>
          <w:rFonts w:hint="eastAsia"/>
          <w:kern w:val="0"/>
          <w:sz w:val="24"/>
          <w:u w:val="single"/>
        </w:rPr>
        <w:t>2</w:t>
      </w:r>
      <w:r w:rsidRPr="009427DF">
        <w:rPr>
          <w:kern w:val="0"/>
          <w:sz w:val="24"/>
          <w:u w:val="single"/>
        </w:rPr>
        <w:t>.3</w:t>
      </w:r>
      <w:r w:rsidRPr="009427DF">
        <w:rPr>
          <w:kern w:val="0"/>
          <w:sz w:val="24"/>
          <w:u w:val="single"/>
        </w:rPr>
        <w:t>项目所在地周边环境概况</w:t>
      </w:r>
    </w:p>
    <w:p w:rsidR="007569B1" w:rsidRPr="009427DF" w:rsidRDefault="004B2BCC">
      <w:pPr>
        <w:autoSpaceDE w:val="0"/>
        <w:autoSpaceDN w:val="0"/>
        <w:adjustRightInd w:val="0"/>
        <w:spacing w:line="460" w:lineRule="exact"/>
        <w:ind w:firstLineChars="200" w:firstLine="480"/>
        <w:jc w:val="left"/>
        <w:rPr>
          <w:kern w:val="0"/>
          <w:sz w:val="24"/>
          <w:u w:val="single"/>
        </w:rPr>
      </w:pPr>
      <w:r w:rsidRPr="009427DF">
        <w:rPr>
          <w:kern w:val="0"/>
          <w:sz w:val="24"/>
          <w:u w:val="single"/>
        </w:rPr>
        <w:t>临湘市永誉烟花爆竹销售公司烟花爆竹专用仓库建设场地选址于临湘市羊楼司镇如雅村，距</w:t>
      </w:r>
      <w:r w:rsidRPr="009427DF">
        <w:rPr>
          <w:kern w:val="0"/>
          <w:sz w:val="24"/>
          <w:u w:val="single"/>
        </w:rPr>
        <w:t>107</w:t>
      </w:r>
      <w:r w:rsidRPr="009427DF">
        <w:rPr>
          <w:kern w:val="0"/>
          <w:sz w:val="24"/>
          <w:u w:val="single"/>
        </w:rPr>
        <w:t>国道公路约</w:t>
      </w:r>
      <w:r w:rsidRPr="009427DF">
        <w:rPr>
          <w:kern w:val="0"/>
          <w:sz w:val="24"/>
          <w:u w:val="single"/>
        </w:rPr>
        <w:t>4km</w:t>
      </w:r>
      <w:r w:rsidRPr="009427DF">
        <w:rPr>
          <w:kern w:val="0"/>
          <w:sz w:val="24"/>
          <w:u w:val="single"/>
        </w:rPr>
        <w:t>，距临湘市城约</w:t>
      </w:r>
      <w:r w:rsidRPr="009427DF">
        <w:rPr>
          <w:kern w:val="0"/>
          <w:sz w:val="24"/>
          <w:u w:val="single"/>
        </w:rPr>
        <w:t>9km</w:t>
      </w:r>
      <w:r w:rsidRPr="009427DF">
        <w:rPr>
          <w:kern w:val="0"/>
          <w:sz w:val="24"/>
          <w:u w:val="single"/>
        </w:rPr>
        <w:t>，</w:t>
      </w:r>
      <w:r w:rsidRPr="009427DF">
        <w:rPr>
          <w:kern w:val="0"/>
          <w:sz w:val="24"/>
          <w:u w:val="single"/>
        </w:rPr>
        <w:t>019</w:t>
      </w:r>
      <w:r w:rsidRPr="009427DF">
        <w:rPr>
          <w:kern w:val="0"/>
          <w:sz w:val="24"/>
          <w:u w:val="single"/>
        </w:rPr>
        <w:t>县道公路从拟建场地西侧通过，交通较方便。</w:t>
      </w:r>
    </w:p>
    <w:p w:rsidR="007569B1" w:rsidRPr="009427DF" w:rsidRDefault="004B2BCC">
      <w:pPr>
        <w:autoSpaceDE w:val="0"/>
        <w:autoSpaceDN w:val="0"/>
        <w:adjustRightInd w:val="0"/>
        <w:spacing w:line="460" w:lineRule="exact"/>
        <w:ind w:firstLineChars="200" w:firstLine="480"/>
        <w:jc w:val="left"/>
        <w:rPr>
          <w:kern w:val="0"/>
          <w:sz w:val="24"/>
          <w:u w:val="single"/>
        </w:rPr>
      </w:pPr>
      <w:r w:rsidRPr="009427DF">
        <w:rPr>
          <w:kern w:val="0"/>
          <w:sz w:val="24"/>
          <w:u w:val="single"/>
        </w:rPr>
        <w:t>拟建仓库库区地处山岙，三面环山，只有一个出口与</w:t>
      </w:r>
      <w:r w:rsidRPr="009427DF">
        <w:rPr>
          <w:kern w:val="0"/>
          <w:sz w:val="24"/>
          <w:u w:val="single"/>
        </w:rPr>
        <w:t>019</w:t>
      </w:r>
      <w:r w:rsidRPr="009427DF">
        <w:rPr>
          <w:kern w:val="0"/>
          <w:sz w:val="24"/>
          <w:u w:val="single"/>
        </w:rPr>
        <w:t>县道公路相连，</w:t>
      </w:r>
      <w:r w:rsidR="00BE3C48" w:rsidRPr="009427DF">
        <w:rPr>
          <w:rFonts w:hint="eastAsia"/>
          <w:kern w:val="0"/>
          <w:sz w:val="24"/>
          <w:u w:val="single"/>
        </w:rPr>
        <w:t>项目</w:t>
      </w:r>
      <w:r w:rsidR="00BE3C48" w:rsidRPr="009427DF">
        <w:rPr>
          <w:rFonts w:hint="eastAsia"/>
          <w:kern w:val="0"/>
          <w:sz w:val="24"/>
          <w:u w:val="single"/>
        </w:rPr>
        <w:t>WN</w:t>
      </w:r>
      <w:r w:rsidR="00BE3C48" w:rsidRPr="009427DF">
        <w:rPr>
          <w:rFonts w:hint="eastAsia"/>
          <w:kern w:val="0"/>
          <w:sz w:val="24"/>
          <w:u w:val="single"/>
        </w:rPr>
        <w:t>向厂界外</w:t>
      </w:r>
      <w:r w:rsidR="00BE3C48" w:rsidRPr="009427DF">
        <w:rPr>
          <w:rFonts w:hint="eastAsia"/>
          <w:kern w:val="0"/>
          <w:sz w:val="24"/>
          <w:u w:val="single"/>
        </w:rPr>
        <w:t>500</w:t>
      </w:r>
      <w:r w:rsidR="00BE3C48" w:rsidRPr="009427DF">
        <w:rPr>
          <w:rFonts w:hint="eastAsia"/>
          <w:kern w:val="0"/>
          <w:sz w:val="24"/>
          <w:u w:val="single"/>
        </w:rPr>
        <w:t>米处有如斯村居民</w:t>
      </w:r>
      <w:r w:rsidR="00BE3C48" w:rsidRPr="009427DF">
        <w:rPr>
          <w:rFonts w:hint="eastAsia"/>
          <w:kern w:val="0"/>
          <w:sz w:val="24"/>
          <w:u w:val="single"/>
        </w:rPr>
        <w:t>5</w:t>
      </w:r>
      <w:r w:rsidR="00BE3C48" w:rsidRPr="009427DF">
        <w:rPr>
          <w:rFonts w:hint="eastAsia"/>
          <w:kern w:val="0"/>
          <w:sz w:val="24"/>
          <w:u w:val="single"/>
        </w:rPr>
        <w:t>户；</w:t>
      </w:r>
      <w:r w:rsidR="00BE3C48" w:rsidRPr="009427DF">
        <w:rPr>
          <w:rFonts w:hint="eastAsia"/>
          <w:kern w:val="0"/>
          <w:sz w:val="24"/>
          <w:u w:val="single"/>
        </w:rPr>
        <w:t xml:space="preserve"> 1000</w:t>
      </w:r>
      <w:r w:rsidR="00BE3C48" w:rsidRPr="009427DF">
        <w:rPr>
          <w:rFonts w:hint="eastAsia"/>
          <w:kern w:val="0"/>
          <w:sz w:val="24"/>
          <w:u w:val="single"/>
        </w:rPr>
        <w:t>米有如斯村居民</w:t>
      </w:r>
      <w:r w:rsidR="00BE3C48" w:rsidRPr="009427DF">
        <w:rPr>
          <w:rFonts w:hint="eastAsia"/>
          <w:kern w:val="0"/>
          <w:sz w:val="24"/>
          <w:u w:val="single"/>
        </w:rPr>
        <w:t>20</w:t>
      </w:r>
      <w:r w:rsidR="00BE3C48" w:rsidRPr="009427DF">
        <w:rPr>
          <w:rFonts w:hint="eastAsia"/>
          <w:kern w:val="0"/>
          <w:sz w:val="24"/>
          <w:u w:val="single"/>
        </w:rPr>
        <w:t>户；</w:t>
      </w:r>
      <w:r w:rsidR="00BE3C48" w:rsidRPr="009427DF">
        <w:rPr>
          <w:rFonts w:hint="eastAsia"/>
          <w:kern w:val="0"/>
          <w:sz w:val="24"/>
          <w:u w:val="single"/>
        </w:rPr>
        <w:t xml:space="preserve"> 2500</w:t>
      </w:r>
      <w:r w:rsidR="00BE3C48" w:rsidRPr="009427DF">
        <w:rPr>
          <w:rFonts w:hint="eastAsia"/>
          <w:kern w:val="0"/>
          <w:sz w:val="24"/>
          <w:u w:val="single"/>
        </w:rPr>
        <w:t>米处为如斯村村</w:t>
      </w:r>
      <w:r w:rsidR="00BE3C48" w:rsidRPr="009427DF">
        <w:rPr>
          <w:rFonts w:hint="eastAsia"/>
          <w:kern w:val="0"/>
          <w:sz w:val="24"/>
          <w:u w:val="single"/>
        </w:rPr>
        <w:lastRenderedPageBreak/>
        <w:t>部，有居民</w:t>
      </w:r>
      <w:r w:rsidR="00BE3C48" w:rsidRPr="009427DF">
        <w:rPr>
          <w:rFonts w:hint="eastAsia"/>
          <w:kern w:val="0"/>
          <w:sz w:val="24"/>
          <w:u w:val="single"/>
        </w:rPr>
        <w:t>50</w:t>
      </w:r>
      <w:r w:rsidR="00BE3C48" w:rsidRPr="009427DF">
        <w:rPr>
          <w:rFonts w:hint="eastAsia"/>
          <w:kern w:val="0"/>
          <w:sz w:val="24"/>
          <w:u w:val="single"/>
        </w:rPr>
        <w:t>户。项目</w:t>
      </w:r>
      <w:r w:rsidR="00BE3C48" w:rsidRPr="009427DF">
        <w:rPr>
          <w:rFonts w:hint="eastAsia"/>
          <w:kern w:val="0"/>
          <w:sz w:val="24"/>
          <w:u w:val="single"/>
        </w:rPr>
        <w:t>S</w:t>
      </w:r>
      <w:r w:rsidR="00BE3C48" w:rsidRPr="009427DF">
        <w:rPr>
          <w:rFonts w:hint="eastAsia"/>
          <w:kern w:val="0"/>
          <w:sz w:val="24"/>
          <w:u w:val="single"/>
        </w:rPr>
        <w:t>向厂界外</w:t>
      </w:r>
      <w:r w:rsidR="00BE3C48" w:rsidRPr="009427DF">
        <w:rPr>
          <w:rFonts w:hint="eastAsia"/>
          <w:kern w:val="0"/>
          <w:sz w:val="24"/>
          <w:u w:val="single"/>
        </w:rPr>
        <w:t>500</w:t>
      </w:r>
      <w:r w:rsidR="00BE3C48" w:rsidRPr="009427DF">
        <w:rPr>
          <w:rFonts w:hint="eastAsia"/>
          <w:kern w:val="0"/>
          <w:sz w:val="24"/>
          <w:u w:val="single"/>
        </w:rPr>
        <w:t>米处为如雅村村部，有居民</w:t>
      </w:r>
      <w:r w:rsidR="00BE3C48" w:rsidRPr="009427DF">
        <w:rPr>
          <w:rFonts w:hint="eastAsia"/>
          <w:kern w:val="0"/>
          <w:sz w:val="24"/>
          <w:u w:val="single"/>
        </w:rPr>
        <w:t>45</w:t>
      </w:r>
      <w:r w:rsidR="00BE3C48" w:rsidRPr="009427DF">
        <w:rPr>
          <w:rFonts w:hint="eastAsia"/>
          <w:kern w:val="0"/>
          <w:sz w:val="24"/>
          <w:u w:val="single"/>
        </w:rPr>
        <w:t>户；</w:t>
      </w:r>
      <w:r w:rsidR="00BE3C48" w:rsidRPr="009427DF">
        <w:rPr>
          <w:rFonts w:hint="eastAsia"/>
          <w:kern w:val="0"/>
          <w:sz w:val="24"/>
          <w:u w:val="single"/>
        </w:rPr>
        <w:t>WS</w:t>
      </w:r>
      <w:r w:rsidR="00BE3C48" w:rsidRPr="009427DF">
        <w:rPr>
          <w:rFonts w:hint="eastAsia"/>
          <w:kern w:val="0"/>
          <w:sz w:val="24"/>
          <w:u w:val="single"/>
        </w:rPr>
        <w:t>向厂界外</w:t>
      </w:r>
      <w:r w:rsidR="00BE3C48" w:rsidRPr="009427DF">
        <w:rPr>
          <w:rFonts w:hint="eastAsia"/>
          <w:kern w:val="0"/>
          <w:sz w:val="24"/>
          <w:u w:val="single"/>
        </w:rPr>
        <w:t>2000</w:t>
      </w:r>
      <w:r w:rsidR="00BE3C48" w:rsidRPr="009427DF">
        <w:rPr>
          <w:rFonts w:hint="eastAsia"/>
          <w:kern w:val="0"/>
          <w:sz w:val="24"/>
          <w:u w:val="single"/>
        </w:rPr>
        <w:t>米处有如雅村居民</w:t>
      </w:r>
      <w:r w:rsidR="00BE3C48" w:rsidRPr="009427DF">
        <w:rPr>
          <w:rFonts w:hint="eastAsia"/>
          <w:kern w:val="0"/>
          <w:sz w:val="24"/>
          <w:u w:val="single"/>
        </w:rPr>
        <w:t>30</w:t>
      </w:r>
      <w:r w:rsidR="00BE3C48" w:rsidRPr="009427DF">
        <w:rPr>
          <w:rFonts w:hint="eastAsia"/>
          <w:kern w:val="0"/>
          <w:sz w:val="24"/>
          <w:u w:val="single"/>
        </w:rPr>
        <w:t>户；</w:t>
      </w:r>
      <w:r w:rsidR="00BE3C48" w:rsidRPr="009427DF">
        <w:rPr>
          <w:rFonts w:hint="eastAsia"/>
          <w:kern w:val="0"/>
          <w:sz w:val="24"/>
          <w:u w:val="single"/>
        </w:rPr>
        <w:t>ES</w:t>
      </w:r>
      <w:r w:rsidR="00BE3C48" w:rsidRPr="009427DF">
        <w:rPr>
          <w:rFonts w:hint="eastAsia"/>
          <w:kern w:val="0"/>
          <w:sz w:val="24"/>
          <w:u w:val="single"/>
        </w:rPr>
        <w:t>向厂界外</w:t>
      </w:r>
      <w:r w:rsidR="00BE3C48" w:rsidRPr="009427DF">
        <w:rPr>
          <w:rFonts w:hint="eastAsia"/>
          <w:kern w:val="0"/>
          <w:sz w:val="24"/>
          <w:u w:val="single"/>
        </w:rPr>
        <w:t>2300</w:t>
      </w:r>
      <w:r w:rsidR="00BE3C48" w:rsidRPr="009427DF">
        <w:rPr>
          <w:rFonts w:hint="eastAsia"/>
          <w:kern w:val="0"/>
          <w:sz w:val="24"/>
          <w:u w:val="single"/>
        </w:rPr>
        <w:t>米处有如雅村居民</w:t>
      </w:r>
      <w:r w:rsidR="00BE3C48" w:rsidRPr="009427DF">
        <w:rPr>
          <w:rFonts w:hint="eastAsia"/>
          <w:kern w:val="0"/>
          <w:sz w:val="24"/>
          <w:u w:val="single"/>
        </w:rPr>
        <w:t>130</w:t>
      </w:r>
      <w:r w:rsidR="00BE3C48" w:rsidRPr="009427DF">
        <w:rPr>
          <w:rFonts w:hint="eastAsia"/>
          <w:kern w:val="0"/>
          <w:sz w:val="24"/>
          <w:u w:val="single"/>
        </w:rPr>
        <w:t>户。</w:t>
      </w:r>
      <w:r w:rsidR="00BE3C48" w:rsidRPr="009427DF">
        <w:rPr>
          <w:kern w:val="0"/>
          <w:sz w:val="24"/>
          <w:u w:val="single"/>
        </w:rPr>
        <w:t>外部安全距离符合《烟花爆竹工程设计安全规范》（</w:t>
      </w:r>
      <w:r w:rsidR="00BE3C48" w:rsidRPr="009427DF">
        <w:rPr>
          <w:kern w:val="0"/>
          <w:sz w:val="24"/>
          <w:u w:val="single"/>
        </w:rPr>
        <w:t>GB50161-2009</w:t>
      </w:r>
      <w:r w:rsidR="00BE3C48" w:rsidRPr="009427DF">
        <w:rPr>
          <w:kern w:val="0"/>
          <w:sz w:val="24"/>
          <w:u w:val="single"/>
        </w:rPr>
        <w:t>）要求，安全环境较好。</w:t>
      </w:r>
      <w:r w:rsidR="00BE3C48" w:rsidRPr="009427DF">
        <w:rPr>
          <w:rFonts w:hint="eastAsia"/>
          <w:kern w:val="0"/>
          <w:sz w:val="24"/>
          <w:u w:val="single"/>
        </w:rPr>
        <w:t>经了解，周边居民采用自打井水或接山泉水作为饮用水。</w:t>
      </w: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color w:val="FF0000"/>
          <w:kern w:val="0"/>
          <w:sz w:val="24"/>
        </w:rPr>
      </w:pPr>
    </w:p>
    <w:p w:rsidR="00BE3C48" w:rsidRDefault="00BE3C48">
      <w:pPr>
        <w:autoSpaceDE w:val="0"/>
        <w:autoSpaceDN w:val="0"/>
        <w:adjustRightInd w:val="0"/>
        <w:spacing w:line="460" w:lineRule="exact"/>
        <w:ind w:firstLineChars="200" w:firstLine="480"/>
        <w:jc w:val="left"/>
        <w:rPr>
          <w:kern w:val="0"/>
          <w:sz w:val="24"/>
        </w:rPr>
      </w:pPr>
    </w:p>
    <w:p w:rsidR="00D3383E" w:rsidRDefault="00D3383E">
      <w:pPr>
        <w:autoSpaceDE w:val="0"/>
        <w:autoSpaceDN w:val="0"/>
        <w:adjustRightInd w:val="0"/>
        <w:spacing w:line="460" w:lineRule="exact"/>
        <w:ind w:firstLineChars="200" w:firstLine="480"/>
        <w:jc w:val="left"/>
        <w:rPr>
          <w:kern w:val="0"/>
          <w:sz w:val="24"/>
        </w:rPr>
      </w:pPr>
    </w:p>
    <w:p w:rsidR="00D3383E" w:rsidRDefault="00D3383E">
      <w:pPr>
        <w:autoSpaceDE w:val="0"/>
        <w:autoSpaceDN w:val="0"/>
        <w:adjustRightInd w:val="0"/>
        <w:spacing w:line="460" w:lineRule="exact"/>
        <w:ind w:firstLineChars="200" w:firstLine="480"/>
        <w:jc w:val="left"/>
        <w:rPr>
          <w:kern w:val="0"/>
          <w:sz w:val="24"/>
        </w:rPr>
      </w:pPr>
    </w:p>
    <w:p w:rsidR="007569B1" w:rsidRDefault="004B2BCC">
      <w:pPr>
        <w:pStyle w:val="10"/>
        <w:rPr>
          <w:kern w:val="0"/>
        </w:rPr>
      </w:pPr>
      <w:bookmarkStart w:id="27" w:name="_Toc470988050"/>
      <w:r>
        <w:rPr>
          <w:rStyle w:val="1Char"/>
          <w:sz w:val="30"/>
          <w:szCs w:val="30"/>
        </w:rPr>
        <w:lastRenderedPageBreak/>
        <w:t>5</w:t>
      </w:r>
      <w:r>
        <w:rPr>
          <w:rStyle w:val="1Char"/>
          <w:sz w:val="30"/>
          <w:szCs w:val="30"/>
        </w:rPr>
        <w:t>环境质量现状监测与评价</w:t>
      </w:r>
      <w:bookmarkEnd w:id="27"/>
    </w:p>
    <w:p w:rsidR="007569B1" w:rsidRDefault="004B2BCC">
      <w:pPr>
        <w:pStyle w:val="2"/>
      </w:pPr>
      <w:bookmarkStart w:id="28" w:name="_Toc470988051"/>
      <w:r>
        <w:rPr>
          <w:rStyle w:val="2Char"/>
          <w:rFonts w:eastAsia="宋体"/>
          <w:sz w:val="24"/>
          <w:szCs w:val="24"/>
        </w:rPr>
        <w:t>5.1</w:t>
      </w:r>
      <w:r>
        <w:rPr>
          <w:rStyle w:val="2Char"/>
          <w:rFonts w:eastAsia="宋体"/>
          <w:sz w:val="24"/>
          <w:szCs w:val="24"/>
        </w:rPr>
        <w:t>环境空气质量现状监测与评价</w:t>
      </w:r>
      <w:bookmarkEnd w:id="28"/>
    </w:p>
    <w:p w:rsidR="007569B1" w:rsidRDefault="004B2BCC">
      <w:pPr>
        <w:spacing w:line="480" w:lineRule="exact"/>
        <w:rPr>
          <w:kern w:val="0"/>
          <w:sz w:val="24"/>
        </w:rPr>
      </w:pPr>
      <w:bookmarkStart w:id="29" w:name="_Toc231097278"/>
      <w:r>
        <w:rPr>
          <w:kern w:val="0"/>
          <w:sz w:val="24"/>
        </w:rPr>
        <w:t>5.1.1</w:t>
      </w:r>
      <w:r>
        <w:rPr>
          <w:kern w:val="0"/>
          <w:sz w:val="24"/>
        </w:rPr>
        <w:t>环境空气质量现状监测</w:t>
      </w:r>
      <w:bookmarkEnd w:id="29"/>
    </w:p>
    <w:p w:rsidR="007569B1" w:rsidRDefault="004B2BCC">
      <w:pPr>
        <w:spacing w:line="440" w:lineRule="exact"/>
        <w:ind w:firstLineChars="200" w:firstLine="480"/>
        <w:rPr>
          <w:bCs/>
          <w:sz w:val="24"/>
        </w:rPr>
      </w:pPr>
      <w:r>
        <w:rPr>
          <w:bCs/>
          <w:sz w:val="24"/>
        </w:rPr>
        <w:t>1</w:t>
      </w:r>
      <w:r>
        <w:rPr>
          <w:bCs/>
          <w:sz w:val="24"/>
        </w:rPr>
        <w:t>、监测布点</w:t>
      </w:r>
    </w:p>
    <w:p w:rsidR="007569B1" w:rsidRDefault="004B2BCC">
      <w:pPr>
        <w:spacing w:line="440" w:lineRule="exact"/>
        <w:ind w:firstLineChars="200" w:firstLine="480"/>
        <w:rPr>
          <w:bCs/>
          <w:sz w:val="24"/>
        </w:rPr>
      </w:pPr>
      <w:r>
        <w:rPr>
          <w:bCs/>
          <w:sz w:val="24"/>
        </w:rPr>
        <w:t>根据区域风频特征、综合考虑项目所在地环境功能、保护目标位置等因素，分别在拟建烟花爆竹专用仓库</w:t>
      </w:r>
      <w:r>
        <w:rPr>
          <w:rFonts w:hint="eastAsia"/>
          <w:bCs/>
          <w:sz w:val="24"/>
        </w:rPr>
        <w:t>南向</w:t>
      </w:r>
      <w:r>
        <w:rPr>
          <w:rFonts w:hint="eastAsia"/>
          <w:bCs/>
          <w:sz w:val="24"/>
        </w:rPr>
        <w:t>5</w:t>
      </w:r>
      <w:r>
        <w:rPr>
          <w:bCs/>
          <w:sz w:val="24"/>
        </w:rPr>
        <w:t>00m</w:t>
      </w:r>
      <w:r>
        <w:rPr>
          <w:rFonts w:hint="eastAsia"/>
          <w:bCs/>
          <w:sz w:val="24"/>
        </w:rPr>
        <w:t>处如雅村</w:t>
      </w:r>
      <w:r>
        <w:rPr>
          <w:bCs/>
          <w:sz w:val="24"/>
        </w:rPr>
        <w:t>居民点、</w:t>
      </w:r>
      <w:r>
        <w:rPr>
          <w:rFonts w:hint="eastAsia"/>
          <w:bCs/>
          <w:sz w:val="24"/>
        </w:rPr>
        <w:t>西北向</w:t>
      </w:r>
      <w:r>
        <w:rPr>
          <w:rFonts w:hint="eastAsia"/>
          <w:bCs/>
          <w:sz w:val="24"/>
        </w:rPr>
        <w:t>5</w:t>
      </w:r>
      <w:r>
        <w:rPr>
          <w:bCs/>
          <w:sz w:val="24"/>
        </w:rPr>
        <w:t>00</w:t>
      </w:r>
      <w:r>
        <w:rPr>
          <w:bCs/>
          <w:sz w:val="24"/>
        </w:rPr>
        <w:t>米处</w:t>
      </w:r>
      <w:r>
        <w:rPr>
          <w:rFonts w:hint="eastAsia"/>
          <w:bCs/>
          <w:sz w:val="24"/>
        </w:rPr>
        <w:t>如斯村</w:t>
      </w:r>
      <w:r>
        <w:rPr>
          <w:bCs/>
          <w:sz w:val="24"/>
        </w:rPr>
        <w:t>居民点各布设</w:t>
      </w:r>
      <w:r>
        <w:rPr>
          <w:bCs/>
          <w:sz w:val="24"/>
        </w:rPr>
        <w:t>1</w:t>
      </w:r>
      <w:r>
        <w:rPr>
          <w:bCs/>
          <w:sz w:val="24"/>
        </w:rPr>
        <w:t>个监测点，共设</w:t>
      </w:r>
      <w:r>
        <w:rPr>
          <w:bCs/>
          <w:sz w:val="24"/>
        </w:rPr>
        <w:t>2</w:t>
      </w:r>
      <w:r>
        <w:rPr>
          <w:bCs/>
          <w:sz w:val="24"/>
        </w:rPr>
        <w:t>个采样点，监测点位详见附图三。</w:t>
      </w:r>
    </w:p>
    <w:p w:rsidR="007569B1" w:rsidRDefault="004B2BCC">
      <w:pPr>
        <w:spacing w:line="440" w:lineRule="exact"/>
        <w:ind w:firstLineChars="200" w:firstLine="480"/>
        <w:rPr>
          <w:bCs/>
          <w:sz w:val="24"/>
        </w:rPr>
      </w:pPr>
      <w:r>
        <w:rPr>
          <w:bCs/>
          <w:sz w:val="24"/>
        </w:rPr>
        <w:t>2</w:t>
      </w:r>
      <w:r>
        <w:rPr>
          <w:bCs/>
          <w:sz w:val="24"/>
        </w:rPr>
        <w:t>、监测因子</w:t>
      </w:r>
    </w:p>
    <w:p w:rsidR="007569B1" w:rsidRDefault="004B2BCC">
      <w:pPr>
        <w:spacing w:line="440" w:lineRule="exact"/>
        <w:ind w:firstLineChars="200" w:firstLine="480"/>
        <w:rPr>
          <w:kern w:val="0"/>
          <w:sz w:val="24"/>
        </w:rPr>
      </w:pPr>
      <w:r>
        <w:rPr>
          <w:rFonts w:hint="eastAsia"/>
          <w:kern w:val="0"/>
          <w:sz w:val="24"/>
        </w:rPr>
        <w:t>PM</w:t>
      </w:r>
      <w:r>
        <w:rPr>
          <w:rFonts w:hint="eastAsia"/>
          <w:kern w:val="0"/>
          <w:sz w:val="24"/>
          <w:vertAlign w:val="subscript"/>
        </w:rPr>
        <w:t>10</w:t>
      </w:r>
      <w:r>
        <w:rPr>
          <w:kern w:val="0"/>
          <w:sz w:val="24"/>
        </w:rPr>
        <w:t>、</w:t>
      </w:r>
      <w:r>
        <w:rPr>
          <w:kern w:val="0"/>
          <w:sz w:val="24"/>
        </w:rPr>
        <w:t>SO</w:t>
      </w:r>
      <w:r>
        <w:rPr>
          <w:kern w:val="0"/>
          <w:sz w:val="24"/>
          <w:vertAlign w:val="subscript"/>
        </w:rPr>
        <w:t>2</w:t>
      </w:r>
      <w:r>
        <w:rPr>
          <w:kern w:val="0"/>
          <w:sz w:val="24"/>
        </w:rPr>
        <w:t>、</w:t>
      </w:r>
      <w:r>
        <w:rPr>
          <w:kern w:val="0"/>
          <w:sz w:val="24"/>
        </w:rPr>
        <w:t>NO</w:t>
      </w:r>
      <w:r>
        <w:rPr>
          <w:kern w:val="0"/>
          <w:sz w:val="24"/>
          <w:vertAlign w:val="subscript"/>
        </w:rPr>
        <w:t>2</w:t>
      </w:r>
      <w:r>
        <w:rPr>
          <w:kern w:val="0"/>
          <w:sz w:val="24"/>
        </w:rPr>
        <w:t>。</w:t>
      </w:r>
    </w:p>
    <w:p w:rsidR="007569B1" w:rsidRDefault="004B2BCC">
      <w:pPr>
        <w:spacing w:line="440" w:lineRule="exact"/>
        <w:ind w:firstLineChars="200" w:firstLine="480"/>
        <w:rPr>
          <w:kern w:val="0"/>
          <w:sz w:val="24"/>
        </w:rPr>
      </w:pPr>
      <w:r>
        <w:rPr>
          <w:kern w:val="0"/>
          <w:sz w:val="24"/>
        </w:rPr>
        <w:t>3</w:t>
      </w:r>
      <w:r>
        <w:rPr>
          <w:kern w:val="0"/>
          <w:sz w:val="24"/>
        </w:rPr>
        <w:t>、采样方法与监测项目分析方法</w:t>
      </w:r>
    </w:p>
    <w:p w:rsidR="007569B1" w:rsidRDefault="004B2BCC">
      <w:pPr>
        <w:spacing w:line="440" w:lineRule="exact"/>
        <w:ind w:firstLineChars="200" w:firstLine="480"/>
        <w:rPr>
          <w:kern w:val="0"/>
          <w:sz w:val="24"/>
        </w:rPr>
      </w:pPr>
      <w:r>
        <w:rPr>
          <w:kern w:val="0"/>
          <w:sz w:val="24"/>
        </w:rPr>
        <w:t>采样方法按《环境空气质量监测技术规范》（</w:t>
      </w:r>
      <w:r>
        <w:rPr>
          <w:kern w:val="0"/>
          <w:sz w:val="24"/>
        </w:rPr>
        <w:t>HJ/T193-2005</w:t>
      </w:r>
      <w:r>
        <w:rPr>
          <w:kern w:val="0"/>
          <w:sz w:val="24"/>
        </w:rPr>
        <w:t>）之规定执行。分析方法按《环境空气质量标准》（</w:t>
      </w:r>
      <w:r>
        <w:rPr>
          <w:kern w:val="0"/>
          <w:sz w:val="24"/>
        </w:rPr>
        <w:t>GB3095-</w:t>
      </w:r>
      <w:r w:rsidR="009427DF">
        <w:rPr>
          <w:rFonts w:hint="eastAsia"/>
          <w:kern w:val="0"/>
          <w:sz w:val="24"/>
        </w:rPr>
        <w:t>2012</w:t>
      </w:r>
      <w:r>
        <w:rPr>
          <w:kern w:val="0"/>
          <w:sz w:val="24"/>
        </w:rPr>
        <w:t>）及《空气和废气监测分析方法》中的有关规定执行。</w:t>
      </w:r>
    </w:p>
    <w:p w:rsidR="007569B1" w:rsidRDefault="004B2BCC">
      <w:pPr>
        <w:spacing w:line="440" w:lineRule="exact"/>
        <w:ind w:firstLineChars="200" w:firstLine="480"/>
        <w:rPr>
          <w:kern w:val="0"/>
          <w:sz w:val="24"/>
        </w:rPr>
      </w:pPr>
      <w:r>
        <w:rPr>
          <w:kern w:val="0"/>
          <w:sz w:val="24"/>
        </w:rPr>
        <w:t>4</w:t>
      </w:r>
      <w:r>
        <w:rPr>
          <w:kern w:val="0"/>
          <w:sz w:val="24"/>
        </w:rPr>
        <w:t>、</w:t>
      </w:r>
      <w:r>
        <w:rPr>
          <w:bCs/>
          <w:sz w:val="24"/>
        </w:rPr>
        <w:t>监测时间与频次</w:t>
      </w:r>
    </w:p>
    <w:p w:rsidR="007569B1" w:rsidRDefault="004B2BCC">
      <w:pPr>
        <w:spacing w:line="440" w:lineRule="exact"/>
        <w:ind w:firstLineChars="200" w:firstLine="480"/>
        <w:rPr>
          <w:kern w:val="0"/>
          <w:sz w:val="24"/>
        </w:rPr>
      </w:pPr>
      <w:r>
        <w:rPr>
          <w:rFonts w:hint="eastAsia"/>
          <w:bCs/>
          <w:sz w:val="24"/>
        </w:rPr>
        <w:t>湖南亿科检测有限公司</w:t>
      </w:r>
      <w:r>
        <w:rPr>
          <w:kern w:val="0"/>
          <w:sz w:val="24"/>
        </w:rPr>
        <w:t>于</w:t>
      </w:r>
      <w:r>
        <w:rPr>
          <w:kern w:val="0"/>
          <w:sz w:val="24"/>
        </w:rPr>
        <w:t>201</w:t>
      </w:r>
      <w:r>
        <w:rPr>
          <w:rFonts w:hint="eastAsia"/>
          <w:kern w:val="0"/>
          <w:sz w:val="24"/>
        </w:rPr>
        <w:t>6</w:t>
      </w:r>
      <w:r>
        <w:rPr>
          <w:kern w:val="0"/>
          <w:sz w:val="24"/>
        </w:rPr>
        <w:t>年</w:t>
      </w:r>
      <w:r>
        <w:rPr>
          <w:rFonts w:hint="eastAsia"/>
          <w:kern w:val="0"/>
          <w:sz w:val="24"/>
        </w:rPr>
        <w:t>10</w:t>
      </w:r>
      <w:r>
        <w:rPr>
          <w:kern w:val="0"/>
          <w:sz w:val="24"/>
        </w:rPr>
        <w:t>月</w:t>
      </w:r>
      <w:r>
        <w:rPr>
          <w:rFonts w:hint="eastAsia"/>
          <w:kern w:val="0"/>
          <w:sz w:val="24"/>
        </w:rPr>
        <w:t>8</w:t>
      </w:r>
      <w:r>
        <w:rPr>
          <w:kern w:val="0"/>
          <w:sz w:val="24"/>
        </w:rPr>
        <w:t>日～</w:t>
      </w:r>
      <w:r>
        <w:rPr>
          <w:rFonts w:hint="eastAsia"/>
          <w:kern w:val="0"/>
          <w:sz w:val="24"/>
        </w:rPr>
        <w:t>10</w:t>
      </w:r>
      <w:r>
        <w:rPr>
          <w:kern w:val="0"/>
          <w:sz w:val="24"/>
        </w:rPr>
        <w:t>月</w:t>
      </w:r>
      <w:r>
        <w:rPr>
          <w:rFonts w:hint="eastAsia"/>
          <w:kern w:val="0"/>
          <w:sz w:val="24"/>
        </w:rPr>
        <w:t>14</w:t>
      </w:r>
      <w:r>
        <w:rPr>
          <w:kern w:val="0"/>
          <w:sz w:val="24"/>
        </w:rPr>
        <w:t>日连续监测七天，连续采样。为保证数据的有效性，</w:t>
      </w:r>
      <w:r>
        <w:rPr>
          <w:kern w:val="0"/>
          <w:sz w:val="24"/>
        </w:rPr>
        <w:t>SO</w:t>
      </w:r>
      <w:r>
        <w:rPr>
          <w:kern w:val="0"/>
          <w:sz w:val="24"/>
          <w:vertAlign w:val="subscript"/>
        </w:rPr>
        <w:t>2</w:t>
      </w:r>
      <w:r>
        <w:rPr>
          <w:kern w:val="0"/>
          <w:sz w:val="24"/>
        </w:rPr>
        <w:t>、</w:t>
      </w:r>
      <w:r>
        <w:rPr>
          <w:kern w:val="0"/>
          <w:sz w:val="24"/>
        </w:rPr>
        <w:t>N0</w:t>
      </w:r>
      <w:r>
        <w:rPr>
          <w:kern w:val="0"/>
          <w:sz w:val="24"/>
          <w:vertAlign w:val="subscript"/>
        </w:rPr>
        <w:t>2</w:t>
      </w:r>
      <w:r>
        <w:rPr>
          <w:kern w:val="0"/>
          <w:sz w:val="24"/>
        </w:rPr>
        <w:t>监测每日至少保证</w:t>
      </w:r>
      <w:r>
        <w:rPr>
          <w:kern w:val="0"/>
          <w:sz w:val="24"/>
        </w:rPr>
        <w:t>18</w:t>
      </w:r>
      <w:r>
        <w:rPr>
          <w:kern w:val="0"/>
          <w:sz w:val="24"/>
        </w:rPr>
        <w:t>小时采样时间，</w:t>
      </w:r>
      <w:r>
        <w:rPr>
          <w:rFonts w:hint="eastAsia"/>
          <w:kern w:val="0"/>
          <w:sz w:val="24"/>
        </w:rPr>
        <w:t>PM</w:t>
      </w:r>
      <w:r>
        <w:rPr>
          <w:rFonts w:hint="eastAsia"/>
          <w:kern w:val="0"/>
          <w:sz w:val="24"/>
          <w:vertAlign w:val="subscript"/>
        </w:rPr>
        <w:t>10</w:t>
      </w:r>
      <w:r>
        <w:rPr>
          <w:kern w:val="0"/>
          <w:sz w:val="24"/>
        </w:rPr>
        <w:t>监测每日至少保证</w:t>
      </w:r>
      <w:r w:rsidR="009427DF">
        <w:rPr>
          <w:rFonts w:hint="eastAsia"/>
          <w:kern w:val="0"/>
          <w:sz w:val="24"/>
        </w:rPr>
        <w:t>20</w:t>
      </w:r>
      <w:r>
        <w:rPr>
          <w:kern w:val="0"/>
          <w:sz w:val="24"/>
        </w:rPr>
        <w:t>小时采样时间。</w:t>
      </w:r>
    </w:p>
    <w:p w:rsidR="007569B1" w:rsidRDefault="004B2BCC">
      <w:pPr>
        <w:spacing w:line="480" w:lineRule="exact"/>
        <w:rPr>
          <w:bCs/>
          <w:sz w:val="24"/>
        </w:rPr>
      </w:pPr>
      <w:r>
        <w:rPr>
          <w:bCs/>
          <w:sz w:val="24"/>
        </w:rPr>
        <w:t>5.1.2</w:t>
      </w:r>
      <w:r>
        <w:rPr>
          <w:bCs/>
          <w:sz w:val="24"/>
        </w:rPr>
        <w:t>环境空气质量现状评价</w:t>
      </w:r>
    </w:p>
    <w:p w:rsidR="007569B1" w:rsidRDefault="004B2BCC">
      <w:pPr>
        <w:spacing w:line="480" w:lineRule="exact"/>
        <w:ind w:firstLineChars="200" w:firstLine="480"/>
        <w:rPr>
          <w:kern w:val="0"/>
          <w:sz w:val="24"/>
        </w:rPr>
      </w:pPr>
      <w:r>
        <w:rPr>
          <w:kern w:val="0"/>
          <w:sz w:val="24"/>
        </w:rPr>
        <w:t>1</w:t>
      </w:r>
      <w:r>
        <w:rPr>
          <w:kern w:val="0"/>
          <w:sz w:val="24"/>
        </w:rPr>
        <w:t>、评价标准与评价方法</w:t>
      </w:r>
    </w:p>
    <w:p w:rsidR="007569B1" w:rsidRDefault="004B2BCC">
      <w:pPr>
        <w:spacing w:line="480" w:lineRule="exact"/>
        <w:ind w:firstLineChars="200" w:firstLine="480"/>
        <w:rPr>
          <w:kern w:val="0"/>
          <w:sz w:val="24"/>
        </w:rPr>
      </w:pPr>
      <w:r>
        <w:rPr>
          <w:kern w:val="0"/>
          <w:sz w:val="24"/>
        </w:rPr>
        <w:t>评价标准采用《环境空气质量标准》（</w:t>
      </w:r>
      <w:r>
        <w:rPr>
          <w:kern w:val="0"/>
          <w:sz w:val="24"/>
        </w:rPr>
        <w:t>GB3095-</w:t>
      </w:r>
      <w:r w:rsidR="009427DF">
        <w:rPr>
          <w:rFonts w:hint="eastAsia"/>
          <w:kern w:val="0"/>
          <w:sz w:val="24"/>
        </w:rPr>
        <w:t>2012</w:t>
      </w:r>
      <w:r>
        <w:rPr>
          <w:kern w:val="0"/>
          <w:sz w:val="24"/>
        </w:rPr>
        <w:t>）中二级标准，各污染物标准限值见表</w:t>
      </w:r>
      <w:r>
        <w:rPr>
          <w:kern w:val="0"/>
          <w:sz w:val="24"/>
        </w:rPr>
        <w:t>5-1</w:t>
      </w:r>
      <w:r>
        <w:rPr>
          <w:kern w:val="0"/>
          <w:sz w:val="24"/>
        </w:rPr>
        <w:t>。</w:t>
      </w:r>
    </w:p>
    <w:p w:rsidR="007569B1" w:rsidRDefault="004B2BCC">
      <w:pPr>
        <w:spacing w:line="480" w:lineRule="exact"/>
        <w:ind w:firstLineChars="200" w:firstLine="480"/>
        <w:rPr>
          <w:sz w:val="24"/>
        </w:rPr>
      </w:pPr>
      <w:r>
        <w:rPr>
          <w:bCs/>
          <w:sz w:val="24"/>
        </w:rPr>
        <w:t>评价方法：采用占标率、最大超标倍数法评价区域环境空气质量现状。</w:t>
      </w:r>
    </w:p>
    <w:p w:rsidR="007569B1" w:rsidRDefault="004B2BCC">
      <w:pPr>
        <w:spacing w:line="480" w:lineRule="exact"/>
        <w:ind w:firstLineChars="200" w:firstLine="480"/>
        <w:rPr>
          <w:sz w:val="24"/>
        </w:rPr>
      </w:pPr>
      <w:r>
        <w:rPr>
          <w:sz w:val="24"/>
        </w:rPr>
        <w:t>2</w:t>
      </w:r>
      <w:r>
        <w:rPr>
          <w:sz w:val="24"/>
        </w:rPr>
        <w:t>、</w:t>
      </w:r>
      <w:r>
        <w:rPr>
          <w:bCs/>
          <w:sz w:val="24"/>
        </w:rPr>
        <w:t>监测及评价结果统计</w:t>
      </w:r>
    </w:p>
    <w:p w:rsidR="007569B1" w:rsidRDefault="004B2BCC">
      <w:pPr>
        <w:spacing w:line="480" w:lineRule="exact"/>
        <w:ind w:firstLineChars="200" w:firstLine="480"/>
        <w:rPr>
          <w:bCs/>
          <w:sz w:val="24"/>
        </w:rPr>
      </w:pPr>
      <w:r>
        <w:rPr>
          <w:bCs/>
          <w:sz w:val="24"/>
        </w:rPr>
        <w:t>监测及评价结果统计见表</w:t>
      </w:r>
      <w:r>
        <w:rPr>
          <w:bCs/>
          <w:sz w:val="24"/>
        </w:rPr>
        <w:t>5-1</w:t>
      </w:r>
      <w:r>
        <w:rPr>
          <w:bCs/>
          <w:sz w:val="24"/>
        </w:rPr>
        <w:t>。</w:t>
      </w:r>
    </w:p>
    <w:p w:rsidR="007569B1" w:rsidRDefault="004B2BCC">
      <w:pPr>
        <w:spacing w:line="480" w:lineRule="exact"/>
        <w:ind w:firstLineChars="200" w:firstLine="482"/>
        <w:jc w:val="center"/>
        <w:rPr>
          <w:b/>
          <w:bCs/>
          <w:sz w:val="24"/>
        </w:rPr>
      </w:pPr>
      <w:r>
        <w:rPr>
          <w:b/>
          <w:bCs/>
          <w:sz w:val="24"/>
        </w:rPr>
        <w:t>表</w:t>
      </w:r>
      <w:r>
        <w:rPr>
          <w:b/>
          <w:bCs/>
          <w:sz w:val="24"/>
        </w:rPr>
        <w:t xml:space="preserve">5-1    </w:t>
      </w:r>
      <w:r>
        <w:rPr>
          <w:b/>
          <w:bCs/>
          <w:sz w:val="24"/>
        </w:rPr>
        <w:t>环境空气质量现状监测及评价结果单位：</w:t>
      </w:r>
      <w:r>
        <w:rPr>
          <w:b/>
          <w:bCs/>
          <w:sz w:val="24"/>
        </w:rPr>
        <w:t>mg/m</w:t>
      </w:r>
      <w:r>
        <w:rPr>
          <w:b/>
          <w:bCs/>
          <w:sz w:val="24"/>
          <w:vertAlign w:val="superscript"/>
        </w:rPr>
        <w:t>3</w:t>
      </w:r>
    </w:p>
    <w:tbl>
      <w:tblPr>
        <w:tblW w:w="9034" w:type="dxa"/>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1026"/>
        <w:gridCol w:w="945"/>
        <w:gridCol w:w="1050"/>
        <w:gridCol w:w="1693"/>
        <w:gridCol w:w="1008"/>
        <w:gridCol w:w="948"/>
        <w:gridCol w:w="1287"/>
      </w:tblGrid>
      <w:tr w:rsidR="007569B1">
        <w:trPr>
          <w:cantSplit/>
          <w:jc w:val="center"/>
        </w:trPr>
        <w:tc>
          <w:tcPr>
            <w:tcW w:w="1077"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监测点</w:t>
            </w:r>
          </w:p>
        </w:tc>
        <w:tc>
          <w:tcPr>
            <w:tcW w:w="1026"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监测</w:t>
            </w:r>
          </w:p>
          <w:p w:rsidR="007569B1" w:rsidRDefault="004B2BCC">
            <w:pPr>
              <w:pStyle w:val="af4"/>
              <w:jc w:val="center"/>
              <w:rPr>
                <w:rFonts w:ascii="Times New Roman" w:hAnsi="Times New Roman" w:cs="Times New Roman"/>
                <w:bCs/>
              </w:rPr>
            </w:pPr>
            <w:r>
              <w:rPr>
                <w:rFonts w:ascii="Times New Roman" w:hAnsi="Times New Roman" w:cs="Times New Roman"/>
                <w:bCs/>
              </w:rPr>
              <w:t>项目</w:t>
            </w:r>
          </w:p>
        </w:tc>
        <w:tc>
          <w:tcPr>
            <w:tcW w:w="945"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样品</w:t>
            </w:r>
          </w:p>
        </w:tc>
        <w:tc>
          <w:tcPr>
            <w:tcW w:w="1050"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平均值</w:t>
            </w:r>
          </w:p>
        </w:tc>
        <w:tc>
          <w:tcPr>
            <w:tcW w:w="1693"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测值范围</w:t>
            </w:r>
          </w:p>
        </w:tc>
        <w:tc>
          <w:tcPr>
            <w:tcW w:w="1008"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最大超标倍数</w:t>
            </w:r>
          </w:p>
        </w:tc>
        <w:tc>
          <w:tcPr>
            <w:tcW w:w="948"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超标率（</w:t>
            </w:r>
            <w:r>
              <w:rPr>
                <w:rFonts w:ascii="Times New Roman" w:hAnsi="Times New Roman" w:cs="Times New Roman"/>
                <w:bCs/>
              </w:rPr>
              <w:t>%</w:t>
            </w:r>
            <w:r>
              <w:rPr>
                <w:rFonts w:ascii="Times New Roman" w:hAnsi="Times New Roman" w:cs="Times New Roman"/>
                <w:bCs/>
              </w:rPr>
              <w:t>）</w:t>
            </w:r>
          </w:p>
        </w:tc>
        <w:tc>
          <w:tcPr>
            <w:tcW w:w="1287"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评价标准</w:t>
            </w:r>
          </w:p>
        </w:tc>
      </w:tr>
      <w:tr w:rsidR="007569B1">
        <w:trPr>
          <w:cantSplit/>
          <w:trHeight w:val="129"/>
          <w:jc w:val="center"/>
        </w:trPr>
        <w:tc>
          <w:tcPr>
            <w:tcW w:w="1077" w:type="dxa"/>
            <w:vMerge w:val="restart"/>
            <w:vAlign w:val="center"/>
          </w:tcPr>
          <w:p w:rsidR="007569B1" w:rsidRDefault="004B2BCC">
            <w:pPr>
              <w:pStyle w:val="af4"/>
              <w:jc w:val="center"/>
              <w:rPr>
                <w:rFonts w:ascii="Times New Roman" w:hAnsi="Times New Roman" w:cs="Times New Roman"/>
                <w:bCs/>
              </w:rPr>
            </w:pPr>
            <w:r>
              <w:rPr>
                <w:rFonts w:ascii="Times New Roman" w:hAnsi="Times New Roman" w:cs="Times New Roman" w:hint="eastAsia"/>
                <w:bCs/>
              </w:rPr>
              <w:t>如雅村居民点</w:t>
            </w:r>
          </w:p>
        </w:tc>
        <w:tc>
          <w:tcPr>
            <w:tcW w:w="1026"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hint="eastAsia"/>
                <w:bCs/>
              </w:rPr>
              <w:t>PM</w:t>
            </w:r>
            <w:r>
              <w:rPr>
                <w:rFonts w:ascii="Times New Roman" w:hAnsi="Times New Roman" w:cs="Times New Roman" w:hint="eastAsia"/>
                <w:bCs/>
                <w:vertAlign w:val="subscript"/>
              </w:rPr>
              <w:t>10</w:t>
            </w:r>
          </w:p>
        </w:tc>
        <w:tc>
          <w:tcPr>
            <w:tcW w:w="945"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日均样</w:t>
            </w:r>
          </w:p>
        </w:tc>
        <w:tc>
          <w:tcPr>
            <w:tcW w:w="1050"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0.073</w:t>
            </w:r>
          </w:p>
        </w:tc>
        <w:tc>
          <w:tcPr>
            <w:tcW w:w="1693"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0.0</w:t>
            </w:r>
            <w:r>
              <w:rPr>
                <w:rFonts w:ascii="Times New Roman" w:hAnsi="Times New Roman" w:cs="Times New Roman" w:hint="eastAsia"/>
                <w:bCs/>
              </w:rPr>
              <w:t>55</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hint="eastAsia"/>
                <w:bCs/>
              </w:rPr>
              <w:t>59</w:t>
            </w:r>
          </w:p>
        </w:tc>
        <w:tc>
          <w:tcPr>
            <w:tcW w:w="1008"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w:t>
            </w:r>
          </w:p>
        </w:tc>
        <w:tc>
          <w:tcPr>
            <w:tcW w:w="948"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w:t>
            </w:r>
          </w:p>
        </w:tc>
        <w:tc>
          <w:tcPr>
            <w:tcW w:w="1287" w:type="dxa"/>
            <w:vAlign w:val="center"/>
          </w:tcPr>
          <w:p w:rsidR="007569B1" w:rsidRDefault="004B2BCC" w:rsidP="009427DF">
            <w:pPr>
              <w:pStyle w:val="af4"/>
              <w:jc w:val="center"/>
              <w:rPr>
                <w:rFonts w:ascii="Times New Roman" w:hAnsi="Times New Roman" w:cs="Times New Roman"/>
                <w:bCs/>
              </w:rPr>
            </w:pPr>
            <w:r>
              <w:rPr>
                <w:rFonts w:ascii="Times New Roman" w:hAnsi="Times New Roman" w:cs="Times New Roman"/>
                <w:bCs/>
              </w:rPr>
              <w:t>≤0.</w:t>
            </w:r>
            <w:r w:rsidR="009427DF">
              <w:rPr>
                <w:rFonts w:ascii="Times New Roman" w:hAnsi="Times New Roman" w:cs="Times New Roman" w:hint="eastAsia"/>
                <w:bCs/>
              </w:rPr>
              <w:t>15</w:t>
            </w:r>
          </w:p>
        </w:tc>
      </w:tr>
      <w:tr w:rsidR="007569B1">
        <w:trPr>
          <w:cantSplit/>
          <w:trHeight w:val="129"/>
          <w:jc w:val="center"/>
        </w:trPr>
        <w:tc>
          <w:tcPr>
            <w:tcW w:w="1077" w:type="dxa"/>
            <w:vMerge/>
            <w:vAlign w:val="center"/>
          </w:tcPr>
          <w:p w:rsidR="007569B1" w:rsidRDefault="007569B1">
            <w:pPr>
              <w:pStyle w:val="af4"/>
              <w:jc w:val="center"/>
              <w:rPr>
                <w:rFonts w:ascii="Times New Roman" w:hAnsi="Times New Roman" w:cs="Times New Roman"/>
                <w:bCs/>
              </w:rPr>
            </w:pPr>
          </w:p>
        </w:tc>
        <w:tc>
          <w:tcPr>
            <w:tcW w:w="1026"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SO</w:t>
            </w:r>
            <w:r>
              <w:rPr>
                <w:rFonts w:ascii="Times New Roman" w:hAnsi="Times New Roman" w:cs="Times New Roman"/>
                <w:bCs/>
                <w:vertAlign w:val="subscript"/>
              </w:rPr>
              <w:t>2</w:t>
            </w:r>
          </w:p>
        </w:tc>
        <w:tc>
          <w:tcPr>
            <w:tcW w:w="945"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日均样</w:t>
            </w:r>
          </w:p>
        </w:tc>
        <w:tc>
          <w:tcPr>
            <w:tcW w:w="1050"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0.030</w:t>
            </w:r>
          </w:p>
        </w:tc>
        <w:tc>
          <w:tcPr>
            <w:tcW w:w="1693"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0.02</w:t>
            </w:r>
            <w:r>
              <w:rPr>
                <w:rFonts w:ascii="Times New Roman" w:hAnsi="Times New Roman" w:cs="Times New Roman" w:hint="eastAsia"/>
                <w:bCs/>
              </w:rPr>
              <w:t>9</w:t>
            </w:r>
            <w:r>
              <w:rPr>
                <w:rFonts w:ascii="Times New Roman" w:hAnsi="Times New Roman" w:cs="Times New Roman"/>
                <w:bCs/>
              </w:rPr>
              <w:t>～</w:t>
            </w:r>
            <w:r>
              <w:rPr>
                <w:rFonts w:ascii="Times New Roman" w:hAnsi="Times New Roman" w:cs="Times New Roman"/>
                <w:bCs/>
              </w:rPr>
              <w:t>0.03</w:t>
            </w:r>
            <w:r>
              <w:rPr>
                <w:rFonts w:ascii="Times New Roman" w:hAnsi="Times New Roman" w:cs="Times New Roman" w:hint="eastAsia"/>
                <w:bCs/>
              </w:rPr>
              <w:t>5</w:t>
            </w:r>
          </w:p>
        </w:tc>
        <w:tc>
          <w:tcPr>
            <w:tcW w:w="1008"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w:t>
            </w:r>
          </w:p>
        </w:tc>
        <w:tc>
          <w:tcPr>
            <w:tcW w:w="948"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w:t>
            </w:r>
          </w:p>
        </w:tc>
        <w:tc>
          <w:tcPr>
            <w:tcW w:w="1287"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≤0.15</w:t>
            </w:r>
          </w:p>
        </w:tc>
      </w:tr>
      <w:tr w:rsidR="007569B1">
        <w:trPr>
          <w:cantSplit/>
          <w:jc w:val="center"/>
        </w:trPr>
        <w:tc>
          <w:tcPr>
            <w:tcW w:w="1077" w:type="dxa"/>
            <w:vMerge/>
            <w:vAlign w:val="center"/>
          </w:tcPr>
          <w:p w:rsidR="007569B1" w:rsidRDefault="007569B1">
            <w:pPr>
              <w:pStyle w:val="af4"/>
              <w:jc w:val="center"/>
              <w:rPr>
                <w:rFonts w:ascii="Times New Roman" w:hAnsi="Times New Roman" w:cs="Times New Roman"/>
                <w:bCs/>
              </w:rPr>
            </w:pPr>
          </w:p>
        </w:tc>
        <w:tc>
          <w:tcPr>
            <w:tcW w:w="1026"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NO</w:t>
            </w:r>
            <w:r>
              <w:rPr>
                <w:rFonts w:ascii="Times New Roman" w:hAnsi="Times New Roman" w:cs="Times New Roman"/>
                <w:bCs/>
                <w:vertAlign w:val="subscript"/>
              </w:rPr>
              <w:t>2</w:t>
            </w:r>
          </w:p>
        </w:tc>
        <w:tc>
          <w:tcPr>
            <w:tcW w:w="945"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日均样</w:t>
            </w:r>
          </w:p>
        </w:tc>
        <w:tc>
          <w:tcPr>
            <w:tcW w:w="1050"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0.014</w:t>
            </w:r>
          </w:p>
        </w:tc>
        <w:tc>
          <w:tcPr>
            <w:tcW w:w="1693"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0.0</w:t>
            </w:r>
            <w:r>
              <w:rPr>
                <w:rFonts w:ascii="Times New Roman" w:hAnsi="Times New Roman" w:cs="Times New Roman" w:hint="eastAsia"/>
                <w:bCs/>
              </w:rPr>
              <w:t>29</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hint="eastAsia"/>
                <w:bCs/>
              </w:rPr>
              <w:t>43</w:t>
            </w:r>
          </w:p>
        </w:tc>
        <w:tc>
          <w:tcPr>
            <w:tcW w:w="1008"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w:t>
            </w:r>
          </w:p>
        </w:tc>
        <w:tc>
          <w:tcPr>
            <w:tcW w:w="948"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0</w:t>
            </w:r>
          </w:p>
        </w:tc>
        <w:tc>
          <w:tcPr>
            <w:tcW w:w="1287" w:type="dxa"/>
            <w:vAlign w:val="center"/>
          </w:tcPr>
          <w:p w:rsidR="007569B1" w:rsidRDefault="004B2BCC" w:rsidP="009427DF">
            <w:pPr>
              <w:pStyle w:val="af4"/>
              <w:jc w:val="center"/>
              <w:rPr>
                <w:rFonts w:ascii="Times New Roman" w:hAnsi="Times New Roman" w:cs="Times New Roman"/>
                <w:bCs/>
              </w:rPr>
            </w:pPr>
            <w:r>
              <w:rPr>
                <w:rFonts w:ascii="Times New Roman" w:hAnsi="Times New Roman" w:cs="Times New Roman"/>
                <w:bCs/>
              </w:rPr>
              <w:t>≤0.</w:t>
            </w:r>
            <w:r w:rsidR="009427DF">
              <w:rPr>
                <w:rFonts w:ascii="Times New Roman" w:hAnsi="Times New Roman" w:cs="Times New Roman" w:hint="eastAsia"/>
                <w:bCs/>
              </w:rPr>
              <w:t>08</w:t>
            </w:r>
          </w:p>
        </w:tc>
      </w:tr>
      <w:tr w:rsidR="009427DF">
        <w:trPr>
          <w:cantSplit/>
          <w:jc w:val="center"/>
        </w:trPr>
        <w:tc>
          <w:tcPr>
            <w:tcW w:w="1077" w:type="dxa"/>
            <w:vMerge w:val="restart"/>
            <w:vAlign w:val="center"/>
          </w:tcPr>
          <w:p w:rsidR="009427DF" w:rsidRDefault="009427DF">
            <w:pPr>
              <w:pStyle w:val="af4"/>
              <w:jc w:val="center"/>
              <w:rPr>
                <w:rFonts w:ascii="Times New Roman" w:hAnsi="Times New Roman" w:cs="Times New Roman"/>
                <w:bCs/>
              </w:rPr>
            </w:pPr>
            <w:r>
              <w:rPr>
                <w:rFonts w:ascii="Times New Roman" w:hAnsi="Times New Roman" w:cs="Times New Roman" w:hint="eastAsia"/>
                <w:bCs/>
              </w:rPr>
              <w:t>如斯村</w:t>
            </w:r>
            <w:r>
              <w:rPr>
                <w:rFonts w:ascii="Times New Roman" w:hAnsi="Times New Roman" w:cs="Times New Roman"/>
                <w:bCs/>
              </w:rPr>
              <w:t>居民点</w:t>
            </w:r>
          </w:p>
        </w:tc>
        <w:tc>
          <w:tcPr>
            <w:tcW w:w="1026"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hint="eastAsia"/>
                <w:bCs/>
              </w:rPr>
              <w:t>PM</w:t>
            </w:r>
            <w:r>
              <w:rPr>
                <w:rFonts w:ascii="Times New Roman" w:hAnsi="Times New Roman" w:cs="Times New Roman" w:hint="eastAsia"/>
                <w:bCs/>
                <w:vertAlign w:val="subscript"/>
              </w:rPr>
              <w:t>10</w:t>
            </w:r>
          </w:p>
        </w:tc>
        <w:tc>
          <w:tcPr>
            <w:tcW w:w="945"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日均样</w:t>
            </w:r>
          </w:p>
        </w:tc>
        <w:tc>
          <w:tcPr>
            <w:tcW w:w="1050"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0.080</w:t>
            </w:r>
          </w:p>
        </w:tc>
        <w:tc>
          <w:tcPr>
            <w:tcW w:w="1693"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0.0</w:t>
            </w:r>
            <w:r>
              <w:rPr>
                <w:rFonts w:ascii="Times New Roman" w:hAnsi="Times New Roman" w:cs="Times New Roman" w:hint="eastAsia"/>
                <w:bCs/>
              </w:rPr>
              <w:t>54</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hint="eastAsia"/>
                <w:bCs/>
              </w:rPr>
              <w:t>58</w:t>
            </w:r>
          </w:p>
        </w:tc>
        <w:tc>
          <w:tcPr>
            <w:tcW w:w="1008"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w:t>
            </w:r>
          </w:p>
        </w:tc>
        <w:tc>
          <w:tcPr>
            <w:tcW w:w="948"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w:t>
            </w:r>
          </w:p>
        </w:tc>
        <w:tc>
          <w:tcPr>
            <w:tcW w:w="1287" w:type="dxa"/>
            <w:vAlign w:val="center"/>
          </w:tcPr>
          <w:p w:rsidR="009427DF" w:rsidRDefault="009427DF" w:rsidP="00725C05">
            <w:pPr>
              <w:pStyle w:val="af4"/>
              <w:jc w:val="center"/>
              <w:rPr>
                <w:rFonts w:ascii="Times New Roman" w:hAnsi="Times New Roman" w:cs="Times New Roman"/>
                <w:bCs/>
              </w:rPr>
            </w:pPr>
            <w:r>
              <w:rPr>
                <w:rFonts w:ascii="Times New Roman" w:hAnsi="Times New Roman" w:cs="Times New Roman"/>
                <w:bCs/>
              </w:rPr>
              <w:t>≤0.</w:t>
            </w:r>
            <w:r>
              <w:rPr>
                <w:rFonts w:ascii="Times New Roman" w:hAnsi="Times New Roman" w:cs="Times New Roman" w:hint="eastAsia"/>
                <w:bCs/>
              </w:rPr>
              <w:t>15</w:t>
            </w:r>
          </w:p>
        </w:tc>
      </w:tr>
      <w:tr w:rsidR="009427DF">
        <w:trPr>
          <w:cantSplit/>
          <w:jc w:val="center"/>
        </w:trPr>
        <w:tc>
          <w:tcPr>
            <w:tcW w:w="1077" w:type="dxa"/>
            <w:vMerge/>
            <w:vAlign w:val="center"/>
          </w:tcPr>
          <w:p w:rsidR="009427DF" w:rsidRDefault="009427DF">
            <w:pPr>
              <w:pStyle w:val="af4"/>
              <w:jc w:val="center"/>
              <w:rPr>
                <w:rFonts w:ascii="Times New Roman" w:hAnsi="Times New Roman" w:cs="Times New Roman"/>
                <w:bCs/>
              </w:rPr>
            </w:pPr>
          </w:p>
        </w:tc>
        <w:tc>
          <w:tcPr>
            <w:tcW w:w="1026"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SO</w:t>
            </w:r>
            <w:r>
              <w:rPr>
                <w:rFonts w:ascii="Times New Roman" w:hAnsi="Times New Roman" w:cs="Times New Roman"/>
                <w:bCs/>
                <w:vertAlign w:val="subscript"/>
              </w:rPr>
              <w:t>2</w:t>
            </w:r>
          </w:p>
        </w:tc>
        <w:tc>
          <w:tcPr>
            <w:tcW w:w="945"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日均样</w:t>
            </w:r>
          </w:p>
        </w:tc>
        <w:tc>
          <w:tcPr>
            <w:tcW w:w="1050"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0.030</w:t>
            </w:r>
          </w:p>
        </w:tc>
        <w:tc>
          <w:tcPr>
            <w:tcW w:w="1693"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0.02</w:t>
            </w:r>
            <w:r>
              <w:rPr>
                <w:rFonts w:ascii="Times New Roman" w:hAnsi="Times New Roman" w:cs="Times New Roman" w:hint="eastAsia"/>
                <w:bCs/>
              </w:rPr>
              <w:t>3</w:t>
            </w:r>
            <w:r>
              <w:rPr>
                <w:rFonts w:ascii="Times New Roman" w:hAnsi="Times New Roman" w:cs="Times New Roman"/>
                <w:bCs/>
              </w:rPr>
              <w:t>～</w:t>
            </w:r>
            <w:r>
              <w:rPr>
                <w:rFonts w:ascii="Times New Roman" w:hAnsi="Times New Roman" w:cs="Times New Roman"/>
                <w:bCs/>
              </w:rPr>
              <w:t>0.03</w:t>
            </w:r>
            <w:r>
              <w:rPr>
                <w:rFonts w:ascii="Times New Roman" w:hAnsi="Times New Roman" w:cs="Times New Roman" w:hint="eastAsia"/>
                <w:bCs/>
              </w:rPr>
              <w:t>7</w:t>
            </w:r>
          </w:p>
        </w:tc>
        <w:tc>
          <w:tcPr>
            <w:tcW w:w="1008"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w:t>
            </w:r>
          </w:p>
        </w:tc>
        <w:tc>
          <w:tcPr>
            <w:tcW w:w="948"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w:t>
            </w:r>
          </w:p>
        </w:tc>
        <w:tc>
          <w:tcPr>
            <w:tcW w:w="1287" w:type="dxa"/>
            <w:vAlign w:val="center"/>
          </w:tcPr>
          <w:p w:rsidR="009427DF" w:rsidRDefault="009427DF" w:rsidP="00725C05">
            <w:pPr>
              <w:pStyle w:val="af4"/>
              <w:jc w:val="center"/>
              <w:rPr>
                <w:rFonts w:ascii="Times New Roman" w:hAnsi="Times New Roman" w:cs="Times New Roman"/>
                <w:bCs/>
              </w:rPr>
            </w:pPr>
            <w:r>
              <w:rPr>
                <w:rFonts w:ascii="Times New Roman" w:hAnsi="Times New Roman" w:cs="Times New Roman"/>
                <w:bCs/>
              </w:rPr>
              <w:t>≤0.15</w:t>
            </w:r>
          </w:p>
        </w:tc>
      </w:tr>
      <w:tr w:rsidR="009427DF">
        <w:trPr>
          <w:cantSplit/>
          <w:jc w:val="center"/>
        </w:trPr>
        <w:tc>
          <w:tcPr>
            <w:tcW w:w="1077" w:type="dxa"/>
            <w:vMerge/>
            <w:vAlign w:val="center"/>
          </w:tcPr>
          <w:p w:rsidR="009427DF" w:rsidRDefault="009427DF">
            <w:pPr>
              <w:pStyle w:val="af4"/>
              <w:jc w:val="center"/>
              <w:rPr>
                <w:rFonts w:ascii="Times New Roman" w:hAnsi="Times New Roman" w:cs="Times New Roman"/>
                <w:bCs/>
              </w:rPr>
            </w:pPr>
          </w:p>
        </w:tc>
        <w:tc>
          <w:tcPr>
            <w:tcW w:w="1026"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NO</w:t>
            </w:r>
            <w:r>
              <w:rPr>
                <w:rFonts w:ascii="Times New Roman" w:hAnsi="Times New Roman" w:cs="Times New Roman"/>
                <w:bCs/>
                <w:vertAlign w:val="subscript"/>
              </w:rPr>
              <w:t>2</w:t>
            </w:r>
          </w:p>
        </w:tc>
        <w:tc>
          <w:tcPr>
            <w:tcW w:w="945"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日均样</w:t>
            </w:r>
          </w:p>
        </w:tc>
        <w:tc>
          <w:tcPr>
            <w:tcW w:w="1050"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0.014</w:t>
            </w:r>
          </w:p>
        </w:tc>
        <w:tc>
          <w:tcPr>
            <w:tcW w:w="1693"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0.0</w:t>
            </w:r>
            <w:r>
              <w:rPr>
                <w:rFonts w:ascii="Times New Roman" w:hAnsi="Times New Roman" w:cs="Times New Roman" w:hint="eastAsia"/>
                <w:bCs/>
              </w:rPr>
              <w:t>28</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hint="eastAsia"/>
                <w:bCs/>
              </w:rPr>
              <w:t>4</w:t>
            </w:r>
            <w:r>
              <w:rPr>
                <w:rFonts w:ascii="Times New Roman" w:hAnsi="Times New Roman" w:cs="Times New Roman"/>
                <w:bCs/>
              </w:rPr>
              <w:t>7</w:t>
            </w:r>
          </w:p>
        </w:tc>
        <w:tc>
          <w:tcPr>
            <w:tcW w:w="1008"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w:t>
            </w:r>
          </w:p>
        </w:tc>
        <w:tc>
          <w:tcPr>
            <w:tcW w:w="948" w:type="dxa"/>
            <w:vAlign w:val="center"/>
          </w:tcPr>
          <w:p w:rsidR="009427DF" w:rsidRDefault="009427DF">
            <w:pPr>
              <w:pStyle w:val="af4"/>
              <w:jc w:val="center"/>
              <w:rPr>
                <w:rFonts w:ascii="Times New Roman" w:hAnsi="Times New Roman" w:cs="Times New Roman"/>
                <w:bCs/>
              </w:rPr>
            </w:pPr>
            <w:r>
              <w:rPr>
                <w:rFonts w:ascii="Times New Roman" w:hAnsi="Times New Roman" w:cs="Times New Roman"/>
                <w:bCs/>
              </w:rPr>
              <w:t>0</w:t>
            </w:r>
          </w:p>
        </w:tc>
        <w:tc>
          <w:tcPr>
            <w:tcW w:w="1287" w:type="dxa"/>
            <w:vAlign w:val="center"/>
          </w:tcPr>
          <w:p w:rsidR="009427DF" w:rsidRDefault="009427DF" w:rsidP="00725C05">
            <w:pPr>
              <w:pStyle w:val="af4"/>
              <w:jc w:val="center"/>
              <w:rPr>
                <w:rFonts w:ascii="Times New Roman" w:hAnsi="Times New Roman" w:cs="Times New Roman"/>
                <w:bCs/>
              </w:rPr>
            </w:pPr>
            <w:r>
              <w:rPr>
                <w:rFonts w:ascii="Times New Roman" w:hAnsi="Times New Roman" w:cs="Times New Roman"/>
                <w:bCs/>
              </w:rPr>
              <w:t>≤0.</w:t>
            </w:r>
            <w:r>
              <w:rPr>
                <w:rFonts w:ascii="Times New Roman" w:hAnsi="Times New Roman" w:cs="Times New Roman" w:hint="eastAsia"/>
                <w:bCs/>
              </w:rPr>
              <w:t>08</w:t>
            </w:r>
          </w:p>
        </w:tc>
      </w:tr>
    </w:tbl>
    <w:p w:rsidR="007569B1" w:rsidRDefault="004B2BCC">
      <w:pPr>
        <w:spacing w:line="480" w:lineRule="exact"/>
        <w:ind w:firstLineChars="200" w:firstLine="480"/>
        <w:rPr>
          <w:bCs/>
          <w:sz w:val="24"/>
        </w:rPr>
      </w:pPr>
      <w:r>
        <w:rPr>
          <w:bCs/>
          <w:sz w:val="24"/>
        </w:rPr>
        <w:lastRenderedPageBreak/>
        <w:t>3</w:t>
      </w:r>
      <w:r>
        <w:rPr>
          <w:bCs/>
          <w:sz w:val="24"/>
        </w:rPr>
        <w:t>、现状评价</w:t>
      </w:r>
    </w:p>
    <w:p w:rsidR="007569B1" w:rsidRDefault="004B2BCC">
      <w:pPr>
        <w:spacing w:line="480" w:lineRule="exact"/>
        <w:ind w:firstLineChars="200" w:firstLine="480"/>
        <w:rPr>
          <w:bCs/>
          <w:color w:val="0000FF"/>
          <w:sz w:val="24"/>
        </w:rPr>
      </w:pPr>
      <w:r>
        <w:rPr>
          <w:bCs/>
          <w:sz w:val="24"/>
        </w:rPr>
        <w:t>根据环境空气质量现状监测结果表明，区域各大气监测点</w:t>
      </w:r>
      <w:r>
        <w:rPr>
          <w:rFonts w:hint="eastAsia"/>
          <w:kern w:val="0"/>
          <w:sz w:val="24"/>
        </w:rPr>
        <w:t>PM</w:t>
      </w:r>
      <w:r>
        <w:rPr>
          <w:rFonts w:hint="eastAsia"/>
          <w:kern w:val="0"/>
          <w:sz w:val="24"/>
          <w:vertAlign w:val="subscript"/>
        </w:rPr>
        <w:t>10</w:t>
      </w:r>
      <w:r>
        <w:rPr>
          <w:bCs/>
          <w:sz w:val="24"/>
        </w:rPr>
        <w:t>、</w:t>
      </w:r>
      <w:r>
        <w:rPr>
          <w:bCs/>
          <w:sz w:val="24"/>
        </w:rPr>
        <w:t>SO</w:t>
      </w:r>
      <w:r>
        <w:rPr>
          <w:bCs/>
          <w:sz w:val="24"/>
          <w:vertAlign w:val="subscript"/>
        </w:rPr>
        <w:t>2</w:t>
      </w:r>
      <w:r>
        <w:rPr>
          <w:bCs/>
          <w:sz w:val="24"/>
        </w:rPr>
        <w:t>、</w:t>
      </w:r>
      <w:r>
        <w:rPr>
          <w:bCs/>
          <w:sz w:val="24"/>
        </w:rPr>
        <w:t>NO</w:t>
      </w:r>
      <w:r>
        <w:rPr>
          <w:bCs/>
          <w:sz w:val="24"/>
          <w:vertAlign w:val="subscript"/>
        </w:rPr>
        <w:t>2</w:t>
      </w:r>
      <w:r>
        <w:rPr>
          <w:bCs/>
          <w:sz w:val="24"/>
        </w:rPr>
        <w:t>均能达到</w:t>
      </w:r>
      <w:r>
        <w:rPr>
          <w:bCs/>
          <w:sz w:val="24"/>
        </w:rPr>
        <w:t>GB3095-</w:t>
      </w:r>
      <w:r w:rsidR="009427DF">
        <w:rPr>
          <w:rFonts w:hint="eastAsia"/>
          <w:bCs/>
          <w:sz w:val="24"/>
        </w:rPr>
        <w:t>2012</w:t>
      </w:r>
      <w:r>
        <w:rPr>
          <w:bCs/>
          <w:sz w:val="24"/>
        </w:rPr>
        <w:t>中二级标准，区域大气环境质量现状较好。</w:t>
      </w:r>
    </w:p>
    <w:p w:rsidR="007569B1" w:rsidRDefault="004B2BCC">
      <w:pPr>
        <w:pStyle w:val="2"/>
        <w:rPr>
          <w:rStyle w:val="2Char"/>
          <w:rFonts w:eastAsia="宋体"/>
          <w:sz w:val="24"/>
          <w:szCs w:val="24"/>
        </w:rPr>
      </w:pPr>
      <w:bookmarkStart w:id="30" w:name="_Toc470988052"/>
      <w:r>
        <w:rPr>
          <w:rStyle w:val="2Char"/>
          <w:rFonts w:eastAsia="宋体"/>
          <w:sz w:val="24"/>
          <w:szCs w:val="24"/>
        </w:rPr>
        <w:t>5.2</w:t>
      </w:r>
      <w:r>
        <w:rPr>
          <w:rStyle w:val="2Char"/>
          <w:rFonts w:eastAsia="宋体"/>
          <w:sz w:val="24"/>
          <w:szCs w:val="24"/>
        </w:rPr>
        <w:t>地表水环境质量现状监测与评价</w:t>
      </w:r>
      <w:bookmarkEnd w:id="30"/>
    </w:p>
    <w:p w:rsidR="007A10B2" w:rsidRPr="002E5BB8" w:rsidRDefault="007A10B2">
      <w:pPr>
        <w:pStyle w:val="af4"/>
        <w:spacing w:line="480" w:lineRule="exact"/>
        <w:rPr>
          <w:rStyle w:val="3Char"/>
          <w:rFonts w:ascii="Times New Roman" w:eastAsia="宋体" w:hAnsi="Times New Roman" w:cs="Times New Roman" w:hint="eastAsia"/>
          <w:sz w:val="24"/>
          <w:szCs w:val="24"/>
          <w:u w:val="single"/>
        </w:rPr>
      </w:pPr>
      <w:r>
        <w:rPr>
          <w:rStyle w:val="3Char"/>
          <w:rFonts w:ascii="Times New Roman" w:eastAsia="宋体" w:hAnsi="Times New Roman" w:cs="Times New Roman" w:hint="eastAsia"/>
          <w:sz w:val="24"/>
          <w:szCs w:val="24"/>
        </w:rPr>
        <w:t xml:space="preserve">   </w:t>
      </w:r>
      <w:r w:rsidRPr="002E5BB8">
        <w:rPr>
          <w:rStyle w:val="3Char"/>
          <w:rFonts w:ascii="Times New Roman" w:eastAsia="宋体" w:hAnsi="Times New Roman" w:cs="Times New Roman" w:hint="eastAsia"/>
          <w:sz w:val="24"/>
          <w:szCs w:val="24"/>
          <w:u w:val="single"/>
        </w:rPr>
        <w:t xml:space="preserve"> </w:t>
      </w:r>
      <w:r w:rsidRPr="002E5BB8">
        <w:rPr>
          <w:rStyle w:val="3Char"/>
          <w:rFonts w:ascii="Times New Roman" w:eastAsia="宋体" w:hAnsi="Times New Roman" w:cs="Times New Roman" w:hint="eastAsia"/>
          <w:sz w:val="24"/>
          <w:szCs w:val="24"/>
          <w:u w:val="single"/>
        </w:rPr>
        <w:t>项目西侧约</w:t>
      </w:r>
      <w:r w:rsidRPr="002E5BB8">
        <w:rPr>
          <w:rStyle w:val="3Char"/>
          <w:rFonts w:ascii="Times New Roman" w:eastAsia="宋体" w:hAnsi="Times New Roman" w:cs="Times New Roman" w:hint="eastAsia"/>
          <w:sz w:val="24"/>
          <w:szCs w:val="24"/>
          <w:u w:val="single"/>
        </w:rPr>
        <w:t>200</w:t>
      </w:r>
      <w:r w:rsidRPr="002E5BB8">
        <w:rPr>
          <w:rFonts w:hint="eastAsia"/>
          <w:kern w:val="0"/>
          <w:sz w:val="24"/>
          <w:u w:val="single"/>
        </w:rPr>
        <w:t>m有一无名小溪</w:t>
      </w:r>
      <w:r w:rsidR="002E5BB8" w:rsidRPr="002E5BB8">
        <w:rPr>
          <w:rFonts w:hint="eastAsia"/>
          <w:kern w:val="0"/>
          <w:sz w:val="24"/>
          <w:u w:val="single"/>
        </w:rPr>
        <w:t>，由北向南经约1300m进入板桥河后流入桃林河，主要水体功能为农业灌溉。</w:t>
      </w:r>
    </w:p>
    <w:p w:rsidR="007569B1" w:rsidRDefault="004B2BCC">
      <w:pPr>
        <w:pStyle w:val="af4"/>
        <w:spacing w:line="480" w:lineRule="exact"/>
        <w:rPr>
          <w:rStyle w:val="3Char"/>
          <w:rFonts w:ascii="Times New Roman" w:eastAsia="宋体" w:hAnsi="Times New Roman" w:cs="Times New Roman"/>
          <w:sz w:val="24"/>
          <w:szCs w:val="24"/>
        </w:rPr>
      </w:pPr>
      <w:r>
        <w:rPr>
          <w:rStyle w:val="3Char"/>
          <w:rFonts w:ascii="Times New Roman" w:eastAsia="宋体" w:hAnsi="Times New Roman" w:cs="Times New Roman"/>
          <w:sz w:val="24"/>
          <w:szCs w:val="24"/>
        </w:rPr>
        <w:t>5.2.1</w:t>
      </w:r>
      <w:r>
        <w:rPr>
          <w:rStyle w:val="3Char"/>
          <w:rFonts w:ascii="Times New Roman" w:eastAsia="宋体" w:hAnsi="Times New Roman" w:cs="Times New Roman"/>
          <w:sz w:val="24"/>
          <w:szCs w:val="24"/>
        </w:rPr>
        <w:t>监测断面布设</w:t>
      </w:r>
    </w:p>
    <w:p w:rsidR="007569B1" w:rsidRDefault="004B2BCC">
      <w:pPr>
        <w:spacing w:line="480" w:lineRule="exact"/>
        <w:ind w:firstLineChars="200" w:firstLine="480"/>
        <w:rPr>
          <w:bCs/>
          <w:sz w:val="24"/>
        </w:rPr>
      </w:pPr>
      <w:r>
        <w:rPr>
          <w:kern w:val="0"/>
          <w:sz w:val="24"/>
        </w:rPr>
        <w:t>在本项目区场地北面</w:t>
      </w:r>
      <w:r>
        <w:rPr>
          <w:rFonts w:hint="eastAsia"/>
          <w:kern w:val="0"/>
          <w:sz w:val="24"/>
        </w:rPr>
        <w:t>了无名小溪上游</w:t>
      </w:r>
      <w:r>
        <w:rPr>
          <w:rFonts w:hint="eastAsia"/>
          <w:kern w:val="0"/>
          <w:sz w:val="24"/>
        </w:rPr>
        <w:t>50m</w:t>
      </w:r>
      <w:r>
        <w:rPr>
          <w:bCs/>
          <w:sz w:val="24"/>
        </w:rPr>
        <w:t>设一个监测断面，</w:t>
      </w:r>
      <w:r>
        <w:rPr>
          <w:kern w:val="0"/>
          <w:sz w:val="24"/>
        </w:rPr>
        <w:t>在场地</w:t>
      </w:r>
      <w:r>
        <w:rPr>
          <w:rFonts w:hint="eastAsia"/>
          <w:kern w:val="0"/>
          <w:sz w:val="24"/>
        </w:rPr>
        <w:t>南</w:t>
      </w:r>
      <w:r>
        <w:rPr>
          <w:kern w:val="0"/>
          <w:sz w:val="24"/>
        </w:rPr>
        <w:t>面</w:t>
      </w:r>
      <w:r>
        <w:rPr>
          <w:rFonts w:hint="eastAsia"/>
          <w:kern w:val="0"/>
          <w:sz w:val="24"/>
        </w:rPr>
        <w:t>无名小溪下游</w:t>
      </w:r>
      <w:r>
        <w:rPr>
          <w:rFonts w:hint="eastAsia"/>
          <w:kern w:val="0"/>
          <w:sz w:val="24"/>
        </w:rPr>
        <w:t>200m</w:t>
      </w:r>
      <w:r>
        <w:rPr>
          <w:bCs/>
          <w:sz w:val="24"/>
        </w:rPr>
        <w:t>布设</w:t>
      </w:r>
      <w:r>
        <w:rPr>
          <w:rFonts w:hint="eastAsia"/>
          <w:bCs/>
          <w:sz w:val="24"/>
        </w:rPr>
        <w:t>一</w:t>
      </w:r>
      <w:r>
        <w:rPr>
          <w:bCs/>
          <w:sz w:val="24"/>
        </w:rPr>
        <w:t>个监测断面。具体监测断面、监测项目和采样频率见表</w:t>
      </w:r>
      <w:r>
        <w:rPr>
          <w:bCs/>
          <w:sz w:val="24"/>
        </w:rPr>
        <w:t>5-2</w:t>
      </w:r>
      <w:r>
        <w:rPr>
          <w:bCs/>
          <w:sz w:val="24"/>
        </w:rPr>
        <w:t>。监测断面布设详见附图三。</w:t>
      </w:r>
    </w:p>
    <w:p w:rsidR="007569B1" w:rsidRDefault="004B2BCC">
      <w:pPr>
        <w:spacing w:line="480" w:lineRule="exact"/>
        <w:ind w:firstLineChars="200" w:firstLine="482"/>
        <w:jc w:val="center"/>
        <w:rPr>
          <w:rFonts w:asciiTheme="minorEastAsia" w:eastAsiaTheme="minorEastAsia" w:hAnsiTheme="minorEastAsia"/>
          <w:b/>
          <w:bCs/>
          <w:sz w:val="24"/>
        </w:rPr>
      </w:pPr>
      <w:r>
        <w:rPr>
          <w:rFonts w:asciiTheme="minorEastAsia" w:eastAsiaTheme="minorEastAsia" w:hAnsiTheme="minorEastAsia"/>
          <w:b/>
          <w:bCs/>
          <w:sz w:val="24"/>
        </w:rPr>
        <w:t>表5-2      地表水环境质量现状监测布设一览表</w:t>
      </w:r>
    </w:p>
    <w:tbl>
      <w:tblPr>
        <w:tblW w:w="8611" w:type="dxa"/>
        <w:jc w:val="center"/>
        <w:tblInd w:w="2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gridCol w:w="855"/>
        <w:gridCol w:w="2355"/>
        <w:gridCol w:w="3349"/>
      </w:tblGrid>
      <w:tr w:rsidR="007569B1">
        <w:trPr>
          <w:trHeight w:val="70"/>
          <w:jc w:val="center"/>
        </w:trPr>
        <w:tc>
          <w:tcPr>
            <w:tcW w:w="2052"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监测断面</w:t>
            </w:r>
          </w:p>
        </w:tc>
        <w:tc>
          <w:tcPr>
            <w:tcW w:w="855"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编号</w:t>
            </w:r>
          </w:p>
        </w:tc>
        <w:tc>
          <w:tcPr>
            <w:tcW w:w="2355"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监测项目</w:t>
            </w:r>
          </w:p>
        </w:tc>
        <w:tc>
          <w:tcPr>
            <w:tcW w:w="3349"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采样频率</w:t>
            </w:r>
          </w:p>
        </w:tc>
      </w:tr>
      <w:tr w:rsidR="007569B1">
        <w:trPr>
          <w:cantSplit/>
          <w:trHeight w:val="259"/>
          <w:jc w:val="center"/>
        </w:trPr>
        <w:tc>
          <w:tcPr>
            <w:tcW w:w="2052" w:type="dxa"/>
            <w:vAlign w:val="center"/>
          </w:tcPr>
          <w:p w:rsidR="007569B1" w:rsidRDefault="004B2BCC">
            <w:pPr>
              <w:pStyle w:val="af4"/>
              <w:jc w:val="center"/>
              <w:rPr>
                <w:rFonts w:ascii="Times New Roman" w:hAnsi="Times New Roman" w:cs="Times New Roman"/>
              </w:rPr>
            </w:pPr>
            <w:r>
              <w:rPr>
                <w:rFonts w:ascii="Times New Roman" w:hAnsi="Times New Roman" w:cs="Times New Roman" w:hint="eastAsia"/>
              </w:rPr>
              <w:t>无名小溪上游</w:t>
            </w:r>
            <w:r>
              <w:rPr>
                <w:rFonts w:ascii="Times New Roman" w:hAnsi="Times New Roman" w:cs="Times New Roman" w:hint="eastAsia"/>
              </w:rPr>
              <w:t>50m</w:t>
            </w:r>
          </w:p>
        </w:tc>
        <w:tc>
          <w:tcPr>
            <w:tcW w:w="855"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S</w:t>
            </w:r>
            <w:r>
              <w:rPr>
                <w:rFonts w:ascii="Times New Roman" w:hAnsi="Times New Roman" w:cs="Times New Roman"/>
                <w:vertAlign w:val="subscript"/>
              </w:rPr>
              <w:t>1</w:t>
            </w:r>
          </w:p>
        </w:tc>
        <w:tc>
          <w:tcPr>
            <w:tcW w:w="2355" w:type="dxa"/>
            <w:vMerge w:val="restart"/>
            <w:vAlign w:val="center"/>
          </w:tcPr>
          <w:p w:rsidR="007569B1" w:rsidRDefault="004B2BCC">
            <w:pPr>
              <w:pStyle w:val="af4"/>
              <w:jc w:val="center"/>
              <w:rPr>
                <w:rFonts w:ascii="Times New Roman" w:hAnsi="Times New Roman" w:cs="Times New Roman"/>
              </w:rPr>
            </w:pPr>
            <w:r>
              <w:rPr>
                <w:rFonts w:ascii="Times New Roman" w:hAnsi="Times New Roman" w:cs="Times New Roman"/>
              </w:rPr>
              <w:t>pH</w:t>
            </w:r>
            <w:r>
              <w:rPr>
                <w:rFonts w:ascii="Times New Roman" w:hAnsi="Times New Roman" w:cs="Times New Roman"/>
              </w:rPr>
              <w:t>值、</w:t>
            </w:r>
            <w:r>
              <w:rPr>
                <w:rFonts w:ascii="Times New Roman" w:hAnsi="Times New Roman" w:cs="Times New Roman"/>
              </w:rPr>
              <w:t>SS</w:t>
            </w:r>
            <w:r>
              <w:rPr>
                <w:rFonts w:ascii="Times New Roman" w:hAnsi="Times New Roman" w:cs="Times New Roman"/>
              </w:rPr>
              <w:t>、</w:t>
            </w:r>
            <w:r>
              <w:rPr>
                <w:rFonts w:ascii="Times New Roman" w:hAnsi="Times New Roman" w:cs="Times New Roman"/>
              </w:rPr>
              <w:t>CODcr</w:t>
            </w:r>
            <w:r>
              <w:rPr>
                <w:rFonts w:ascii="Times New Roman" w:hAnsi="Times New Roman" w:cs="Times New Roman"/>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w:t>
            </w:r>
            <w:r>
              <w:rPr>
                <w:rFonts w:ascii="Times New Roman" w:hAnsi="Times New Roman" w:cs="Times New Roman"/>
              </w:rPr>
              <w:t>、总磷等</w:t>
            </w:r>
            <w:r>
              <w:rPr>
                <w:rFonts w:ascii="Times New Roman" w:hAnsi="Times New Roman" w:cs="Times New Roman" w:hint="eastAsia"/>
              </w:rPr>
              <w:t>5</w:t>
            </w:r>
            <w:r>
              <w:rPr>
                <w:rFonts w:ascii="Times New Roman" w:hAnsi="Times New Roman" w:cs="Times New Roman"/>
              </w:rPr>
              <w:t>项</w:t>
            </w:r>
          </w:p>
        </w:tc>
        <w:tc>
          <w:tcPr>
            <w:tcW w:w="3349" w:type="dxa"/>
            <w:vMerge w:val="restart"/>
            <w:vAlign w:val="center"/>
          </w:tcPr>
          <w:p w:rsidR="007569B1" w:rsidRDefault="004B2BCC">
            <w:pPr>
              <w:pStyle w:val="af4"/>
              <w:jc w:val="center"/>
              <w:rPr>
                <w:rFonts w:ascii="Times New Roman" w:hAnsi="Times New Roman" w:cs="Times New Roman"/>
              </w:rPr>
            </w:pPr>
            <w:r>
              <w:rPr>
                <w:rFonts w:ascii="Times New Roman" w:hAnsi="Times New Roman" w:cs="Times New Roman"/>
              </w:rPr>
              <w:t>于</w:t>
            </w:r>
            <w:r>
              <w:rPr>
                <w:rFonts w:ascii="Times New Roman" w:hAnsi="Times New Roman" w:cs="Times New Roman"/>
              </w:rPr>
              <w:t>201</w:t>
            </w:r>
            <w:r>
              <w:rPr>
                <w:rFonts w:ascii="Times New Roman" w:hAnsi="Times New Roman" w:cs="Times New Roman" w:hint="eastAsia"/>
              </w:rPr>
              <w:t>6</w:t>
            </w:r>
            <w:r>
              <w:rPr>
                <w:rFonts w:ascii="Times New Roman" w:hAnsi="Times New Roman" w:cs="Times New Roman"/>
              </w:rPr>
              <w:t>年</w:t>
            </w:r>
            <w:r>
              <w:rPr>
                <w:rFonts w:ascii="Times New Roman" w:hAnsi="Times New Roman" w:cs="Times New Roman" w:hint="eastAsia"/>
              </w:rPr>
              <w:t>10</w:t>
            </w:r>
            <w:r>
              <w:rPr>
                <w:rFonts w:ascii="Times New Roman" w:hAnsi="Times New Roman" w:cs="Times New Roman"/>
              </w:rPr>
              <w:t>月</w:t>
            </w:r>
            <w:r>
              <w:rPr>
                <w:rFonts w:ascii="Times New Roman" w:hAnsi="Times New Roman" w:cs="Times New Roman" w:hint="eastAsia"/>
              </w:rPr>
              <w:t>9</w:t>
            </w:r>
            <w:r>
              <w:rPr>
                <w:rFonts w:ascii="Times New Roman" w:hAnsi="Times New Roman" w:cs="Times New Roman"/>
              </w:rPr>
              <w:t>日～</w:t>
            </w:r>
            <w:r>
              <w:rPr>
                <w:rFonts w:ascii="Times New Roman" w:hAnsi="Times New Roman" w:cs="Times New Roman" w:hint="eastAsia"/>
              </w:rPr>
              <w:t>11</w:t>
            </w:r>
            <w:r>
              <w:rPr>
                <w:rFonts w:ascii="Times New Roman" w:hAnsi="Times New Roman" w:cs="Times New Roman"/>
              </w:rPr>
              <w:t>日连续监测三天，每天监测一次（采瞬时样）</w:t>
            </w:r>
          </w:p>
        </w:tc>
      </w:tr>
      <w:tr w:rsidR="007569B1">
        <w:trPr>
          <w:cantSplit/>
          <w:trHeight w:val="591"/>
          <w:jc w:val="center"/>
        </w:trPr>
        <w:tc>
          <w:tcPr>
            <w:tcW w:w="2052" w:type="dxa"/>
            <w:vAlign w:val="center"/>
          </w:tcPr>
          <w:p w:rsidR="007569B1" w:rsidRDefault="004B2BCC">
            <w:pPr>
              <w:pStyle w:val="af4"/>
              <w:jc w:val="center"/>
              <w:rPr>
                <w:rFonts w:ascii="Times New Roman" w:hAnsi="Times New Roman" w:cs="Times New Roman"/>
              </w:rPr>
            </w:pPr>
            <w:r>
              <w:rPr>
                <w:rFonts w:ascii="Times New Roman" w:hAnsi="Times New Roman" w:cs="Times New Roman" w:hint="eastAsia"/>
              </w:rPr>
              <w:t>无名小溪下游</w:t>
            </w:r>
            <w:r>
              <w:rPr>
                <w:rFonts w:ascii="Times New Roman" w:hAnsi="Times New Roman" w:cs="Times New Roman" w:hint="eastAsia"/>
              </w:rPr>
              <w:t>200m</w:t>
            </w:r>
          </w:p>
        </w:tc>
        <w:tc>
          <w:tcPr>
            <w:tcW w:w="855" w:type="dxa"/>
            <w:vAlign w:val="center"/>
          </w:tcPr>
          <w:p w:rsidR="007569B1" w:rsidRDefault="004B2BCC">
            <w:pPr>
              <w:pStyle w:val="af4"/>
              <w:jc w:val="center"/>
              <w:rPr>
                <w:rFonts w:ascii="Times New Roman" w:hAnsi="Times New Roman" w:cs="Times New Roman"/>
              </w:rPr>
            </w:pPr>
            <w:r>
              <w:rPr>
                <w:rFonts w:ascii="Times New Roman" w:hAnsi="Times New Roman" w:cs="Times New Roman"/>
              </w:rPr>
              <w:t>S</w:t>
            </w:r>
            <w:r>
              <w:rPr>
                <w:rFonts w:ascii="Times New Roman" w:hAnsi="Times New Roman" w:cs="Times New Roman"/>
                <w:vertAlign w:val="subscript"/>
              </w:rPr>
              <w:t>2</w:t>
            </w:r>
          </w:p>
        </w:tc>
        <w:tc>
          <w:tcPr>
            <w:tcW w:w="2355" w:type="dxa"/>
            <w:vMerge/>
            <w:vAlign w:val="center"/>
          </w:tcPr>
          <w:p w:rsidR="007569B1" w:rsidRDefault="007569B1">
            <w:pPr>
              <w:pStyle w:val="af4"/>
              <w:jc w:val="center"/>
              <w:rPr>
                <w:rFonts w:ascii="Times New Roman" w:hAnsi="Times New Roman" w:cs="Times New Roman"/>
              </w:rPr>
            </w:pPr>
          </w:p>
        </w:tc>
        <w:tc>
          <w:tcPr>
            <w:tcW w:w="3349" w:type="dxa"/>
            <w:vMerge/>
            <w:vAlign w:val="center"/>
          </w:tcPr>
          <w:p w:rsidR="007569B1" w:rsidRDefault="007569B1">
            <w:pPr>
              <w:pStyle w:val="af4"/>
              <w:jc w:val="center"/>
              <w:rPr>
                <w:rFonts w:ascii="Times New Roman" w:hAnsi="Times New Roman" w:cs="Times New Roman"/>
              </w:rPr>
            </w:pPr>
          </w:p>
        </w:tc>
      </w:tr>
    </w:tbl>
    <w:p w:rsidR="007569B1" w:rsidRDefault="004B2BCC">
      <w:pPr>
        <w:pStyle w:val="af4"/>
        <w:spacing w:line="480" w:lineRule="exact"/>
        <w:rPr>
          <w:rStyle w:val="3Char"/>
          <w:rFonts w:ascii="Times New Roman" w:eastAsia="宋体" w:hAnsi="Times New Roman" w:cs="Times New Roman"/>
          <w:sz w:val="24"/>
          <w:szCs w:val="24"/>
        </w:rPr>
      </w:pPr>
      <w:r>
        <w:rPr>
          <w:rStyle w:val="3Char"/>
          <w:rFonts w:ascii="Times New Roman" w:eastAsia="宋体" w:hAnsi="Times New Roman" w:cs="Times New Roman"/>
          <w:sz w:val="24"/>
          <w:szCs w:val="24"/>
        </w:rPr>
        <w:t>5.2.2</w:t>
      </w:r>
      <w:r>
        <w:rPr>
          <w:rStyle w:val="3Char"/>
          <w:rFonts w:ascii="Times New Roman" w:eastAsia="宋体" w:hAnsi="Times New Roman" w:cs="Times New Roman"/>
          <w:sz w:val="24"/>
          <w:szCs w:val="24"/>
        </w:rPr>
        <w:t>监测项目分析方法</w:t>
      </w:r>
    </w:p>
    <w:p w:rsidR="007569B1" w:rsidRDefault="004B2BCC">
      <w:pPr>
        <w:spacing w:line="480" w:lineRule="exact"/>
        <w:ind w:firstLineChars="200" w:firstLine="480"/>
        <w:rPr>
          <w:spacing w:val="-4"/>
          <w:sz w:val="24"/>
        </w:rPr>
      </w:pPr>
      <w:r>
        <w:rPr>
          <w:kern w:val="0"/>
          <w:sz w:val="24"/>
        </w:rPr>
        <w:t>采样方法按《环境监测技术规范》（水体部分）有关规定执行，分析方法按照《地表水环境质量标准》（</w:t>
      </w:r>
      <w:r>
        <w:rPr>
          <w:kern w:val="0"/>
          <w:sz w:val="24"/>
        </w:rPr>
        <w:t>GB3838-2002</w:t>
      </w:r>
      <w:r>
        <w:rPr>
          <w:kern w:val="0"/>
          <w:sz w:val="24"/>
        </w:rPr>
        <w:t>）及《地表水和废水监测分析方法》中的有关规定执行。</w:t>
      </w:r>
    </w:p>
    <w:p w:rsidR="007569B1" w:rsidRDefault="004B2BCC">
      <w:pPr>
        <w:pStyle w:val="af4"/>
        <w:spacing w:line="480" w:lineRule="exact"/>
        <w:rPr>
          <w:rStyle w:val="3Char"/>
          <w:rFonts w:ascii="Times New Roman" w:eastAsia="宋体" w:hAnsi="Times New Roman" w:cs="Times New Roman"/>
          <w:sz w:val="24"/>
          <w:szCs w:val="24"/>
        </w:rPr>
      </w:pPr>
      <w:r>
        <w:rPr>
          <w:rStyle w:val="3Char"/>
          <w:rFonts w:ascii="Times New Roman" w:eastAsia="宋体" w:hAnsi="Times New Roman" w:cs="Times New Roman"/>
          <w:sz w:val="24"/>
          <w:szCs w:val="24"/>
        </w:rPr>
        <w:t>5.2.3</w:t>
      </w:r>
      <w:r>
        <w:rPr>
          <w:rStyle w:val="3Char"/>
          <w:rFonts w:ascii="Times New Roman" w:eastAsia="宋体" w:hAnsi="Times New Roman" w:cs="Times New Roman"/>
          <w:sz w:val="24"/>
          <w:szCs w:val="24"/>
        </w:rPr>
        <w:t>评价标准</w:t>
      </w:r>
    </w:p>
    <w:p w:rsidR="007569B1" w:rsidRDefault="004B2BCC">
      <w:pPr>
        <w:spacing w:line="480" w:lineRule="exact"/>
        <w:ind w:firstLineChars="200" w:firstLine="480"/>
        <w:rPr>
          <w:sz w:val="24"/>
        </w:rPr>
      </w:pPr>
      <w:r>
        <w:rPr>
          <w:kern w:val="0"/>
          <w:sz w:val="24"/>
        </w:rPr>
        <w:t>评价标准采用《地表水环境质量标准》</w:t>
      </w:r>
      <w:r>
        <w:rPr>
          <w:kern w:val="0"/>
          <w:sz w:val="24"/>
        </w:rPr>
        <w:t>(GB3838-2002)</w:t>
      </w:r>
      <w:r>
        <w:rPr>
          <w:kern w:val="0"/>
          <w:sz w:val="24"/>
        </w:rPr>
        <w:t>中表</w:t>
      </w:r>
      <w:r>
        <w:rPr>
          <w:kern w:val="0"/>
          <w:sz w:val="24"/>
        </w:rPr>
        <w:t>1</w:t>
      </w:r>
      <w:r>
        <w:rPr>
          <w:kern w:val="0"/>
          <w:sz w:val="24"/>
        </w:rPr>
        <w:t>之</w:t>
      </w:r>
      <w:r>
        <w:rPr>
          <w:rFonts w:ascii="宋体" w:hAnsi="宋体" w:cs="宋体" w:hint="eastAsia"/>
          <w:kern w:val="0"/>
          <w:sz w:val="24"/>
        </w:rPr>
        <w:t>Ⅲ</w:t>
      </w:r>
      <w:r>
        <w:rPr>
          <w:kern w:val="0"/>
          <w:sz w:val="24"/>
        </w:rPr>
        <w:t>类标准限值，各污染物浓度限制见表</w:t>
      </w:r>
      <w:r>
        <w:rPr>
          <w:kern w:val="0"/>
          <w:sz w:val="24"/>
        </w:rPr>
        <w:t>5-3</w:t>
      </w:r>
      <w:r>
        <w:rPr>
          <w:kern w:val="0"/>
          <w:sz w:val="24"/>
        </w:rPr>
        <w:t>。其中</w:t>
      </w:r>
      <w:r>
        <w:rPr>
          <w:kern w:val="0"/>
          <w:sz w:val="24"/>
        </w:rPr>
        <w:t>SS</w:t>
      </w:r>
      <w:r>
        <w:rPr>
          <w:kern w:val="0"/>
          <w:sz w:val="24"/>
        </w:rPr>
        <w:t>参照《农田灌溉水质标准》（</w:t>
      </w:r>
      <w:r>
        <w:rPr>
          <w:kern w:val="0"/>
          <w:sz w:val="24"/>
        </w:rPr>
        <w:t>GB5084-2005</w:t>
      </w:r>
      <w:r>
        <w:rPr>
          <w:kern w:val="0"/>
          <w:sz w:val="24"/>
        </w:rPr>
        <w:t>）中表</w:t>
      </w:r>
      <w:r>
        <w:rPr>
          <w:kern w:val="0"/>
          <w:sz w:val="24"/>
        </w:rPr>
        <w:t>1</w:t>
      </w:r>
      <w:r>
        <w:rPr>
          <w:kern w:val="0"/>
          <w:sz w:val="24"/>
        </w:rPr>
        <w:t>之</w:t>
      </w:r>
      <w:r>
        <w:rPr>
          <w:kern w:val="0"/>
          <w:sz w:val="24"/>
        </w:rPr>
        <w:t>“</w:t>
      </w:r>
      <w:r>
        <w:rPr>
          <w:kern w:val="0"/>
          <w:sz w:val="24"/>
        </w:rPr>
        <w:t>水作</w:t>
      </w:r>
      <w:r>
        <w:rPr>
          <w:kern w:val="0"/>
          <w:sz w:val="24"/>
        </w:rPr>
        <w:t>”</w:t>
      </w:r>
      <w:r>
        <w:rPr>
          <w:kern w:val="0"/>
          <w:sz w:val="24"/>
        </w:rPr>
        <w:t>标准。</w:t>
      </w:r>
    </w:p>
    <w:p w:rsidR="007569B1" w:rsidRDefault="004B2BCC">
      <w:pPr>
        <w:pStyle w:val="af4"/>
        <w:spacing w:line="480" w:lineRule="exact"/>
        <w:rPr>
          <w:rStyle w:val="3Char"/>
          <w:rFonts w:ascii="Times New Roman" w:eastAsia="宋体" w:hAnsi="Times New Roman" w:cs="Times New Roman"/>
          <w:sz w:val="24"/>
          <w:szCs w:val="24"/>
        </w:rPr>
      </w:pPr>
      <w:r>
        <w:rPr>
          <w:rStyle w:val="3Char"/>
          <w:rFonts w:ascii="Times New Roman" w:eastAsia="宋体" w:hAnsi="Times New Roman" w:cs="Times New Roman"/>
          <w:sz w:val="24"/>
          <w:szCs w:val="24"/>
        </w:rPr>
        <w:t>5.2.4</w:t>
      </w:r>
      <w:r>
        <w:rPr>
          <w:rStyle w:val="3Char"/>
          <w:rFonts w:ascii="Times New Roman" w:eastAsia="宋体" w:hAnsi="Times New Roman" w:cs="Times New Roman"/>
          <w:sz w:val="24"/>
          <w:szCs w:val="24"/>
        </w:rPr>
        <w:t>评价方法</w:t>
      </w:r>
    </w:p>
    <w:p w:rsidR="007569B1" w:rsidRDefault="004B2BCC">
      <w:pPr>
        <w:spacing w:line="480" w:lineRule="exact"/>
        <w:ind w:firstLineChars="200" w:firstLine="480"/>
        <w:rPr>
          <w:sz w:val="24"/>
        </w:rPr>
      </w:pPr>
      <w:r>
        <w:rPr>
          <w:sz w:val="24"/>
        </w:rPr>
        <w:t>评价方法采用单因子超标率与超标倍数法。</w:t>
      </w:r>
    </w:p>
    <w:p w:rsidR="007569B1" w:rsidRDefault="004B2BCC">
      <w:pPr>
        <w:spacing w:line="480" w:lineRule="exact"/>
        <w:rPr>
          <w:spacing w:val="-4"/>
          <w:sz w:val="24"/>
        </w:rPr>
      </w:pPr>
      <w:r>
        <w:rPr>
          <w:spacing w:val="-4"/>
          <w:sz w:val="24"/>
        </w:rPr>
        <w:t>5.2.5</w:t>
      </w:r>
      <w:r>
        <w:rPr>
          <w:bCs/>
          <w:sz w:val="24"/>
        </w:rPr>
        <w:t>监测及评价结果统计</w:t>
      </w:r>
    </w:p>
    <w:p w:rsidR="007569B1" w:rsidRDefault="009427DF">
      <w:pPr>
        <w:spacing w:line="480" w:lineRule="exact"/>
        <w:ind w:firstLineChars="200" w:firstLine="480"/>
        <w:rPr>
          <w:rFonts w:hint="eastAsia"/>
          <w:spacing w:val="-4"/>
          <w:sz w:val="24"/>
        </w:rPr>
      </w:pPr>
      <w:r>
        <w:rPr>
          <w:rFonts w:hint="eastAsia"/>
          <w:bCs/>
          <w:sz w:val="24"/>
        </w:rPr>
        <w:t>湖南亿科检测有限公司</w:t>
      </w:r>
      <w:r>
        <w:rPr>
          <w:kern w:val="0"/>
          <w:sz w:val="24"/>
        </w:rPr>
        <w:t>于</w:t>
      </w:r>
      <w:r>
        <w:rPr>
          <w:kern w:val="0"/>
          <w:sz w:val="24"/>
        </w:rPr>
        <w:t>201</w:t>
      </w:r>
      <w:r>
        <w:rPr>
          <w:rFonts w:hint="eastAsia"/>
          <w:kern w:val="0"/>
          <w:sz w:val="24"/>
        </w:rPr>
        <w:t>6</w:t>
      </w:r>
      <w:r>
        <w:rPr>
          <w:kern w:val="0"/>
          <w:sz w:val="24"/>
        </w:rPr>
        <w:t>年</w:t>
      </w:r>
      <w:r>
        <w:rPr>
          <w:rFonts w:hint="eastAsia"/>
          <w:kern w:val="0"/>
          <w:sz w:val="24"/>
        </w:rPr>
        <w:t>10</w:t>
      </w:r>
      <w:r>
        <w:rPr>
          <w:kern w:val="0"/>
          <w:sz w:val="24"/>
        </w:rPr>
        <w:t>月</w:t>
      </w:r>
      <w:r>
        <w:rPr>
          <w:rFonts w:hint="eastAsia"/>
          <w:kern w:val="0"/>
          <w:sz w:val="24"/>
        </w:rPr>
        <w:t>9</w:t>
      </w:r>
      <w:r>
        <w:rPr>
          <w:kern w:val="0"/>
          <w:sz w:val="24"/>
        </w:rPr>
        <w:t>日～</w:t>
      </w:r>
      <w:r>
        <w:rPr>
          <w:rFonts w:hint="eastAsia"/>
          <w:kern w:val="0"/>
          <w:sz w:val="24"/>
        </w:rPr>
        <w:t>10</w:t>
      </w:r>
      <w:r>
        <w:rPr>
          <w:kern w:val="0"/>
          <w:sz w:val="24"/>
        </w:rPr>
        <w:t>月</w:t>
      </w:r>
      <w:r>
        <w:rPr>
          <w:rFonts w:hint="eastAsia"/>
          <w:kern w:val="0"/>
          <w:sz w:val="24"/>
        </w:rPr>
        <w:t>11</w:t>
      </w:r>
      <w:r>
        <w:rPr>
          <w:kern w:val="0"/>
          <w:sz w:val="24"/>
        </w:rPr>
        <w:t>日</w:t>
      </w:r>
      <w:r>
        <w:rPr>
          <w:rFonts w:hint="eastAsia"/>
          <w:kern w:val="0"/>
          <w:sz w:val="24"/>
        </w:rPr>
        <w:t>连续三天进行了采样监测，</w:t>
      </w:r>
      <w:r>
        <w:rPr>
          <w:bCs/>
          <w:sz w:val="24"/>
        </w:rPr>
        <w:t>监</w:t>
      </w:r>
      <w:r w:rsidR="004B2BCC">
        <w:rPr>
          <w:bCs/>
          <w:sz w:val="24"/>
        </w:rPr>
        <w:t>测及评价结果统计</w:t>
      </w:r>
      <w:r w:rsidR="004B2BCC">
        <w:rPr>
          <w:spacing w:val="-4"/>
          <w:sz w:val="24"/>
        </w:rPr>
        <w:t>见表</w:t>
      </w:r>
      <w:r w:rsidR="004B2BCC">
        <w:rPr>
          <w:spacing w:val="-4"/>
          <w:sz w:val="24"/>
        </w:rPr>
        <w:t>5-3</w:t>
      </w:r>
      <w:r w:rsidR="004B2BCC">
        <w:rPr>
          <w:spacing w:val="-4"/>
          <w:sz w:val="24"/>
        </w:rPr>
        <w:t>。</w:t>
      </w:r>
    </w:p>
    <w:p w:rsidR="002E5BB8" w:rsidRDefault="002E5BB8" w:rsidP="002E5BB8">
      <w:pPr>
        <w:spacing w:line="480" w:lineRule="exact"/>
        <w:ind w:firstLineChars="200" w:firstLine="464"/>
        <w:rPr>
          <w:rFonts w:hint="eastAsia"/>
          <w:spacing w:val="-4"/>
          <w:sz w:val="24"/>
        </w:rPr>
      </w:pPr>
    </w:p>
    <w:p w:rsidR="002E5BB8" w:rsidRDefault="002E5BB8" w:rsidP="002E5BB8">
      <w:pPr>
        <w:spacing w:line="480" w:lineRule="exact"/>
        <w:ind w:firstLineChars="200" w:firstLine="464"/>
        <w:rPr>
          <w:spacing w:val="-4"/>
          <w:sz w:val="24"/>
        </w:rPr>
      </w:pPr>
    </w:p>
    <w:p w:rsidR="007569B1" w:rsidRDefault="004B2BCC">
      <w:pPr>
        <w:spacing w:line="480" w:lineRule="exact"/>
        <w:ind w:firstLineChars="200" w:firstLine="482"/>
        <w:jc w:val="center"/>
        <w:rPr>
          <w:b/>
          <w:spacing w:val="-4"/>
          <w:sz w:val="24"/>
        </w:rPr>
      </w:pPr>
      <w:r>
        <w:rPr>
          <w:b/>
          <w:sz w:val="24"/>
        </w:rPr>
        <w:lastRenderedPageBreak/>
        <w:t>表</w:t>
      </w:r>
      <w:r>
        <w:rPr>
          <w:b/>
          <w:sz w:val="24"/>
        </w:rPr>
        <w:t xml:space="preserve">5-3  </w:t>
      </w:r>
      <w:r>
        <w:rPr>
          <w:b/>
          <w:sz w:val="24"/>
        </w:rPr>
        <w:t>地表水环境质量现状监测数据统计</w:t>
      </w:r>
      <w:r w:rsidR="009427DF">
        <w:rPr>
          <w:rFonts w:hint="eastAsia"/>
          <w:b/>
          <w:sz w:val="24"/>
        </w:rPr>
        <w:t>表</w:t>
      </w:r>
      <w:r w:rsidR="009427DF">
        <w:rPr>
          <w:rFonts w:hint="eastAsia"/>
          <w:b/>
          <w:sz w:val="24"/>
        </w:rPr>
        <w:t xml:space="preserve">  </w:t>
      </w:r>
      <w:r>
        <w:rPr>
          <w:b/>
          <w:sz w:val="24"/>
        </w:rPr>
        <w:t>单位：</w:t>
      </w:r>
      <w:r>
        <w:rPr>
          <w:b/>
          <w:sz w:val="24"/>
        </w:rPr>
        <w:t>mg/L</w:t>
      </w:r>
      <w:r>
        <w:rPr>
          <w:b/>
          <w:sz w:val="24"/>
        </w:rPr>
        <w:t>，</w:t>
      </w:r>
      <w:r>
        <w:rPr>
          <w:b/>
          <w:sz w:val="24"/>
        </w:rPr>
        <w:t>(</w:t>
      </w:r>
      <w:r>
        <w:rPr>
          <w:b/>
          <w:sz w:val="24"/>
        </w:rPr>
        <w:t>除</w:t>
      </w:r>
      <w:r>
        <w:rPr>
          <w:b/>
          <w:sz w:val="24"/>
        </w:rPr>
        <w:t>pH</w:t>
      </w:r>
      <w:r>
        <w:rPr>
          <w:b/>
          <w:sz w:val="24"/>
        </w:rPr>
        <w:t>值外</w:t>
      </w:r>
      <w:r>
        <w:rPr>
          <w:b/>
          <w:sz w:val="24"/>
        </w:rPr>
        <w:t>)</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80"/>
        <w:gridCol w:w="2271"/>
        <w:gridCol w:w="998"/>
        <w:gridCol w:w="686"/>
        <w:gridCol w:w="1152"/>
        <w:gridCol w:w="1130"/>
        <w:gridCol w:w="909"/>
      </w:tblGrid>
      <w:tr w:rsidR="007569B1">
        <w:trPr>
          <w:tblHeader/>
          <w:jc w:val="center"/>
        </w:trPr>
        <w:tc>
          <w:tcPr>
            <w:tcW w:w="1980" w:type="dxa"/>
            <w:tcMar>
              <w:left w:w="28" w:type="dxa"/>
              <w:right w:w="28" w:type="dxa"/>
            </w:tcMar>
            <w:vAlign w:val="center"/>
          </w:tcPr>
          <w:p w:rsidR="007569B1" w:rsidRDefault="004B2BCC">
            <w:pPr>
              <w:jc w:val="center"/>
              <w:rPr>
                <w:spacing w:val="-4"/>
                <w:szCs w:val="21"/>
              </w:rPr>
            </w:pPr>
            <w:r>
              <w:rPr>
                <w:spacing w:val="-4"/>
                <w:szCs w:val="21"/>
              </w:rPr>
              <w:t>监测断面</w:t>
            </w:r>
          </w:p>
        </w:tc>
        <w:tc>
          <w:tcPr>
            <w:tcW w:w="2271" w:type="dxa"/>
            <w:tcMar>
              <w:left w:w="28" w:type="dxa"/>
              <w:right w:w="28" w:type="dxa"/>
            </w:tcMar>
            <w:vAlign w:val="center"/>
          </w:tcPr>
          <w:p w:rsidR="007569B1" w:rsidRDefault="004B2BCC">
            <w:pPr>
              <w:jc w:val="center"/>
              <w:rPr>
                <w:spacing w:val="-4"/>
                <w:szCs w:val="21"/>
              </w:rPr>
            </w:pPr>
            <w:r>
              <w:rPr>
                <w:spacing w:val="-4"/>
                <w:szCs w:val="21"/>
              </w:rPr>
              <w:t>监测项目</w:t>
            </w:r>
          </w:p>
        </w:tc>
        <w:tc>
          <w:tcPr>
            <w:tcW w:w="998" w:type="dxa"/>
            <w:tcMar>
              <w:left w:w="28" w:type="dxa"/>
              <w:right w:w="28" w:type="dxa"/>
            </w:tcMar>
            <w:vAlign w:val="center"/>
          </w:tcPr>
          <w:p w:rsidR="007569B1" w:rsidRDefault="004B2BCC">
            <w:pPr>
              <w:jc w:val="center"/>
              <w:rPr>
                <w:spacing w:val="-4"/>
                <w:szCs w:val="21"/>
              </w:rPr>
            </w:pPr>
            <w:r>
              <w:rPr>
                <w:spacing w:val="-4"/>
                <w:szCs w:val="21"/>
              </w:rPr>
              <w:t>pH</w:t>
            </w:r>
            <w:r>
              <w:rPr>
                <w:spacing w:val="-4"/>
                <w:szCs w:val="21"/>
              </w:rPr>
              <w:t>值</w:t>
            </w:r>
          </w:p>
        </w:tc>
        <w:tc>
          <w:tcPr>
            <w:tcW w:w="686" w:type="dxa"/>
            <w:tcMar>
              <w:left w:w="28" w:type="dxa"/>
              <w:right w:w="28" w:type="dxa"/>
            </w:tcMar>
            <w:vAlign w:val="center"/>
          </w:tcPr>
          <w:p w:rsidR="007569B1" w:rsidRDefault="004B2BCC">
            <w:pPr>
              <w:jc w:val="center"/>
              <w:rPr>
                <w:spacing w:val="-4"/>
                <w:szCs w:val="21"/>
              </w:rPr>
            </w:pPr>
            <w:r>
              <w:rPr>
                <w:spacing w:val="-4"/>
                <w:szCs w:val="21"/>
              </w:rPr>
              <w:t>SS*</w:t>
            </w:r>
          </w:p>
        </w:tc>
        <w:tc>
          <w:tcPr>
            <w:tcW w:w="1152" w:type="dxa"/>
            <w:tcMar>
              <w:left w:w="28" w:type="dxa"/>
              <w:right w:w="28" w:type="dxa"/>
            </w:tcMar>
            <w:vAlign w:val="center"/>
          </w:tcPr>
          <w:p w:rsidR="007569B1" w:rsidRDefault="004B2BCC">
            <w:pPr>
              <w:jc w:val="center"/>
              <w:rPr>
                <w:spacing w:val="-4"/>
                <w:szCs w:val="21"/>
              </w:rPr>
            </w:pPr>
            <w:r>
              <w:rPr>
                <w:spacing w:val="-4"/>
                <w:szCs w:val="21"/>
              </w:rPr>
              <w:t>CODcr</w:t>
            </w:r>
          </w:p>
        </w:tc>
        <w:tc>
          <w:tcPr>
            <w:tcW w:w="1130" w:type="dxa"/>
            <w:tcMar>
              <w:left w:w="28" w:type="dxa"/>
              <w:right w:w="28" w:type="dxa"/>
            </w:tcMar>
            <w:vAlign w:val="center"/>
          </w:tcPr>
          <w:p w:rsidR="007569B1" w:rsidRDefault="004B2BCC">
            <w:pPr>
              <w:jc w:val="center"/>
              <w:rPr>
                <w:spacing w:val="-4"/>
                <w:szCs w:val="21"/>
              </w:rPr>
            </w:pPr>
            <w:r>
              <w:rPr>
                <w:spacing w:val="-4"/>
                <w:szCs w:val="21"/>
              </w:rPr>
              <w:t>NH</w:t>
            </w:r>
            <w:r>
              <w:rPr>
                <w:spacing w:val="-4"/>
                <w:szCs w:val="21"/>
                <w:vertAlign w:val="subscript"/>
              </w:rPr>
              <w:t>3</w:t>
            </w:r>
            <w:r>
              <w:rPr>
                <w:spacing w:val="-4"/>
                <w:szCs w:val="21"/>
              </w:rPr>
              <w:t>-N</w:t>
            </w:r>
          </w:p>
        </w:tc>
        <w:tc>
          <w:tcPr>
            <w:tcW w:w="909" w:type="dxa"/>
            <w:tcMar>
              <w:left w:w="28" w:type="dxa"/>
              <w:right w:w="28" w:type="dxa"/>
            </w:tcMar>
            <w:vAlign w:val="center"/>
          </w:tcPr>
          <w:p w:rsidR="007569B1" w:rsidRDefault="004B2BCC">
            <w:pPr>
              <w:jc w:val="center"/>
              <w:rPr>
                <w:spacing w:val="-4"/>
                <w:szCs w:val="21"/>
              </w:rPr>
            </w:pPr>
            <w:r>
              <w:rPr>
                <w:spacing w:val="-4"/>
                <w:szCs w:val="21"/>
              </w:rPr>
              <w:t>总磷</w:t>
            </w:r>
          </w:p>
        </w:tc>
      </w:tr>
      <w:tr w:rsidR="00C80CB2">
        <w:trPr>
          <w:tblHeader/>
          <w:jc w:val="center"/>
        </w:trPr>
        <w:tc>
          <w:tcPr>
            <w:tcW w:w="1980" w:type="dxa"/>
            <w:vMerge w:val="restart"/>
            <w:tcMar>
              <w:left w:w="28" w:type="dxa"/>
              <w:right w:w="28" w:type="dxa"/>
            </w:tcMar>
            <w:vAlign w:val="center"/>
          </w:tcPr>
          <w:p w:rsidR="00C80CB2" w:rsidRDefault="00C80CB2">
            <w:pPr>
              <w:jc w:val="center"/>
              <w:rPr>
                <w:bCs/>
                <w:szCs w:val="21"/>
              </w:rPr>
            </w:pPr>
            <w:r>
              <w:rPr>
                <w:rFonts w:hint="eastAsia"/>
                <w:bCs/>
                <w:szCs w:val="21"/>
              </w:rPr>
              <w:t>无名小溪上游</w:t>
            </w:r>
            <w:r>
              <w:rPr>
                <w:rFonts w:hint="eastAsia"/>
                <w:bCs/>
                <w:szCs w:val="21"/>
              </w:rPr>
              <w:t>50m</w:t>
            </w:r>
          </w:p>
        </w:tc>
        <w:tc>
          <w:tcPr>
            <w:tcW w:w="2271" w:type="dxa"/>
            <w:tcMar>
              <w:left w:w="28" w:type="dxa"/>
              <w:right w:w="28" w:type="dxa"/>
            </w:tcMar>
            <w:vAlign w:val="center"/>
          </w:tcPr>
          <w:p w:rsidR="00C80CB2" w:rsidRDefault="00C80CB2">
            <w:pPr>
              <w:jc w:val="center"/>
              <w:rPr>
                <w:spacing w:val="-4"/>
                <w:szCs w:val="21"/>
              </w:rPr>
            </w:pPr>
            <w:r>
              <w:rPr>
                <w:spacing w:val="-4"/>
                <w:szCs w:val="21"/>
              </w:rPr>
              <w:t>最大值</w:t>
            </w:r>
          </w:p>
        </w:tc>
        <w:tc>
          <w:tcPr>
            <w:tcW w:w="998" w:type="dxa"/>
            <w:tcMar>
              <w:left w:w="28" w:type="dxa"/>
              <w:right w:w="28" w:type="dxa"/>
            </w:tcMar>
            <w:vAlign w:val="center"/>
          </w:tcPr>
          <w:p w:rsidR="00C80CB2" w:rsidRDefault="00C80CB2">
            <w:pPr>
              <w:jc w:val="center"/>
              <w:rPr>
                <w:spacing w:val="-4"/>
                <w:szCs w:val="21"/>
              </w:rPr>
            </w:pPr>
            <w:r>
              <w:rPr>
                <w:rFonts w:hint="eastAsia"/>
                <w:spacing w:val="-4"/>
                <w:szCs w:val="21"/>
              </w:rPr>
              <w:t>6.71</w:t>
            </w:r>
          </w:p>
        </w:tc>
        <w:tc>
          <w:tcPr>
            <w:tcW w:w="686" w:type="dxa"/>
            <w:tcMar>
              <w:left w:w="28" w:type="dxa"/>
              <w:right w:w="28" w:type="dxa"/>
            </w:tcMar>
            <w:vAlign w:val="center"/>
          </w:tcPr>
          <w:p w:rsidR="00C80CB2" w:rsidRDefault="00C80CB2">
            <w:pPr>
              <w:jc w:val="center"/>
              <w:rPr>
                <w:spacing w:val="-4"/>
                <w:szCs w:val="21"/>
              </w:rPr>
            </w:pPr>
            <w:r>
              <w:rPr>
                <w:rFonts w:hint="eastAsia"/>
                <w:spacing w:val="-4"/>
                <w:szCs w:val="21"/>
              </w:rPr>
              <w:t>17</w:t>
            </w:r>
          </w:p>
        </w:tc>
        <w:tc>
          <w:tcPr>
            <w:tcW w:w="1152" w:type="dxa"/>
            <w:tcMar>
              <w:left w:w="28" w:type="dxa"/>
              <w:right w:w="28" w:type="dxa"/>
            </w:tcMar>
            <w:vAlign w:val="center"/>
          </w:tcPr>
          <w:p w:rsidR="00C80CB2" w:rsidRDefault="00C80CB2">
            <w:pPr>
              <w:jc w:val="center"/>
              <w:rPr>
                <w:spacing w:val="-4"/>
                <w:szCs w:val="21"/>
              </w:rPr>
            </w:pPr>
            <w:r>
              <w:rPr>
                <w:rFonts w:hint="eastAsia"/>
                <w:spacing w:val="-4"/>
                <w:szCs w:val="21"/>
              </w:rPr>
              <w:t>2.47</w:t>
            </w:r>
          </w:p>
        </w:tc>
        <w:tc>
          <w:tcPr>
            <w:tcW w:w="1130" w:type="dxa"/>
            <w:tcMar>
              <w:left w:w="28" w:type="dxa"/>
              <w:right w:w="28" w:type="dxa"/>
            </w:tcMar>
            <w:vAlign w:val="center"/>
          </w:tcPr>
          <w:p w:rsidR="00C80CB2" w:rsidRDefault="00C80CB2">
            <w:pPr>
              <w:jc w:val="center"/>
              <w:rPr>
                <w:spacing w:val="-4"/>
                <w:szCs w:val="21"/>
              </w:rPr>
            </w:pPr>
            <w:r>
              <w:rPr>
                <w:spacing w:val="-4"/>
                <w:szCs w:val="21"/>
              </w:rPr>
              <w:t>0.</w:t>
            </w:r>
            <w:r>
              <w:rPr>
                <w:rFonts w:hint="eastAsia"/>
                <w:spacing w:val="-4"/>
                <w:szCs w:val="21"/>
              </w:rPr>
              <w:t>44</w:t>
            </w:r>
          </w:p>
        </w:tc>
        <w:tc>
          <w:tcPr>
            <w:tcW w:w="909" w:type="dxa"/>
            <w:tcMar>
              <w:left w:w="28" w:type="dxa"/>
              <w:right w:w="28" w:type="dxa"/>
            </w:tcMar>
            <w:vAlign w:val="center"/>
          </w:tcPr>
          <w:p w:rsidR="00C80CB2" w:rsidRDefault="00C80CB2" w:rsidP="007A10B2">
            <w:pPr>
              <w:jc w:val="center"/>
              <w:rPr>
                <w:spacing w:val="-4"/>
                <w:szCs w:val="21"/>
              </w:rPr>
            </w:pPr>
            <w:r>
              <w:rPr>
                <w:spacing w:val="-4"/>
                <w:szCs w:val="21"/>
              </w:rPr>
              <w:t>0.</w:t>
            </w:r>
            <w:r>
              <w:rPr>
                <w:rFonts w:hint="eastAsia"/>
                <w:spacing w:val="-4"/>
                <w:szCs w:val="21"/>
              </w:rPr>
              <w:t>16</w:t>
            </w:r>
          </w:p>
        </w:tc>
      </w:tr>
      <w:tr w:rsidR="00C80CB2">
        <w:trPr>
          <w:tblHeader/>
          <w:jc w:val="center"/>
        </w:trPr>
        <w:tc>
          <w:tcPr>
            <w:tcW w:w="1980" w:type="dxa"/>
            <w:vMerge/>
            <w:tcMar>
              <w:left w:w="28" w:type="dxa"/>
              <w:right w:w="28" w:type="dxa"/>
            </w:tcMar>
            <w:vAlign w:val="center"/>
          </w:tcPr>
          <w:p w:rsidR="00C80CB2" w:rsidRDefault="00C80CB2">
            <w:pPr>
              <w:jc w:val="center"/>
              <w:rPr>
                <w:szCs w:val="21"/>
              </w:rPr>
            </w:pPr>
          </w:p>
        </w:tc>
        <w:tc>
          <w:tcPr>
            <w:tcW w:w="2271" w:type="dxa"/>
            <w:tcMar>
              <w:left w:w="28" w:type="dxa"/>
              <w:right w:w="28" w:type="dxa"/>
            </w:tcMar>
            <w:vAlign w:val="center"/>
          </w:tcPr>
          <w:p w:rsidR="00C80CB2" w:rsidRDefault="00C80CB2">
            <w:pPr>
              <w:jc w:val="center"/>
              <w:rPr>
                <w:spacing w:val="-4"/>
                <w:szCs w:val="21"/>
              </w:rPr>
            </w:pPr>
            <w:r>
              <w:rPr>
                <w:spacing w:val="-4"/>
                <w:szCs w:val="21"/>
              </w:rPr>
              <w:t>最小值</w:t>
            </w:r>
          </w:p>
        </w:tc>
        <w:tc>
          <w:tcPr>
            <w:tcW w:w="998" w:type="dxa"/>
            <w:tcMar>
              <w:left w:w="28" w:type="dxa"/>
              <w:right w:w="28" w:type="dxa"/>
            </w:tcMar>
            <w:vAlign w:val="center"/>
          </w:tcPr>
          <w:p w:rsidR="00C80CB2" w:rsidRDefault="00C80CB2">
            <w:pPr>
              <w:jc w:val="center"/>
              <w:rPr>
                <w:spacing w:val="-4"/>
                <w:szCs w:val="21"/>
              </w:rPr>
            </w:pPr>
            <w:r>
              <w:rPr>
                <w:rFonts w:hint="eastAsia"/>
                <w:spacing w:val="-4"/>
                <w:szCs w:val="21"/>
              </w:rPr>
              <w:t>6.69</w:t>
            </w:r>
          </w:p>
        </w:tc>
        <w:tc>
          <w:tcPr>
            <w:tcW w:w="686" w:type="dxa"/>
            <w:tcMar>
              <w:left w:w="28" w:type="dxa"/>
              <w:right w:w="28" w:type="dxa"/>
            </w:tcMar>
            <w:vAlign w:val="center"/>
          </w:tcPr>
          <w:p w:rsidR="00C80CB2" w:rsidRDefault="00C80CB2">
            <w:pPr>
              <w:jc w:val="center"/>
              <w:rPr>
                <w:spacing w:val="-4"/>
                <w:szCs w:val="21"/>
              </w:rPr>
            </w:pPr>
            <w:r>
              <w:rPr>
                <w:rFonts w:hint="eastAsia"/>
                <w:spacing w:val="-4"/>
                <w:szCs w:val="21"/>
              </w:rPr>
              <w:t>14</w:t>
            </w:r>
          </w:p>
        </w:tc>
        <w:tc>
          <w:tcPr>
            <w:tcW w:w="1152" w:type="dxa"/>
            <w:tcMar>
              <w:left w:w="28" w:type="dxa"/>
              <w:right w:w="28" w:type="dxa"/>
            </w:tcMar>
            <w:vAlign w:val="center"/>
          </w:tcPr>
          <w:p w:rsidR="00C80CB2" w:rsidRDefault="00C80CB2">
            <w:pPr>
              <w:jc w:val="center"/>
              <w:rPr>
                <w:spacing w:val="-4"/>
                <w:szCs w:val="21"/>
              </w:rPr>
            </w:pPr>
            <w:r>
              <w:rPr>
                <w:rFonts w:hint="eastAsia"/>
                <w:spacing w:val="-4"/>
                <w:szCs w:val="21"/>
              </w:rPr>
              <w:t>2.43</w:t>
            </w:r>
          </w:p>
        </w:tc>
        <w:tc>
          <w:tcPr>
            <w:tcW w:w="1130" w:type="dxa"/>
            <w:tcMar>
              <w:left w:w="28" w:type="dxa"/>
              <w:right w:w="28" w:type="dxa"/>
            </w:tcMar>
            <w:vAlign w:val="center"/>
          </w:tcPr>
          <w:p w:rsidR="00C80CB2" w:rsidRDefault="00C80CB2">
            <w:pPr>
              <w:jc w:val="center"/>
              <w:rPr>
                <w:spacing w:val="-4"/>
                <w:szCs w:val="21"/>
              </w:rPr>
            </w:pPr>
            <w:r>
              <w:rPr>
                <w:spacing w:val="-4"/>
                <w:szCs w:val="21"/>
              </w:rPr>
              <w:t>0.</w:t>
            </w:r>
            <w:r>
              <w:rPr>
                <w:rFonts w:hint="eastAsia"/>
                <w:spacing w:val="-4"/>
                <w:szCs w:val="21"/>
              </w:rPr>
              <w:t>43</w:t>
            </w:r>
          </w:p>
        </w:tc>
        <w:tc>
          <w:tcPr>
            <w:tcW w:w="909" w:type="dxa"/>
            <w:tcMar>
              <w:left w:w="28" w:type="dxa"/>
              <w:right w:w="28" w:type="dxa"/>
            </w:tcMar>
            <w:vAlign w:val="center"/>
          </w:tcPr>
          <w:p w:rsidR="00C80CB2" w:rsidRDefault="00C80CB2" w:rsidP="007A10B2">
            <w:pPr>
              <w:jc w:val="center"/>
              <w:rPr>
                <w:spacing w:val="-4"/>
                <w:szCs w:val="21"/>
              </w:rPr>
            </w:pPr>
            <w:r>
              <w:rPr>
                <w:spacing w:val="-4"/>
                <w:szCs w:val="21"/>
              </w:rPr>
              <w:t>0.</w:t>
            </w:r>
            <w:r>
              <w:rPr>
                <w:rFonts w:hint="eastAsia"/>
                <w:spacing w:val="-4"/>
                <w:szCs w:val="21"/>
              </w:rPr>
              <w:t>15</w:t>
            </w:r>
          </w:p>
        </w:tc>
      </w:tr>
      <w:tr w:rsidR="00C80CB2">
        <w:trPr>
          <w:tblHeader/>
          <w:jc w:val="center"/>
        </w:trPr>
        <w:tc>
          <w:tcPr>
            <w:tcW w:w="1980" w:type="dxa"/>
            <w:vMerge/>
            <w:tcMar>
              <w:left w:w="28" w:type="dxa"/>
              <w:right w:w="28" w:type="dxa"/>
            </w:tcMar>
            <w:vAlign w:val="center"/>
          </w:tcPr>
          <w:p w:rsidR="00C80CB2" w:rsidRDefault="00C80CB2">
            <w:pPr>
              <w:jc w:val="center"/>
              <w:rPr>
                <w:szCs w:val="21"/>
              </w:rPr>
            </w:pPr>
          </w:p>
        </w:tc>
        <w:tc>
          <w:tcPr>
            <w:tcW w:w="2271" w:type="dxa"/>
            <w:tcMar>
              <w:left w:w="28" w:type="dxa"/>
              <w:right w:w="28" w:type="dxa"/>
            </w:tcMar>
            <w:vAlign w:val="center"/>
          </w:tcPr>
          <w:p w:rsidR="00C80CB2" w:rsidRDefault="00C80CB2">
            <w:pPr>
              <w:jc w:val="center"/>
              <w:rPr>
                <w:spacing w:val="-4"/>
                <w:szCs w:val="21"/>
              </w:rPr>
            </w:pPr>
            <w:r>
              <w:rPr>
                <w:spacing w:val="-4"/>
                <w:szCs w:val="21"/>
              </w:rPr>
              <w:t>平均值</w:t>
            </w:r>
          </w:p>
        </w:tc>
        <w:tc>
          <w:tcPr>
            <w:tcW w:w="998" w:type="dxa"/>
            <w:tcMar>
              <w:left w:w="28" w:type="dxa"/>
              <w:right w:w="28" w:type="dxa"/>
            </w:tcMar>
            <w:vAlign w:val="center"/>
          </w:tcPr>
          <w:p w:rsidR="00C80CB2" w:rsidRDefault="00C80CB2">
            <w:pPr>
              <w:jc w:val="center"/>
              <w:rPr>
                <w:spacing w:val="-4"/>
                <w:szCs w:val="21"/>
              </w:rPr>
            </w:pPr>
            <w:r>
              <w:rPr>
                <w:spacing w:val="-4"/>
                <w:szCs w:val="21"/>
              </w:rPr>
              <w:t>-</w:t>
            </w:r>
          </w:p>
        </w:tc>
        <w:tc>
          <w:tcPr>
            <w:tcW w:w="686" w:type="dxa"/>
            <w:tcMar>
              <w:left w:w="28" w:type="dxa"/>
              <w:right w:w="28" w:type="dxa"/>
            </w:tcMar>
            <w:vAlign w:val="center"/>
          </w:tcPr>
          <w:p w:rsidR="00C80CB2" w:rsidRDefault="00C80CB2">
            <w:pPr>
              <w:jc w:val="center"/>
              <w:rPr>
                <w:spacing w:val="-4"/>
                <w:szCs w:val="21"/>
              </w:rPr>
            </w:pPr>
            <w:r>
              <w:rPr>
                <w:rFonts w:hint="eastAsia"/>
                <w:spacing w:val="-4"/>
                <w:szCs w:val="21"/>
              </w:rPr>
              <w:t>15.5</w:t>
            </w:r>
          </w:p>
        </w:tc>
        <w:tc>
          <w:tcPr>
            <w:tcW w:w="1152" w:type="dxa"/>
            <w:tcMar>
              <w:left w:w="28" w:type="dxa"/>
              <w:right w:w="28" w:type="dxa"/>
            </w:tcMar>
            <w:vAlign w:val="center"/>
          </w:tcPr>
          <w:p w:rsidR="00C80CB2" w:rsidRDefault="00C80CB2">
            <w:pPr>
              <w:jc w:val="center"/>
              <w:rPr>
                <w:spacing w:val="-4"/>
                <w:szCs w:val="21"/>
              </w:rPr>
            </w:pPr>
            <w:r>
              <w:rPr>
                <w:rFonts w:hint="eastAsia"/>
                <w:spacing w:val="-4"/>
                <w:szCs w:val="21"/>
              </w:rPr>
              <w:t>2.45</w:t>
            </w:r>
          </w:p>
        </w:tc>
        <w:tc>
          <w:tcPr>
            <w:tcW w:w="1130" w:type="dxa"/>
            <w:tcMar>
              <w:left w:w="28" w:type="dxa"/>
              <w:right w:w="28" w:type="dxa"/>
            </w:tcMar>
            <w:vAlign w:val="center"/>
          </w:tcPr>
          <w:p w:rsidR="00C80CB2" w:rsidRDefault="00C80CB2">
            <w:pPr>
              <w:jc w:val="center"/>
              <w:rPr>
                <w:spacing w:val="-4"/>
                <w:szCs w:val="21"/>
              </w:rPr>
            </w:pPr>
            <w:r>
              <w:rPr>
                <w:rFonts w:hint="eastAsia"/>
                <w:spacing w:val="-4"/>
                <w:szCs w:val="21"/>
              </w:rPr>
              <w:t>0.435</w:t>
            </w:r>
          </w:p>
        </w:tc>
        <w:tc>
          <w:tcPr>
            <w:tcW w:w="909" w:type="dxa"/>
            <w:tcMar>
              <w:left w:w="28" w:type="dxa"/>
              <w:right w:w="28" w:type="dxa"/>
            </w:tcMar>
            <w:vAlign w:val="center"/>
          </w:tcPr>
          <w:p w:rsidR="00C80CB2" w:rsidRDefault="00C80CB2" w:rsidP="007A10B2">
            <w:pPr>
              <w:jc w:val="center"/>
              <w:rPr>
                <w:spacing w:val="-4"/>
                <w:szCs w:val="21"/>
              </w:rPr>
            </w:pPr>
            <w:r>
              <w:rPr>
                <w:rFonts w:hint="eastAsia"/>
                <w:spacing w:val="-4"/>
                <w:szCs w:val="21"/>
              </w:rPr>
              <w:t>0.155</w:t>
            </w:r>
          </w:p>
        </w:tc>
      </w:tr>
      <w:tr w:rsidR="00C80CB2">
        <w:trPr>
          <w:tblHeader/>
          <w:jc w:val="center"/>
        </w:trPr>
        <w:tc>
          <w:tcPr>
            <w:tcW w:w="1980" w:type="dxa"/>
            <w:vMerge/>
            <w:tcMar>
              <w:left w:w="28" w:type="dxa"/>
              <w:right w:w="28" w:type="dxa"/>
            </w:tcMar>
            <w:vAlign w:val="center"/>
          </w:tcPr>
          <w:p w:rsidR="00C80CB2" w:rsidRDefault="00C80CB2">
            <w:pPr>
              <w:jc w:val="center"/>
              <w:rPr>
                <w:szCs w:val="21"/>
              </w:rPr>
            </w:pPr>
          </w:p>
        </w:tc>
        <w:tc>
          <w:tcPr>
            <w:tcW w:w="2271" w:type="dxa"/>
            <w:tcMar>
              <w:left w:w="28" w:type="dxa"/>
              <w:right w:w="28" w:type="dxa"/>
            </w:tcMar>
            <w:vAlign w:val="center"/>
          </w:tcPr>
          <w:p w:rsidR="00C80CB2" w:rsidRDefault="00C80CB2">
            <w:pPr>
              <w:jc w:val="center"/>
              <w:rPr>
                <w:spacing w:val="-4"/>
                <w:szCs w:val="21"/>
              </w:rPr>
            </w:pPr>
            <w:r>
              <w:rPr>
                <w:spacing w:val="-4"/>
                <w:szCs w:val="21"/>
              </w:rPr>
              <w:t>最大超标倍数</w:t>
            </w:r>
          </w:p>
        </w:tc>
        <w:tc>
          <w:tcPr>
            <w:tcW w:w="998" w:type="dxa"/>
            <w:tcMar>
              <w:left w:w="28" w:type="dxa"/>
              <w:right w:w="28" w:type="dxa"/>
            </w:tcMar>
            <w:vAlign w:val="center"/>
          </w:tcPr>
          <w:p w:rsidR="00C80CB2" w:rsidRDefault="00C80CB2">
            <w:pPr>
              <w:jc w:val="center"/>
              <w:rPr>
                <w:spacing w:val="-4"/>
                <w:szCs w:val="21"/>
              </w:rPr>
            </w:pPr>
            <w:r>
              <w:rPr>
                <w:spacing w:val="-4"/>
                <w:szCs w:val="21"/>
              </w:rPr>
              <w:t>0</w:t>
            </w:r>
          </w:p>
        </w:tc>
        <w:tc>
          <w:tcPr>
            <w:tcW w:w="686" w:type="dxa"/>
            <w:tcMar>
              <w:left w:w="28" w:type="dxa"/>
              <w:right w:w="28" w:type="dxa"/>
            </w:tcMar>
            <w:vAlign w:val="center"/>
          </w:tcPr>
          <w:p w:rsidR="00C80CB2" w:rsidRDefault="00C80CB2">
            <w:pPr>
              <w:jc w:val="center"/>
              <w:rPr>
                <w:spacing w:val="-4"/>
                <w:szCs w:val="21"/>
              </w:rPr>
            </w:pPr>
            <w:r>
              <w:rPr>
                <w:spacing w:val="-4"/>
                <w:szCs w:val="21"/>
              </w:rPr>
              <w:t>0</w:t>
            </w:r>
          </w:p>
        </w:tc>
        <w:tc>
          <w:tcPr>
            <w:tcW w:w="1152" w:type="dxa"/>
            <w:tcMar>
              <w:left w:w="28" w:type="dxa"/>
              <w:right w:w="28" w:type="dxa"/>
            </w:tcMar>
            <w:vAlign w:val="center"/>
          </w:tcPr>
          <w:p w:rsidR="00C80CB2" w:rsidRDefault="00C80CB2">
            <w:pPr>
              <w:jc w:val="center"/>
              <w:rPr>
                <w:spacing w:val="-4"/>
                <w:szCs w:val="21"/>
              </w:rPr>
            </w:pPr>
            <w:r>
              <w:rPr>
                <w:spacing w:val="-4"/>
                <w:szCs w:val="21"/>
              </w:rPr>
              <w:t>0</w:t>
            </w:r>
          </w:p>
        </w:tc>
        <w:tc>
          <w:tcPr>
            <w:tcW w:w="1130" w:type="dxa"/>
            <w:tcMar>
              <w:left w:w="28" w:type="dxa"/>
              <w:right w:w="28" w:type="dxa"/>
            </w:tcMar>
            <w:vAlign w:val="center"/>
          </w:tcPr>
          <w:p w:rsidR="00C80CB2" w:rsidRDefault="00C80CB2">
            <w:pPr>
              <w:jc w:val="center"/>
              <w:rPr>
                <w:spacing w:val="-4"/>
                <w:szCs w:val="21"/>
              </w:rPr>
            </w:pPr>
            <w:r>
              <w:rPr>
                <w:spacing w:val="-4"/>
                <w:szCs w:val="21"/>
              </w:rPr>
              <w:t>0</w:t>
            </w:r>
          </w:p>
        </w:tc>
        <w:tc>
          <w:tcPr>
            <w:tcW w:w="909" w:type="dxa"/>
            <w:tcMar>
              <w:left w:w="28" w:type="dxa"/>
              <w:right w:w="28" w:type="dxa"/>
            </w:tcMar>
            <w:vAlign w:val="center"/>
          </w:tcPr>
          <w:p w:rsidR="00C80CB2" w:rsidRDefault="00C80CB2">
            <w:pPr>
              <w:jc w:val="center"/>
              <w:rPr>
                <w:spacing w:val="-4"/>
                <w:szCs w:val="21"/>
              </w:rPr>
            </w:pPr>
            <w:r>
              <w:rPr>
                <w:spacing w:val="-4"/>
                <w:szCs w:val="21"/>
              </w:rPr>
              <w:t>0</w:t>
            </w:r>
          </w:p>
        </w:tc>
      </w:tr>
      <w:tr w:rsidR="00C80CB2">
        <w:trPr>
          <w:tblHeader/>
          <w:jc w:val="center"/>
        </w:trPr>
        <w:tc>
          <w:tcPr>
            <w:tcW w:w="1980" w:type="dxa"/>
            <w:vMerge/>
            <w:tcMar>
              <w:left w:w="28" w:type="dxa"/>
              <w:right w:w="28" w:type="dxa"/>
            </w:tcMar>
            <w:vAlign w:val="center"/>
          </w:tcPr>
          <w:p w:rsidR="00C80CB2" w:rsidRDefault="00C80CB2">
            <w:pPr>
              <w:jc w:val="center"/>
              <w:rPr>
                <w:szCs w:val="21"/>
              </w:rPr>
            </w:pPr>
          </w:p>
        </w:tc>
        <w:tc>
          <w:tcPr>
            <w:tcW w:w="2271" w:type="dxa"/>
            <w:tcMar>
              <w:left w:w="28" w:type="dxa"/>
              <w:right w:w="28" w:type="dxa"/>
            </w:tcMar>
            <w:vAlign w:val="center"/>
          </w:tcPr>
          <w:p w:rsidR="00C80CB2" w:rsidRDefault="00C80CB2">
            <w:pPr>
              <w:jc w:val="center"/>
              <w:rPr>
                <w:spacing w:val="-4"/>
                <w:szCs w:val="21"/>
              </w:rPr>
            </w:pPr>
            <w:r>
              <w:rPr>
                <w:spacing w:val="-4"/>
                <w:szCs w:val="21"/>
              </w:rPr>
              <w:t>超标率（</w:t>
            </w:r>
            <w:r>
              <w:rPr>
                <w:spacing w:val="-4"/>
                <w:szCs w:val="21"/>
              </w:rPr>
              <w:t>%</w:t>
            </w:r>
            <w:r>
              <w:rPr>
                <w:spacing w:val="-4"/>
                <w:szCs w:val="21"/>
              </w:rPr>
              <w:t>）</w:t>
            </w:r>
          </w:p>
        </w:tc>
        <w:tc>
          <w:tcPr>
            <w:tcW w:w="998" w:type="dxa"/>
            <w:tcMar>
              <w:left w:w="28" w:type="dxa"/>
              <w:right w:w="28" w:type="dxa"/>
            </w:tcMar>
            <w:vAlign w:val="center"/>
          </w:tcPr>
          <w:p w:rsidR="00C80CB2" w:rsidRDefault="00C80CB2">
            <w:pPr>
              <w:jc w:val="center"/>
              <w:rPr>
                <w:spacing w:val="-4"/>
                <w:szCs w:val="21"/>
              </w:rPr>
            </w:pPr>
            <w:r>
              <w:rPr>
                <w:spacing w:val="-4"/>
                <w:szCs w:val="21"/>
              </w:rPr>
              <w:t>0</w:t>
            </w:r>
          </w:p>
        </w:tc>
        <w:tc>
          <w:tcPr>
            <w:tcW w:w="686" w:type="dxa"/>
            <w:tcMar>
              <w:left w:w="28" w:type="dxa"/>
              <w:right w:w="28" w:type="dxa"/>
            </w:tcMar>
            <w:vAlign w:val="center"/>
          </w:tcPr>
          <w:p w:rsidR="00C80CB2" w:rsidRDefault="00C80CB2">
            <w:pPr>
              <w:jc w:val="center"/>
              <w:rPr>
                <w:spacing w:val="-4"/>
                <w:szCs w:val="21"/>
              </w:rPr>
            </w:pPr>
            <w:r>
              <w:rPr>
                <w:spacing w:val="-4"/>
                <w:szCs w:val="21"/>
              </w:rPr>
              <w:t>0</w:t>
            </w:r>
          </w:p>
        </w:tc>
        <w:tc>
          <w:tcPr>
            <w:tcW w:w="1152" w:type="dxa"/>
            <w:tcMar>
              <w:left w:w="28" w:type="dxa"/>
              <w:right w:w="28" w:type="dxa"/>
            </w:tcMar>
            <w:vAlign w:val="center"/>
          </w:tcPr>
          <w:p w:rsidR="00C80CB2" w:rsidRDefault="00C80CB2">
            <w:pPr>
              <w:jc w:val="center"/>
              <w:rPr>
                <w:spacing w:val="-4"/>
                <w:szCs w:val="21"/>
              </w:rPr>
            </w:pPr>
            <w:r>
              <w:rPr>
                <w:spacing w:val="-4"/>
                <w:szCs w:val="21"/>
              </w:rPr>
              <w:t>0</w:t>
            </w:r>
          </w:p>
        </w:tc>
        <w:tc>
          <w:tcPr>
            <w:tcW w:w="1130" w:type="dxa"/>
            <w:tcMar>
              <w:left w:w="28" w:type="dxa"/>
              <w:right w:w="28" w:type="dxa"/>
            </w:tcMar>
            <w:vAlign w:val="center"/>
          </w:tcPr>
          <w:p w:rsidR="00C80CB2" w:rsidRDefault="00C80CB2">
            <w:pPr>
              <w:jc w:val="center"/>
              <w:rPr>
                <w:spacing w:val="-4"/>
                <w:szCs w:val="21"/>
              </w:rPr>
            </w:pPr>
            <w:r>
              <w:rPr>
                <w:spacing w:val="-4"/>
                <w:szCs w:val="21"/>
              </w:rPr>
              <w:t>0</w:t>
            </w:r>
          </w:p>
        </w:tc>
        <w:tc>
          <w:tcPr>
            <w:tcW w:w="909" w:type="dxa"/>
            <w:tcMar>
              <w:left w:w="28" w:type="dxa"/>
              <w:right w:w="28" w:type="dxa"/>
            </w:tcMar>
            <w:vAlign w:val="center"/>
          </w:tcPr>
          <w:p w:rsidR="00C80CB2" w:rsidRDefault="00C80CB2">
            <w:pPr>
              <w:jc w:val="center"/>
              <w:rPr>
                <w:spacing w:val="-4"/>
                <w:szCs w:val="21"/>
              </w:rPr>
            </w:pPr>
            <w:r>
              <w:rPr>
                <w:spacing w:val="-4"/>
                <w:szCs w:val="21"/>
              </w:rPr>
              <w:t>0</w:t>
            </w:r>
          </w:p>
        </w:tc>
      </w:tr>
      <w:tr w:rsidR="00C80CB2">
        <w:trPr>
          <w:tblHeader/>
          <w:jc w:val="center"/>
        </w:trPr>
        <w:tc>
          <w:tcPr>
            <w:tcW w:w="1980" w:type="dxa"/>
            <w:vMerge w:val="restart"/>
            <w:tcMar>
              <w:left w:w="28" w:type="dxa"/>
              <w:right w:w="28" w:type="dxa"/>
            </w:tcMar>
            <w:vAlign w:val="center"/>
          </w:tcPr>
          <w:p w:rsidR="00C80CB2" w:rsidRDefault="00C80CB2">
            <w:pPr>
              <w:jc w:val="center"/>
              <w:rPr>
                <w:bCs/>
                <w:szCs w:val="21"/>
              </w:rPr>
            </w:pPr>
            <w:r>
              <w:rPr>
                <w:rFonts w:hint="eastAsia"/>
                <w:bCs/>
                <w:szCs w:val="21"/>
              </w:rPr>
              <w:t>无名小溪下游</w:t>
            </w:r>
            <w:r>
              <w:rPr>
                <w:rFonts w:hint="eastAsia"/>
                <w:bCs/>
                <w:szCs w:val="21"/>
              </w:rPr>
              <w:t>200m</w:t>
            </w:r>
          </w:p>
        </w:tc>
        <w:tc>
          <w:tcPr>
            <w:tcW w:w="2271" w:type="dxa"/>
            <w:tcMar>
              <w:left w:w="28" w:type="dxa"/>
              <w:right w:w="28" w:type="dxa"/>
            </w:tcMar>
            <w:vAlign w:val="center"/>
          </w:tcPr>
          <w:p w:rsidR="00C80CB2" w:rsidRDefault="00C80CB2">
            <w:pPr>
              <w:jc w:val="center"/>
              <w:rPr>
                <w:spacing w:val="-4"/>
                <w:szCs w:val="21"/>
              </w:rPr>
            </w:pPr>
            <w:r>
              <w:rPr>
                <w:spacing w:val="-4"/>
                <w:szCs w:val="21"/>
              </w:rPr>
              <w:t>最大值</w:t>
            </w:r>
          </w:p>
        </w:tc>
        <w:tc>
          <w:tcPr>
            <w:tcW w:w="998" w:type="dxa"/>
            <w:tcMar>
              <w:left w:w="28" w:type="dxa"/>
              <w:right w:w="28" w:type="dxa"/>
            </w:tcMar>
            <w:vAlign w:val="center"/>
          </w:tcPr>
          <w:p w:rsidR="00C80CB2" w:rsidRDefault="00C80CB2">
            <w:pPr>
              <w:jc w:val="center"/>
              <w:rPr>
                <w:spacing w:val="-4"/>
                <w:szCs w:val="21"/>
              </w:rPr>
            </w:pPr>
            <w:r>
              <w:rPr>
                <w:rFonts w:hint="eastAsia"/>
                <w:spacing w:val="-4"/>
                <w:szCs w:val="21"/>
              </w:rPr>
              <w:t>6.96</w:t>
            </w:r>
          </w:p>
        </w:tc>
        <w:tc>
          <w:tcPr>
            <w:tcW w:w="686" w:type="dxa"/>
            <w:tcMar>
              <w:left w:w="28" w:type="dxa"/>
              <w:right w:w="28" w:type="dxa"/>
            </w:tcMar>
            <w:vAlign w:val="center"/>
          </w:tcPr>
          <w:p w:rsidR="00C80CB2" w:rsidRDefault="00C80CB2">
            <w:pPr>
              <w:jc w:val="center"/>
              <w:rPr>
                <w:spacing w:val="-4"/>
                <w:szCs w:val="21"/>
              </w:rPr>
            </w:pPr>
            <w:r>
              <w:rPr>
                <w:rFonts w:hint="eastAsia"/>
                <w:spacing w:val="-4"/>
                <w:szCs w:val="21"/>
              </w:rPr>
              <w:t>15</w:t>
            </w:r>
          </w:p>
        </w:tc>
        <w:tc>
          <w:tcPr>
            <w:tcW w:w="1152" w:type="dxa"/>
            <w:tcMar>
              <w:left w:w="28" w:type="dxa"/>
              <w:right w:w="28" w:type="dxa"/>
            </w:tcMar>
            <w:vAlign w:val="center"/>
          </w:tcPr>
          <w:p w:rsidR="00C80CB2" w:rsidRDefault="00C80CB2">
            <w:pPr>
              <w:jc w:val="center"/>
              <w:rPr>
                <w:spacing w:val="-4"/>
                <w:szCs w:val="21"/>
              </w:rPr>
            </w:pPr>
            <w:r>
              <w:rPr>
                <w:rFonts w:hint="eastAsia"/>
                <w:spacing w:val="-4"/>
                <w:szCs w:val="21"/>
              </w:rPr>
              <w:t>2.47</w:t>
            </w:r>
          </w:p>
        </w:tc>
        <w:tc>
          <w:tcPr>
            <w:tcW w:w="1130" w:type="dxa"/>
            <w:tcMar>
              <w:left w:w="28" w:type="dxa"/>
              <w:right w:w="28" w:type="dxa"/>
            </w:tcMar>
            <w:vAlign w:val="center"/>
          </w:tcPr>
          <w:p w:rsidR="00C80CB2" w:rsidRDefault="00C80CB2">
            <w:pPr>
              <w:jc w:val="center"/>
              <w:rPr>
                <w:spacing w:val="-4"/>
                <w:szCs w:val="21"/>
              </w:rPr>
            </w:pPr>
            <w:r>
              <w:rPr>
                <w:spacing w:val="-4"/>
                <w:szCs w:val="21"/>
              </w:rPr>
              <w:t>0.</w:t>
            </w:r>
            <w:r>
              <w:rPr>
                <w:rFonts w:hint="eastAsia"/>
                <w:spacing w:val="-4"/>
                <w:szCs w:val="21"/>
              </w:rPr>
              <w:t>43</w:t>
            </w:r>
          </w:p>
        </w:tc>
        <w:tc>
          <w:tcPr>
            <w:tcW w:w="909" w:type="dxa"/>
            <w:tcMar>
              <w:left w:w="28" w:type="dxa"/>
              <w:right w:w="28" w:type="dxa"/>
            </w:tcMar>
            <w:vAlign w:val="center"/>
          </w:tcPr>
          <w:p w:rsidR="00C80CB2" w:rsidRDefault="00C80CB2" w:rsidP="00C80CB2">
            <w:pPr>
              <w:jc w:val="center"/>
              <w:rPr>
                <w:spacing w:val="-4"/>
                <w:szCs w:val="21"/>
              </w:rPr>
            </w:pPr>
            <w:r>
              <w:rPr>
                <w:spacing w:val="-4"/>
                <w:szCs w:val="21"/>
              </w:rPr>
              <w:t>0.</w:t>
            </w:r>
            <w:r>
              <w:rPr>
                <w:rFonts w:hint="eastAsia"/>
                <w:spacing w:val="-4"/>
                <w:szCs w:val="21"/>
              </w:rPr>
              <w:t>19</w:t>
            </w:r>
          </w:p>
        </w:tc>
      </w:tr>
      <w:tr w:rsidR="00C80CB2">
        <w:trPr>
          <w:tblHeader/>
          <w:jc w:val="center"/>
        </w:trPr>
        <w:tc>
          <w:tcPr>
            <w:tcW w:w="1980" w:type="dxa"/>
            <w:vMerge/>
            <w:tcMar>
              <w:left w:w="28" w:type="dxa"/>
              <w:right w:w="28" w:type="dxa"/>
            </w:tcMar>
            <w:vAlign w:val="center"/>
          </w:tcPr>
          <w:p w:rsidR="00C80CB2" w:rsidRDefault="00C80CB2">
            <w:pPr>
              <w:jc w:val="center"/>
              <w:rPr>
                <w:spacing w:val="-4"/>
                <w:szCs w:val="21"/>
              </w:rPr>
            </w:pPr>
          </w:p>
        </w:tc>
        <w:tc>
          <w:tcPr>
            <w:tcW w:w="2271" w:type="dxa"/>
            <w:tcMar>
              <w:left w:w="28" w:type="dxa"/>
              <w:right w:w="28" w:type="dxa"/>
            </w:tcMar>
            <w:vAlign w:val="center"/>
          </w:tcPr>
          <w:p w:rsidR="00C80CB2" w:rsidRDefault="00C80CB2">
            <w:pPr>
              <w:jc w:val="center"/>
              <w:rPr>
                <w:spacing w:val="-4"/>
                <w:szCs w:val="21"/>
              </w:rPr>
            </w:pPr>
            <w:r>
              <w:rPr>
                <w:spacing w:val="-4"/>
                <w:szCs w:val="21"/>
              </w:rPr>
              <w:t>最小值</w:t>
            </w:r>
          </w:p>
        </w:tc>
        <w:tc>
          <w:tcPr>
            <w:tcW w:w="998" w:type="dxa"/>
            <w:tcMar>
              <w:left w:w="28" w:type="dxa"/>
              <w:right w:w="28" w:type="dxa"/>
            </w:tcMar>
            <w:vAlign w:val="center"/>
          </w:tcPr>
          <w:p w:rsidR="00C80CB2" w:rsidRDefault="00C80CB2">
            <w:pPr>
              <w:jc w:val="center"/>
              <w:rPr>
                <w:spacing w:val="-4"/>
                <w:szCs w:val="21"/>
              </w:rPr>
            </w:pPr>
            <w:r>
              <w:rPr>
                <w:rFonts w:hint="eastAsia"/>
                <w:spacing w:val="-4"/>
                <w:szCs w:val="21"/>
              </w:rPr>
              <w:t>6.85</w:t>
            </w:r>
          </w:p>
        </w:tc>
        <w:tc>
          <w:tcPr>
            <w:tcW w:w="686" w:type="dxa"/>
            <w:tcMar>
              <w:left w:w="28" w:type="dxa"/>
              <w:right w:w="28" w:type="dxa"/>
            </w:tcMar>
            <w:vAlign w:val="center"/>
          </w:tcPr>
          <w:p w:rsidR="00C80CB2" w:rsidRDefault="00C80CB2">
            <w:pPr>
              <w:jc w:val="center"/>
              <w:rPr>
                <w:spacing w:val="-4"/>
                <w:szCs w:val="21"/>
              </w:rPr>
            </w:pPr>
            <w:r>
              <w:rPr>
                <w:rFonts w:hint="eastAsia"/>
                <w:spacing w:val="-4"/>
                <w:szCs w:val="21"/>
              </w:rPr>
              <w:t>13</w:t>
            </w:r>
          </w:p>
        </w:tc>
        <w:tc>
          <w:tcPr>
            <w:tcW w:w="1152" w:type="dxa"/>
            <w:tcMar>
              <w:left w:w="28" w:type="dxa"/>
              <w:right w:w="28" w:type="dxa"/>
            </w:tcMar>
            <w:vAlign w:val="center"/>
          </w:tcPr>
          <w:p w:rsidR="00C80CB2" w:rsidRDefault="00C80CB2">
            <w:pPr>
              <w:jc w:val="center"/>
              <w:rPr>
                <w:spacing w:val="-4"/>
                <w:szCs w:val="21"/>
              </w:rPr>
            </w:pPr>
            <w:r>
              <w:rPr>
                <w:rFonts w:hint="eastAsia"/>
                <w:spacing w:val="-4"/>
                <w:szCs w:val="21"/>
              </w:rPr>
              <w:t>2.43</w:t>
            </w:r>
          </w:p>
        </w:tc>
        <w:tc>
          <w:tcPr>
            <w:tcW w:w="1130" w:type="dxa"/>
            <w:tcMar>
              <w:left w:w="28" w:type="dxa"/>
              <w:right w:w="28" w:type="dxa"/>
            </w:tcMar>
            <w:vAlign w:val="center"/>
          </w:tcPr>
          <w:p w:rsidR="00C80CB2" w:rsidRDefault="00C80CB2">
            <w:pPr>
              <w:jc w:val="center"/>
              <w:rPr>
                <w:spacing w:val="-4"/>
                <w:szCs w:val="21"/>
              </w:rPr>
            </w:pPr>
            <w:r>
              <w:rPr>
                <w:spacing w:val="-4"/>
                <w:szCs w:val="21"/>
              </w:rPr>
              <w:t>0.</w:t>
            </w:r>
            <w:r>
              <w:rPr>
                <w:rFonts w:hint="eastAsia"/>
                <w:spacing w:val="-4"/>
                <w:szCs w:val="21"/>
              </w:rPr>
              <w:t>41</w:t>
            </w:r>
          </w:p>
        </w:tc>
        <w:tc>
          <w:tcPr>
            <w:tcW w:w="909" w:type="dxa"/>
            <w:tcMar>
              <w:left w:w="28" w:type="dxa"/>
              <w:right w:w="28" w:type="dxa"/>
            </w:tcMar>
            <w:vAlign w:val="center"/>
          </w:tcPr>
          <w:p w:rsidR="00C80CB2" w:rsidRDefault="00C80CB2" w:rsidP="00C80CB2">
            <w:pPr>
              <w:jc w:val="center"/>
              <w:rPr>
                <w:spacing w:val="-4"/>
                <w:szCs w:val="21"/>
              </w:rPr>
            </w:pPr>
            <w:r>
              <w:rPr>
                <w:spacing w:val="-4"/>
                <w:szCs w:val="21"/>
              </w:rPr>
              <w:t>0.</w:t>
            </w:r>
            <w:r>
              <w:rPr>
                <w:rFonts w:hint="eastAsia"/>
                <w:spacing w:val="-4"/>
                <w:szCs w:val="21"/>
              </w:rPr>
              <w:t>19</w:t>
            </w:r>
          </w:p>
        </w:tc>
      </w:tr>
      <w:tr w:rsidR="00C80CB2">
        <w:trPr>
          <w:tblHeader/>
          <w:jc w:val="center"/>
        </w:trPr>
        <w:tc>
          <w:tcPr>
            <w:tcW w:w="1980" w:type="dxa"/>
            <w:vMerge/>
            <w:tcMar>
              <w:left w:w="28" w:type="dxa"/>
              <w:right w:w="28" w:type="dxa"/>
            </w:tcMar>
            <w:vAlign w:val="center"/>
          </w:tcPr>
          <w:p w:rsidR="00C80CB2" w:rsidRDefault="00C80CB2">
            <w:pPr>
              <w:jc w:val="center"/>
              <w:rPr>
                <w:spacing w:val="-4"/>
                <w:szCs w:val="21"/>
              </w:rPr>
            </w:pPr>
          </w:p>
        </w:tc>
        <w:tc>
          <w:tcPr>
            <w:tcW w:w="2271" w:type="dxa"/>
            <w:tcMar>
              <w:left w:w="28" w:type="dxa"/>
              <w:right w:w="28" w:type="dxa"/>
            </w:tcMar>
            <w:vAlign w:val="center"/>
          </w:tcPr>
          <w:p w:rsidR="00C80CB2" w:rsidRDefault="00C80CB2">
            <w:pPr>
              <w:jc w:val="center"/>
              <w:rPr>
                <w:spacing w:val="-4"/>
                <w:szCs w:val="21"/>
              </w:rPr>
            </w:pPr>
            <w:r>
              <w:rPr>
                <w:spacing w:val="-4"/>
                <w:szCs w:val="21"/>
              </w:rPr>
              <w:t>平均值</w:t>
            </w:r>
          </w:p>
        </w:tc>
        <w:tc>
          <w:tcPr>
            <w:tcW w:w="998" w:type="dxa"/>
            <w:tcMar>
              <w:left w:w="28" w:type="dxa"/>
              <w:right w:w="28" w:type="dxa"/>
            </w:tcMar>
            <w:vAlign w:val="center"/>
          </w:tcPr>
          <w:p w:rsidR="00C80CB2" w:rsidRDefault="00C80CB2">
            <w:pPr>
              <w:jc w:val="center"/>
              <w:rPr>
                <w:spacing w:val="-4"/>
                <w:szCs w:val="21"/>
              </w:rPr>
            </w:pPr>
            <w:r>
              <w:rPr>
                <w:spacing w:val="-4"/>
                <w:szCs w:val="21"/>
              </w:rPr>
              <w:t>-</w:t>
            </w:r>
          </w:p>
        </w:tc>
        <w:tc>
          <w:tcPr>
            <w:tcW w:w="686" w:type="dxa"/>
            <w:tcMar>
              <w:left w:w="28" w:type="dxa"/>
              <w:right w:w="28" w:type="dxa"/>
            </w:tcMar>
            <w:vAlign w:val="center"/>
          </w:tcPr>
          <w:p w:rsidR="00C80CB2" w:rsidRDefault="00C80CB2">
            <w:pPr>
              <w:jc w:val="center"/>
              <w:rPr>
                <w:spacing w:val="-4"/>
                <w:szCs w:val="21"/>
              </w:rPr>
            </w:pPr>
            <w:r>
              <w:rPr>
                <w:rFonts w:hint="eastAsia"/>
                <w:spacing w:val="-4"/>
                <w:szCs w:val="21"/>
              </w:rPr>
              <w:t>14</w:t>
            </w:r>
          </w:p>
        </w:tc>
        <w:tc>
          <w:tcPr>
            <w:tcW w:w="1152" w:type="dxa"/>
            <w:tcMar>
              <w:left w:w="28" w:type="dxa"/>
              <w:right w:w="28" w:type="dxa"/>
            </w:tcMar>
            <w:vAlign w:val="center"/>
          </w:tcPr>
          <w:p w:rsidR="00C80CB2" w:rsidRDefault="00C80CB2">
            <w:pPr>
              <w:jc w:val="center"/>
              <w:rPr>
                <w:spacing w:val="-4"/>
                <w:szCs w:val="21"/>
              </w:rPr>
            </w:pPr>
            <w:r>
              <w:rPr>
                <w:rFonts w:hint="eastAsia"/>
                <w:spacing w:val="-4"/>
                <w:szCs w:val="21"/>
              </w:rPr>
              <w:t>2.45</w:t>
            </w:r>
          </w:p>
        </w:tc>
        <w:tc>
          <w:tcPr>
            <w:tcW w:w="1130" w:type="dxa"/>
            <w:tcMar>
              <w:left w:w="28" w:type="dxa"/>
              <w:right w:w="28" w:type="dxa"/>
            </w:tcMar>
            <w:vAlign w:val="center"/>
          </w:tcPr>
          <w:p w:rsidR="00C80CB2" w:rsidRDefault="00C80CB2">
            <w:pPr>
              <w:jc w:val="center"/>
              <w:rPr>
                <w:spacing w:val="-4"/>
                <w:szCs w:val="21"/>
              </w:rPr>
            </w:pPr>
            <w:r>
              <w:rPr>
                <w:spacing w:val="-4"/>
                <w:szCs w:val="21"/>
              </w:rPr>
              <w:t>0.</w:t>
            </w:r>
            <w:r>
              <w:rPr>
                <w:rFonts w:hint="eastAsia"/>
                <w:spacing w:val="-4"/>
                <w:szCs w:val="21"/>
              </w:rPr>
              <w:t>42</w:t>
            </w:r>
          </w:p>
        </w:tc>
        <w:tc>
          <w:tcPr>
            <w:tcW w:w="909" w:type="dxa"/>
            <w:tcMar>
              <w:left w:w="28" w:type="dxa"/>
              <w:right w:w="28" w:type="dxa"/>
            </w:tcMar>
            <w:vAlign w:val="center"/>
          </w:tcPr>
          <w:p w:rsidR="00C80CB2" w:rsidRDefault="00C80CB2" w:rsidP="00C80CB2">
            <w:pPr>
              <w:jc w:val="center"/>
              <w:rPr>
                <w:spacing w:val="-4"/>
                <w:szCs w:val="21"/>
              </w:rPr>
            </w:pPr>
            <w:r>
              <w:rPr>
                <w:rFonts w:hint="eastAsia"/>
                <w:spacing w:val="-4"/>
                <w:szCs w:val="21"/>
              </w:rPr>
              <w:t>0.19</w:t>
            </w:r>
          </w:p>
        </w:tc>
      </w:tr>
      <w:tr w:rsidR="00C80CB2">
        <w:trPr>
          <w:tblHeader/>
          <w:jc w:val="center"/>
        </w:trPr>
        <w:tc>
          <w:tcPr>
            <w:tcW w:w="1980" w:type="dxa"/>
            <w:vMerge/>
            <w:tcMar>
              <w:left w:w="28" w:type="dxa"/>
              <w:right w:w="28" w:type="dxa"/>
            </w:tcMar>
            <w:vAlign w:val="center"/>
          </w:tcPr>
          <w:p w:rsidR="00C80CB2" w:rsidRDefault="00C80CB2">
            <w:pPr>
              <w:jc w:val="center"/>
              <w:rPr>
                <w:spacing w:val="-4"/>
                <w:szCs w:val="21"/>
              </w:rPr>
            </w:pPr>
          </w:p>
        </w:tc>
        <w:tc>
          <w:tcPr>
            <w:tcW w:w="2271" w:type="dxa"/>
            <w:tcMar>
              <w:left w:w="28" w:type="dxa"/>
              <w:right w:w="28" w:type="dxa"/>
            </w:tcMar>
            <w:vAlign w:val="center"/>
          </w:tcPr>
          <w:p w:rsidR="00C80CB2" w:rsidRDefault="00C80CB2">
            <w:pPr>
              <w:jc w:val="center"/>
              <w:rPr>
                <w:spacing w:val="-4"/>
                <w:szCs w:val="21"/>
              </w:rPr>
            </w:pPr>
            <w:r>
              <w:rPr>
                <w:spacing w:val="-4"/>
                <w:szCs w:val="21"/>
              </w:rPr>
              <w:t>最大超标倍数</w:t>
            </w:r>
          </w:p>
        </w:tc>
        <w:tc>
          <w:tcPr>
            <w:tcW w:w="998" w:type="dxa"/>
            <w:tcMar>
              <w:left w:w="28" w:type="dxa"/>
              <w:right w:w="28" w:type="dxa"/>
            </w:tcMar>
            <w:vAlign w:val="center"/>
          </w:tcPr>
          <w:p w:rsidR="00C80CB2" w:rsidRDefault="00C80CB2">
            <w:pPr>
              <w:jc w:val="center"/>
              <w:rPr>
                <w:spacing w:val="-4"/>
                <w:szCs w:val="21"/>
              </w:rPr>
            </w:pPr>
            <w:r>
              <w:rPr>
                <w:spacing w:val="-4"/>
                <w:szCs w:val="21"/>
              </w:rPr>
              <w:t>0</w:t>
            </w:r>
          </w:p>
        </w:tc>
        <w:tc>
          <w:tcPr>
            <w:tcW w:w="686" w:type="dxa"/>
            <w:tcMar>
              <w:left w:w="28" w:type="dxa"/>
              <w:right w:w="28" w:type="dxa"/>
            </w:tcMar>
            <w:vAlign w:val="center"/>
          </w:tcPr>
          <w:p w:rsidR="00C80CB2" w:rsidRDefault="00C80CB2">
            <w:pPr>
              <w:jc w:val="center"/>
              <w:rPr>
                <w:spacing w:val="-4"/>
                <w:szCs w:val="21"/>
              </w:rPr>
            </w:pPr>
            <w:r>
              <w:rPr>
                <w:spacing w:val="-4"/>
                <w:szCs w:val="21"/>
              </w:rPr>
              <w:t>0</w:t>
            </w:r>
          </w:p>
        </w:tc>
        <w:tc>
          <w:tcPr>
            <w:tcW w:w="1152" w:type="dxa"/>
            <w:tcMar>
              <w:left w:w="28" w:type="dxa"/>
              <w:right w:w="28" w:type="dxa"/>
            </w:tcMar>
            <w:vAlign w:val="center"/>
          </w:tcPr>
          <w:p w:rsidR="00C80CB2" w:rsidRDefault="00C80CB2">
            <w:pPr>
              <w:jc w:val="center"/>
              <w:rPr>
                <w:spacing w:val="-4"/>
                <w:szCs w:val="21"/>
              </w:rPr>
            </w:pPr>
            <w:r>
              <w:rPr>
                <w:spacing w:val="-4"/>
                <w:szCs w:val="21"/>
              </w:rPr>
              <w:t>0</w:t>
            </w:r>
          </w:p>
        </w:tc>
        <w:tc>
          <w:tcPr>
            <w:tcW w:w="1130" w:type="dxa"/>
            <w:tcMar>
              <w:left w:w="28" w:type="dxa"/>
              <w:right w:w="28" w:type="dxa"/>
            </w:tcMar>
            <w:vAlign w:val="center"/>
          </w:tcPr>
          <w:p w:rsidR="00C80CB2" w:rsidRDefault="00C80CB2">
            <w:pPr>
              <w:jc w:val="center"/>
              <w:rPr>
                <w:spacing w:val="-4"/>
                <w:szCs w:val="21"/>
              </w:rPr>
            </w:pPr>
            <w:r>
              <w:rPr>
                <w:spacing w:val="-4"/>
                <w:szCs w:val="21"/>
              </w:rPr>
              <w:t>0</w:t>
            </w:r>
          </w:p>
        </w:tc>
        <w:tc>
          <w:tcPr>
            <w:tcW w:w="909" w:type="dxa"/>
            <w:tcMar>
              <w:left w:w="28" w:type="dxa"/>
              <w:right w:w="28" w:type="dxa"/>
            </w:tcMar>
            <w:vAlign w:val="center"/>
          </w:tcPr>
          <w:p w:rsidR="00C80CB2" w:rsidRDefault="00C80CB2">
            <w:pPr>
              <w:jc w:val="center"/>
              <w:rPr>
                <w:spacing w:val="-4"/>
                <w:szCs w:val="21"/>
              </w:rPr>
            </w:pPr>
            <w:r>
              <w:rPr>
                <w:spacing w:val="-4"/>
                <w:szCs w:val="21"/>
              </w:rPr>
              <w:t>0</w:t>
            </w:r>
          </w:p>
        </w:tc>
      </w:tr>
      <w:tr w:rsidR="00C80CB2">
        <w:trPr>
          <w:tblHeader/>
          <w:jc w:val="center"/>
        </w:trPr>
        <w:tc>
          <w:tcPr>
            <w:tcW w:w="1980" w:type="dxa"/>
            <w:vMerge/>
            <w:tcMar>
              <w:left w:w="28" w:type="dxa"/>
              <w:right w:w="28" w:type="dxa"/>
            </w:tcMar>
            <w:vAlign w:val="center"/>
          </w:tcPr>
          <w:p w:rsidR="00C80CB2" w:rsidRDefault="00C80CB2">
            <w:pPr>
              <w:jc w:val="center"/>
              <w:rPr>
                <w:spacing w:val="-4"/>
                <w:szCs w:val="21"/>
              </w:rPr>
            </w:pPr>
          </w:p>
        </w:tc>
        <w:tc>
          <w:tcPr>
            <w:tcW w:w="2271" w:type="dxa"/>
            <w:tcMar>
              <w:left w:w="28" w:type="dxa"/>
              <w:right w:w="28" w:type="dxa"/>
            </w:tcMar>
            <w:vAlign w:val="center"/>
          </w:tcPr>
          <w:p w:rsidR="00C80CB2" w:rsidRDefault="00C80CB2">
            <w:pPr>
              <w:jc w:val="center"/>
              <w:rPr>
                <w:spacing w:val="-4"/>
                <w:szCs w:val="21"/>
              </w:rPr>
            </w:pPr>
            <w:r>
              <w:rPr>
                <w:spacing w:val="-4"/>
                <w:szCs w:val="21"/>
              </w:rPr>
              <w:t>超标率（</w:t>
            </w:r>
            <w:r>
              <w:rPr>
                <w:spacing w:val="-4"/>
                <w:szCs w:val="21"/>
              </w:rPr>
              <w:t>%</w:t>
            </w:r>
            <w:r>
              <w:rPr>
                <w:spacing w:val="-4"/>
                <w:szCs w:val="21"/>
              </w:rPr>
              <w:t>）</w:t>
            </w:r>
          </w:p>
        </w:tc>
        <w:tc>
          <w:tcPr>
            <w:tcW w:w="998" w:type="dxa"/>
            <w:tcMar>
              <w:left w:w="28" w:type="dxa"/>
              <w:right w:w="28" w:type="dxa"/>
            </w:tcMar>
            <w:vAlign w:val="center"/>
          </w:tcPr>
          <w:p w:rsidR="00C80CB2" w:rsidRDefault="00C80CB2">
            <w:pPr>
              <w:jc w:val="center"/>
              <w:rPr>
                <w:spacing w:val="-4"/>
                <w:szCs w:val="21"/>
              </w:rPr>
            </w:pPr>
            <w:r>
              <w:rPr>
                <w:spacing w:val="-4"/>
                <w:szCs w:val="21"/>
              </w:rPr>
              <w:t>0</w:t>
            </w:r>
          </w:p>
        </w:tc>
        <w:tc>
          <w:tcPr>
            <w:tcW w:w="686" w:type="dxa"/>
            <w:tcMar>
              <w:left w:w="28" w:type="dxa"/>
              <w:right w:w="28" w:type="dxa"/>
            </w:tcMar>
            <w:vAlign w:val="center"/>
          </w:tcPr>
          <w:p w:rsidR="00C80CB2" w:rsidRDefault="00C80CB2">
            <w:pPr>
              <w:jc w:val="center"/>
              <w:rPr>
                <w:spacing w:val="-4"/>
                <w:szCs w:val="21"/>
              </w:rPr>
            </w:pPr>
            <w:r>
              <w:rPr>
                <w:spacing w:val="-4"/>
                <w:szCs w:val="21"/>
              </w:rPr>
              <w:t>0</w:t>
            </w:r>
          </w:p>
        </w:tc>
        <w:tc>
          <w:tcPr>
            <w:tcW w:w="1152" w:type="dxa"/>
            <w:tcMar>
              <w:left w:w="28" w:type="dxa"/>
              <w:right w:w="28" w:type="dxa"/>
            </w:tcMar>
            <w:vAlign w:val="center"/>
          </w:tcPr>
          <w:p w:rsidR="00C80CB2" w:rsidRDefault="00C80CB2">
            <w:pPr>
              <w:jc w:val="center"/>
              <w:rPr>
                <w:spacing w:val="-4"/>
                <w:szCs w:val="21"/>
              </w:rPr>
            </w:pPr>
            <w:r>
              <w:rPr>
                <w:spacing w:val="-4"/>
                <w:szCs w:val="21"/>
              </w:rPr>
              <w:t>0</w:t>
            </w:r>
          </w:p>
        </w:tc>
        <w:tc>
          <w:tcPr>
            <w:tcW w:w="1130" w:type="dxa"/>
            <w:tcMar>
              <w:left w:w="28" w:type="dxa"/>
              <w:right w:w="28" w:type="dxa"/>
            </w:tcMar>
            <w:vAlign w:val="center"/>
          </w:tcPr>
          <w:p w:rsidR="00C80CB2" w:rsidRDefault="00C80CB2">
            <w:pPr>
              <w:jc w:val="center"/>
              <w:rPr>
                <w:spacing w:val="-4"/>
                <w:szCs w:val="21"/>
              </w:rPr>
            </w:pPr>
            <w:r>
              <w:rPr>
                <w:spacing w:val="-4"/>
                <w:szCs w:val="21"/>
              </w:rPr>
              <w:t>0</w:t>
            </w:r>
          </w:p>
        </w:tc>
        <w:tc>
          <w:tcPr>
            <w:tcW w:w="909" w:type="dxa"/>
            <w:tcMar>
              <w:left w:w="28" w:type="dxa"/>
              <w:right w:w="28" w:type="dxa"/>
            </w:tcMar>
            <w:vAlign w:val="center"/>
          </w:tcPr>
          <w:p w:rsidR="00C80CB2" w:rsidRDefault="00C80CB2">
            <w:pPr>
              <w:jc w:val="center"/>
              <w:rPr>
                <w:spacing w:val="-4"/>
                <w:szCs w:val="21"/>
              </w:rPr>
            </w:pPr>
            <w:r>
              <w:rPr>
                <w:spacing w:val="-4"/>
                <w:szCs w:val="21"/>
              </w:rPr>
              <w:t>0</w:t>
            </w:r>
          </w:p>
        </w:tc>
      </w:tr>
      <w:tr w:rsidR="00C80CB2">
        <w:trPr>
          <w:tblHeader/>
          <w:jc w:val="center"/>
        </w:trPr>
        <w:tc>
          <w:tcPr>
            <w:tcW w:w="4251" w:type="dxa"/>
            <w:gridSpan w:val="2"/>
            <w:tcMar>
              <w:left w:w="28" w:type="dxa"/>
              <w:right w:w="28" w:type="dxa"/>
            </w:tcMar>
            <w:vAlign w:val="center"/>
          </w:tcPr>
          <w:p w:rsidR="00C80CB2" w:rsidRDefault="00C80CB2">
            <w:pPr>
              <w:jc w:val="center"/>
              <w:rPr>
                <w:spacing w:val="-4"/>
                <w:szCs w:val="21"/>
              </w:rPr>
            </w:pPr>
            <w:r>
              <w:rPr>
                <w:spacing w:val="-4"/>
                <w:szCs w:val="21"/>
              </w:rPr>
              <w:t>GB3838-2002</w:t>
            </w:r>
            <w:r>
              <w:rPr>
                <w:spacing w:val="-4"/>
                <w:szCs w:val="21"/>
              </w:rPr>
              <w:t>中</w:t>
            </w:r>
          </w:p>
          <w:p w:rsidR="00C80CB2" w:rsidRDefault="00C80CB2">
            <w:pPr>
              <w:jc w:val="center"/>
              <w:rPr>
                <w:spacing w:val="-4"/>
                <w:szCs w:val="21"/>
              </w:rPr>
            </w:pPr>
            <w:r>
              <w:rPr>
                <w:rFonts w:ascii="宋体" w:hAnsi="宋体" w:cs="宋体" w:hint="eastAsia"/>
                <w:spacing w:val="-4"/>
                <w:szCs w:val="21"/>
              </w:rPr>
              <w:t>Ⅲ</w:t>
            </w:r>
            <w:r>
              <w:rPr>
                <w:spacing w:val="-4"/>
                <w:szCs w:val="21"/>
              </w:rPr>
              <w:t>类标准</w:t>
            </w:r>
          </w:p>
        </w:tc>
        <w:tc>
          <w:tcPr>
            <w:tcW w:w="998" w:type="dxa"/>
            <w:tcMar>
              <w:left w:w="28" w:type="dxa"/>
              <w:right w:w="28" w:type="dxa"/>
            </w:tcMar>
            <w:vAlign w:val="center"/>
          </w:tcPr>
          <w:p w:rsidR="00C80CB2" w:rsidRDefault="00C80CB2">
            <w:pPr>
              <w:jc w:val="center"/>
              <w:rPr>
                <w:spacing w:val="-4"/>
                <w:szCs w:val="21"/>
              </w:rPr>
            </w:pPr>
            <w:r>
              <w:rPr>
                <w:spacing w:val="-4"/>
                <w:szCs w:val="21"/>
              </w:rPr>
              <w:t>6</w:t>
            </w:r>
            <w:r>
              <w:rPr>
                <w:spacing w:val="-4"/>
                <w:szCs w:val="21"/>
              </w:rPr>
              <w:t>～</w:t>
            </w:r>
            <w:r>
              <w:rPr>
                <w:spacing w:val="-4"/>
                <w:szCs w:val="21"/>
              </w:rPr>
              <w:t>9</w:t>
            </w:r>
          </w:p>
        </w:tc>
        <w:tc>
          <w:tcPr>
            <w:tcW w:w="686" w:type="dxa"/>
            <w:tcMar>
              <w:left w:w="28" w:type="dxa"/>
              <w:right w:w="28" w:type="dxa"/>
            </w:tcMar>
            <w:vAlign w:val="center"/>
          </w:tcPr>
          <w:p w:rsidR="00C80CB2" w:rsidRDefault="00C80CB2">
            <w:pPr>
              <w:jc w:val="center"/>
              <w:rPr>
                <w:spacing w:val="-4"/>
                <w:szCs w:val="21"/>
              </w:rPr>
            </w:pPr>
            <w:r>
              <w:rPr>
                <w:spacing w:val="-4"/>
                <w:szCs w:val="21"/>
              </w:rPr>
              <w:t>≤80</w:t>
            </w:r>
          </w:p>
        </w:tc>
        <w:tc>
          <w:tcPr>
            <w:tcW w:w="1152" w:type="dxa"/>
            <w:tcMar>
              <w:left w:w="28" w:type="dxa"/>
              <w:right w:w="28" w:type="dxa"/>
            </w:tcMar>
            <w:vAlign w:val="center"/>
          </w:tcPr>
          <w:p w:rsidR="00C80CB2" w:rsidRDefault="00C80CB2">
            <w:pPr>
              <w:jc w:val="center"/>
              <w:rPr>
                <w:spacing w:val="-4"/>
                <w:szCs w:val="21"/>
              </w:rPr>
            </w:pPr>
            <w:r>
              <w:rPr>
                <w:spacing w:val="-4"/>
                <w:szCs w:val="21"/>
              </w:rPr>
              <w:t>≤20</w:t>
            </w:r>
          </w:p>
        </w:tc>
        <w:tc>
          <w:tcPr>
            <w:tcW w:w="1130" w:type="dxa"/>
            <w:tcMar>
              <w:left w:w="28" w:type="dxa"/>
              <w:right w:w="28" w:type="dxa"/>
            </w:tcMar>
            <w:vAlign w:val="center"/>
          </w:tcPr>
          <w:p w:rsidR="00C80CB2" w:rsidRDefault="00C80CB2">
            <w:pPr>
              <w:jc w:val="center"/>
              <w:rPr>
                <w:spacing w:val="-4"/>
                <w:szCs w:val="21"/>
              </w:rPr>
            </w:pPr>
            <w:r>
              <w:rPr>
                <w:spacing w:val="-4"/>
                <w:szCs w:val="21"/>
              </w:rPr>
              <w:t>≤1.0</w:t>
            </w:r>
          </w:p>
        </w:tc>
        <w:tc>
          <w:tcPr>
            <w:tcW w:w="909" w:type="dxa"/>
            <w:tcMar>
              <w:left w:w="28" w:type="dxa"/>
              <w:right w:w="28" w:type="dxa"/>
            </w:tcMar>
            <w:vAlign w:val="center"/>
          </w:tcPr>
          <w:p w:rsidR="00C80CB2" w:rsidRDefault="00C80CB2">
            <w:pPr>
              <w:jc w:val="center"/>
              <w:rPr>
                <w:spacing w:val="-4"/>
                <w:szCs w:val="21"/>
              </w:rPr>
            </w:pPr>
            <w:r>
              <w:rPr>
                <w:spacing w:val="-4"/>
                <w:szCs w:val="21"/>
              </w:rPr>
              <w:t>≤0.2</w:t>
            </w:r>
          </w:p>
        </w:tc>
      </w:tr>
    </w:tbl>
    <w:p w:rsidR="007569B1" w:rsidRDefault="004B2BCC">
      <w:pPr>
        <w:spacing w:line="480" w:lineRule="exact"/>
        <w:rPr>
          <w:spacing w:val="-4"/>
          <w:sz w:val="24"/>
        </w:rPr>
      </w:pPr>
      <w:r>
        <w:rPr>
          <w:spacing w:val="-4"/>
          <w:sz w:val="24"/>
        </w:rPr>
        <w:t>5.2.6</w:t>
      </w:r>
      <w:r>
        <w:rPr>
          <w:spacing w:val="-4"/>
          <w:sz w:val="24"/>
        </w:rPr>
        <w:t>现状评价</w:t>
      </w:r>
    </w:p>
    <w:p w:rsidR="007569B1" w:rsidRPr="00CD1E73" w:rsidRDefault="004B2BCC">
      <w:pPr>
        <w:spacing w:line="480" w:lineRule="exact"/>
        <w:ind w:firstLineChars="200" w:firstLine="480"/>
        <w:rPr>
          <w:sz w:val="24"/>
          <w:u w:val="single"/>
        </w:rPr>
      </w:pPr>
      <w:r>
        <w:rPr>
          <w:sz w:val="24"/>
        </w:rPr>
        <w:t>由表</w:t>
      </w:r>
      <w:r>
        <w:rPr>
          <w:sz w:val="24"/>
        </w:rPr>
        <w:t>5-3</w:t>
      </w:r>
      <w:r>
        <w:rPr>
          <w:sz w:val="24"/>
        </w:rPr>
        <w:t>可知，</w:t>
      </w:r>
      <w:r>
        <w:rPr>
          <w:kern w:val="0"/>
          <w:sz w:val="24"/>
        </w:rPr>
        <w:t>本项目区场地北面</w:t>
      </w:r>
      <w:r>
        <w:rPr>
          <w:rFonts w:hint="eastAsia"/>
          <w:bCs/>
          <w:kern w:val="0"/>
          <w:sz w:val="24"/>
        </w:rPr>
        <w:t>无名小溪上下游</w:t>
      </w:r>
      <w:r>
        <w:rPr>
          <w:bCs/>
          <w:sz w:val="24"/>
        </w:rPr>
        <w:t>监测断面的</w:t>
      </w:r>
      <w:r>
        <w:rPr>
          <w:sz w:val="24"/>
        </w:rPr>
        <w:t>pH</w:t>
      </w:r>
      <w:r>
        <w:rPr>
          <w:sz w:val="24"/>
        </w:rPr>
        <w:t>值、</w:t>
      </w:r>
      <w:r>
        <w:rPr>
          <w:sz w:val="24"/>
        </w:rPr>
        <w:t>CODcr</w:t>
      </w:r>
      <w:r>
        <w:rPr>
          <w:sz w:val="24"/>
        </w:rPr>
        <w:t>、</w:t>
      </w:r>
      <w:r>
        <w:rPr>
          <w:sz w:val="24"/>
        </w:rPr>
        <w:t>NH</w:t>
      </w:r>
      <w:r>
        <w:rPr>
          <w:sz w:val="24"/>
          <w:vertAlign w:val="subscript"/>
        </w:rPr>
        <w:t>3</w:t>
      </w:r>
      <w:r>
        <w:rPr>
          <w:sz w:val="24"/>
        </w:rPr>
        <w:t>-N</w:t>
      </w:r>
      <w:r>
        <w:rPr>
          <w:sz w:val="24"/>
        </w:rPr>
        <w:t>、总磷等指标均符合《地表水环境质量标准》（</w:t>
      </w:r>
      <w:r>
        <w:rPr>
          <w:sz w:val="24"/>
        </w:rPr>
        <w:t>GB3838-2002</w:t>
      </w:r>
      <w:r>
        <w:rPr>
          <w:sz w:val="24"/>
        </w:rPr>
        <w:t>）中表</w:t>
      </w:r>
      <w:r>
        <w:rPr>
          <w:sz w:val="24"/>
        </w:rPr>
        <w:t>1</w:t>
      </w:r>
      <w:r>
        <w:rPr>
          <w:sz w:val="24"/>
        </w:rPr>
        <w:t>之</w:t>
      </w:r>
      <w:r>
        <w:rPr>
          <w:rFonts w:ascii="宋体" w:hAnsi="宋体" w:cs="宋体" w:hint="eastAsia"/>
          <w:sz w:val="24"/>
        </w:rPr>
        <w:t>Ⅲ</w:t>
      </w:r>
      <w:r>
        <w:rPr>
          <w:sz w:val="24"/>
        </w:rPr>
        <w:t>类标准，各断面</w:t>
      </w:r>
      <w:r>
        <w:rPr>
          <w:sz w:val="24"/>
        </w:rPr>
        <w:t>SS</w:t>
      </w:r>
      <w:r>
        <w:rPr>
          <w:sz w:val="24"/>
        </w:rPr>
        <w:t>符合参照的《农田灌溉水质标准》（</w:t>
      </w:r>
      <w:r>
        <w:rPr>
          <w:sz w:val="24"/>
        </w:rPr>
        <w:t>GB5084-2005</w:t>
      </w:r>
      <w:r>
        <w:rPr>
          <w:sz w:val="24"/>
        </w:rPr>
        <w:t>）中表</w:t>
      </w:r>
      <w:r>
        <w:rPr>
          <w:sz w:val="24"/>
        </w:rPr>
        <w:t>1</w:t>
      </w:r>
      <w:r>
        <w:rPr>
          <w:sz w:val="24"/>
        </w:rPr>
        <w:t>之</w:t>
      </w:r>
      <w:r>
        <w:rPr>
          <w:sz w:val="24"/>
        </w:rPr>
        <w:t>“</w:t>
      </w:r>
      <w:r>
        <w:rPr>
          <w:sz w:val="24"/>
        </w:rPr>
        <w:t>水作</w:t>
      </w:r>
      <w:r>
        <w:rPr>
          <w:sz w:val="24"/>
        </w:rPr>
        <w:t>”</w:t>
      </w:r>
      <w:r>
        <w:rPr>
          <w:sz w:val="24"/>
        </w:rPr>
        <w:t>标准。</w:t>
      </w:r>
      <w:r w:rsidR="00C80CB2" w:rsidRPr="00CD1E73">
        <w:rPr>
          <w:rFonts w:hint="eastAsia"/>
          <w:bCs/>
          <w:sz w:val="24"/>
          <w:u w:val="single"/>
        </w:rPr>
        <w:t>无名小溪水质总磷偏高，</w:t>
      </w:r>
      <w:r w:rsidR="00CD1E73" w:rsidRPr="00CD1E73">
        <w:rPr>
          <w:rFonts w:hint="eastAsia"/>
          <w:bCs/>
          <w:sz w:val="24"/>
          <w:u w:val="single"/>
        </w:rPr>
        <w:t>主要原因是周围农田刚施过磷肥，造成部分总磷结果偏高。</w:t>
      </w:r>
    </w:p>
    <w:p w:rsidR="007569B1" w:rsidRDefault="004B2BCC">
      <w:pPr>
        <w:pStyle w:val="2"/>
        <w:rPr>
          <w:rStyle w:val="2Char"/>
          <w:rFonts w:eastAsia="宋体"/>
          <w:sz w:val="24"/>
          <w:szCs w:val="24"/>
        </w:rPr>
      </w:pPr>
      <w:bookmarkStart w:id="31" w:name="_Toc470988053"/>
      <w:r>
        <w:rPr>
          <w:rStyle w:val="2Char"/>
          <w:rFonts w:eastAsia="宋体"/>
          <w:sz w:val="24"/>
          <w:szCs w:val="24"/>
        </w:rPr>
        <w:t xml:space="preserve">5.3 </w:t>
      </w:r>
      <w:r>
        <w:rPr>
          <w:rStyle w:val="2Char"/>
          <w:rFonts w:eastAsia="宋体" w:hint="eastAsia"/>
          <w:sz w:val="24"/>
          <w:szCs w:val="24"/>
        </w:rPr>
        <w:t>地下水</w:t>
      </w:r>
      <w:r>
        <w:rPr>
          <w:rStyle w:val="2Char"/>
          <w:rFonts w:eastAsia="宋体"/>
          <w:sz w:val="24"/>
          <w:szCs w:val="24"/>
        </w:rPr>
        <w:t>质量现状监测与评价</w:t>
      </w:r>
      <w:bookmarkEnd w:id="31"/>
    </w:p>
    <w:p w:rsidR="007569B1" w:rsidRDefault="004B2BCC">
      <w:pPr>
        <w:spacing w:line="480" w:lineRule="exact"/>
        <w:rPr>
          <w:bCs/>
          <w:sz w:val="24"/>
        </w:rPr>
      </w:pPr>
      <w:r>
        <w:rPr>
          <w:bCs/>
          <w:sz w:val="24"/>
        </w:rPr>
        <w:t>5.</w:t>
      </w:r>
      <w:r>
        <w:rPr>
          <w:rFonts w:hint="eastAsia"/>
          <w:bCs/>
          <w:sz w:val="24"/>
        </w:rPr>
        <w:t>3</w:t>
      </w:r>
      <w:r>
        <w:rPr>
          <w:bCs/>
          <w:sz w:val="24"/>
        </w:rPr>
        <w:t xml:space="preserve">.1 </w:t>
      </w:r>
      <w:r>
        <w:rPr>
          <w:bCs/>
          <w:sz w:val="24"/>
        </w:rPr>
        <w:t>监测断面布设</w:t>
      </w:r>
    </w:p>
    <w:p w:rsidR="007569B1" w:rsidRDefault="004B2BCC">
      <w:pPr>
        <w:spacing w:line="480" w:lineRule="exact"/>
        <w:ind w:firstLineChars="200" w:firstLine="480"/>
        <w:rPr>
          <w:bCs/>
          <w:sz w:val="24"/>
        </w:rPr>
      </w:pPr>
      <w:r>
        <w:rPr>
          <w:bCs/>
          <w:sz w:val="24"/>
        </w:rPr>
        <w:t>在本项目区场地北面</w:t>
      </w:r>
      <w:r>
        <w:rPr>
          <w:rFonts w:hint="eastAsia"/>
          <w:bCs/>
          <w:sz w:val="24"/>
        </w:rPr>
        <w:t>了如斯村居民点水井</w:t>
      </w:r>
      <w:r>
        <w:rPr>
          <w:bCs/>
          <w:sz w:val="24"/>
        </w:rPr>
        <w:t>设一个监测断面，在场地</w:t>
      </w:r>
      <w:r>
        <w:rPr>
          <w:rFonts w:hint="eastAsia"/>
          <w:bCs/>
          <w:sz w:val="24"/>
        </w:rPr>
        <w:t>南</w:t>
      </w:r>
      <w:r>
        <w:rPr>
          <w:bCs/>
          <w:sz w:val="24"/>
        </w:rPr>
        <w:t>面</w:t>
      </w:r>
      <w:r>
        <w:rPr>
          <w:rFonts w:hint="eastAsia"/>
          <w:bCs/>
          <w:sz w:val="24"/>
        </w:rPr>
        <w:t>如雅村居民点水井</w:t>
      </w:r>
      <w:r>
        <w:rPr>
          <w:bCs/>
          <w:sz w:val="24"/>
        </w:rPr>
        <w:t>布设</w:t>
      </w:r>
      <w:r>
        <w:rPr>
          <w:rFonts w:hint="eastAsia"/>
          <w:bCs/>
          <w:sz w:val="24"/>
        </w:rPr>
        <w:t>一</w:t>
      </w:r>
      <w:r>
        <w:rPr>
          <w:bCs/>
          <w:sz w:val="24"/>
        </w:rPr>
        <w:t>个监测断面。具体监测断面、监测项目和采样频率见表</w:t>
      </w:r>
      <w:r>
        <w:rPr>
          <w:bCs/>
          <w:sz w:val="24"/>
        </w:rPr>
        <w:t>5-</w:t>
      </w:r>
      <w:r>
        <w:rPr>
          <w:rFonts w:hint="eastAsia"/>
          <w:bCs/>
          <w:sz w:val="24"/>
        </w:rPr>
        <w:t>3</w:t>
      </w:r>
      <w:r>
        <w:rPr>
          <w:bCs/>
          <w:sz w:val="24"/>
        </w:rPr>
        <w:t>。监测断面布设详见附图三</w:t>
      </w:r>
      <w:r>
        <w:rPr>
          <w:rFonts w:hint="eastAsia"/>
          <w:bCs/>
          <w:sz w:val="24"/>
        </w:rPr>
        <w:t>。</w:t>
      </w:r>
    </w:p>
    <w:p w:rsidR="007569B1" w:rsidRDefault="004B2BCC">
      <w:pPr>
        <w:spacing w:line="480" w:lineRule="exact"/>
        <w:rPr>
          <w:bCs/>
          <w:sz w:val="24"/>
        </w:rPr>
      </w:pPr>
      <w:r>
        <w:rPr>
          <w:rFonts w:hint="eastAsia"/>
          <w:bCs/>
          <w:sz w:val="24"/>
        </w:rPr>
        <w:t>5.3.2</w:t>
      </w:r>
      <w:r>
        <w:rPr>
          <w:bCs/>
          <w:sz w:val="24"/>
        </w:rPr>
        <w:t>监测及评价结果统计</w:t>
      </w:r>
    </w:p>
    <w:p w:rsidR="007569B1" w:rsidRDefault="004B2BCC">
      <w:pPr>
        <w:spacing w:line="480" w:lineRule="exact"/>
        <w:ind w:firstLine="480"/>
        <w:rPr>
          <w:bCs/>
          <w:sz w:val="24"/>
        </w:rPr>
      </w:pPr>
      <w:r>
        <w:rPr>
          <w:rFonts w:hint="eastAsia"/>
          <w:bCs/>
          <w:sz w:val="24"/>
        </w:rPr>
        <w:t>湖南亿科检测有限公司于</w:t>
      </w:r>
      <w:r>
        <w:rPr>
          <w:rFonts w:hint="eastAsia"/>
          <w:bCs/>
          <w:sz w:val="24"/>
        </w:rPr>
        <w:t>2016</w:t>
      </w:r>
      <w:r>
        <w:rPr>
          <w:rFonts w:hint="eastAsia"/>
          <w:bCs/>
          <w:sz w:val="24"/>
        </w:rPr>
        <w:t>年</w:t>
      </w:r>
      <w:r>
        <w:rPr>
          <w:rFonts w:hint="eastAsia"/>
          <w:bCs/>
          <w:sz w:val="24"/>
        </w:rPr>
        <w:t>10</w:t>
      </w:r>
      <w:r>
        <w:rPr>
          <w:rFonts w:hint="eastAsia"/>
          <w:bCs/>
          <w:sz w:val="24"/>
        </w:rPr>
        <w:t>月</w:t>
      </w:r>
      <w:r>
        <w:rPr>
          <w:rFonts w:hint="eastAsia"/>
          <w:bCs/>
          <w:sz w:val="24"/>
        </w:rPr>
        <w:t>9</w:t>
      </w:r>
      <w:r>
        <w:rPr>
          <w:rFonts w:hint="eastAsia"/>
          <w:bCs/>
          <w:sz w:val="24"/>
        </w:rPr>
        <w:t>日</w:t>
      </w:r>
      <w:r>
        <w:rPr>
          <w:rFonts w:hint="eastAsia"/>
          <w:bCs/>
          <w:sz w:val="24"/>
        </w:rPr>
        <w:t>~11</w:t>
      </w:r>
      <w:r>
        <w:rPr>
          <w:rFonts w:hint="eastAsia"/>
          <w:bCs/>
          <w:sz w:val="24"/>
        </w:rPr>
        <w:t>日对项目附近如雅村、如斯村居民水井水质进行了现场监测，</w:t>
      </w:r>
      <w:r>
        <w:rPr>
          <w:bCs/>
          <w:sz w:val="24"/>
        </w:rPr>
        <w:t>监测结果统计见表</w:t>
      </w:r>
      <w:r>
        <w:rPr>
          <w:rFonts w:hint="eastAsia"/>
          <w:bCs/>
          <w:sz w:val="24"/>
        </w:rPr>
        <w:t>5-4</w:t>
      </w:r>
      <w:r>
        <w:rPr>
          <w:rFonts w:hint="eastAsia"/>
          <w:bCs/>
          <w:sz w:val="24"/>
        </w:rPr>
        <w:t>。</w:t>
      </w:r>
    </w:p>
    <w:p w:rsidR="007569B1" w:rsidRDefault="004B2BCC">
      <w:pPr>
        <w:spacing w:line="480" w:lineRule="exact"/>
        <w:ind w:firstLine="480"/>
        <w:jc w:val="center"/>
        <w:rPr>
          <w:bCs/>
          <w:color w:val="FF0000"/>
          <w:sz w:val="24"/>
        </w:rPr>
      </w:pPr>
      <w:r>
        <w:rPr>
          <w:rFonts w:hint="eastAsia"/>
          <w:b/>
          <w:sz w:val="24"/>
        </w:rPr>
        <w:t>表</w:t>
      </w:r>
      <w:r>
        <w:rPr>
          <w:rFonts w:hint="eastAsia"/>
          <w:b/>
          <w:sz w:val="24"/>
        </w:rPr>
        <w:t>5</w:t>
      </w:r>
      <w:r>
        <w:rPr>
          <w:b/>
          <w:sz w:val="24"/>
        </w:rPr>
        <w:t>-</w:t>
      </w:r>
      <w:r>
        <w:rPr>
          <w:rFonts w:hint="eastAsia"/>
          <w:b/>
          <w:sz w:val="24"/>
        </w:rPr>
        <w:t xml:space="preserve">4  </w:t>
      </w:r>
      <w:r>
        <w:rPr>
          <w:rFonts w:hint="eastAsia"/>
          <w:b/>
          <w:sz w:val="24"/>
        </w:rPr>
        <w:t>地下水环境</w:t>
      </w:r>
      <w:r>
        <w:rPr>
          <w:b/>
          <w:sz w:val="24"/>
        </w:rPr>
        <w:t>监测数据统计及评价单位：</w:t>
      </w:r>
      <w:r>
        <w:rPr>
          <w:b/>
          <w:sz w:val="24"/>
        </w:rPr>
        <w:t>mg/L</w:t>
      </w:r>
      <w:r>
        <w:rPr>
          <w:b/>
          <w:sz w:val="24"/>
        </w:rPr>
        <w:t>，</w:t>
      </w:r>
      <w:r>
        <w:rPr>
          <w:b/>
          <w:sz w:val="24"/>
        </w:rPr>
        <w:t>(</w:t>
      </w:r>
      <w:r>
        <w:rPr>
          <w:b/>
          <w:sz w:val="24"/>
        </w:rPr>
        <w:t>除</w:t>
      </w:r>
      <w:r>
        <w:rPr>
          <w:b/>
          <w:sz w:val="24"/>
        </w:rPr>
        <w:t>pH</w:t>
      </w:r>
      <w:r>
        <w:rPr>
          <w:b/>
          <w:sz w:val="24"/>
        </w:rPr>
        <w:t>值外</w:t>
      </w:r>
      <w:r>
        <w:rPr>
          <w:b/>
          <w:sz w:val="24"/>
        </w:rPr>
        <w:t>)</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89"/>
        <w:gridCol w:w="2409"/>
        <w:gridCol w:w="993"/>
        <w:gridCol w:w="945"/>
        <w:gridCol w:w="896"/>
        <w:gridCol w:w="1385"/>
        <w:gridCol w:w="909"/>
      </w:tblGrid>
      <w:tr w:rsidR="007569B1">
        <w:trPr>
          <w:tblHeader/>
          <w:jc w:val="center"/>
        </w:trPr>
        <w:tc>
          <w:tcPr>
            <w:tcW w:w="1589" w:type="dxa"/>
            <w:tcMar>
              <w:left w:w="28" w:type="dxa"/>
              <w:right w:w="28" w:type="dxa"/>
            </w:tcMar>
            <w:vAlign w:val="center"/>
          </w:tcPr>
          <w:p w:rsidR="007569B1" w:rsidRDefault="004B2BCC">
            <w:pPr>
              <w:jc w:val="center"/>
              <w:rPr>
                <w:spacing w:val="-4"/>
                <w:szCs w:val="21"/>
              </w:rPr>
            </w:pPr>
            <w:r>
              <w:rPr>
                <w:spacing w:val="-4"/>
                <w:szCs w:val="21"/>
              </w:rPr>
              <w:t>监测断面</w:t>
            </w:r>
          </w:p>
        </w:tc>
        <w:tc>
          <w:tcPr>
            <w:tcW w:w="2409" w:type="dxa"/>
            <w:tcMar>
              <w:left w:w="28" w:type="dxa"/>
              <w:right w:w="28" w:type="dxa"/>
            </w:tcMar>
            <w:vAlign w:val="center"/>
          </w:tcPr>
          <w:p w:rsidR="007569B1" w:rsidRDefault="004B2BCC">
            <w:pPr>
              <w:jc w:val="center"/>
              <w:rPr>
                <w:spacing w:val="-4"/>
                <w:szCs w:val="21"/>
              </w:rPr>
            </w:pPr>
            <w:r>
              <w:rPr>
                <w:spacing w:val="-4"/>
                <w:szCs w:val="21"/>
              </w:rPr>
              <w:t>监项目</w:t>
            </w:r>
          </w:p>
        </w:tc>
        <w:tc>
          <w:tcPr>
            <w:tcW w:w="993" w:type="dxa"/>
            <w:tcMar>
              <w:left w:w="28" w:type="dxa"/>
              <w:right w:w="28" w:type="dxa"/>
            </w:tcMar>
            <w:vAlign w:val="center"/>
          </w:tcPr>
          <w:p w:rsidR="007569B1" w:rsidRDefault="004B2BCC">
            <w:pPr>
              <w:jc w:val="center"/>
              <w:rPr>
                <w:spacing w:val="-4"/>
                <w:szCs w:val="21"/>
              </w:rPr>
            </w:pPr>
            <w:r>
              <w:rPr>
                <w:sz w:val="24"/>
              </w:rPr>
              <w:t>pH</w:t>
            </w:r>
          </w:p>
        </w:tc>
        <w:tc>
          <w:tcPr>
            <w:tcW w:w="945" w:type="dxa"/>
            <w:tcMar>
              <w:left w:w="28" w:type="dxa"/>
              <w:right w:w="28" w:type="dxa"/>
            </w:tcMar>
            <w:vAlign w:val="center"/>
          </w:tcPr>
          <w:p w:rsidR="007569B1" w:rsidRDefault="004B2BCC">
            <w:pPr>
              <w:jc w:val="center"/>
              <w:rPr>
                <w:spacing w:val="-4"/>
                <w:szCs w:val="21"/>
              </w:rPr>
            </w:pPr>
            <w:r>
              <w:rPr>
                <w:rFonts w:hint="eastAsia"/>
                <w:spacing w:val="-4"/>
                <w:szCs w:val="21"/>
              </w:rPr>
              <w:t>总硬度</w:t>
            </w:r>
          </w:p>
        </w:tc>
        <w:tc>
          <w:tcPr>
            <w:tcW w:w="896" w:type="dxa"/>
            <w:tcMar>
              <w:left w:w="28" w:type="dxa"/>
              <w:right w:w="28" w:type="dxa"/>
            </w:tcMar>
            <w:vAlign w:val="center"/>
          </w:tcPr>
          <w:p w:rsidR="007569B1" w:rsidRDefault="004B2BCC">
            <w:pPr>
              <w:jc w:val="center"/>
              <w:rPr>
                <w:spacing w:val="-4"/>
                <w:szCs w:val="21"/>
              </w:rPr>
            </w:pPr>
            <w:r>
              <w:rPr>
                <w:rFonts w:hint="eastAsia"/>
                <w:spacing w:val="-4"/>
                <w:szCs w:val="21"/>
              </w:rPr>
              <w:t>氨氮</w:t>
            </w:r>
          </w:p>
        </w:tc>
        <w:tc>
          <w:tcPr>
            <w:tcW w:w="1385" w:type="dxa"/>
            <w:tcMar>
              <w:left w:w="28" w:type="dxa"/>
              <w:right w:w="28" w:type="dxa"/>
            </w:tcMar>
            <w:vAlign w:val="center"/>
          </w:tcPr>
          <w:p w:rsidR="007569B1" w:rsidRDefault="004B2BCC">
            <w:pPr>
              <w:jc w:val="center"/>
              <w:rPr>
                <w:spacing w:val="-4"/>
                <w:szCs w:val="21"/>
              </w:rPr>
            </w:pPr>
            <w:r>
              <w:rPr>
                <w:rFonts w:hint="eastAsia"/>
                <w:spacing w:val="-4"/>
                <w:szCs w:val="21"/>
              </w:rPr>
              <w:t>高锰酸盐指数</w:t>
            </w:r>
          </w:p>
        </w:tc>
        <w:tc>
          <w:tcPr>
            <w:tcW w:w="909" w:type="dxa"/>
            <w:tcMar>
              <w:left w:w="28" w:type="dxa"/>
              <w:right w:w="28" w:type="dxa"/>
            </w:tcMar>
            <w:vAlign w:val="center"/>
          </w:tcPr>
          <w:p w:rsidR="007569B1" w:rsidRDefault="004B2BCC">
            <w:pPr>
              <w:jc w:val="center"/>
              <w:rPr>
                <w:spacing w:val="-4"/>
                <w:szCs w:val="21"/>
              </w:rPr>
            </w:pPr>
            <w:r>
              <w:rPr>
                <w:rFonts w:hint="eastAsia"/>
                <w:spacing w:val="-4"/>
                <w:szCs w:val="21"/>
              </w:rPr>
              <w:t>硝酸盐</w:t>
            </w:r>
          </w:p>
        </w:tc>
      </w:tr>
      <w:tr w:rsidR="007569B1">
        <w:trPr>
          <w:tblHeader/>
          <w:jc w:val="center"/>
        </w:trPr>
        <w:tc>
          <w:tcPr>
            <w:tcW w:w="1589" w:type="dxa"/>
            <w:vMerge w:val="restart"/>
            <w:tcMar>
              <w:left w:w="28" w:type="dxa"/>
              <w:right w:w="28" w:type="dxa"/>
            </w:tcMar>
            <w:vAlign w:val="center"/>
          </w:tcPr>
          <w:p w:rsidR="007569B1" w:rsidRDefault="004B2BCC">
            <w:pPr>
              <w:jc w:val="center"/>
              <w:rPr>
                <w:bCs/>
                <w:szCs w:val="21"/>
              </w:rPr>
            </w:pPr>
            <w:r>
              <w:rPr>
                <w:rFonts w:hint="eastAsia"/>
                <w:bCs/>
                <w:szCs w:val="21"/>
              </w:rPr>
              <w:t>如雅村居民水井</w:t>
            </w:r>
          </w:p>
        </w:tc>
        <w:tc>
          <w:tcPr>
            <w:tcW w:w="2409" w:type="dxa"/>
            <w:tcMar>
              <w:left w:w="28" w:type="dxa"/>
              <w:right w:w="28" w:type="dxa"/>
            </w:tcMar>
            <w:vAlign w:val="center"/>
          </w:tcPr>
          <w:p w:rsidR="007569B1" w:rsidRDefault="004B2BCC">
            <w:pPr>
              <w:jc w:val="center"/>
              <w:rPr>
                <w:spacing w:val="-4"/>
                <w:szCs w:val="21"/>
              </w:rPr>
            </w:pPr>
            <w:r>
              <w:rPr>
                <w:spacing w:val="-4"/>
                <w:szCs w:val="21"/>
              </w:rPr>
              <w:t>最大值</w:t>
            </w:r>
          </w:p>
        </w:tc>
        <w:tc>
          <w:tcPr>
            <w:tcW w:w="993" w:type="dxa"/>
            <w:tcMar>
              <w:left w:w="28" w:type="dxa"/>
              <w:right w:w="28" w:type="dxa"/>
            </w:tcMar>
            <w:vAlign w:val="center"/>
          </w:tcPr>
          <w:p w:rsidR="007569B1" w:rsidRDefault="004B2BCC">
            <w:pPr>
              <w:jc w:val="center"/>
              <w:rPr>
                <w:spacing w:val="-4"/>
                <w:szCs w:val="21"/>
              </w:rPr>
            </w:pPr>
            <w:r>
              <w:rPr>
                <w:rFonts w:hint="eastAsia"/>
                <w:spacing w:val="-4"/>
                <w:szCs w:val="21"/>
              </w:rPr>
              <w:t>7.03</w:t>
            </w:r>
          </w:p>
        </w:tc>
        <w:tc>
          <w:tcPr>
            <w:tcW w:w="945" w:type="dxa"/>
            <w:tcMar>
              <w:left w:w="28" w:type="dxa"/>
              <w:right w:w="28" w:type="dxa"/>
            </w:tcMar>
            <w:vAlign w:val="center"/>
          </w:tcPr>
          <w:p w:rsidR="007569B1" w:rsidRDefault="004B2BCC">
            <w:pPr>
              <w:jc w:val="center"/>
              <w:rPr>
                <w:spacing w:val="-4"/>
                <w:szCs w:val="21"/>
              </w:rPr>
            </w:pPr>
            <w:r>
              <w:rPr>
                <w:rFonts w:hint="eastAsia"/>
                <w:spacing w:val="-4"/>
                <w:szCs w:val="21"/>
              </w:rPr>
              <w:t>213</w:t>
            </w:r>
          </w:p>
        </w:tc>
        <w:tc>
          <w:tcPr>
            <w:tcW w:w="896" w:type="dxa"/>
            <w:tcMar>
              <w:left w:w="28" w:type="dxa"/>
              <w:right w:w="28" w:type="dxa"/>
            </w:tcMar>
            <w:vAlign w:val="center"/>
          </w:tcPr>
          <w:p w:rsidR="007569B1" w:rsidRDefault="004B2BCC">
            <w:pPr>
              <w:jc w:val="center"/>
              <w:rPr>
                <w:spacing w:val="-4"/>
                <w:szCs w:val="21"/>
              </w:rPr>
            </w:pPr>
            <w:r>
              <w:rPr>
                <w:rFonts w:hint="eastAsia"/>
                <w:spacing w:val="-4"/>
                <w:szCs w:val="21"/>
              </w:rPr>
              <w:t>0.0.07</w:t>
            </w:r>
          </w:p>
        </w:tc>
        <w:tc>
          <w:tcPr>
            <w:tcW w:w="1385" w:type="dxa"/>
            <w:tcMar>
              <w:left w:w="28" w:type="dxa"/>
              <w:right w:w="28" w:type="dxa"/>
            </w:tcMar>
            <w:vAlign w:val="center"/>
          </w:tcPr>
          <w:p w:rsidR="007569B1" w:rsidRDefault="004B2BCC">
            <w:pPr>
              <w:jc w:val="center"/>
              <w:rPr>
                <w:spacing w:val="-4"/>
                <w:szCs w:val="21"/>
              </w:rPr>
            </w:pPr>
            <w:r>
              <w:rPr>
                <w:rFonts w:hint="eastAsia"/>
                <w:spacing w:val="-4"/>
                <w:szCs w:val="21"/>
              </w:rPr>
              <w:t>1.56</w:t>
            </w:r>
          </w:p>
        </w:tc>
        <w:tc>
          <w:tcPr>
            <w:tcW w:w="909" w:type="dxa"/>
            <w:tcMar>
              <w:left w:w="28" w:type="dxa"/>
              <w:right w:w="28" w:type="dxa"/>
            </w:tcMar>
            <w:vAlign w:val="center"/>
          </w:tcPr>
          <w:p w:rsidR="007569B1" w:rsidRDefault="004B2BCC">
            <w:pPr>
              <w:jc w:val="center"/>
              <w:rPr>
                <w:spacing w:val="-4"/>
                <w:szCs w:val="21"/>
              </w:rPr>
            </w:pPr>
            <w:r>
              <w:rPr>
                <w:rFonts w:hint="eastAsia"/>
                <w:spacing w:val="-4"/>
                <w:szCs w:val="21"/>
              </w:rPr>
              <w:t>4.46</w:t>
            </w:r>
          </w:p>
        </w:tc>
      </w:tr>
      <w:tr w:rsidR="007569B1">
        <w:trPr>
          <w:tblHeader/>
          <w:jc w:val="center"/>
        </w:trPr>
        <w:tc>
          <w:tcPr>
            <w:tcW w:w="1589" w:type="dxa"/>
            <w:vMerge/>
            <w:tcMar>
              <w:left w:w="28" w:type="dxa"/>
              <w:right w:w="28" w:type="dxa"/>
            </w:tcMar>
            <w:vAlign w:val="center"/>
          </w:tcPr>
          <w:p w:rsidR="007569B1" w:rsidRDefault="007569B1">
            <w:pPr>
              <w:jc w:val="center"/>
              <w:rPr>
                <w:szCs w:val="21"/>
              </w:rPr>
            </w:pPr>
          </w:p>
        </w:tc>
        <w:tc>
          <w:tcPr>
            <w:tcW w:w="2409" w:type="dxa"/>
            <w:tcMar>
              <w:left w:w="28" w:type="dxa"/>
              <w:right w:w="28" w:type="dxa"/>
            </w:tcMar>
            <w:vAlign w:val="center"/>
          </w:tcPr>
          <w:p w:rsidR="007569B1" w:rsidRDefault="004B2BCC">
            <w:pPr>
              <w:jc w:val="center"/>
              <w:rPr>
                <w:spacing w:val="-4"/>
                <w:szCs w:val="21"/>
              </w:rPr>
            </w:pPr>
            <w:r>
              <w:rPr>
                <w:spacing w:val="-4"/>
                <w:szCs w:val="21"/>
              </w:rPr>
              <w:t>最小值</w:t>
            </w:r>
          </w:p>
        </w:tc>
        <w:tc>
          <w:tcPr>
            <w:tcW w:w="993" w:type="dxa"/>
            <w:tcMar>
              <w:left w:w="28" w:type="dxa"/>
              <w:right w:w="28" w:type="dxa"/>
            </w:tcMar>
            <w:vAlign w:val="center"/>
          </w:tcPr>
          <w:p w:rsidR="007569B1" w:rsidRDefault="004B2BCC">
            <w:pPr>
              <w:jc w:val="center"/>
              <w:rPr>
                <w:spacing w:val="-4"/>
                <w:szCs w:val="21"/>
              </w:rPr>
            </w:pPr>
            <w:r>
              <w:rPr>
                <w:rFonts w:hint="eastAsia"/>
                <w:spacing w:val="-4"/>
                <w:szCs w:val="21"/>
              </w:rPr>
              <w:t>6.97</w:t>
            </w:r>
          </w:p>
        </w:tc>
        <w:tc>
          <w:tcPr>
            <w:tcW w:w="945" w:type="dxa"/>
            <w:tcMar>
              <w:left w:w="28" w:type="dxa"/>
              <w:right w:w="28" w:type="dxa"/>
            </w:tcMar>
            <w:vAlign w:val="center"/>
          </w:tcPr>
          <w:p w:rsidR="007569B1" w:rsidRDefault="004B2BCC">
            <w:pPr>
              <w:jc w:val="center"/>
              <w:rPr>
                <w:spacing w:val="-4"/>
                <w:szCs w:val="21"/>
              </w:rPr>
            </w:pPr>
            <w:r>
              <w:rPr>
                <w:rFonts w:hint="eastAsia"/>
                <w:spacing w:val="-4"/>
                <w:szCs w:val="21"/>
              </w:rPr>
              <w:t>208</w:t>
            </w:r>
          </w:p>
        </w:tc>
        <w:tc>
          <w:tcPr>
            <w:tcW w:w="896" w:type="dxa"/>
            <w:tcMar>
              <w:left w:w="28" w:type="dxa"/>
              <w:right w:w="28" w:type="dxa"/>
            </w:tcMar>
            <w:vAlign w:val="center"/>
          </w:tcPr>
          <w:p w:rsidR="007569B1" w:rsidRDefault="004B2BCC">
            <w:pPr>
              <w:jc w:val="center"/>
              <w:rPr>
                <w:spacing w:val="-4"/>
                <w:szCs w:val="21"/>
              </w:rPr>
            </w:pPr>
            <w:r>
              <w:rPr>
                <w:rFonts w:hint="eastAsia"/>
                <w:spacing w:val="-4"/>
                <w:szCs w:val="21"/>
              </w:rPr>
              <w:t>0.06</w:t>
            </w:r>
          </w:p>
        </w:tc>
        <w:tc>
          <w:tcPr>
            <w:tcW w:w="1385" w:type="dxa"/>
            <w:tcMar>
              <w:left w:w="28" w:type="dxa"/>
              <w:right w:w="28" w:type="dxa"/>
            </w:tcMar>
            <w:vAlign w:val="center"/>
          </w:tcPr>
          <w:p w:rsidR="007569B1" w:rsidRDefault="004B2BCC">
            <w:pPr>
              <w:jc w:val="center"/>
              <w:rPr>
                <w:spacing w:val="-4"/>
                <w:szCs w:val="21"/>
              </w:rPr>
            </w:pPr>
            <w:r>
              <w:rPr>
                <w:rFonts w:hint="eastAsia"/>
                <w:spacing w:val="-4"/>
                <w:szCs w:val="21"/>
              </w:rPr>
              <w:t>1.45</w:t>
            </w:r>
          </w:p>
        </w:tc>
        <w:tc>
          <w:tcPr>
            <w:tcW w:w="909" w:type="dxa"/>
            <w:tcMar>
              <w:left w:w="28" w:type="dxa"/>
              <w:right w:w="28" w:type="dxa"/>
            </w:tcMar>
            <w:vAlign w:val="center"/>
          </w:tcPr>
          <w:p w:rsidR="007569B1" w:rsidRDefault="004B2BCC">
            <w:pPr>
              <w:jc w:val="center"/>
              <w:rPr>
                <w:spacing w:val="-4"/>
                <w:szCs w:val="21"/>
              </w:rPr>
            </w:pPr>
            <w:r>
              <w:rPr>
                <w:rFonts w:hint="eastAsia"/>
                <w:spacing w:val="-4"/>
                <w:szCs w:val="21"/>
              </w:rPr>
              <w:t>4.42</w:t>
            </w:r>
          </w:p>
        </w:tc>
      </w:tr>
      <w:tr w:rsidR="007569B1">
        <w:trPr>
          <w:tblHeader/>
          <w:jc w:val="center"/>
        </w:trPr>
        <w:tc>
          <w:tcPr>
            <w:tcW w:w="1589" w:type="dxa"/>
            <w:vMerge/>
            <w:tcMar>
              <w:left w:w="28" w:type="dxa"/>
              <w:right w:w="28" w:type="dxa"/>
            </w:tcMar>
            <w:vAlign w:val="center"/>
          </w:tcPr>
          <w:p w:rsidR="007569B1" w:rsidRDefault="007569B1">
            <w:pPr>
              <w:jc w:val="center"/>
              <w:rPr>
                <w:szCs w:val="21"/>
              </w:rPr>
            </w:pPr>
          </w:p>
        </w:tc>
        <w:tc>
          <w:tcPr>
            <w:tcW w:w="2409" w:type="dxa"/>
            <w:tcMar>
              <w:left w:w="28" w:type="dxa"/>
              <w:right w:w="28" w:type="dxa"/>
            </w:tcMar>
            <w:vAlign w:val="center"/>
          </w:tcPr>
          <w:p w:rsidR="007569B1" w:rsidRDefault="004B2BCC">
            <w:pPr>
              <w:jc w:val="center"/>
              <w:rPr>
                <w:spacing w:val="-4"/>
                <w:szCs w:val="21"/>
              </w:rPr>
            </w:pPr>
            <w:r>
              <w:rPr>
                <w:spacing w:val="-4"/>
                <w:szCs w:val="21"/>
              </w:rPr>
              <w:t>平均值</w:t>
            </w:r>
          </w:p>
        </w:tc>
        <w:tc>
          <w:tcPr>
            <w:tcW w:w="993" w:type="dxa"/>
            <w:tcMar>
              <w:left w:w="28" w:type="dxa"/>
              <w:right w:w="28" w:type="dxa"/>
            </w:tcMar>
            <w:vAlign w:val="center"/>
          </w:tcPr>
          <w:p w:rsidR="007569B1" w:rsidRDefault="007569B1">
            <w:pPr>
              <w:jc w:val="center"/>
              <w:rPr>
                <w:spacing w:val="-4"/>
                <w:szCs w:val="21"/>
              </w:rPr>
            </w:pPr>
          </w:p>
        </w:tc>
        <w:tc>
          <w:tcPr>
            <w:tcW w:w="945" w:type="dxa"/>
            <w:tcMar>
              <w:left w:w="28" w:type="dxa"/>
              <w:right w:w="28" w:type="dxa"/>
            </w:tcMar>
            <w:vAlign w:val="center"/>
          </w:tcPr>
          <w:p w:rsidR="007569B1" w:rsidRDefault="004B2BCC">
            <w:pPr>
              <w:jc w:val="center"/>
              <w:rPr>
                <w:spacing w:val="-4"/>
                <w:szCs w:val="21"/>
              </w:rPr>
            </w:pPr>
            <w:r>
              <w:rPr>
                <w:rFonts w:hint="eastAsia"/>
                <w:spacing w:val="-4"/>
                <w:szCs w:val="21"/>
              </w:rPr>
              <w:t>210</w:t>
            </w:r>
          </w:p>
        </w:tc>
        <w:tc>
          <w:tcPr>
            <w:tcW w:w="896" w:type="dxa"/>
            <w:tcMar>
              <w:left w:w="28" w:type="dxa"/>
              <w:right w:w="28" w:type="dxa"/>
            </w:tcMar>
            <w:vAlign w:val="center"/>
          </w:tcPr>
          <w:p w:rsidR="007569B1" w:rsidRDefault="004B2BCC">
            <w:pPr>
              <w:jc w:val="center"/>
              <w:rPr>
                <w:spacing w:val="-4"/>
                <w:szCs w:val="21"/>
              </w:rPr>
            </w:pPr>
            <w:r>
              <w:rPr>
                <w:rFonts w:hint="eastAsia"/>
                <w:spacing w:val="-4"/>
                <w:szCs w:val="21"/>
              </w:rPr>
              <w:t>0.06</w:t>
            </w:r>
          </w:p>
        </w:tc>
        <w:tc>
          <w:tcPr>
            <w:tcW w:w="1385" w:type="dxa"/>
            <w:tcMar>
              <w:left w:w="28" w:type="dxa"/>
              <w:right w:w="28" w:type="dxa"/>
            </w:tcMar>
            <w:vAlign w:val="center"/>
          </w:tcPr>
          <w:p w:rsidR="007569B1" w:rsidRDefault="004B2BCC">
            <w:pPr>
              <w:jc w:val="center"/>
              <w:rPr>
                <w:spacing w:val="-4"/>
                <w:szCs w:val="21"/>
              </w:rPr>
            </w:pPr>
            <w:r>
              <w:rPr>
                <w:rFonts w:hint="eastAsia"/>
                <w:spacing w:val="-4"/>
                <w:szCs w:val="21"/>
              </w:rPr>
              <w:t>1.49</w:t>
            </w:r>
          </w:p>
        </w:tc>
        <w:tc>
          <w:tcPr>
            <w:tcW w:w="909" w:type="dxa"/>
            <w:tcMar>
              <w:left w:w="28" w:type="dxa"/>
              <w:right w:w="28" w:type="dxa"/>
            </w:tcMar>
            <w:vAlign w:val="center"/>
          </w:tcPr>
          <w:p w:rsidR="007569B1" w:rsidRDefault="004B2BCC">
            <w:pPr>
              <w:jc w:val="center"/>
              <w:rPr>
                <w:spacing w:val="-4"/>
                <w:szCs w:val="21"/>
              </w:rPr>
            </w:pPr>
            <w:r>
              <w:rPr>
                <w:rFonts w:hint="eastAsia"/>
                <w:spacing w:val="-4"/>
                <w:szCs w:val="21"/>
              </w:rPr>
              <w:t>4.44</w:t>
            </w:r>
          </w:p>
        </w:tc>
      </w:tr>
      <w:tr w:rsidR="007569B1">
        <w:trPr>
          <w:tblHeader/>
          <w:jc w:val="center"/>
        </w:trPr>
        <w:tc>
          <w:tcPr>
            <w:tcW w:w="1589" w:type="dxa"/>
            <w:vMerge/>
            <w:tcMar>
              <w:left w:w="28" w:type="dxa"/>
              <w:right w:w="28" w:type="dxa"/>
            </w:tcMar>
            <w:vAlign w:val="center"/>
          </w:tcPr>
          <w:p w:rsidR="007569B1" w:rsidRDefault="007569B1">
            <w:pPr>
              <w:jc w:val="center"/>
              <w:rPr>
                <w:szCs w:val="21"/>
              </w:rPr>
            </w:pPr>
          </w:p>
        </w:tc>
        <w:tc>
          <w:tcPr>
            <w:tcW w:w="2409" w:type="dxa"/>
            <w:tcMar>
              <w:left w:w="28" w:type="dxa"/>
              <w:right w:w="28" w:type="dxa"/>
            </w:tcMar>
            <w:vAlign w:val="center"/>
          </w:tcPr>
          <w:p w:rsidR="007569B1" w:rsidRDefault="004B2BCC">
            <w:pPr>
              <w:jc w:val="center"/>
              <w:rPr>
                <w:spacing w:val="-4"/>
                <w:szCs w:val="21"/>
              </w:rPr>
            </w:pPr>
            <w:r>
              <w:rPr>
                <w:spacing w:val="-4"/>
                <w:szCs w:val="21"/>
              </w:rPr>
              <w:t>最大超标倍数</w:t>
            </w:r>
          </w:p>
        </w:tc>
        <w:tc>
          <w:tcPr>
            <w:tcW w:w="993" w:type="dxa"/>
            <w:tcMar>
              <w:left w:w="28" w:type="dxa"/>
              <w:right w:w="28" w:type="dxa"/>
            </w:tcMar>
            <w:vAlign w:val="center"/>
          </w:tcPr>
          <w:p w:rsidR="007569B1" w:rsidRDefault="004B2BCC">
            <w:pPr>
              <w:jc w:val="center"/>
              <w:rPr>
                <w:spacing w:val="-4"/>
                <w:szCs w:val="21"/>
              </w:rPr>
            </w:pPr>
            <w:r>
              <w:rPr>
                <w:spacing w:val="-4"/>
                <w:szCs w:val="21"/>
              </w:rPr>
              <w:t>0</w:t>
            </w:r>
          </w:p>
        </w:tc>
        <w:tc>
          <w:tcPr>
            <w:tcW w:w="945" w:type="dxa"/>
            <w:tcMar>
              <w:left w:w="28" w:type="dxa"/>
              <w:right w:w="28" w:type="dxa"/>
            </w:tcMar>
            <w:vAlign w:val="center"/>
          </w:tcPr>
          <w:p w:rsidR="007569B1" w:rsidRDefault="004B2BCC">
            <w:pPr>
              <w:jc w:val="center"/>
              <w:rPr>
                <w:spacing w:val="-4"/>
                <w:szCs w:val="21"/>
              </w:rPr>
            </w:pPr>
            <w:r>
              <w:rPr>
                <w:spacing w:val="-4"/>
                <w:szCs w:val="21"/>
              </w:rPr>
              <w:t>0</w:t>
            </w:r>
          </w:p>
        </w:tc>
        <w:tc>
          <w:tcPr>
            <w:tcW w:w="896" w:type="dxa"/>
            <w:tcMar>
              <w:left w:w="28" w:type="dxa"/>
              <w:right w:w="28" w:type="dxa"/>
            </w:tcMar>
            <w:vAlign w:val="center"/>
          </w:tcPr>
          <w:p w:rsidR="007569B1" w:rsidRDefault="004B2BCC">
            <w:pPr>
              <w:jc w:val="center"/>
              <w:rPr>
                <w:spacing w:val="-4"/>
                <w:szCs w:val="21"/>
              </w:rPr>
            </w:pPr>
            <w:r>
              <w:rPr>
                <w:spacing w:val="-4"/>
                <w:szCs w:val="21"/>
              </w:rPr>
              <w:t>0</w:t>
            </w:r>
          </w:p>
        </w:tc>
        <w:tc>
          <w:tcPr>
            <w:tcW w:w="1385" w:type="dxa"/>
            <w:tcMar>
              <w:left w:w="28" w:type="dxa"/>
              <w:right w:w="28" w:type="dxa"/>
            </w:tcMar>
            <w:vAlign w:val="center"/>
          </w:tcPr>
          <w:p w:rsidR="007569B1" w:rsidRDefault="004B2BCC">
            <w:pPr>
              <w:jc w:val="center"/>
              <w:rPr>
                <w:spacing w:val="-4"/>
                <w:szCs w:val="21"/>
              </w:rPr>
            </w:pPr>
            <w:r>
              <w:rPr>
                <w:spacing w:val="-4"/>
                <w:szCs w:val="21"/>
              </w:rPr>
              <w:t>0</w:t>
            </w:r>
          </w:p>
        </w:tc>
        <w:tc>
          <w:tcPr>
            <w:tcW w:w="909" w:type="dxa"/>
            <w:tcMar>
              <w:left w:w="28" w:type="dxa"/>
              <w:right w:w="28" w:type="dxa"/>
            </w:tcMar>
            <w:vAlign w:val="center"/>
          </w:tcPr>
          <w:p w:rsidR="007569B1" w:rsidRDefault="004B2BCC">
            <w:pPr>
              <w:jc w:val="center"/>
              <w:rPr>
                <w:spacing w:val="-4"/>
                <w:szCs w:val="21"/>
              </w:rPr>
            </w:pPr>
            <w:r>
              <w:rPr>
                <w:spacing w:val="-4"/>
                <w:szCs w:val="21"/>
              </w:rPr>
              <w:t>0</w:t>
            </w:r>
          </w:p>
        </w:tc>
      </w:tr>
      <w:tr w:rsidR="007569B1">
        <w:trPr>
          <w:tblHeader/>
          <w:jc w:val="center"/>
        </w:trPr>
        <w:tc>
          <w:tcPr>
            <w:tcW w:w="1589" w:type="dxa"/>
            <w:vMerge/>
            <w:tcMar>
              <w:left w:w="28" w:type="dxa"/>
              <w:right w:w="28" w:type="dxa"/>
            </w:tcMar>
            <w:vAlign w:val="center"/>
          </w:tcPr>
          <w:p w:rsidR="007569B1" w:rsidRDefault="007569B1">
            <w:pPr>
              <w:jc w:val="center"/>
              <w:rPr>
                <w:szCs w:val="21"/>
              </w:rPr>
            </w:pPr>
          </w:p>
        </w:tc>
        <w:tc>
          <w:tcPr>
            <w:tcW w:w="2409" w:type="dxa"/>
            <w:tcMar>
              <w:left w:w="28" w:type="dxa"/>
              <w:right w:w="28" w:type="dxa"/>
            </w:tcMar>
            <w:vAlign w:val="center"/>
          </w:tcPr>
          <w:p w:rsidR="007569B1" w:rsidRDefault="004B2BCC">
            <w:pPr>
              <w:jc w:val="center"/>
              <w:rPr>
                <w:spacing w:val="-4"/>
                <w:szCs w:val="21"/>
              </w:rPr>
            </w:pPr>
            <w:r>
              <w:rPr>
                <w:spacing w:val="-4"/>
                <w:szCs w:val="21"/>
              </w:rPr>
              <w:t>超标率（</w:t>
            </w:r>
            <w:r>
              <w:rPr>
                <w:spacing w:val="-4"/>
                <w:szCs w:val="21"/>
              </w:rPr>
              <w:t>%</w:t>
            </w:r>
            <w:r>
              <w:rPr>
                <w:spacing w:val="-4"/>
                <w:szCs w:val="21"/>
              </w:rPr>
              <w:t>）</w:t>
            </w:r>
          </w:p>
        </w:tc>
        <w:tc>
          <w:tcPr>
            <w:tcW w:w="993" w:type="dxa"/>
            <w:tcMar>
              <w:left w:w="28" w:type="dxa"/>
              <w:right w:w="28" w:type="dxa"/>
            </w:tcMar>
            <w:vAlign w:val="center"/>
          </w:tcPr>
          <w:p w:rsidR="007569B1" w:rsidRDefault="004B2BCC">
            <w:pPr>
              <w:jc w:val="center"/>
              <w:rPr>
                <w:spacing w:val="-4"/>
                <w:szCs w:val="21"/>
              </w:rPr>
            </w:pPr>
            <w:r>
              <w:rPr>
                <w:spacing w:val="-4"/>
                <w:szCs w:val="21"/>
              </w:rPr>
              <w:t>0</w:t>
            </w:r>
          </w:p>
        </w:tc>
        <w:tc>
          <w:tcPr>
            <w:tcW w:w="945" w:type="dxa"/>
            <w:tcMar>
              <w:left w:w="28" w:type="dxa"/>
              <w:right w:w="28" w:type="dxa"/>
            </w:tcMar>
            <w:vAlign w:val="center"/>
          </w:tcPr>
          <w:p w:rsidR="007569B1" w:rsidRDefault="004B2BCC">
            <w:pPr>
              <w:jc w:val="center"/>
              <w:rPr>
                <w:spacing w:val="-4"/>
                <w:szCs w:val="21"/>
              </w:rPr>
            </w:pPr>
            <w:r>
              <w:rPr>
                <w:spacing w:val="-4"/>
                <w:szCs w:val="21"/>
              </w:rPr>
              <w:t>0</w:t>
            </w:r>
          </w:p>
        </w:tc>
        <w:tc>
          <w:tcPr>
            <w:tcW w:w="896" w:type="dxa"/>
            <w:tcMar>
              <w:left w:w="28" w:type="dxa"/>
              <w:right w:w="28" w:type="dxa"/>
            </w:tcMar>
            <w:vAlign w:val="center"/>
          </w:tcPr>
          <w:p w:rsidR="007569B1" w:rsidRDefault="004B2BCC">
            <w:pPr>
              <w:jc w:val="center"/>
              <w:rPr>
                <w:spacing w:val="-4"/>
                <w:szCs w:val="21"/>
              </w:rPr>
            </w:pPr>
            <w:r>
              <w:rPr>
                <w:spacing w:val="-4"/>
                <w:szCs w:val="21"/>
              </w:rPr>
              <w:t>0</w:t>
            </w:r>
          </w:p>
        </w:tc>
        <w:tc>
          <w:tcPr>
            <w:tcW w:w="1385" w:type="dxa"/>
            <w:tcMar>
              <w:left w:w="28" w:type="dxa"/>
              <w:right w:w="28" w:type="dxa"/>
            </w:tcMar>
            <w:vAlign w:val="center"/>
          </w:tcPr>
          <w:p w:rsidR="007569B1" w:rsidRDefault="004B2BCC">
            <w:pPr>
              <w:jc w:val="center"/>
              <w:rPr>
                <w:spacing w:val="-4"/>
                <w:szCs w:val="21"/>
              </w:rPr>
            </w:pPr>
            <w:r>
              <w:rPr>
                <w:spacing w:val="-4"/>
                <w:szCs w:val="21"/>
              </w:rPr>
              <w:t>0</w:t>
            </w:r>
          </w:p>
        </w:tc>
        <w:tc>
          <w:tcPr>
            <w:tcW w:w="909" w:type="dxa"/>
            <w:tcMar>
              <w:left w:w="28" w:type="dxa"/>
              <w:right w:w="28" w:type="dxa"/>
            </w:tcMar>
            <w:vAlign w:val="center"/>
          </w:tcPr>
          <w:p w:rsidR="007569B1" w:rsidRDefault="004B2BCC">
            <w:pPr>
              <w:jc w:val="center"/>
              <w:rPr>
                <w:spacing w:val="-4"/>
                <w:szCs w:val="21"/>
              </w:rPr>
            </w:pPr>
            <w:r>
              <w:rPr>
                <w:spacing w:val="-4"/>
                <w:szCs w:val="21"/>
              </w:rPr>
              <w:t>0</w:t>
            </w:r>
          </w:p>
        </w:tc>
      </w:tr>
      <w:tr w:rsidR="007569B1">
        <w:trPr>
          <w:tblHeader/>
          <w:jc w:val="center"/>
        </w:trPr>
        <w:tc>
          <w:tcPr>
            <w:tcW w:w="1589" w:type="dxa"/>
            <w:vMerge w:val="restart"/>
            <w:tcMar>
              <w:left w:w="28" w:type="dxa"/>
              <w:right w:w="28" w:type="dxa"/>
            </w:tcMar>
            <w:vAlign w:val="center"/>
          </w:tcPr>
          <w:p w:rsidR="007569B1" w:rsidRDefault="004B2BCC">
            <w:pPr>
              <w:jc w:val="center"/>
              <w:rPr>
                <w:bCs/>
                <w:szCs w:val="21"/>
              </w:rPr>
            </w:pPr>
            <w:r>
              <w:rPr>
                <w:rFonts w:hint="eastAsia"/>
                <w:bCs/>
                <w:szCs w:val="21"/>
              </w:rPr>
              <w:t>如斯村居民水井</w:t>
            </w:r>
          </w:p>
        </w:tc>
        <w:tc>
          <w:tcPr>
            <w:tcW w:w="2409" w:type="dxa"/>
            <w:tcMar>
              <w:left w:w="28" w:type="dxa"/>
              <w:right w:w="28" w:type="dxa"/>
            </w:tcMar>
            <w:vAlign w:val="center"/>
          </w:tcPr>
          <w:p w:rsidR="007569B1" w:rsidRDefault="004B2BCC">
            <w:pPr>
              <w:jc w:val="center"/>
              <w:rPr>
                <w:spacing w:val="-4"/>
                <w:szCs w:val="21"/>
              </w:rPr>
            </w:pPr>
            <w:r>
              <w:rPr>
                <w:spacing w:val="-4"/>
                <w:szCs w:val="21"/>
              </w:rPr>
              <w:t>最大值</w:t>
            </w:r>
          </w:p>
        </w:tc>
        <w:tc>
          <w:tcPr>
            <w:tcW w:w="993" w:type="dxa"/>
            <w:tcMar>
              <w:left w:w="28" w:type="dxa"/>
              <w:right w:w="28" w:type="dxa"/>
            </w:tcMar>
            <w:vAlign w:val="center"/>
          </w:tcPr>
          <w:p w:rsidR="007569B1" w:rsidRDefault="004B2BCC">
            <w:pPr>
              <w:jc w:val="center"/>
              <w:rPr>
                <w:spacing w:val="-4"/>
                <w:szCs w:val="21"/>
              </w:rPr>
            </w:pPr>
            <w:r>
              <w:rPr>
                <w:rFonts w:hint="eastAsia"/>
                <w:spacing w:val="-4"/>
                <w:szCs w:val="21"/>
              </w:rPr>
              <w:t>6.98</w:t>
            </w:r>
          </w:p>
        </w:tc>
        <w:tc>
          <w:tcPr>
            <w:tcW w:w="945" w:type="dxa"/>
            <w:tcMar>
              <w:left w:w="28" w:type="dxa"/>
              <w:right w:w="28" w:type="dxa"/>
            </w:tcMar>
            <w:vAlign w:val="center"/>
          </w:tcPr>
          <w:p w:rsidR="007569B1" w:rsidRDefault="004B2BCC">
            <w:pPr>
              <w:jc w:val="center"/>
              <w:rPr>
                <w:spacing w:val="-4"/>
                <w:szCs w:val="21"/>
              </w:rPr>
            </w:pPr>
            <w:r>
              <w:rPr>
                <w:rFonts w:hint="eastAsia"/>
                <w:spacing w:val="-4"/>
                <w:szCs w:val="21"/>
              </w:rPr>
              <w:t>215</w:t>
            </w:r>
          </w:p>
        </w:tc>
        <w:tc>
          <w:tcPr>
            <w:tcW w:w="896" w:type="dxa"/>
            <w:tcMar>
              <w:left w:w="28" w:type="dxa"/>
              <w:right w:w="28" w:type="dxa"/>
            </w:tcMar>
            <w:vAlign w:val="center"/>
          </w:tcPr>
          <w:p w:rsidR="007569B1" w:rsidRDefault="004B2BCC">
            <w:pPr>
              <w:jc w:val="center"/>
              <w:rPr>
                <w:spacing w:val="-4"/>
                <w:szCs w:val="21"/>
              </w:rPr>
            </w:pPr>
            <w:r>
              <w:rPr>
                <w:rFonts w:hint="eastAsia"/>
                <w:spacing w:val="-4"/>
                <w:szCs w:val="21"/>
              </w:rPr>
              <w:t>0.08</w:t>
            </w:r>
          </w:p>
        </w:tc>
        <w:tc>
          <w:tcPr>
            <w:tcW w:w="1385" w:type="dxa"/>
            <w:tcMar>
              <w:left w:w="28" w:type="dxa"/>
              <w:right w:w="28" w:type="dxa"/>
            </w:tcMar>
            <w:vAlign w:val="center"/>
          </w:tcPr>
          <w:p w:rsidR="007569B1" w:rsidRDefault="004B2BCC">
            <w:pPr>
              <w:jc w:val="center"/>
              <w:rPr>
                <w:spacing w:val="-4"/>
                <w:szCs w:val="21"/>
              </w:rPr>
            </w:pPr>
            <w:r>
              <w:rPr>
                <w:rFonts w:hint="eastAsia"/>
                <w:spacing w:val="-4"/>
                <w:szCs w:val="21"/>
              </w:rPr>
              <w:t>2.01</w:t>
            </w:r>
          </w:p>
        </w:tc>
        <w:tc>
          <w:tcPr>
            <w:tcW w:w="909" w:type="dxa"/>
            <w:tcMar>
              <w:left w:w="28" w:type="dxa"/>
              <w:right w:w="28" w:type="dxa"/>
            </w:tcMar>
            <w:vAlign w:val="center"/>
          </w:tcPr>
          <w:p w:rsidR="007569B1" w:rsidRDefault="004B2BCC">
            <w:pPr>
              <w:jc w:val="center"/>
              <w:rPr>
                <w:spacing w:val="-4"/>
                <w:szCs w:val="21"/>
              </w:rPr>
            </w:pPr>
            <w:r>
              <w:rPr>
                <w:rFonts w:hint="eastAsia"/>
                <w:spacing w:val="-4"/>
                <w:szCs w:val="21"/>
              </w:rPr>
              <w:t>5.13</w:t>
            </w:r>
          </w:p>
        </w:tc>
      </w:tr>
      <w:tr w:rsidR="007569B1">
        <w:trPr>
          <w:tblHeader/>
          <w:jc w:val="center"/>
        </w:trPr>
        <w:tc>
          <w:tcPr>
            <w:tcW w:w="1589" w:type="dxa"/>
            <w:vMerge/>
            <w:tcMar>
              <w:left w:w="28" w:type="dxa"/>
              <w:right w:w="28" w:type="dxa"/>
            </w:tcMar>
            <w:vAlign w:val="center"/>
          </w:tcPr>
          <w:p w:rsidR="007569B1" w:rsidRDefault="007569B1">
            <w:pPr>
              <w:jc w:val="center"/>
              <w:rPr>
                <w:spacing w:val="-4"/>
                <w:szCs w:val="21"/>
              </w:rPr>
            </w:pPr>
          </w:p>
        </w:tc>
        <w:tc>
          <w:tcPr>
            <w:tcW w:w="2409" w:type="dxa"/>
            <w:tcMar>
              <w:left w:w="28" w:type="dxa"/>
              <w:right w:w="28" w:type="dxa"/>
            </w:tcMar>
            <w:vAlign w:val="center"/>
          </w:tcPr>
          <w:p w:rsidR="007569B1" w:rsidRDefault="004B2BCC">
            <w:pPr>
              <w:jc w:val="center"/>
              <w:rPr>
                <w:spacing w:val="-4"/>
                <w:szCs w:val="21"/>
              </w:rPr>
            </w:pPr>
            <w:r>
              <w:rPr>
                <w:spacing w:val="-4"/>
                <w:szCs w:val="21"/>
              </w:rPr>
              <w:t>最小值</w:t>
            </w:r>
          </w:p>
        </w:tc>
        <w:tc>
          <w:tcPr>
            <w:tcW w:w="993" w:type="dxa"/>
            <w:tcMar>
              <w:left w:w="28" w:type="dxa"/>
              <w:right w:w="28" w:type="dxa"/>
            </w:tcMar>
            <w:vAlign w:val="center"/>
          </w:tcPr>
          <w:p w:rsidR="007569B1" w:rsidRDefault="004B2BCC">
            <w:pPr>
              <w:jc w:val="center"/>
              <w:rPr>
                <w:spacing w:val="-4"/>
                <w:szCs w:val="21"/>
              </w:rPr>
            </w:pPr>
            <w:r>
              <w:rPr>
                <w:rFonts w:hint="eastAsia"/>
                <w:spacing w:val="-4"/>
                <w:szCs w:val="21"/>
              </w:rPr>
              <w:t>6.95</w:t>
            </w:r>
          </w:p>
        </w:tc>
        <w:tc>
          <w:tcPr>
            <w:tcW w:w="945" w:type="dxa"/>
            <w:tcMar>
              <w:left w:w="28" w:type="dxa"/>
              <w:right w:w="28" w:type="dxa"/>
            </w:tcMar>
            <w:vAlign w:val="center"/>
          </w:tcPr>
          <w:p w:rsidR="007569B1" w:rsidRDefault="004B2BCC">
            <w:pPr>
              <w:jc w:val="center"/>
              <w:rPr>
                <w:spacing w:val="-4"/>
                <w:szCs w:val="21"/>
              </w:rPr>
            </w:pPr>
            <w:r>
              <w:rPr>
                <w:rFonts w:hint="eastAsia"/>
                <w:spacing w:val="-4"/>
                <w:szCs w:val="21"/>
              </w:rPr>
              <w:t>210</w:t>
            </w:r>
          </w:p>
        </w:tc>
        <w:tc>
          <w:tcPr>
            <w:tcW w:w="896" w:type="dxa"/>
            <w:tcMar>
              <w:left w:w="28" w:type="dxa"/>
              <w:right w:w="28" w:type="dxa"/>
            </w:tcMar>
            <w:vAlign w:val="center"/>
          </w:tcPr>
          <w:p w:rsidR="007569B1" w:rsidRDefault="004B2BCC">
            <w:pPr>
              <w:jc w:val="center"/>
              <w:rPr>
                <w:spacing w:val="-4"/>
                <w:szCs w:val="21"/>
              </w:rPr>
            </w:pPr>
            <w:r>
              <w:rPr>
                <w:rFonts w:hint="eastAsia"/>
                <w:spacing w:val="-4"/>
                <w:szCs w:val="21"/>
              </w:rPr>
              <w:t>0.07</w:t>
            </w:r>
          </w:p>
        </w:tc>
        <w:tc>
          <w:tcPr>
            <w:tcW w:w="1385" w:type="dxa"/>
            <w:tcMar>
              <w:left w:w="28" w:type="dxa"/>
              <w:right w:w="28" w:type="dxa"/>
            </w:tcMar>
            <w:vAlign w:val="center"/>
          </w:tcPr>
          <w:p w:rsidR="007569B1" w:rsidRDefault="004B2BCC">
            <w:pPr>
              <w:jc w:val="center"/>
              <w:rPr>
                <w:spacing w:val="-4"/>
                <w:szCs w:val="21"/>
              </w:rPr>
            </w:pPr>
            <w:r>
              <w:rPr>
                <w:rFonts w:hint="eastAsia"/>
                <w:spacing w:val="-4"/>
                <w:szCs w:val="21"/>
              </w:rPr>
              <w:t>1.93</w:t>
            </w:r>
          </w:p>
        </w:tc>
        <w:tc>
          <w:tcPr>
            <w:tcW w:w="909" w:type="dxa"/>
            <w:tcMar>
              <w:left w:w="28" w:type="dxa"/>
              <w:right w:w="28" w:type="dxa"/>
            </w:tcMar>
            <w:vAlign w:val="center"/>
          </w:tcPr>
          <w:p w:rsidR="007569B1" w:rsidRDefault="004B2BCC">
            <w:pPr>
              <w:jc w:val="center"/>
              <w:rPr>
                <w:spacing w:val="-4"/>
                <w:szCs w:val="21"/>
              </w:rPr>
            </w:pPr>
            <w:r>
              <w:rPr>
                <w:rFonts w:hint="eastAsia"/>
                <w:spacing w:val="-4"/>
                <w:szCs w:val="21"/>
              </w:rPr>
              <w:t>4.57</w:t>
            </w:r>
          </w:p>
        </w:tc>
      </w:tr>
      <w:tr w:rsidR="007569B1">
        <w:trPr>
          <w:tblHeader/>
          <w:jc w:val="center"/>
        </w:trPr>
        <w:tc>
          <w:tcPr>
            <w:tcW w:w="1589" w:type="dxa"/>
            <w:vMerge/>
            <w:tcMar>
              <w:left w:w="28" w:type="dxa"/>
              <w:right w:w="28" w:type="dxa"/>
            </w:tcMar>
            <w:vAlign w:val="center"/>
          </w:tcPr>
          <w:p w:rsidR="007569B1" w:rsidRDefault="007569B1">
            <w:pPr>
              <w:jc w:val="center"/>
              <w:rPr>
                <w:spacing w:val="-4"/>
                <w:szCs w:val="21"/>
              </w:rPr>
            </w:pPr>
          </w:p>
        </w:tc>
        <w:tc>
          <w:tcPr>
            <w:tcW w:w="2409" w:type="dxa"/>
            <w:tcMar>
              <w:left w:w="28" w:type="dxa"/>
              <w:right w:w="28" w:type="dxa"/>
            </w:tcMar>
            <w:vAlign w:val="center"/>
          </w:tcPr>
          <w:p w:rsidR="007569B1" w:rsidRDefault="004B2BCC">
            <w:pPr>
              <w:jc w:val="center"/>
              <w:rPr>
                <w:spacing w:val="-4"/>
                <w:szCs w:val="21"/>
              </w:rPr>
            </w:pPr>
            <w:r>
              <w:rPr>
                <w:spacing w:val="-4"/>
                <w:szCs w:val="21"/>
              </w:rPr>
              <w:t>平均值</w:t>
            </w:r>
          </w:p>
        </w:tc>
        <w:tc>
          <w:tcPr>
            <w:tcW w:w="993" w:type="dxa"/>
            <w:tcMar>
              <w:left w:w="28" w:type="dxa"/>
              <w:right w:w="28" w:type="dxa"/>
            </w:tcMar>
            <w:vAlign w:val="center"/>
          </w:tcPr>
          <w:p w:rsidR="007569B1" w:rsidRDefault="007569B1">
            <w:pPr>
              <w:jc w:val="center"/>
              <w:rPr>
                <w:spacing w:val="-4"/>
                <w:szCs w:val="21"/>
              </w:rPr>
            </w:pPr>
          </w:p>
        </w:tc>
        <w:tc>
          <w:tcPr>
            <w:tcW w:w="945" w:type="dxa"/>
            <w:tcMar>
              <w:left w:w="28" w:type="dxa"/>
              <w:right w:w="28" w:type="dxa"/>
            </w:tcMar>
            <w:vAlign w:val="center"/>
          </w:tcPr>
          <w:p w:rsidR="007569B1" w:rsidRDefault="004B2BCC">
            <w:pPr>
              <w:jc w:val="center"/>
              <w:rPr>
                <w:spacing w:val="-4"/>
                <w:szCs w:val="21"/>
              </w:rPr>
            </w:pPr>
            <w:r>
              <w:rPr>
                <w:rFonts w:hint="eastAsia"/>
                <w:spacing w:val="-4"/>
                <w:szCs w:val="21"/>
              </w:rPr>
              <w:t>212</w:t>
            </w:r>
          </w:p>
        </w:tc>
        <w:tc>
          <w:tcPr>
            <w:tcW w:w="896" w:type="dxa"/>
            <w:tcMar>
              <w:left w:w="28" w:type="dxa"/>
              <w:right w:w="28" w:type="dxa"/>
            </w:tcMar>
            <w:vAlign w:val="center"/>
          </w:tcPr>
          <w:p w:rsidR="007569B1" w:rsidRDefault="004B2BCC">
            <w:pPr>
              <w:jc w:val="center"/>
              <w:rPr>
                <w:spacing w:val="-4"/>
                <w:szCs w:val="21"/>
              </w:rPr>
            </w:pPr>
            <w:r>
              <w:rPr>
                <w:rFonts w:hint="eastAsia"/>
                <w:spacing w:val="-4"/>
                <w:szCs w:val="21"/>
              </w:rPr>
              <w:t>0.08</w:t>
            </w:r>
          </w:p>
        </w:tc>
        <w:tc>
          <w:tcPr>
            <w:tcW w:w="1385" w:type="dxa"/>
            <w:tcMar>
              <w:left w:w="28" w:type="dxa"/>
              <w:right w:w="28" w:type="dxa"/>
            </w:tcMar>
            <w:vAlign w:val="center"/>
          </w:tcPr>
          <w:p w:rsidR="007569B1" w:rsidRDefault="004B2BCC">
            <w:pPr>
              <w:jc w:val="center"/>
              <w:rPr>
                <w:spacing w:val="-4"/>
                <w:szCs w:val="21"/>
              </w:rPr>
            </w:pPr>
            <w:r>
              <w:rPr>
                <w:rFonts w:hint="eastAsia"/>
                <w:spacing w:val="-4"/>
                <w:szCs w:val="21"/>
              </w:rPr>
              <w:t>1.97</w:t>
            </w:r>
          </w:p>
        </w:tc>
        <w:tc>
          <w:tcPr>
            <w:tcW w:w="909" w:type="dxa"/>
            <w:tcMar>
              <w:left w:w="28" w:type="dxa"/>
              <w:right w:w="28" w:type="dxa"/>
            </w:tcMar>
            <w:vAlign w:val="center"/>
          </w:tcPr>
          <w:p w:rsidR="007569B1" w:rsidRDefault="004B2BCC">
            <w:pPr>
              <w:jc w:val="center"/>
              <w:rPr>
                <w:spacing w:val="-4"/>
                <w:szCs w:val="21"/>
              </w:rPr>
            </w:pPr>
            <w:r>
              <w:rPr>
                <w:rFonts w:hint="eastAsia"/>
                <w:spacing w:val="-4"/>
                <w:szCs w:val="21"/>
              </w:rPr>
              <w:t>4.83</w:t>
            </w:r>
          </w:p>
        </w:tc>
      </w:tr>
      <w:tr w:rsidR="007569B1">
        <w:trPr>
          <w:tblHeader/>
          <w:jc w:val="center"/>
        </w:trPr>
        <w:tc>
          <w:tcPr>
            <w:tcW w:w="1589" w:type="dxa"/>
            <w:vMerge/>
            <w:tcMar>
              <w:left w:w="28" w:type="dxa"/>
              <w:right w:w="28" w:type="dxa"/>
            </w:tcMar>
            <w:vAlign w:val="center"/>
          </w:tcPr>
          <w:p w:rsidR="007569B1" w:rsidRDefault="007569B1">
            <w:pPr>
              <w:jc w:val="center"/>
              <w:rPr>
                <w:spacing w:val="-4"/>
                <w:szCs w:val="21"/>
              </w:rPr>
            </w:pPr>
          </w:p>
        </w:tc>
        <w:tc>
          <w:tcPr>
            <w:tcW w:w="2409" w:type="dxa"/>
            <w:tcMar>
              <w:left w:w="28" w:type="dxa"/>
              <w:right w:w="28" w:type="dxa"/>
            </w:tcMar>
            <w:vAlign w:val="center"/>
          </w:tcPr>
          <w:p w:rsidR="007569B1" w:rsidRDefault="004B2BCC">
            <w:pPr>
              <w:jc w:val="center"/>
              <w:rPr>
                <w:spacing w:val="-4"/>
                <w:szCs w:val="21"/>
              </w:rPr>
            </w:pPr>
            <w:r>
              <w:rPr>
                <w:spacing w:val="-4"/>
                <w:szCs w:val="21"/>
              </w:rPr>
              <w:t>最大超标倍数</w:t>
            </w:r>
          </w:p>
        </w:tc>
        <w:tc>
          <w:tcPr>
            <w:tcW w:w="993" w:type="dxa"/>
            <w:tcMar>
              <w:left w:w="28" w:type="dxa"/>
              <w:right w:w="28" w:type="dxa"/>
            </w:tcMar>
            <w:vAlign w:val="center"/>
          </w:tcPr>
          <w:p w:rsidR="007569B1" w:rsidRDefault="004B2BCC">
            <w:pPr>
              <w:jc w:val="center"/>
              <w:rPr>
                <w:spacing w:val="-4"/>
                <w:szCs w:val="21"/>
              </w:rPr>
            </w:pPr>
            <w:r>
              <w:rPr>
                <w:spacing w:val="-4"/>
                <w:szCs w:val="21"/>
              </w:rPr>
              <w:t>0</w:t>
            </w:r>
          </w:p>
        </w:tc>
        <w:tc>
          <w:tcPr>
            <w:tcW w:w="945" w:type="dxa"/>
            <w:tcMar>
              <w:left w:w="28" w:type="dxa"/>
              <w:right w:w="28" w:type="dxa"/>
            </w:tcMar>
            <w:vAlign w:val="center"/>
          </w:tcPr>
          <w:p w:rsidR="007569B1" w:rsidRDefault="004B2BCC">
            <w:pPr>
              <w:jc w:val="center"/>
              <w:rPr>
                <w:spacing w:val="-4"/>
                <w:szCs w:val="21"/>
              </w:rPr>
            </w:pPr>
            <w:r>
              <w:rPr>
                <w:spacing w:val="-4"/>
                <w:szCs w:val="21"/>
              </w:rPr>
              <w:t>0</w:t>
            </w:r>
          </w:p>
        </w:tc>
        <w:tc>
          <w:tcPr>
            <w:tcW w:w="896" w:type="dxa"/>
            <w:tcMar>
              <w:left w:w="28" w:type="dxa"/>
              <w:right w:w="28" w:type="dxa"/>
            </w:tcMar>
            <w:vAlign w:val="center"/>
          </w:tcPr>
          <w:p w:rsidR="007569B1" w:rsidRDefault="004B2BCC">
            <w:pPr>
              <w:jc w:val="center"/>
              <w:rPr>
                <w:spacing w:val="-4"/>
                <w:szCs w:val="21"/>
              </w:rPr>
            </w:pPr>
            <w:r>
              <w:rPr>
                <w:spacing w:val="-4"/>
                <w:szCs w:val="21"/>
              </w:rPr>
              <w:t>0</w:t>
            </w:r>
          </w:p>
        </w:tc>
        <w:tc>
          <w:tcPr>
            <w:tcW w:w="1385" w:type="dxa"/>
            <w:tcMar>
              <w:left w:w="28" w:type="dxa"/>
              <w:right w:w="28" w:type="dxa"/>
            </w:tcMar>
            <w:vAlign w:val="center"/>
          </w:tcPr>
          <w:p w:rsidR="007569B1" w:rsidRDefault="004B2BCC">
            <w:pPr>
              <w:jc w:val="center"/>
              <w:rPr>
                <w:spacing w:val="-4"/>
                <w:szCs w:val="21"/>
              </w:rPr>
            </w:pPr>
            <w:r>
              <w:rPr>
                <w:spacing w:val="-4"/>
                <w:szCs w:val="21"/>
              </w:rPr>
              <w:t>0</w:t>
            </w:r>
          </w:p>
        </w:tc>
        <w:tc>
          <w:tcPr>
            <w:tcW w:w="909" w:type="dxa"/>
            <w:tcMar>
              <w:left w:w="28" w:type="dxa"/>
              <w:right w:w="28" w:type="dxa"/>
            </w:tcMar>
            <w:vAlign w:val="center"/>
          </w:tcPr>
          <w:p w:rsidR="007569B1" w:rsidRDefault="004B2BCC">
            <w:pPr>
              <w:jc w:val="center"/>
              <w:rPr>
                <w:spacing w:val="-4"/>
                <w:szCs w:val="21"/>
              </w:rPr>
            </w:pPr>
            <w:r>
              <w:rPr>
                <w:spacing w:val="-4"/>
                <w:szCs w:val="21"/>
              </w:rPr>
              <w:t>0</w:t>
            </w:r>
          </w:p>
        </w:tc>
      </w:tr>
      <w:tr w:rsidR="007569B1">
        <w:trPr>
          <w:tblHeader/>
          <w:jc w:val="center"/>
        </w:trPr>
        <w:tc>
          <w:tcPr>
            <w:tcW w:w="1589" w:type="dxa"/>
            <w:vMerge/>
            <w:tcMar>
              <w:left w:w="28" w:type="dxa"/>
              <w:right w:w="28" w:type="dxa"/>
            </w:tcMar>
            <w:vAlign w:val="center"/>
          </w:tcPr>
          <w:p w:rsidR="007569B1" w:rsidRDefault="007569B1">
            <w:pPr>
              <w:jc w:val="center"/>
              <w:rPr>
                <w:spacing w:val="-4"/>
                <w:szCs w:val="21"/>
              </w:rPr>
            </w:pPr>
          </w:p>
        </w:tc>
        <w:tc>
          <w:tcPr>
            <w:tcW w:w="2409" w:type="dxa"/>
            <w:tcMar>
              <w:left w:w="28" w:type="dxa"/>
              <w:right w:w="28" w:type="dxa"/>
            </w:tcMar>
            <w:vAlign w:val="center"/>
          </w:tcPr>
          <w:p w:rsidR="007569B1" w:rsidRDefault="004B2BCC">
            <w:pPr>
              <w:jc w:val="center"/>
              <w:rPr>
                <w:spacing w:val="-4"/>
                <w:szCs w:val="21"/>
              </w:rPr>
            </w:pPr>
            <w:r>
              <w:rPr>
                <w:spacing w:val="-4"/>
                <w:szCs w:val="21"/>
              </w:rPr>
              <w:t>超标率（</w:t>
            </w:r>
            <w:r>
              <w:rPr>
                <w:spacing w:val="-4"/>
                <w:szCs w:val="21"/>
              </w:rPr>
              <w:t>%</w:t>
            </w:r>
            <w:r>
              <w:rPr>
                <w:spacing w:val="-4"/>
                <w:szCs w:val="21"/>
              </w:rPr>
              <w:t>）</w:t>
            </w:r>
          </w:p>
        </w:tc>
        <w:tc>
          <w:tcPr>
            <w:tcW w:w="993" w:type="dxa"/>
            <w:tcMar>
              <w:left w:w="28" w:type="dxa"/>
              <w:right w:w="28" w:type="dxa"/>
            </w:tcMar>
            <w:vAlign w:val="center"/>
          </w:tcPr>
          <w:p w:rsidR="007569B1" w:rsidRDefault="004B2BCC">
            <w:pPr>
              <w:jc w:val="center"/>
              <w:rPr>
                <w:spacing w:val="-4"/>
                <w:szCs w:val="21"/>
              </w:rPr>
            </w:pPr>
            <w:r>
              <w:rPr>
                <w:spacing w:val="-4"/>
                <w:szCs w:val="21"/>
              </w:rPr>
              <w:t>0</w:t>
            </w:r>
          </w:p>
        </w:tc>
        <w:tc>
          <w:tcPr>
            <w:tcW w:w="945" w:type="dxa"/>
            <w:tcMar>
              <w:left w:w="28" w:type="dxa"/>
              <w:right w:w="28" w:type="dxa"/>
            </w:tcMar>
            <w:vAlign w:val="center"/>
          </w:tcPr>
          <w:p w:rsidR="007569B1" w:rsidRDefault="004B2BCC">
            <w:pPr>
              <w:jc w:val="center"/>
              <w:rPr>
                <w:spacing w:val="-4"/>
                <w:szCs w:val="21"/>
              </w:rPr>
            </w:pPr>
            <w:r>
              <w:rPr>
                <w:spacing w:val="-4"/>
                <w:szCs w:val="21"/>
              </w:rPr>
              <w:t>0</w:t>
            </w:r>
          </w:p>
        </w:tc>
        <w:tc>
          <w:tcPr>
            <w:tcW w:w="896" w:type="dxa"/>
            <w:tcMar>
              <w:left w:w="28" w:type="dxa"/>
              <w:right w:w="28" w:type="dxa"/>
            </w:tcMar>
            <w:vAlign w:val="center"/>
          </w:tcPr>
          <w:p w:rsidR="007569B1" w:rsidRDefault="004B2BCC">
            <w:pPr>
              <w:jc w:val="center"/>
              <w:rPr>
                <w:spacing w:val="-4"/>
                <w:szCs w:val="21"/>
              </w:rPr>
            </w:pPr>
            <w:r>
              <w:rPr>
                <w:spacing w:val="-4"/>
                <w:szCs w:val="21"/>
              </w:rPr>
              <w:t>0</w:t>
            </w:r>
          </w:p>
        </w:tc>
        <w:tc>
          <w:tcPr>
            <w:tcW w:w="1385" w:type="dxa"/>
            <w:tcMar>
              <w:left w:w="28" w:type="dxa"/>
              <w:right w:w="28" w:type="dxa"/>
            </w:tcMar>
            <w:vAlign w:val="center"/>
          </w:tcPr>
          <w:p w:rsidR="007569B1" w:rsidRDefault="004B2BCC">
            <w:pPr>
              <w:jc w:val="center"/>
              <w:rPr>
                <w:spacing w:val="-4"/>
                <w:szCs w:val="21"/>
              </w:rPr>
            </w:pPr>
            <w:r>
              <w:rPr>
                <w:spacing w:val="-4"/>
                <w:szCs w:val="21"/>
              </w:rPr>
              <w:t>0</w:t>
            </w:r>
          </w:p>
        </w:tc>
        <w:tc>
          <w:tcPr>
            <w:tcW w:w="909" w:type="dxa"/>
            <w:tcMar>
              <w:left w:w="28" w:type="dxa"/>
              <w:right w:w="28" w:type="dxa"/>
            </w:tcMar>
            <w:vAlign w:val="center"/>
          </w:tcPr>
          <w:p w:rsidR="007569B1" w:rsidRDefault="004B2BCC">
            <w:pPr>
              <w:jc w:val="center"/>
              <w:rPr>
                <w:spacing w:val="-4"/>
                <w:szCs w:val="21"/>
              </w:rPr>
            </w:pPr>
            <w:r>
              <w:rPr>
                <w:spacing w:val="-4"/>
                <w:szCs w:val="21"/>
              </w:rPr>
              <w:t>0</w:t>
            </w:r>
          </w:p>
        </w:tc>
      </w:tr>
      <w:tr w:rsidR="007569B1">
        <w:trPr>
          <w:tblHeader/>
          <w:jc w:val="center"/>
        </w:trPr>
        <w:tc>
          <w:tcPr>
            <w:tcW w:w="3998" w:type="dxa"/>
            <w:gridSpan w:val="2"/>
            <w:tcMar>
              <w:left w:w="28" w:type="dxa"/>
              <w:right w:w="28" w:type="dxa"/>
            </w:tcMar>
            <w:vAlign w:val="center"/>
          </w:tcPr>
          <w:p w:rsidR="007569B1" w:rsidRDefault="004B2BCC">
            <w:pPr>
              <w:jc w:val="center"/>
              <w:rPr>
                <w:spacing w:val="-4"/>
                <w:szCs w:val="21"/>
              </w:rPr>
            </w:pPr>
            <w:r>
              <w:rPr>
                <w:rFonts w:hint="eastAsia"/>
                <w:bCs/>
                <w:spacing w:val="-4"/>
                <w:szCs w:val="21"/>
              </w:rPr>
              <w:t>GB/T14848-93</w:t>
            </w:r>
            <w:r>
              <w:rPr>
                <w:spacing w:val="-4"/>
                <w:szCs w:val="21"/>
              </w:rPr>
              <w:t>中</w:t>
            </w:r>
          </w:p>
          <w:p w:rsidR="007569B1" w:rsidRDefault="004B2BCC">
            <w:pPr>
              <w:jc w:val="center"/>
              <w:rPr>
                <w:spacing w:val="-4"/>
                <w:szCs w:val="21"/>
              </w:rPr>
            </w:pPr>
            <w:r>
              <w:rPr>
                <w:rFonts w:ascii="宋体" w:hAnsi="宋体" w:cs="宋体" w:hint="eastAsia"/>
                <w:spacing w:val="-4"/>
                <w:szCs w:val="21"/>
              </w:rPr>
              <w:t>Ⅲ</w:t>
            </w:r>
            <w:r>
              <w:rPr>
                <w:spacing w:val="-4"/>
                <w:szCs w:val="21"/>
              </w:rPr>
              <w:t>类标准</w:t>
            </w:r>
          </w:p>
        </w:tc>
        <w:tc>
          <w:tcPr>
            <w:tcW w:w="993" w:type="dxa"/>
            <w:tcMar>
              <w:left w:w="28" w:type="dxa"/>
              <w:right w:w="28" w:type="dxa"/>
            </w:tcMar>
            <w:vAlign w:val="center"/>
          </w:tcPr>
          <w:p w:rsidR="007569B1" w:rsidRDefault="004B2BCC">
            <w:pPr>
              <w:jc w:val="center"/>
              <w:rPr>
                <w:spacing w:val="-4"/>
                <w:szCs w:val="21"/>
              </w:rPr>
            </w:pPr>
            <w:r>
              <w:rPr>
                <w:rFonts w:hint="eastAsia"/>
                <w:spacing w:val="-4"/>
                <w:szCs w:val="21"/>
              </w:rPr>
              <w:t>6.5~8.5</w:t>
            </w:r>
          </w:p>
        </w:tc>
        <w:tc>
          <w:tcPr>
            <w:tcW w:w="945" w:type="dxa"/>
            <w:tcMar>
              <w:left w:w="28" w:type="dxa"/>
              <w:right w:w="28" w:type="dxa"/>
            </w:tcMar>
            <w:vAlign w:val="center"/>
          </w:tcPr>
          <w:p w:rsidR="007569B1" w:rsidRDefault="004B2BCC">
            <w:pPr>
              <w:jc w:val="center"/>
              <w:rPr>
                <w:spacing w:val="-4"/>
                <w:szCs w:val="21"/>
              </w:rPr>
            </w:pPr>
            <w:r>
              <w:rPr>
                <w:spacing w:val="-4"/>
                <w:szCs w:val="21"/>
              </w:rPr>
              <w:t>≤</w:t>
            </w:r>
            <w:r>
              <w:rPr>
                <w:rFonts w:hint="eastAsia"/>
                <w:spacing w:val="-4"/>
                <w:szCs w:val="21"/>
              </w:rPr>
              <w:t>450</w:t>
            </w:r>
          </w:p>
        </w:tc>
        <w:tc>
          <w:tcPr>
            <w:tcW w:w="896" w:type="dxa"/>
            <w:tcMar>
              <w:left w:w="28" w:type="dxa"/>
              <w:right w:w="28" w:type="dxa"/>
            </w:tcMar>
            <w:vAlign w:val="center"/>
          </w:tcPr>
          <w:p w:rsidR="007569B1" w:rsidRDefault="004B2BCC">
            <w:pPr>
              <w:jc w:val="center"/>
              <w:rPr>
                <w:spacing w:val="-4"/>
                <w:szCs w:val="21"/>
              </w:rPr>
            </w:pPr>
            <w:r>
              <w:rPr>
                <w:spacing w:val="-4"/>
                <w:szCs w:val="21"/>
              </w:rPr>
              <w:t>≤</w:t>
            </w:r>
            <w:r>
              <w:rPr>
                <w:rFonts w:hint="eastAsia"/>
                <w:spacing w:val="-4"/>
                <w:szCs w:val="21"/>
              </w:rPr>
              <w:t>0.2</w:t>
            </w:r>
          </w:p>
        </w:tc>
        <w:tc>
          <w:tcPr>
            <w:tcW w:w="1385" w:type="dxa"/>
            <w:tcMar>
              <w:left w:w="28" w:type="dxa"/>
              <w:right w:w="28" w:type="dxa"/>
            </w:tcMar>
            <w:vAlign w:val="center"/>
          </w:tcPr>
          <w:p w:rsidR="007569B1" w:rsidRDefault="004B2BCC">
            <w:pPr>
              <w:jc w:val="center"/>
              <w:rPr>
                <w:spacing w:val="-4"/>
                <w:szCs w:val="21"/>
              </w:rPr>
            </w:pPr>
            <w:r>
              <w:rPr>
                <w:spacing w:val="-4"/>
                <w:szCs w:val="21"/>
              </w:rPr>
              <w:t>≤</w:t>
            </w:r>
            <w:r>
              <w:rPr>
                <w:rFonts w:hint="eastAsia"/>
                <w:spacing w:val="-4"/>
                <w:szCs w:val="21"/>
              </w:rPr>
              <w:t>3.0</w:t>
            </w:r>
          </w:p>
        </w:tc>
        <w:tc>
          <w:tcPr>
            <w:tcW w:w="909" w:type="dxa"/>
            <w:tcMar>
              <w:left w:w="28" w:type="dxa"/>
              <w:right w:w="28" w:type="dxa"/>
            </w:tcMar>
            <w:vAlign w:val="center"/>
          </w:tcPr>
          <w:p w:rsidR="007569B1" w:rsidRDefault="004B2BCC">
            <w:pPr>
              <w:jc w:val="center"/>
              <w:rPr>
                <w:spacing w:val="-4"/>
                <w:szCs w:val="21"/>
              </w:rPr>
            </w:pPr>
            <w:r>
              <w:rPr>
                <w:spacing w:val="-4"/>
                <w:szCs w:val="21"/>
              </w:rPr>
              <w:t>≤</w:t>
            </w:r>
            <w:r>
              <w:rPr>
                <w:rFonts w:hint="eastAsia"/>
                <w:spacing w:val="-4"/>
                <w:szCs w:val="21"/>
              </w:rPr>
              <w:t>20</w:t>
            </w:r>
          </w:p>
        </w:tc>
      </w:tr>
    </w:tbl>
    <w:p w:rsidR="007569B1" w:rsidRDefault="004B2BCC">
      <w:pPr>
        <w:spacing w:line="480" w:lineRule="exact"/>
        <w:ind w:firstLine="480"/>
        <w:rPr>
          <w:bCs/>
          <w:sz w:val="24"/>
        </w:rPr>
      </w:pPr>
      <w:r>
        <w:rPr>
          <w:rFonts w:hint="eastAsia"/>
          <w:bCs/>
          <w:sz w:val="24"/>
        </w:rPr>
        <w:t>监测结果表明：监测因子均符合《地下水质量标准》（</w:t>
      </w:r>
      <w:r>
        <w:rPr>
          <w:rFonts w:hint="eastAsia"/>
          <w:bCs/>
          <w:sz w:val="24"/>
        </w:rPr>
        <w:t>GB/T14848-93</w:t>
      </w:r>
      <w:r>
        <w:rPr>
          <w:rFonts w:hint="eastAsia"/>
          <w:bCs/>
          <w:sz w:val="24"/>
        </w:rPr>
        <w:t>）Ⅲ类标准，评价区域内地下水水质质量较好</w:t>
      </w:r>
      <w:r>
        <w:rPr>
          <w:rFonts w:hint="eastAsia"/>
          <w:bCs/>
          <w:sz w:val="24"/>
        </w:rPr>
        <w:t>.</w:t>
      </w:r>
    </w:p>
    <w:p w:rsidR="007569B1" w:rsidRDefault="004B2BCC">
      <w:pPr>
        <w:pStyle w:val="2"/>
        <w:rPr>
          <w:rStyle w:val="2Char"/>
          <w:rFonts w:eastAsia="宋体"/>
          <w:sz w:val="24"/>
          <w:szCs w:val="24"/>
        </w:rPr>
      </w:pPr>
      <w:bookmarkStart w:id="32" w:name="_Toc470988054"/>
      <w:r>
        <w:rPr>
          <w:rStyle w:val="2Char"/>
          <w:rFonts w:eastAsia="宋体"/>
          <w:sz w:val="24"/>
          <w:szCs w:val="24"/>
        </w:rPr>
        <w:t>5.</w:t>
      </w:r>
      <w:r>
        <w:rPr>
          <w:rStyle w:val="2Char"/>
          <w:rFonts w:eastAsia="宋体" w:hint="eastAsia"/>
          <w:sz w:val="24"/>
          <w:szCs w:val="24"/>
        </w:rPr>
        <w:t>4</w:t>
      </w:r>
      <w:r>
        <w:rPr>
          <w:rStyle w:val="2Char"/>
          <w:rFonts w:eastAsia="宋体"/>
          <w:sz w:val="24"/>
          <w:szCs w:val="24"/>
        </w:rPr>
        <w:t>声环境质量现状监测与评价</w:t>
      </w:r>
      <w:bookmarkEnd w:id="32"/>
    </w:p>
    <w:p w:rsidR="007569B1" w:rsidRDefault="004B2BCC">
      <w:pPr>
        <w:spacing w:line="480" w:lineRule="exact"/>
        <w:rPr>
          <w:sz w:val="24"/>
        </w:rPr>
      </w:pPr>
      <w:r>
        <w:rPr>
          <w:sz w:val="24"/>
        </w:rPr>
        <w:t>5.</w:t>
      </w:r>
      <w:r>
        <w:rPr>
          <w:rFonts w:hint="eastAsia"/>
          <w:sz w:val="24"/>
        </w:rPr>
        <w:t>4.</w:t>
      </w:r>
      <w:r>
        <w:rPr>
          <w:sz w:val="24"/>
        </w:rPr>
        <w:t xml:space="preserve">1 </w:t>
      </w:r>
      <w:r>
        <w:rPr>
          <w:sz w:val="24"/>
        </w:rPr>
        <w:t>监测点的布设与监测时间</w:t>
      </w:r>
    </w:p>
    <w:p w:rsidR="007569B1" w:rsidRDefault="004B2BCC">
      <w:pPr>
        <w:spacing w:line="480" w:lineRule="exact"/>
        <w:ind w:firstLineChars="200" w:firstLine="480"/>
        <w:rPr>
          <w:sz w:val="24"/>
        </w:rPr>
      </w:pPr>
      <w:r>
        <w:rPr>
          <w:rFonts w:hint="eastAsia"/>
          <w:bCs/>
          <w:sz w:val="24"/>
        </w:rPr>
        <w:t>湖南亿科检测有限公司</w:t>
      </w:r>
      <w:r>
        <w:rPr>
          <w:sz w:val="24"/>
        </w:rPr>
        <w:t>对</w:t>
      </w:r>
      <w:r>
        <w:rPr>
          <w:bCs/>
          <w:sz w:val="24"/>
        </w:rPr>
        <w:t>拟建烟花爆竹专用仓库建设场地</w:t>
      </w:r>
      <w:r>
        <w:rPr>
          <w:sz w:val="24"/>
        </w:rPr>
        <w:t>噪声背景值做一期监测，共布设</w:t>
      </w:r>
      <w:r>
        <w:rPr>
          <w:rFonts w:hint="eastAsia"/>
          <w:sz w:val="24"/>
        </w:rPr>
        <w:t>4</w:t>
      </w:r>
      <w:r>
        <w:rPr>
          <w:sz w:val="24"/>
        </w:rPr>
        <w:t>个噪声监测点，即设在拟建烟花爆竹专用仓库场址</w:t>
      </w:r>
      <w:r>
        <w:rPr>
          <w:rFonts w:hint="eastAsia"/>
          <w:sz w:val="24"/>
        </w:rPr>
        <w:t>四周</w:t>
      </w:r>
      <w:r>
        <w:rPr>
          <w:sz w:val="24"/>
        </w:rPr>
        <w:t>处。于</w:t>
      </w:r>
      <w:r>
        <w:rPr>
          <w:sz w:val="24"/>
        </w:rPr>
        <w:t>201</w:t>
      </w:r>
      <w:r>
        <w:rPr>
          <w:rFonts w:hint="eastAsia"/>
          <w:sz w:val="24"/>
        </w:rPr>
        <w:t>6</w:t>
      </w:r>
      <w:r>
        <w:rPr>
          <w:sz w:val="24"/>
        </w:rPr>
        <w:t>年</w:t>
      </w:r>
      <w:r>
        <w:rPr>
          <w:rFonts w:hint="eastAsia"/>
          <w:sz w:val="24"/>
        </w:rPr>
        <w:t>10</w:t>
      </w:r>
      <w:r>
        <w:rPr>
          <w:sz w:val="24"/>
        </w:rPr>
        <w:t>月</w:t>
      </w:r>
      <w:r>
        <w:rPr>
          <w:rFonts w:hint="eastAsia"/>
          <w:sz w:val="24"/>
        </w:rPr>
        <w:t>9</w:t>
      </w:r>
      <w:r>
        <w:rPr>
          <w:sz w:val="24"/>
        </w:rPr>
        <w:t>日至</w:t>
      </w:r>
      <w:r>
        <w:rPr>
          <w:rFonts w:hint="eastAsia"/>
          <w:sz w:val="24"/>
        </w:rPr>
        <w:t>10</w:t>
      </w:r>
      <w:r>
        <w:rPr>
          <w:sz w:val="24"/>
        </w:rPr>
        <w:t>日监测两天，昼夜各一次，每次连续监测</w:t>
      </w:r>
      <w:r>
        <w:rPr>
          <w:sz w:val="24"/>
        </w:rPr>
        <w:t>20min</w:t>
      </w:r>
      <w:r>
        <w:rPr>
          <w:sz w:val="24"/>
        </w:rPr>
        <w:t>。噪声布点详见附图三。监测等效声级</w:t>
      </w:r>
      <w:r>
        <w:rPr>
          <w:sz w:val="24"/>
        </w:rPr>
        <w:t>Leq(A)</w:t>
      </w:r>
      <w:r>
        <w:rPr>
          <w:sz w:val="24"/>
        </w:rPr>
        <w:t>。</w:t>
      </w:r>
    </w:p>
    <w:p w:rsidR="007569B1" w:rsidRDefault="004B2BCC">
      <w:pPr>
        <w:spacing w:line="480" w:lineRule="exact"/>
        <w:ind w:firstLineChars="200" w:firstLine="480"/>
        <w:rPr>
          <w:sz w:val="24"/>
        </w:rPr>
      </w:pPr>
      <w:r>
        <w:rPr>
          <w:sz w:val="24"/>
        </w:rPr>
        <w:t>测量方法按《声环境质量标准》（</w:t>
      </w:r>
      <w:r>
        <w:rPr>
          <w:sz w:val="24"/>
        </w:rPr>
        <w:t>GB3096-2008</w:t>
      </w:r>
      <w:r>
        <w:rPr>
          <w:sz w:val="24"/>
        </w:rPr>
        <w:t>）之规定执行。</w:t>
      </w:r>
    </w:p>
    <w:p w:rsidR="007569B1" w:rsidRDefault="004B2BCC">
      <w:pPr>
        <w:spacing w:line="480" w:lineRule="exact"/>
        <w:rPr>
          <w:sz w:val="24"/>
        </w:rPr>
      </w:pPr>
      <w:r>
        <w:rPr>
          <w:sz w:val="24"/>
        </w:rPr>
        <w:t>5.</w:t>
      </w:r>
      <w:r>
        <w:rPr>
          <w:rFonts w:hint="eastAsia"/>
          <w:sz w:val="24"/>
        </w:rPr>
        <w:t>4.</w:t>
      </w:r>
      <w:r>
        <w:rPr>
          <w:sz w:val="24"/>
        </w:rPr>
        <w:t>2</w:t>
      </w:r>
      <w:r>
        <w:rPr>
          <w:sz w:val="24"/>
        </w:rPr>
        <w:t>声环境质量现状评价</w:t>
      </w:r>
    </w:p>
    <w:p w:rsidR="007569B1" w:rsidRDefault="004B2BCC">
      <w:pPr>
        <w:spacing w:line="480" w:lineRule="exact"/>
        <w:ind w:firstLineChars="200" w:firstLine="480"/>
        <w:rPr>
          <w:sz w:val="24"/>
        </w:rPr>
      </w:pPr>
      <w:r>
        <w:rPr>
          <w:sz w:val="24"/>
        </w:rPr>
        <w:t>用</w:t>
      </w:r>
      <w:r>
        <w:rPr>
          <w:sz w:val="24"/>
        </w:rPr>
        <w:t>Leq</w:t>
      </w:r>
      <w:r>
        <w:rPr>
          <w:sz w:val="24"/>
        </w:rPr>
        <w:t>与评价标准《声环境质量标准》（</w:t>
      </w:r>
      <w:r>
        <w:rPr>
          <w:sz w:val="24"/>
        </w:rPr>
        <w:t>GB3096-2008</w:t>
      </w:r>
      <w:r>
        <w:rPr>
          <w:sz w:val="24"/>
        </w:rPr>
        <w:t>）中</w:t>
      </w:r>
      <w:r>
        <w:rPr>
          <w:sz w:val="24"/>
        </w:rPr>
        <w:t>2</w:t>
      </w:r>
      <w:r>
        <w:rPr>
          <w:sz w:val="24"/>
        </w:rPr>
        <w:t>类标准（即昼间</w:t>
      </w:r>
      <w:r>
        <w:rPr>
          <w:sz w:val="24"/>
        </w:rPr>
        <w:t>≤60dB(A)</w:t>
      </w:r>
      <w:r>
        <w:rPr>
          <w:sz w:val="24"/>
        </w:rPr>
        <w:t>、夜间</w:t>
      </w:r>
      <w:r>
        <w:rPr>
          <w:sz w:val="24"/>
        </w:rPr>
        <w:t>≤50dB(A)</w:t>
      </w:r>
      <w:r>
        <w:rPr>
          <w:sz w:val="24"/>
        </w:rPr>
        <w:t>）进行比较，得出区域声环境质量现状评价结论。</w:t>
      </w:r>
    </w:p>
    <w:p w:rsidR="007569B1" w:rsidRDefault="004B2BCC">
      <w:pPr>
        <w:spacing w:line="480" w:lineRule="exact"/>
        <w:rPr>
          <w:sz w:val="24"/>
        </w:rPr>
      </w:pPr>
      <w:r>
        <w:rPr>
          <w:sz w:val="24"/>
        </w:rPr>
        <w:t>5.</w:t>
      </w:r>
      <w:r>
        <w:rPr>
          <w:rFonts w:hint="eastAsia"/>
          <w:sz w:val="24"/>
        </w:rPr>
        <w:t>4</w:t>
      </w:r>
      <w:r>
        <w:rPr>
          <w:sz w:val="24"/>
        </w:rPr>
        <w:t xml:space="preserve">.3 </w:t>
      </w:r>
      <w:r>
        <w:rPr>
          <w:bCs/>
          <w:sz w:val="24"/>
        </w:rPr>
        <w:t>监测及评价结果统计</w:t>
      </w:r>
    </w:p>
    <w:p w:rsidR="007569B1" w:rsidRDefault="004B2BCC">
      <w:pPr>
        <w:spacing w:line="480" w:lineRule="exact"/>
        <w:ind w:firstLineChars="200" w:firstLine="480"/>
        <w:rPr>
          <w:sz w:val="24"/>
        </w:rPr>
      </w:pPr>
      <w:r>
        <w:rPr>
          <w:bCs/>
          <w:sz w:val="24"/>
        </w:rPr>
        <w:t>监测及评价结果统计</w:t>
      </w:r>
      <w:r>
        <w:rPr>
          <w:sz w:val="24"/>
        </w:rPr>
        <w:t>见表</w:t>
      </w:r>
      <w:r>
        <w:rPr>
          <w:sz w:val="24"/>
        </w:rPr>
        <w:t>5-4</w:t>
      </w:r>
      <w:r>
        <w:rPr>
          <w:sz w:val="24"/>
        </w:rPr>
        <w:t>。</w:t>
      </w:r>
    </w:p>
    <w:p w:rsidR="007569B1" w:rsidRDefault="004B2BCC">
      <w:pPr>
        <w:autoSpaceDE w:val="0"/>
        <w:autoSpaceDN w:val="0"/>
        <w:adjustRightInd w:val="0"/>
        <w:spacing w:line="480" w:lineRule="exact"/>
        <w:ind w:firstLineChars="200" w:firstLine="482"/>
        <w:rPr>
          <w:rFonts w:asciiTheme="minorEastAsia" w:eastAsiaTheme="minorEastAsia" w:hAnsiTheme="minorEastAsia"/>
          <w:b/>
          <w:kern w:val="0"/>
          <w:sz w:val="24"/>
        </w:rPr>
      </w:pPr>
      <w:r>
        <w:rPr>
          <w:rFonts w:asciiTheme="minorEastAsia" w:eastAsiaTheme="minorEastAsia" w:hAnsiTheme="minorEastAsia"/>
          <w:b/>
          <w:kern w:val="0"/>
          <w:sz w:val="24"/>
        </w:rPr>
        <w:t>表5-4   区域声环境质量现状</w:t>
      </w:r>
      <w:r>
        <w:rPr>
          <w:rFonts w:asciiTheme="minorEastAsia" w:eastAsiaTheme="minorEastAsia" w:hAnsiTheme="minorEastAsia"/>
          <w:b/>
          <w:bCs/>
          <w:sz w:val="24"/>
        </w:rPr>
        <w:t>监测及评价结果统计</w:t>
      </w:r>
      <w:r>
        <w:rPr>
          <w:rFonts w:asciiTheme="minorEastAsia" w:eastAsiaTheme="minorEastAsia" w:hAnsiTheme="minorEastAsia"/>
          <w:b/>
          <w:kern w:val="0"/>
          <w:sz w:val="24"/>
        </w:rPr>
        <w:t>表</w:t>
      </w:r>
      <w:r>
        <w:rPr>
          <w:rFonts w:asciiTheme="minorEastAsia" w:eastAsiaTheme="minorEastAsia" w:hAnsiTheme="minorEastAsia"/>
          <w:b/>
          <w:kern w:val="0"/>
          <w:sz w:val="24"/>
          <w:lang w:val="zh-CN"/>
        </w:rPr>
        <w:t>单位：</w:t>
      </w:r>
      <w:r>
        <w:rPr>
          <w:rFonts w:asciiTheme="minorEastAsia" w:eastAsiaTheme="minorEastAsia" w:hAnsiTheme="minorEastAsia"/>
          <w:b/>
          <w:kern w:val="0"/>
          <w:sz w:val="24"/>
        </w:rPr>
        <w:t>LeqdB</w:t>
      </w:r>
      <w:r>
        <w:rPr>
          <w:rFonts w:asciiTheme="minorEastAsia" w:eastAsiaTheme="minorEastAsia" w:hAnsiTheme="minorEastAsia"/>
          <w:b/>
          <w:kern w:val="0"/>
          <w:sz w:val="24"/>
          <w:lang w:val="zh-CN"/>
        </w:rPr>
        <w:t>（</w:t>
      </w:r>
      <w:r>
        <w:rPr>
          <w:rFonts w:asciiTheme="minorEastAsia" w:eastAsiaTheme="minorEastAsia" w:hAnsiTheme="minorEastAsia"/>
          <w:b/>
          <w:kern w:val="0"/>
          <w:sz w:val="24"/>
        </w:rPr>
        <w:t>A</w:t>
      </w:r>
      <w:r>
        <w:rPr>
          <w:rFonts w:asciiTheme="minorEastAsia" w:eastAsiaTheme="minorEastAsia" w:hAnsiTheme="minorEastAsia"/>
          <w:b/>
          <w:kern w:val="0"/>
          <w:sz w:val="24"/>
          <w:lang w:val="zh-CN"/>
        </w:rPr>
        <w:t>）</w:t>
      </w:r>
    </w:p>
    <w:tbl>
      <w:tblPr>
        <w:tblpPr w:leftFromText="180" w:rightFromText="180" w:vertAnchor="text" w:horzAnchor="margin" w:tblpY="135"/>
        <w:tblW w:w="90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28"/>
        <w:gridCol w:w="720"/>
        <w:gridCol w:w="720"/>
        <w:gridCol w:w="1476"/>
        <w:gridCol w:w="1276"/>
        <w:gridCol w:w="1418"/>
        <w:gridCol w:w="1725"/>
      </w:tblGrid>
      <w:tr w:rsidR="007569B1">
        <w:trPr>
          <w:trHeight w:val="296"/>
          <w:tblHeader/>
        </w:trPr>
        <w:tc>
          <w:tcPr>
            <w:tcW w:w="1728" w:type="dxa"/>
            <w:vMerge w:val="restart"/>
            <w:tcBorders>
              <w:top w:val="single" w:sz="6" w:space="0" w:color="auto"/>
              <w:left w:val="single" w:sz="6" w:space="0" w:color="auto"/>
              <w:bottom w:val="single" w:sz="6" w:space="0" w:color="auto"/>
              <w:tl2br w:val="single" w:sz="4" w:space="0" w:color="auto"/>
            </w:tcBorders>
            <w:vAlign w:val="center"/>
          </w:tcPr>
          <w:p w:rsidR="007569B1" w:rsidRDefault="004B2BCC">
            <w:pPr>
              <w:jc w:val="center"/>
              <w:rPr>
                <w:b/>
                <w:szCs w:val="21"/>
              </w:rPr>
            </w:pPr>
            <w:r>
              <w:rPr>
                <w:rFonts w:hint="eastAsia"/>
                <w:b/>
                <w:szCs w:val="21"/>
              </w:rPr>
              <w:t>监测</w:t>
            </w:r>
            <w:r>
              <w:rPr>
                <w:b/>
                <w:szCs w:val="21"/>
              </w:rPr>
              <w:t>点</w:t>
            </w:r>
            <w:r>
              <w:rPr>
                <w:rFonts w:hint="eastAsia"/>
                <w:b/>
                <w:szCs w:val="21"/>
              </w:rPr>
              <w:t>位</w:t>
            </w:r>
          </w:p>
          <w:p w:rsidR="007569B1" w:rsidRDefault="004B2BCC">
            <w:pPr>
              <w:rPr>
                <w:b/>
                <w:szCs w:val="21"/>
              </w:rPr>
            </w:pPr>
            <w:r>
              <w:rPr>
                <w:rFonts w:hint="eastAsia"/>
                <w:b/>
                <w:szCs w:val="21"/>
              </w:rPr>
              <w:t>监测项目</w:t>
            </w:r>
          </w:p>
        </w:tc>
        <w:tc>
          <w:tcPr>
            <w:tcW w:w="1440" w:type="dxa"/>
            <w:gridSpan w:val="2"/>
            <w:vMerge w:val="restart"/>
            <w:tcBorders>
              <w:top w:val="single" w:sz="6" w:space="0" w:color="auto"/>
              <w:bottom w:val="single" w:sz="6" w:space="0" w:color="auto"/>
            </w:tcBorders>
            <w:vAlign w:val="center"/>
          </w:tcPr>
          <w:p w:rsidR="007569B1" w:rsidRDefault="004B2BCC">
            <w:pPr>
              <w:jc w:val="center"/>
              <w:rPr>
                <w:b/>
                <w:szCs w:val="21"/>
              </w:rPr>
            </w:pPr>
            <w:r>
              <w:rPr>
                <w:rFonts w:hint="eastAsia"/>
                <w:b/>
                <w:szCs w:val="21"/>
              </w:rPr>
              <w:t>监测时间</w:t>
            </w:r>
          </w:p>
        </w:tc>
        <w:tc>
          <w:tcPr>
            <w:tcW w:w="5895" w:type="dxa"/>
            <w:gridSpan w:val="4"/>
            <w:tcBorders>
              <w:top w:val="single" w:sz="6" w:space="0" w:color="auto"/>
              <w:bottom w:val="single" w:sz="6" w:space="0" w:color="auto"/>
              <w:right w:val="single" w:sz="6" w:space="0" w:color="auto"/>
            </w:tcBorders>
            <w:vAlign w:val="center"/>
          </w:tcPr>
          <w:p w:rsidR="007569B1" w:rsidRDefault="004B2BCC">
            <w:pPr>
              <w:jc w:val="center"/>
              <w:rPr>
                <w:b/>
                <w:szCs w:val="21"/>
              </w:rPr>
            </w:pPr>
            <w:r>
              <w:rPr>
                <w:rFonts w:hint="eastAsia"/>
                <w:b/>
                <w:szCs w:val="21"/>
              </w:rPr>
              <w:t>监测结果</w:t>
            </w:r>
          </w:p>
        </w:tc>
      </w:tr>
      <w:tr w:rsidR="007569B1">
        <w:trPr>
          <w:trHeight w:val="340"/>
          <w:tblHeader/>
        </w:trPr>
        <w:tc>
          <w:tcPr>
            <w:tcW w:w="1728" w:type="dxa"/>
            <w:vMerge/>
            <w:tcBorders>
              <w:top w:val="single" w:sz="6" w:space="0" w:color="auto"/>
              <w:left w:val="single" w:sz="6" w:space="0" w:color="auto"/>
              <w:bottom w:val="single" w:sz="6" w:space="0" w:color="auto"/>
            </w:tcBorders>
            <w:vAlign w:val="center"/>
          </w:tcPr>
          <w:p w:rsidR="007569B1" w:rsidRDefault="007569B1">
            <w:pPr>
              <w:jc w:val="center"/>
              <w:rPr>
                <w:b/>
                <w:szCs w:val="21"/>
              </w:rPr>
            </w:pPr>
          </w:p>
        </w:tc>
        <w:tc>
          <w:tcPr>
            <w:tcW w:w="1440" w:type="dxa"/>
            <w:gridSpan w:val="2"/>
            <w:vMerge/>
            <w:tcBorders>
              <w:top w:val="single" w:sz="6" w:space="0" w:color="auto"/>
              <w:bottom w:val="single" w:sz="6" w:space="0" w:color="auto"/>
            </w:tcBorders>
            <w:vAlign w:val="center"/>
          </w:tcPr>
          <w:p w:rsidR="007569B1" w:rsidRDefault="007569B1">
            <w:pPr>
              <w:jc w:val="center"/>
              <w:rPr>
                <w:b/>
                <w:szCs w:val="21"/>
              </w:rPr>
            </w:pPr>
          </w:p>
        </w:tc>
        <w:tc>
          <w:tcPr>
            <w:tcW w:w="14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szCs w:val="21"/>
              </w:rPr>
              <w:t>项目地东侧</w:t>
            </w:r>
          </w:p>
        </w:tc>
        <w:tc>
          <w:tcPr>
            <w:tcW w:w="12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szCs w:val="21"/>
              </w:rPr>
              <w:t>项目地南侧</w:t>
            </w:r>
          </w:p>
        </w:tc>
        <w:tc>
          <w:tcPr>
            <w:tcW w:w="1418" w:type="dxa"/>
            <w:tcBorders>
              <w:top w:val="single" w:sz="6" w:space="0" w:color="auto"/>
              <w:bottom w:val="single" w:sz="6" w:space="0" w:color="auto"/>
              <w:right w:val="single" w:sz="4" w:space="0" w:color="auto"/>
            </w:tcBorders>
            <w:vAlign w:val="center"/>
          </w:tcPr>
          <w:p w:rsidR="007569B1" w:rsidRDefault="004B2BCC">
            <w:pPr>
              <w:spacing w:line="240" w:lineRule="atLeast"/>
              <w:jc w:val="center"/>
              <w:rPr>
                <w:rFonts w:ascii="宋体" w:hAnsi="宋体" w:cs="Arial"/>
                <w:szCs w:val="21"/>
              </w:rPr>
            </w:pPr>
            <w:r>
              <w:rPr>
                <w:rFonts w:ascii="宋体" w:hAnsi="宋体" w:hint="eastAsia"/>
                <w:szCs w:val="21"/>
              </w:rPr>
              <w:t>项目地西侧</w:t>
            </w:r>
          </w:p>
        </w:tc>
        <w:tc>
          <w:tcPr>
            <w:tcW w:w="1725" w:type="dxa"/>
            <w:tcBorders>
              <w:top w:val="single" w:sz="6" w:space="0" w:color="auto"/>
              <w:left w:val="single" w:sz="4" w:space="0" w:color="auto"/>
              <w:bottom w:val="single" w:sz="6" w:space="0" w:color="auto"/>
              <w:right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szCs w:val="21"/>
              </w:rPr>
              <w:t>项目地北侧</w:t>
            </w:r>
          </w:p>
        </w:tc>
      </w:tr>
      <w:tr w:rsidR="007569B1">
        <w:trPr>
          <w:trHeight w:val="510"/>
        </w:trPr>
        <w:tc>
          <w:tcPr>
            <w:tcW w:w="1728" w:type="dxa"/>
            <w:vMerge w:val="restart"/>
            <w:tcBorders>
              <w:top w:val="single" w:sz="6" w:space="0" w:color="auto"/>
              <w:left w:val="single" w:sz="6" w:space="0" w:color="auto"/>
              <w:bottom w:val="single" w:sz="6" w:space="0" w:color="auto"/>
            </w:tcBorders>
            <w:vAlign w:val="center"/>
          </w:tcPr>
          <w:p w:rsidR="007569B1" w:rsidRDefault="004B2BCC">
            <w:pPr>
              <w:jc w:val="center"/>
              <w:rPr>
                <w:szCs w:val="21"/>
              </w:rPr>
            </w:pPr>
            <w:r>
              <w:rPr>
                <w:rFonts w:hint="eastAsia"/>
                <w:szCs w:val="21"/>
              </w:rPr>
              <w:t>等效连续</w:t>
            </w:r>
            <w:r>
              <w:rPr>
                <w:rFonts w:hint="eastAsia"/>
                <w:szCs w:val="21"/>
              </w:rPr>
              <w:t>A</w:t>
            </w:r>
            <w:r>
              <w:rPr>
                <w:rFonts w:hint="eastAsia"/>
                <w:szCs w:val="21"/>
              </w:rPr>
              <w:t>声级</w:t>
            </w:r>
          </w:p>
        </w:tc>
        <w:tc>
          <w:tcPr>
            <w:tcW w:w="720" w:type="dxa"/>
            <w:vMerge w:val="restart"/>
            <w:tcBorders>
              <w:top w:val="single" w:sz="6" w:space="0" w:color="auto"/>
              <w:bottom w:val="single" w:sz="6" w:space="0" w:color="auto"/>
            </w:tcBorders>
            <w:vAlign w:val="center"/>
          </w:tcPr>
          <w:p w:rsidR="007569B1" w:rsidRDefault="004B2BCC">
            <w:pPr>
              <w:widowControl/>
              <w:jc w:val="center"/>
              <w:rPr>
                <w:szCs w:val="21"/>
              </w:rPr>
            </w:pPr>
            <w:r>
              <w:rPr>
                <w:rFonts w:hint="eastAsia"/>
                <w:szCs w:val="21"/>
              </w:rPr>
              <w:t>2016.10.9</w:t>
            </w:r>
          </w:p>
        </w:tc>
        <w:tc>
          <w:tcPr>
            <w:tcW w:w="720" w:type="dxa"/>
            <w:tcBorders>
              <w:top w:val="single" w:sz="6" w:space="0" w:color="auto"/>
              <w:bottom w:val="single" w:sz="6" w:space="0" w:color="auto"/>
            </w:tcBorders>
            <w:vAlign w:val="center"/>
          </w:tcPr>
          <w:p w:rsidR="007569B1" w:rsidRDefault="004B2BCC">
            <w:pPr>
              <w:widowControl/>
              <w:jc w:val="center"/>
              <w:rPr>
                <w:szCs w:val="21"/>
              </w:rPr>
            </w:pPr>
            <w:r>
              <w:rPr>
                <w:rFonts w:hint="eastAsia"/>
                <w:szCs w:val="21"/>
              </w:rPr>
              <w:t>昼</w:t>
            </w:r>
            <w:r>
              <w:rPr>
                <w:szCs w:val="21"/>
              </w:rPr>
              <w:t>间</w:t>
            </w:r>
          </w:p>
        </w:tc>
        <w:tc>
          <w:tcPr>
            <w:tcW w:w="14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50.1</w:t>
            </w:r>
          </w:p>
        </w:tc>
        <w:tc>
          <w:tcPr>
            <w:tcW w:w="12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50.6</w:t>
            </w:r>
          </w:p>
        </w:tc>
        <w:tc>
          <w:tcPr>
            <w:tcW w:w="1418" w:type="dxa"/>
            <w:tcBorders>
              <w:top w:val="single" w:sz="6" w:space="0" w:color="auto"/>
              <w:bottom w:val="single" w:sz="6" w:space="0" w:color="auto"/>
              <w:right w:val="single" w:sz="4"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51.3</w:t>
            </w:r>
          </w:p>
        </w:tc>
        <w:tc>
          <w:tcPr>
            <w:tcW w:w="1725" w:type="dxa"/>
            <w:tcBorders>
              <w:top w:val="single" w:sz="6" w:space="0" w:color="auto"/>
              <w:left w:val="single" w:sz="4" w:space="0" w:color="auto"/>
              <w:bottom w:val="single" w:sz="6" w:space="0" w:color="auto"/>
              <w:right w:val="single" w:sz="6" w:space="0" w:color="auto"/>
            </w:tcBorders>
            <w:vAlign w:val="center"/>
          </w:tcPr>
          <w:p w:rsidR="007569B1" w:rsidRDefault="004B2BCC">
            <w:pPr>
              <w:spacing w:line="240" w:lineRule="atLeast"/>
              <w:jc w:val="center"/>
              <w:rPr>
                <w:rFonts w:ascii="宋体" w:hAnsi="宋体" w:cs="Arial"/>
                <w:bCs/>
                <w:szCs w:val="21"/>
              </w:rPr>
            </w:pPr>
            <w:r>
              <w:rPr>
                <w:rFonts w:ascii="宋体" w:hAnsi="宋体" w:cs="Arial" w:hint="eastAsia"/>
                <w:bCs/>
                <w:szCs w:val="21"/>
              </w:rPr>
              <w:t>51.5</w:t>
            </w:r>
          </w:p>
        </w:tc>
      </w:tr>
      <w:tr w:rsidR="007569B1">
        <w:trPr>
          <w:trHeight w:val="510"/>
        </w:trPr>
        <w:tc>
          <w:tcPr>
            <w:tcW w:w="1728" w:type="dxa"/>
            <w:vMerge/>
            <w:tcBorders>
              <w:top w:val="single" w:sz="6" w:space="0" w:color="auto"/>
              <w:left w:val="single" w:sz="6" w:space="0" w:color="auto"/>
              <w:bottom w:val="single" w:sz="6" w:space="0" w:color="auto"/>
            </w:tcBorders>
            <w:vAlign w:val="center"/>
          </w:tcPr>
          <w:p w:rsidR="007569B1" w:rsidRDefault="007569B1">
            <w:pPr>
              <w:autoSpaceDE w:val="0"/>
              <w:autoSpaceDN w:val="0"/>
              <w:adjustRightInd w:val="0"/>
              <w:jc w:val="center"/>
              <w:rPr>
                <w:kern w:val="0"/>
                <w:szCs w:val="21"/>
                <w:lang w:val="zh-CN"/>
              </w:rPr>
            </w:pPr>
          </w:p>
        </w:tc>
        <w:tc>
          <w:tcPr>
            <w:tcW w:w="720" w:type="dxa"/>
            <w:vMerge/>
            <w:tcBorders>
              <w:top w:val="single" w:sz="6" w:space="0" w:color="auto"/>
              <w:bottom w:val="single" w:sz="6" w:space="0" w:color="auto"/>
            </w:tcBorders>
            <w:vAlign w:val="center"/>
          </w:tcPr>
          <w:p w:rsidR="007569B1" w:rsidRDefault="007569B1">
            <w:pPr>
              <w:autoSpaceDE w:val="0"/>
              <w:autoSpaceDN w:val="0"/>
              <w:adjustRightInd w:val="0"/>
              <w:jc w:val="center"/>
              <w:rPr>
                <w:kern w:val="0"/>
                <w:szCs w:val="21"/>
                <w:lang w:val="zh-CN"/>
              </w:rPr>
            </w:pPr>
          </w:p>
        </w:tc>
        <w:tc>
          <w:tcPr>
            <w:tcW w:w="720" w:type="dxa"/>
            <w:tcBorders>
              <w:top w:val="single" w:sz="6" w:space="0" w:color="auto"/>
              <w:bottom w:val="single" w:sz="6" w:space="0" w:color="auto"/>
            </w:tcBorders>
            <w:vAlign w:val="center"/>
          </w:tcPr>
          <w:p w:rsidR="007569B1" w:rsidRDefault="004B2BCC">
            <w:pPr>
              <w:autoSpaceDE w:val="0"/>
              <w:autoSpaceDN w:val="0"/>
              <w:adjustRightInd w:val="0"/>
              <w:jc w:val="center"/>
              <w:rPr>
                <w:kern w:val="0"/>
                <w:szCs w:val="21"/>
                <w:lang w:val="zh-CN"/>
              </w:rPr>
            </w:pPr>
            <w:r>
              <w:rPr>
                <w:rFonts w:hint="eastAsia"/>
                <w:kern w:val="0"/>
                <w:szCs w:val="21"/>
                <w:lang w:val="zh-CN"/>
              </w:rPr>
              <w:t>夜</w:t>
            </w:r>
            <w:r>
              <w:rPr>
                <w:szCs w:val="21"/>
              </w:rPr>
              <w:t>间</w:t>
            </w:r>
          </w:p>
        </w:tc>
        <w:tc>
          <w:tcPr>
            <w:tcW w:w="14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40.1</w:t>
            </w:r>
          </w:p>
        </w:tc>
        <w:tc>
          <w:tcPr>
            <w:tcW w:w="12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40.3</w:t>
            </w:r>
          </w:p>
        </w:tc>
        <w:tc>
          <w:tcPr>
            <w:tcW w:w="1418" w:type="dxa"/>
            <w:tcBorders>
              <w:top w:val="single" w:sz="6" w:space="0" w:color="auto"/>
              <w:bottom w:val="single" w:sz="6" w:space="0" w:color="auto"/>
              <w:right w:val="single" w:sz="4"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41.5</w:t>
            </w:r>
          </w:p>
        </w:tc>
        <w:tc>
          <w:tcPr>
            <w:tcW w:w="1725" w:type="dxa"/>
            <w:tcBorders>
              <w:top w:val="single" w:sz="6" w:space="0" w:color="auto"/>
              <w:left w:val="single" w:sz="4" w:space="0" w:color="auto"/>
              <w:bottom w:val="single" w:sz="6" w:space="0" w:color="auto"/>
              <w:right w:val="single" w:sz="6" w:space="0" w:color="auto"/>
            </w:tcBorders>
            <w:vAlign w:val="center"/>
          </w:tcPr>
          <w:p w:rsidR="007569B1" w:rsidRDefault="004B2BCC">
            <w:pPr>
              <w:spacing w:line="240" w:lineRule="atLeast"/>
              <w:jc w:val="center"/>
              <w:rPr>
                <w:rFonts w:ascii="宋体" w:hAnsi="宋体" w:cs="Arial"/>
                <w:bCs/>
                <w:szCs w:val="21"/>
              </w:rPr>
            </w:pPr>
            <w:r>
              <w:rPr>
                <w:rFonts w:ascii="宋体" w:hAnsi="宋体" w:cs="Arial" w:hint="eastAsia"/>
                <w:bCs/>
                <w:szCs w:val="21"/>
              </w:rPr>
              <w:t>41.1</w:t>
            </w:r>
          </w:p>
        </w:tc>
      </w:tr>
      <w:tr w:rsidR="007569B1">
        <w:trPr>
          <w:trHeight w:val="510"/>
        </w:trPr>
        <w:tc>
          <w:tcPr>
            <w:tcW w:w="1728" w:type="dxa"/>
            <w:vMerge/>
            <w:tcBorders>
              <w:top w:val="single" w:sz="6" w:space="0" w:color="auto"/>
              <w:left w:val="single" w:sz="6" w:space="0" w:color="auto"/>
              <w:bottom w:val="single" w:sz="6" w:space="0" w:color="auto"/>
            </w:tcBorders>
            <w:vAlign w:val="center"/>
          </w:tcPr>
          <w:p w:rsidR="007569B1" w:rsidRDefault="007569B1">
            <w:pPr>
              <w:autoSpaceDE w:val="0"/>
              <w:autoSpaceDN w:val="0"/>
              <w:adjustRightInd w:val="0"/>
              <w:jc w:val="center"/>
              <w:rPr>
                <w:kern w:val="0"/>
                <w:szCs w:val="21"/>
                <w:lang w:val="zh-CN"/>
              </w:rPr>
            </w:pPr>
          </w:p>
        </w:tc>
        <w:tc>
          <w:tcPr>
            <w:tcW w:w="720" w:type="dxa"/>
            <w:vMerge w:val="restart"/>
            <w:tcBorders>
              <w:top w:val="single" w:sz="6" w:space="0" w:color="auto"/>
              <w:bottom w:val="single" w:sz="6" w:space="0" w:color="auto"/>
            </w:tcBorders>
            <w:vAlign w:val="center"/>
          </w:tcPr>
          <w:p w:rsidR="007569B1" w:rsidRDefault="004B2BCC">
            <w:pPr>
              <w:autoSpaceDE w:val="0"/>
              <w:autoSpaceDN w:val="0"/>
              <w:adjustRightInd w:val="0"/>
              <w:jc w:val="center"/>
              <w:rPr>
                <w:kern w:val="0"/>
                <w:szCs w:val="21"/>
                <w:lang w:val="zh-CN"/>
              </w:rPr>
            </w:pPr>
            <w:r>
              <w:rPr>
                <w:rFonts w:hint="eastAsia"/>
                <w:szCs w:val="21"/>
              </w:rPr>
              <w:t>2016.10.10</w:t>
            </w:r>
          </w:p>
        </w:tc>
        <w:tc>
          <w:tcPr>
            <w:tcW w:w="720" w:type="dxa"/>
            <w:tcBorders>
              <w:top w:val="single" w:sz="6" w:space="0" w:color="auto"/>
              <w:bottom w:val="single" w:sz="6" w:space="0" w:color="auto"/>
            </w:tcBorders>
            <w:vAlign w:val="center"/>
          </w:tcPr>
          <w:p w:rsidR="007569B1" w:rsidRDefault="004B2BCC">
            <w:pPr>
              <w:widowControl/>
              <w:jc w:val="center"/>
              <w:rPr>
                <w:szCs w:val="21"/>
              </w:rPr>
            </w:pPr>
            <w:r>
              <w:rPr>
                <w:rFonts w:hint="eastAsia"/>
                <w:szCs w:val="21"/>
              </w:rPr>
              <w:t>昼</w:t>
            </w:r>
            <w:r>
              <w:rPr>
                <w:szCs w:val="21"/>
              </w:rPr>
              <w:t>间</w:t>
            </w:r>
          </w:p>
        </w:tc>
        <w:tc>
          <w:tcPr>
            <w:tcW w:w="14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50.2</w:t>
            </w:r>
          </w:p>
        </w:tc>
        <w:tc>
          <w:tcPr>
            <w:tcW w:w="12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50.3</w:t>
            </w:r>
          </w:p>
        </w:tc>
        <w:tc>
          <w:tcPr>
            <w:tcW w:w="1418" w:type="dxa"/>
            <w:tcBorders>
              <w:top w:val="single" w:sz="6" w:space="0" w:color="auto"/>
              <w:bottom w:val="single" w:sz="6" w:space="0" w:color="auto"/>
              <w:right w:val="single" w:sz="4"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51.1</w:t>
            </w:r>
          </w:p>
        </w:tc>
        <w:tc>
          <w:tcPr>
            <w:tcW w:w="1725" w:type="dxa"/>
            <w:tcBorders>
              <w:top w:val="single" w:sz="6" w:space="0" w:color="auto"/>
              <w:left w:val="single" w:sz="4" w:space="0" w:color="auto"/>
              <w:bottom w:val="single" w:sz="6" w:space="0" w:color="auto"/>
              <w:right w:val="single" w:sz="6" w:space="0" w:color="auto"/>
            </w:tcBorders>
            <w:vAlign w:val="center"/>
          </w:tcPr>
          <w:p w:rsidR="007569B1" w:rsidRDefault="004B2BCC">
            <w:pPr>
              <w:spacing w:line="240" w:lineRule="atLeast"/>
              <w:jc w:val="center"/>
              <w:rPr>
                <w:rFonts w:ascii="宋体" w:hAnsi="宋体" w:cs="Arial"/>
                <w:bCs/>
                <w:szCs w:val="21"/>
              </w:rPr>
            </w:pPr>
            <w:r>
              <w:rPr>
                <w:rFonts w:ascii="宋体" w:hAnsi="宋体" w:cs="Arial" w:hint="eastAsia"/>
                <w:bCs/>
                <w:szCs w:val="21"/>
              </w:rPr>
              <w:t>50.9</w:t>
            </w:r>
          </w:p>
        </w:tc>
      </w:tr>
      <w:tr w:rsidR="007569B1">
        <w:trPr>
          <w:trHeight w:val="510"/>
        </w:trPr>
        <w:tc>
          <w:tcPr>
            <w:tcW w:w="1728" w:type="dxa"/>
            <w:vMerge/>
            <w:tcBorders>
              <w:top w:val="single" w:sz="6" w:space="0" w:color="auto"/>
              <w:left w:val="single" w:sz="6" w:space="0" w:color="auto"/>
              <w:bottom w:val="single" w:sz="6" w:space="0" w:color="auto"/>
            </w:tcBorders>
            <w:vAlign w:val="center"/>
          </w:tcPr>
          <w:p w:rsidR="007569B1" w:rsidRDefault="007569B1">
            <w:pPr>
              <w:autoSpaceDE w:val="0"/>
              <w:autoSpaceDN w:val="0"/>
              <w:adjustRightInd w:val="0"/>
              <w:jc w:val="center"/>
              <w:rPr>
                <w:kern w:val="0"/>
                <w:szCs w:val="21"/>
                <w:lang w:val="zh-CN"/>
              </w:rPr>
            </w:pPr>
          </w:p>
        </w:tc>
        <w:tc>
          <w:tcPr>
            <w:tcW w:w="720" w:type="dxa"/>
            <w:vMerge/>
            <w:tcBorders>
              <w:top w:val="single" w:sz="6" w:space="0" w:color="auto"/>
              <w:bottom w:val="single" w:sz="6" w:space="0" w:color="auto"/>
            </w:tcBorders>
            <w:vAlign w:val="center"/>
          </w:tcPr>
          <w:p w:rsidR="007569B1" w:rsidRDefault="007569B1">
            <w:pPr>
              <w:autoSpaceDE w:val="0"/>
              <w:autoSpaceDN w:val="0"/>
              <w:adjustRightInd w:val="0"/>
              <w:jc w:val="center"/>
              <w:rPr>
                <w:kern w:val="0"/>
                <w:szCs w:val="21"/>
                <w:lang w:val="zh-CN"/>
              </w:rPr>
            </w:pPr>
          </w:p>
        </w:tc>
        <w:tc>
          <w:tcPr>
            <w:tcW w:w="720" w:type="dxa"/>
            <w:tcBorders>
              <w:top w:val="single" w:sz="6" w:space="0" w:color="auto"/>
              <w:bottom w:val="single" w:sz="6" w:space="0" w:color="auto"/>
            </w:tcBorders>
            <w:vAlign w:val="center"/>
          </w:tcPr>
          <w:p w:rsidR="007569B1" w:rsidRDefault="004B2BCC">
            <w:pPr>
              <w:autoSpaceDE w:val="0"/>
              <w:autoSpaceDN w:val="0"/>
              <w:adjustRightInd w:val="0"/>
              <w:jc w:val="center"/>
              <w:rPr>
                <w:kern w:val="0"/>
                <w:szCs w:val="21"/>
                <w:lang w:val="zh-CN"/>
              </w:rPr>
            </w:pPr>
            <w:r>
              <w:rPr>
                <w:rFonts w:hint="eastAsia"/>
                <w:kern w:val="0"/>
                <w:szCs w:val="21"/>
                <w:lang w:val="zh-CN"/>
              </w:rPr>
              <w:t>夜</w:t>
            </w:r>
            <w:r>
              <w:rPr>
                <w:szCs w:val="21"/>
              </w:rPr>
              <w:t>间</w:t>
            </w:r>
          </w:p>
        </w:tc>
        <w:tc>
          <w:tcPr>
            <w:tcW w:w="14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40.4</w:t>
            </w:r>
          </w:p>
        </w:tc>
        <w:tc>
          <w:tcPr>
            <w:tcW w:w="1276" w:type="dxa"/>
            <w:tcBorders>
              <w:top w:val="single" w:sz="6" w:space="0" w:color="auto"/>
              <w:bottom w:val="single" w:sz="6"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40.1</w:t>
            </w:r>
          </w:p>
        </w:tc>
        <w:tc>
          <w:tcPr>
            <w:tcW w:w="1418" w:type="dxa"/>
            <w:tcBorders>
              <w:top w:val="single" w:sz="6" w:space="0" w:color="auto"/>
              <w:bottom w:val="single" w:sz="6" w:space="0" w:color="auto"/>
              <w:right w:val="single" w:sz="4" w:space="0" w:color="auto"/>
            </w:tcBorders>
            <w:vAlign w:val="center"/>
          </w:tcPr>
          <w:p w:rsidR="007569B1" w:rsidRDefault="004B2BCC">
            <w:pPr>
              <w:spacing w:line="240" w:lineRule="atLeast"/>
              <w:jc w:val="center"/>
              <w:rPr>
                <w:rFonts w:ascii="宋体" w:hAnsi="宋体" w:cs="Arial"/>
                <w:szCs w:val="21"/>
              </w:rPr>
            </w:pPr>
            <w:r>
              <w:rPr>
                <w:rFonts w:ascii="宋体" w:hAnsi="宋体" w:hint="eastAsia"/>
                <w:kern w:val="0"/>
                <w:szCs w:val="21"/>
              </w:rPr>
              <w:t>40.5</w:t>
            </w:r>
          </w:p>
        </w:tc>
        <w:tc>
          <w:tcPr>
            <w:tcW w:w="1725" w:type="dxa"/>
            <w:tcBorders>
              <w:top w:val="single" w:sz="6" w:space="0" w:color="auto"/>
              <w:left w:val="single" w:sz="4" w:space="0" w:color="auto"/>
              <w:bottom w:val="single" w:sz="6" w:space="0" w:color="auto"/>
              <w:right w:val="single" w:sz="6" w:space="0" w:color="auto"/>
            </w:tcBorders>
            <w:vAlign w:val="center"/>
          </w:tcPr>
          <w:p w:rsidR="007569B1" w:rsidRDefault="004B2BCC">
            <w:pPr>
              <w:spacing w:line="240" w:lineRule="atLeast"/>
              <w:jc w:val="center"/>
              <w:rPr>
                <w:rFonts w:ascii="宋体" w:hAnsi="宋体" w:cs="Arial"/>
                <w:bCs/>
                <w:szCs w:val="21"/>
              </w:rPr>
            </w:pPr>
            <w:r>
              <w:rPr>
                <w:rFonts w:ascii="宋体" w:hAnsi="宋体" w:cs="Arial" w:hint="eastAsia"/>
                <w:bCs/>
                <w:szCs w:val="21"/>
              </w:rPr>
              <w:t>40.8</w:t>
            </w:r>
          </w:p>
        </w:tc>
      </w:tr>
    </w:tbl>
    <w:p w:rsidR="007569B1" w:rsidRDefault="004B2BCC">
      <w:pPr>
        <w:spacing w:line="480" w:lineRule="exact"/>
        <w:ind w:firstLineChars="200" w:firstLine="480"/>
        <w:rPr>
          <w:bCs/>
          <w:sz w:val="24"/>
        </w:rPr>
      </w:pPr>
      <w:r>
        <w:rPr>
          <w:bCs/>
          <w:sz w:val="24"/>
        </w:rPr>
        <w:t>由表</w:t>
      </w:r>
      <w:r>
        <w:rPr>
          <w:bCs/>
          <w:sz w:val="24"/>
        </w:rPr>
        <w:t>5-4</w:t>
      </w:r>
      <w:r>
        <w:rPr>
          <w:bCs/>
          <w:sz w:val="24"/>
        </w:rPr>
        <w:t>可见，区域声环境监测点的等效连续</w:t>
      </w:r>
      <w:r>
        <w:rPr>
          <w:bCs/>
          <w:sz w:val="24"/>
        </w:rPr>
        <w:t>A</w:t>
      </w:r>
      <w:r>
        <w:rPr>
          <w:bCs/>
          <w:sz w:val="24"/>
        </w:rPr>
        <w:t>声级值昼间在</w:t>
      </w:r>
      <w:r>
        <w:rPr>
          <w:bCs/>
          <w:sz w:val="24"/>
        </w:rPr>
        <w:t>5</w:t>
      </w:r>
      <w:r>
        <w:rPr>
          <w:rFonts w:hint="eastAsia"/>
          <w:bCs/>
          <w:sz w:val="24"/>
        </w:rPr>
        <w:t>0.1</w:t>
      </w:r>
      <w:r>
        <w:rPr>
          <w:bCs/>
          <w:sz w:val="24"/>
        </w:rPr>
        <w:t>dB</w:t>
      </w:r>
      <w:r>
        <w:rPr>
          <w:bCs/>
          <w:sz w:val="24"/>
        </w:rPr>
        <w:t>（</w:t>
      </w:r>
      <w:r>
        <w:rPr>
          <w:bCs/>
          <w:sz w:val="24"/>
        </w:rPr>
        <w:t>A</w:t>
      </w:r>
      <w:r>
        <w:rPr>
          <w:bCs/>
          <w:sz w:val="24"/>
        </w:rPr>
        <w:t>）至</w:t>
      </w:r>
      <w:r>
        <w:rPr>
          <w:bCs/>
          <w:sz w:val="24"/>
        </w:rPr>
        <w:t>5</w:t>
      </w:r>
      <w:r>
        <w:rPr>
          <w:rFonts w:hint="eastAsia"/>
          <w:bCs/>
          <w:sz w:val="24"/>
        </w:rPr>
        <w:t>1.5</w:t>
      </w:r>
      <w:r>
        <w:rPr>
          <w:bCs/>
          <w:sz w:val="24"/>
        </w:rPr>
        <w:t>dB</w:t>
      </w:r>
      <w:r>
        <w:rPr>
          <w:bCs/>
          <w:sz w:val="24"/>
        </w:rPr>
        <w:t>（</w:t>
      </w:r>
      <w:r>
        <w:rPr>
          <w:bCs/>
          <w:sz w:val="24"/>
        </w:rPr>
        <w:t>A</w:t>
      </w:r>
      <w:r>
        <w:rPr>
          <w:bCs/>
          <w:sz w:val="24"/>
        </w:rPr>
        <w:t>）之间，夜间在</w:t>
      </w:r>
      <w:r>
        <w:rPr>
          <w:rFonts w:hint="eastAsia"/>
          <w:bCs/>
          <w:sz w:val="24"/>
        </w:rPr>
        <w:t>40.1</w:t>
      </w:r>
      <w:r>
        <w:rPr>
          <w:bCs/>
          <w:sz w:val="24"/>
        </w:rPr>
        <w:t>dB</w:t>
      </w:r>
      <w:r>
        <w:rPr>
          <w:bCs/>
          <w:sz w:val="24"/>
        </w:rPr>
        <w:t>（</w:t>
      </w:r>
      <w:r>
        <w:rPr>
          <w:bCs/>
          <w:sz w:val="24"/>
        </w:rPr>
        <w:t>A</w:t>
      </w:r>
      <w:r>
        <w:rPr>
          <w:bCs/>
          <w:sz w:val="24"/>
        </w:rPr>
        <w:t>）至</w:t>
      </w:r>
      <w:r>
        <w:rPr>
          <w:bCs/>
          <w:sz w:val="24"/>
        </w:rPr>
        <w:t>4</w:t>
      </w:r>
      <w:r>
        <w:rPr>
          <w:rFonts w:hint="eastAsia"/>
          <w:bCs/>
          <w:sz w:val="24"/>
        </w:rPr>
        <w:t>1.5</w:t>
      </w:r>
      <w:r>
        <w:rPr>
          <w:bCs/>
          <w:sz w:val="24"/>
        </w:rPr>
        <w:t>dB</w:t>
      </w:r>
      <w:r>
        <w:rPr>
          <w:bCs/>
          <w:sz w:val="24"/>
        </w:rPr>
        <w:t>（</w:t>
      </w:r>
      <w:r>
        <w:rPr>
          <w:bCs/>
          <w:sz w:val="24"/>
        </w:rPr>
        <w:t>A</w:t>
      </w:r>
      <w:r>
        <w:rPr>
          <w:bCs/>
          <w:sz w:val="24"/>
        </w:rPr>
        <w:t>）之间，符合《声环境质量标准》（</w:t>
      </w:r>
      <w:r>
        <w:rPr>
          <w:bCs/>
          <w:sz w:val="24"/>
        </w:rPr>
        <w:t>GB3096-2008</w:t>
      </w:r>
      <w:r>
        <w:rPr>
          <w:bCs/>
          <w:sz w:val="24"/>
        </w:rPr>
        <w:t>）中</w:t>
      </w:r>
      <w:r>
        <w:rPr>
          <w:bCs/>
          <w:sz w:val="24"/>
        </w:rPr>
        <w:t>2</w:t>
      </w:r>
      <w:r>
        <w:rPr>
          <w:bCs/>
          <w:sz w:val="24"/>
        </w:rPr>
        <w:t>类标准。</w:t>
      </w:r>
    </w:p>
    <w:p w:rsidR="007569B1" w:rsidRDefault="004B2BCC">
      <w:pPr>
        <w:pStyle w:val="2"/>
        <w:rPr>
          <w:rStyle w:val="2Char"/>
          <w:rFonts w:eastAsia="宋体"/>
          <w:sz w:val="24"/>
          <w:szCs w:val="24"/>
        </w:rPr>
      </w:pPr>
      <w:bookmarkStart w:id="33" w:name="_Toc470988055"/>
      <w:r>
        <w:rPr>
          <w:rStyle w:val="2Char"/>
          <w:rFonts w:eastAsia="宋体"/>
          <w:sz w:val="24"/>
          <w:szCs w:val="24"/>
        </w:rPr>
        <w:lastRenderedPageBreak/>
        <w:t>5.</w:t>
      </w:r>
      <w:r>
        <w:rPr>
          <w:rStyle w:val="2Char"/>
          <w:rFonts w:eastAsia="宋体" w:hint="eastAsia"/>
          <w:sz w:val="24"/>
          <w:szCs w:val="24"/>
        </w:rPr>
        <w:t>5</w:t>
      </w:r>
      <w:r>
        <w:rPr>
          <w:rStyle w:val="2Char"/>
          <w:rFonts w:eastAsia="宋体" w:hint="eastAsia"/>
          <w:sz w:val="24"/>
          <w:szCs w:val="24"/>
        </w:rPr>
        <w:t>生态环境现状调查</w:t>
      </w:r>
      <w:r>
        <w:rPr>
          <w:rStyle w:val="2Char"/>
          <w:rFonts w:eastAsia="宋体"/>
          <w:sz w:val="24"/>
          <w:szCs w:val="24"/>
        </w:rPr>
        <w:t>与评价</w:t>
      </w:r>
      <w:bookmarkEnd w:id="33"/>
    </w:p>
    <w:p w:rsidR="007569B1" w:rsidRDefault="004B2BCC">
      <w:pPr>
        <w:autoSpaceDE w:val="0"/>
        <w:autoSpaceDN w:val="0"/>
        <w:adjustRightInd w:val="0"/>
        <w:spacing w:line="480" w:lineRule="exact"/>
        <w:ind w:firstLineChars="200" w:firstLine="480"/>
        <w:jc w:val="left"/>
        <w:rPr>
          <w:kern w:val="0"/>
          <w:sz w:val="24"/>
        </w:rPr>
      </w:pPr>
      <w:bookmarkStart w:id="34" w:name="_Toc205271083"/>
      <w:r>
        <w:rPr>
          <w:kern w:val="0"/>
          <w:sz w:val="24"/>
        </w:rPr>
        <w:t>项目区域为以典型的农村丘陵山区为特征，区域地貌主要为中低山丘陵，土壤以黄红壤土类为主，植被覆盖率</w:t>
      </w:r>
      <w:r>
        <w:rPr>
          <w:rFonts w:hint="eastAsia"/>
          <w:kern w:val="0"/>
          <w:sz w:val="24"/>
        </w:rPr>
        <w:t>高</w:t>
      </w:r>
      <w:r>
        <w:rPr>
          <w:kern w:val="0"/>
          <w:sz w:val="24"/>
        </w:rPr>
        <w:t>，</w:t>
      </w:r>
      <w:r>
        <w:rPr>
          <w:rFonts w:hint="eastAsia"/>
          <w:bCs/>
          <w:kern w:val="0"/>
          <w:sz w:val="24"/>
        </w:rPr>
        <w:t>现有植被以楠竹为主，乔木为杉树、油松、杂木为主，间杂有较多的自然灌草丛植被，植被覆盖良好。区域内野生动物分布较少，偶见有青蛙、田鼠、蜥蜴及山雀等一般鸟类，但数量不多，区内调查未发现野生稀濒危动植物种类栖息或群落</w:t>
      </w:r>
      <w:r>
        <w:rPr>
          <w:rFonts w:hint="eastAsia"/>
          <w:kern w:val="0"/>
          <w:sz w:val="24"/>
        </w:rPr>
        <w:t>。</w:t>
      </w:r>
      <w:r>
        <w:rPr>
          <w:kern w:val="0"/>
          <w:sz w:val="24"/>
        </w:rPr>
        <w:t>区域水土流失量较小，生态环境质量总体良好。</w:t>
      </w:r>
    </w:p>
    <w:p w:rsidR="007569B1" w:rsidRDefault="004B2BCC">
      <w:pPr>
        <w:pStyle w:val="10"/>
        <w:rPr>
          <w:rStyle w:val="1Char"/>
          <w:sz w:val="30"/>
          <w:szCs w:val="30"/>
        </w:rPr>
      </w:pPr>
      <w:bookmarkStart w:id="35" w:name="_Toc470988056"/>
      <w:r>
        <w:rPr>
          <w:rStyle w:val="1Char"/>
          <w:sz w:val="30"/>
          <w:szCs w:val="30"/>
        </w:rPr>
        <w:t>6</w:t>
      </w:r>
      <w:r>
        <w:rPr>
          <w:rStyle w:val="1Char"/>
          <w:sz w:val="30"/>
          <w:szCs w:val="30"/>
        </w:rPr>
        <w:t>环境影响</w:t>
      </w:r>
      <w:bookmarkEnd w:id="34"/>
      <w:r>
        <w:rPr>
          <w:rStyle w:val="1Char"/>
          <w:sz w:val="30"/>
          <w:szCs w:val="30"/>
        </w:rPr>
        <w:t>分析</w:t>
      </w:r>
      <w:bookmarkEnd w:id="35"/>
    </w:p>
    <w:p w:rsidR="007569B1" w:rsidRPr="00DB7C40" w:rsidRDefault="004B2BCC">
      <w:pPr>
        <w:pStyle w:val="2"/>
        <w:rPr>
          <w:kern w:val="0"/>
        </w:rPr>
      </w:pPr>
      <w:bookmarkStart w:id="36" w:name="_Toc148089538"/>
      <w:bookmarkStart w:id="37" w:name="_Toc205271084"/>
      <w:bookmarkStart w:id="38" w:name="_Toc470988057"/>
      <w:r w:rsidRPr="00DB7C40">
        <w:rPr>
          <w:rStyle w:val="2Char"/>
          <w:rFonts w:eastAsia="宋体"/>
          <w:sz w:val="24"/>
          <w:szCs w:val="24"/>
        </w:rPr>
        <w:t>6.1</w:t>
      </w:r>
      <w:r w:rsidRPr="00DB7C40">
        <w:rPr>
          <w:rStyle w:val="2Char"/>
          <w:rFonts w:eastAsia="宋体"/>
          <w:sz w:val="24"/>
          <w:szCs w:val="24"/>
        </w:rPr>
        <w:t>施工期环境影响分析</w:t>
      </w:r>
      <w:bookmarkEnd w:id="36"/>
      <w:bookmarkEnd w:id="37"/>
      <w:bookmarkEnd w:id="38"/>
    </w:p>
    <w:p w:rsidR="007569B1" w:rsidRDefault="004B2BCC">
      <w:pPr>
        <w:autoSpaceDE w:val="0"/>
        <w:autoSpaceDN w:val="0"/>
        <w:adjustRightInd w:val="0"/>
        <w:spacing w:line="480" w:lineRule="exact"/>
        <w:jc w:val="left"/>
        <w:rPr>
          <w:kern w:val="0"/>
          <w:sz w:val="24"/>
        </w:rPr>
      </w:pPr>
      <w:r>
        <w:rPr>
          <w:kern w:val="0"/>
          <w:sz w:val="24"/>
        </w:rPr>
        <w:t>6.1.1</w:t>
      </w:r>
      <w:r>
        <w:rPr>
          <w:kern w:val="0"/>
          <w:sz w:val="24"/>
        </w:rPr>
        <w:t>施工扬尘对环境的影响分析</w:t>
      </w:r>
    </w:p>
    <w:p w:rsidR="00FE4B4E" w:rsidRDefault="004B2BCC">
      <w:pPr>
        <w:autoSpaceDE w:val="0"/>
        <w:autoSpaceDN w:val="0"/>
        <w:adjustRightInd w:val="0"/>
        <w:spacing w:line="480" w:lineRule="exact"/>
        <w:ind w:firstLineChars="200" w:firstLine="480"/>
        <w:jc w:val="left"/>
        <w:rPr>
          <w:kern w:val="0"/>
          <w:sz w:val="24"/>
        </w:rPr>
      </w:pPr>
      <w:r>
        <w:rPr>
          <w:kern w:val="0"/>
          <w:sz w:val="24"/>
        </w:rPr>
        <w:t>施工期对环境空气的影响主要是施工扬尘。施工期扬尘主要产生于土石方开挖、平整土地、建材装卸、车辆行驶等作业。据有关资料显示，施工工地扬尘的主要来源是运输车辆行驶而形成，约占扬尘总量的</w:t>
      </w:r>
      <w:r>
        <w:rPr>
          <w:kern w:val="0"/>
          <w:sz w:val="24"/>
        </w:rPr>
        <w:t>60%</w:t>
      </w:r>
      <w:r>
        <w:rPr>
          <w:kern w:val="0"/>
          <w:sz w:val="24"/>
        </w:rPr>
        <w:t>。扬尘量的大小与天气干燥程度、道路路况、车辆行驶速度、风速大小有关。一般情况下，在自然风作用下，道路扬尘影响范围在</w:t>
      </w:r>
      <w:r>
        <w:rPr>
          <w:kern w:val="0"/>
          <w:sz w:val="24"/>
        </w:rPr>
        <w:t>100m</w:t>
      </w:r>
      <w:r>
        <w:rPr>
          <w:kern w:val="0"/>
          <w:sz w:val="24"/>
        </w:rPr>
        <w:t>以内。在大风天气，扬尘量及影响范围将有所扩大。拟建项目施工场界外最近居民点约在</w:t>
      </w:r>
      <w:r>
        <w:rPr>
          <w:kern w:val="0"/>
          <w:sz w:val="24"/>
        </w:rPr>
        <w:t>500m</w:t>
      </w:r>
      <w:r>
        <w:rPr>
          <w:kern w:val="0"/>
          <w:sz w:val="24"/>
        </w:rPr>
        <w:t>处，刘家冲水库在项目北侧约</w:t>
      </w:r>
      <w:r>
        <w:rPr>
          <w:kern w:val="0"/>
          <w:sz w:val="24"/>
        </w:rPr>
        <w:t>100m</w:t>
      </w:r>
      <w:r>
        <w:rPr>
          <w:kern w:val="0"/>
          <w:sz w:val="24"/>
        </w:rPr>
        <w:t>处，有山体相隔，且本项目土建工程量不大。总体来说，施工扬尘影响不大。</w:t>
      </w:r>
    </w:p>
    <w:p w:rsidR="007569B1" w:rsidRPr="00CD44EF" w:rsidRDefault="004B2BCC">
      <w:pPr>
        <w:autoSpaceDE w:val="0"/>
        <w:autoSpaceDN w:val="0"/>
        <w:adjustRightInd w:val="0"/>
        <w:spacing w:line="480" w:lineRule="exact"/>
        <w:ind w:firstLineChars="200" w:firstLine="480"/>
        <w:jc w:val="left"/>
        <w:rPr>
          <w:kern w:val="0"/>
          <w:sz w:val="24"/>
          <w:u w:val="single"/>
        </w:rPr>
      </w:pPr>
      <w:r w:rsidRPr="00CD44EF">
        <w:rPr>
          <w:kern w:val="0"/>
          <w:sz w:val="24"/>
          <w:u w:val="single"/>
        </w:rPr>
        <w:t>施工期扬尘主要控制措施</w:t>
      </w:r>
      <w:r w:rsidR="00FE4B4E" w:rsidRPr="00CD44EF">
        <w:rPr>
          <w:rFonts w:hint="eastAsia"/>
          <w:kern w:val="0"/>
          <w:sz w:val="24"/>
          <w:u w:val="single"/>
        </w:rPr>
        <w:t>：对运输的道路及时清扫和浇水，</w:t>
      </w:r>
      <w:r w:rsidR="00CC45FB" w:rsidRPr="00CD44EF">
        <w:rPr>
          <w:rFonts w:hint="eastAsia"/>
          <w:kern w:val="0"/>
          <w:sz w:val="24"/>
          <w:u w:val="single"/>
        </w:rPr>
        <w:t>建筑材料运输车辆采用封闭式车辆，</w:t>
      </w:r>
      <w:r w:rsidR="00FE4B4E" w:rsidRPr="00CD44EF">
        <w:rPr>
          <w:rFonts w:hint="eastAsia"/>
          <w:kern w:val="0"/>
          <w:sz w:val="24"/>
          <w:u w:val="single"/>
        </w:rPr>
        <w:t>并加强施工管理，配置工地细目防护网，采用商品混凝土</w:t>
      </w:r>
      <w:r w:rsidRPr="00CD44EF">
        <w:rPr>
          <w:kern w:val="0"/>
          <w:sz w:val="24"/>
          <w:u w:val="single"/>
        </w:rPr>
        <w:t>，对重点扬尘点</w:t>
      </w:r>
      <w:r w:rsidR="00FE4B4E" w:rsidRPr="00CD44EF">
        <w:rPr>
          <w:kern w:val="0"/>
          <w:sz w:val="24"/>
          <w:u w:val="single"/>
        </w:rPr>
        <w:t>定时喷洒水</w:t>
      </w:r>
      <w:r w:rsidRPr="00CD44EF">
        <w:rPr>
          <w:kern w:val="0"/>
          <w:sz w:val="24"/>
          <w:u w:val="single"/>
        </w:rPr>
        <w:t>（卸灰、搅拌等）进行局部降尘，可最大程度地减少扬尘对</w:t>
      </w:r>
      <w:r w:rsidR="00CC45FB" w:rsidRPr="00CD44EF">
        <w:rPr>
          <w:rFonts w:hint="eastAsia"/>
          <w:kern w:val="0"/>
          <w:sz w:val="24"/>
          <w:u w:val="single"/>
        </w:rPr>
        <w:t>周边</w:t>
      </w:r>
      <w:r w:rsidRPr="00CD44EF">
        <w:rPr>
          <w:kern w:val="0"/>
          <w:sz w:val="24"/>
          <w:u w:val="single"/>
        </w:rPr>
        <w:t>环境空气污染。</w:t>
      </w:r>
    </w:p>
    <w:p w:rsidR="007569B1" w:rsidRDefault="004B2BCC">
      <w:pPr>
        <w:autoSpaceDE w:val="0"/>
        <w:autoSpaceDN w:val="0"/>
        <w:adjustRightInd w:val="0"/>
        <w:spacing w:line="480" w:lineRule="exact"/>
        <w:jc w:val="left"/>
        <w:rPr>
          <w:kern w:val="0"/>
          <w:sz w:val="24"/>
        </w:rPr>
      </w:pPr>
      <w:r>
        <w:rPr>
          <w:kern w:val="0"/>
          <w:sz w:val="24"/>
        </w:rPr>
        <w:t>6.1.2</w:t>
      </w:r>
      <w:r>
        <w:rPr>
          <w:kern w:val="0"/>
          <w:sz w:val="24"/>
        </w:rPr>
        <w:t>施工噪声对环境的影响分析</w:t>
      </w:r>
    </w:p>
    <w:p w:rsidR="007569B1" w:rsidRDefault="004B2BCC">
      <w:pPr>
        <w:autoSpaceDE w:val="0"/>
        <w:autoSpaceDN w:val="0"/>
        <w:adjustRightInd w:val="0"/>
        <w:spacing w:line="480" w:lineRule="exact"/>
        <w:ind w:firstLineChars="200" w:firstLine="480"/>
        <w:jc w:val="left"/>
        <w:rPr>
          <w:kern w:val="0"/>
          <w:sz w:val="24"/>
        </w:rPr>
      </w:pPr>
      <w:r>
        <w:rPr>
          <w:kern w:val="0"/>
          <w:sz w:val="24"/>
        </w:rPr>
        <w:t>现场施工机械设备噪声很大，在实际施工过程中，往往是各种机械同时工作，各种噪声源辐射的相互迭加，噪声级将会更大，涉及面也会更广泛。此外，由于进入施工区的公路上流动噪声源的增加，还会引起公路沿线两侧地区噪声污染。根据长沙市环境保护监测站多年对各类建筑施工工地的噪声监测结果统计，施工场地的噪声声级峰值约</w:t>
      </w:r>
      <w:r>
        <w:rPr>
          <w:kern w:val="0"/>
          <w:sz w:val="24"/>
        </w:rPr>
        <w:t>90 dB</w:t>
      </w:r>
      <w:r>
        <w:rPr>
          <w:kern w:val="0"/>
          <w:sz w:val="24"/>
        </w:rPr>
        <w:t>，一般情况声级约</w:t>
      </w:r>
      <w:r>
        <w:rPr>
          <w:kern w:val="0"/>
          <w:sz w:val="24"/>
        </w:rPr>
        <w:t>81dB</w:t>
      </w:r>
      <w:r>
        <w:rPr>
          <w:kern w:val="0"/>
          <w:sz w:val="24"/>
        </w:rPr>
        <w:t>。一般情况下工地施工噪声昼间在</w:t>
      </w:r>
      <w:r>
        <w:rPr>
          <w:kern w:val="0"/>
          <w:sz w:val="24"/>
        </w:rPr>
        <w:t>30m</w:t>
      </w:r>
      <w:r>
        <w:rPr>
          <w:kern w:val="0"/>
          <w:sz w:val="24"/>
        </w:rPr>
        <w:t>外可达标，夜间在</w:t>
      </w:r>
      <w:r>
        <w:rPr>
          <w:kern w:val="0"/>
          <w:sz w:val="24"/>
        </w:rPr>
        <w:t>80m</w:t>
      </w:r>
      <w:r>
        <w:rPr>
          <w:kern w:val="0"/>
          <w:sz w:val="24"/>
        </w:rPr>
        <w:t>外可达标。</w:t>
      </w:r>
      <w:bookmarkStart w:id="39" w:name="OLE_LINK3"/>
      <w:bookmarkStart w:id="40" w:name="OLE_LINK4"/>
      <w:r>
        <w:rPr>
          <w:kern w:val="0"/>
          <w:sz w:val="24"/>
        </w:rPr>
        <w:t>由于拟建项目施工场界外最近居民点约在</w:t>
      </w:r>
      <w:r>
        <w:rPr>
          <w:kern w:val="0"/>
          <w:sz w:val="24"/>
        </w:rPr>
        <w:t>500m</w:t>
      </w:r>
      <w:r>
        <w:rPr>
          <w:kern w:val="0"/>
          <w:sz w:val="24"/>
        </w:rPr>
        <w:t>处，且本项目土建工程量不大。因此，施工期施工噪声对外环境影响不大。</w:t>
      </w:r>
      <w:bookmarkEnd w:id="39"/>
      <w:bookmarkEnd w:id="40"/>
    </w:p>
    <w:p w:rsidR="007569B1" w:rsidRDefault="004B2BCC">
      <w:pPr>
        <w:autoSpaceDE w:val="0"/>
        <w:autoSpaceDN w:val="0"/>
        <w:adjustRightInd w:val="0"/>
        <w:spacing w:line="480" w:lineRule="exact"/>
        <w:jc w:val="left"/>
        <w:rPr>
          <w:kern w:val="0"/>
          <w:sz w:val="24"/>
        </w:rPr>
      </w:pPr>
      <w:r>
        <w:rPr>
          <w:kern w:val="0"/>
          <w:sz w:val="24"/>
        </w:rPr>
        <w:t>6.1.3</w:t>
      </w:r>
      <w:r>
        <w:rPr>
          <w:kern w:val="0"/>
          <w:sz w:val="24"/>
        </w:rPr>
        <w:t>施工期水环境影响分析</w:t>
      </w:r>
    </w:p>
    <w:p w:rsidR="007569B1" w:rsidRDefault="004B2BCC">
      <w:pPr>
        <w:autoSpaceDE w:val="0"/>
        <w:autoSpaceDN w:val="0"/>
        <w:adjustRightInd w:val="0"/>
        <w:spacing w:line="480" w:lineRule="exact"/>
        <w:ind w:firstLineChars="200" w:firstLine="480"/>
        <w:jc w:val="left"/>
        <w:rPr>
          <w:kern w:val="0"/>
          <w:sz w:val="24"/>
        </w:rPr>
      </w:pPr>
      <w:r>
        <w:rPr>
          <w:kern w:val="0"/>
          <w:sz w:val="24"/>
        </w:rPr>
        <w:lastRenderedPageBreak/>
        <w:t>施工期间污水主要来自施工人员日常生活污水和建筑施工废水。施工人员日常生活排放的生活废水，若处置不当，会对附近的水体造成污染，故应加强施工人员生活污水排放的管理，设置临时干式厕所，不设置食堂，采用施工单位送餐解决用餐问题。</w:t>
      </w:r>
    </w:p>
    <w:p w:rsidR="007569B1" w:rsidRPr="00CD44EF" w:rsidRDefault="004B2BCC">
      <w:pPr>
        <w:autoSpaceDE w:val="0"/>
        <w:autoSpaceDN w:val="0"/>
        <w:adjustRightInd w:val="0"/>
        <w:spacing w:line="480" w:lineRule="exact"/>
        <w:ind w:firstLineChars="200" w:firstLine="480"/>
        <w:jc w:val="left"/>
        <w:rPr>
          <w:kern w:val="0"/>
          <w:sz w:val="24"/>
          <w:u w:val="single"/>
        </w:rPr>
      </w:pPr>
      <w:r>
        <w:rPr>
          <w:kern w:val="0"/>
          <w:sz w:val="24"/>
        </w:rPr>
        <w:t>施工废水主要为泥浆废水，主要来自工程养护排水与施工机具清洗水，排放量较难估算，主要污染因子为</w:t>
      </w:r>
      <w:r>
        <w:rPr>
          <w:kern w:val="0"/>
          <w:sz w:val="24"/>
        </w:rPr>
        <w:t>SS</w:t>
      </w:r>
      <w:r>
        <w:rPr>
          <w:kern w:val="0"/>
          <w:sz w:val="24"/>
        </w:rPr>
        <w:t>。</w:t>
      </w:r>
      <w:r w:rsidRPr="00CD44EF">
        <w:rPr>
          <w:kern w:val="0"/>
          <w:sz w:val="24"/>
          <w:u w:val="single"/>
        </w:rPr>
        <w:t>建设单位应要求施工单位做好建筑材料和建筑废料的管理，防止它们成为地表水的二次污染源，建议在施工工地周围开挖排水明沟，将沟内的水汇集到泥浆沉淀池中（泥浆沉淀池容积与日排放施工废水相当），经沉淀处理后的废水可用于次日工程养护</w:t>
      </w:r>
      <w:r w:rsidR="00CC45FB" w:rsidRPr="00CD44EF">
        <w:rPr>
          <w:rFonts w:hint="eastAsia"/>
          <w:kern w:val="0"/>
          <w:sz w:val="24"/>
          <w:u w:val="single"/>
        </w:rPr>
        <w:t>、</w:t>
      </w:r>
      <w:r w:rsidRPr="00CD44EF">
        <w:rPr>
          <w:kern w:val="0"/>
          <w:sz w:val="24"/>
          <w:u w:val="single"/>
        </w:rPr>
        <w:t>机具清洗</w:t>
      </w:r>
      <w:r w:rsidR="00CC45FB" w:rsidRPr="00CD44EF">
        <w:rPr>
          <w:rFonts w:hint="eastAsia"/>
          <w:kern w:val="0"/>
          <w:sz w:val="24"/>
          <w:u w:val="single"/>
        </w:rPr>
        <w:t>及施工现场晒水降尘</w:t>
      </w:r>
      <w:r w:rsidRPr="00CD44EF">
        <w:rPr>
          <w:kern w:val="0"/>
          <w:sz w:val="24"/>
          <w:u w:val="single"/>
        </w:rPr>
        <w:t>，使废水得到回用，不排放。经此处理后，施工废水对区域地表水环境影响不大。</w:t>
      </w:r>
    </w:p>
    <w:p w:rsidR="007569B1" w:rsidRDefault="004B2BCC">
      <w:pPr>
        <w:autoSpaceDE w:val="0"/>
        <w:autoSpaceDN w:val="0"/>
        <w:adjustRightInd w:val="0"/>
        <w:spacing w:line="480" w:lineRule="exact"/>
        <w:jc w:val="left"/>
        <w:rPr>
          <w:kern w:val="0"/>
          <w:sz w:val="24"/>
        </w:rPr>
      </w:pPr>
      <w:r>
        <w:rPr>
          <w:kern w:val="0"/>
          <w:sz w:val="24"/>
        </w:rPr>
        <w:t>6.1.4</w:t>
      </w:r>
      <w:r>
        <w:rPr>
          <w:kern w:val="0"/>
          <w:sz w:val="24"/>
        </w:rPr>
        <w:t>施工期固体废物影响分析</w:t>
      </w:r>
    </w:p>
    <w:p w:rsidR="007569B1" w:rsidRDefault="004B2BCC">
      <w:pPr>
        <w:autoSpaceDE w:val="0"/>
        <w:autoSpaceDN w:val="0"/>
        <w:adjustRightInd w:val="0"/>
        <w:spacing w:line="480" w:lineRule="exact"/>
        <w:ind w:firstLineChars="200" w:firstLine="480"/>
        <w:jc w:val="left"/>
        <w:rPr>
          <w:kern w:val="0"/>
          <w:sz w:val="24"/>
        </w:rPr>
      </w:pPr>
      <w:r>
        <w:rPr>
          <w:kern w:val="0"/>
          <w:sz w:val="24"/>
        </w:rPr>
        <w:t>本项目施工期固体废物主要由项目建设施工过程中产生的土石弃方、建筑垃圾和施工人员产生的生活垃圾组成。</w:t>
      </w:r>
    </w:p>
    <w:p w:rsidR="007569B1" w:rsidRDefault="004B2BCC">
      <w:pPr>
        <w:autoSpaceDE w:val="0"/>
        <w:autoSpaceDN w:val="0"/>
        <w:adjustRightInd w:val="0"/>
        <w:spacing w:line="480" w:lineRule="exact"/>
        <w:ind w:firstLineChars="200" w:firstLine="480"/>
        <w:jc w:val="left"/>
        <w:rPr>
          <w:kern w:val="0"/>
          <w:sz w:val="24"/>
        </w:rPr>
      </w:pPr>
      <w:r>
        <w:rPr>
          <w:kern w:val="0"/>
          <w:sz w:val="24"/>
        </w:rPr>
        <w:t>本项目施工场地土石方全部用于仓库建设主体工程、相关配套工程的三通一平回填及进场道路的路基</w:t>
      </w:r>
      <w:r>
        <w:rPr>
          <w:rFonts w:hint="eastAsia"/>
          <w:kern w:val="0"/>
          <w:sz w:val="24"/>
        </w:rPr>
        <w:t>，</w:t>
      </w:r>
      <w:r>
        <w:rPr>
          <w:kern w:val="0"/>
          <w:sz w:val="24"/>
        </w:rPr>
        <w:t>本项目不另设取土场与弃渣场。建设单位应要求施工单位实行标准施工、规划运输，对于建筑垃圾可用于回填低洼地带。同时，对施工人员产生的生活垃圾也要收集</w:t>
      </w:r>
      <w:r>
        <w:rPr>
          <w:rFonts w:hint="eastAsia"/>
          <w:kern w:val="0"/>
          <w:sz w:val="24"/>
        </w:rPr>
        <w:t>后</w:t>
      </w:r>
      <w:r>
        <w:rPr>
          <w:kern w:val="0"/>
          <w:sz w:val="24"/>
        </w:rPr>
        <w:t>，并纳入当地生活垃圾收运及处置系统。</w:t>
      </w:r>
      <w:r>
        <w:rPr>
          <w:sz w:val="24"/>
        </w:rPr>
        <w:t>经此处理处置后，</w:t>
      </w:r>
      <w:r>
        <w:rPr>
          <w:kern w:val="0"/>
          <w:sz w:val="24"/>
        </w:rPr>
        <w:t>本项目施工期固体废物</w:t>
      </w:r>
      <w:r>
        <w:rPr>
          <w:sz w:val="24"/>
        </w:rPr>
        <w:t>不会对区域环境造成明显影响。</w:t>
      </w:r>
    </w:p>
    <w:p w:rsidR="007569B1" w:rsidRDefault="004B2BCC">
      <w:pPr>
        <w:autoSpaceDE w:val="0"/>
        <w:autoSpaceDN w:val="0"/>
        <w:adjustRightInd w:val="0"/>
        <w:spacing w:line="480" w:lineRule="exact"/>
        <w:jc w:val="left"/>
        <w:rPr>
          <w:kern w:val="0"/>
          <w:sz w:val="24"/>
        </w:rPr>
      </w:pPr>
      <w:r>
        <w:rPr>
          <w:kern w:val="0"/>
          <w:sz w:val="24"/>
        </w:rPr>
        <w:t>6.1.5</w:t>
      </w:r>
      <w:r>
        <w:rPr>
          <w:kern w:val="0"/>
          <w:sz w:val="24"/>
        </w:rPr>
        <w:t>施工期生态环境影响分析</w:t>
      </w:r>
    </w:p>
    <w:p w:rsidR="007569B1" w:rsidRDefault="004B2BCC">
      <w:pPr>
        <w:autoSpaceDE w:val="0"/>
        <w:autoSpaceDN w:val="0"/>
        <w:adjustRightInd w:val="0"/>
        <w:spacing w:line="480" w:lineRule="exact"/>
        <w:ind w:firstLineChars="200" w:firstLine="480"/>
        <w:jc w:val="left"/>
        <w:rPr>
          <w:kern w:val="0"/>
          <w:sz w:val="24"/>
        </w:rPr>
      </w:pPr>
      <w:r>
        <w:rPr>
          <w:kern w:val="0"/>
          <w:sz w:val="24"/>
        </w:rPr>
        <w:t>1</w:t>
      </w:r>
      <w:r>
        <w:rPr>
          <w:kern w:val="0"/>
          <w:sz w:val="24"/>
        </w:rPr>
        <w:t>、对土地利用的影响</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拟建项目占用各类土地数量、比例情况见表</w:t>
      </w:r>
      <w:r>
        <w:rPr>
          <w:kern w:val="0"/>
          <w:sz w:val="24"/>
        </w:rPr>
        <w:t>6-1</w:t>
      </w:r>
      <w:r>
        <w:rPr>
          <w:kern w:val="0"/>
          <w:sz w:val="24"/>
        </w:rPr>
        <w:t>。</w:t>
      </w:r>
    </w:p>
    <w:p w:rsidR="007569B1" w:rsidRDefault="004B2BCC">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表6-1工程占地情况表单位：m</w:t>
      </w:r>
      <w:r>
        <w:rPr>
          <w:rFonts w:asciiTheme="minorEastAsia" w:eastAsiaTheme="minorEastAsia" w:hAnsiTheme="minorEastAsia"/>
          <w:b/>
          <w:kern w:val="0"/>
          <w:sz w:val="24"/>
          <w:vertAlign w:val="superscript"/>
        </w:rPr>
        <w:t>2</w:t>
      </w:r>
    </w:p>
    <w:tbl>
      <w:tblPr>
        <w:tblW w:w="9286"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2"/>
        <w:gridCol w:w="4809"/>
        <w:gridCol w:w="1345"/>
      </w:tblGrid>
      <w:tr w:rsidR="007569B1">
        <w:trPr>
          <w:cantSplit/>
          <w:trHeight w:val="193"/>
          <w:jc w:val="center"/>
        </w:trPr>
        <w:tc>
          <w:tcPr>
            <w:tcW w:w="3132" w:type="dxa"/>
            <w:vMerge w:val="restart"/>
            <w:shd w:val="clear" w:color="auto" w:fill="auto"/>
            <w:vAlign w:val="center"/>
          </w:tcPr>
          <w:p w:rsidR="007569B1" w:rsidRDefault="004B2BCC">
            <w:pPr>
              <w:autoSpaceDE w:val="0"/>
              <w:autoSpaceDN w:val="0"/>
              <w:adjustRightInd w:val="0"/>
              <w:jc w:val="center"/>
              <w:rPr>
                <w:szCs w:val="21"/>
              </w:rPr>
            </w:pPr>
            <w:r>
              <w:rPr>
                <w:szCs w:val="21"/>
              </w:rPr>
              <w:t>项目</w:t>
            </w:r>
          </w:p>
        </w:tc>
        <w:tc>
          <w:tcPr>
            <w:tcW w:w="6154" w:type="dxa"/>
            <w:gridSpan w:val="2"/>
            <w:vAlign w:val="center"/>
          </w:tcPr>
          <w:p w:rsidR="007569B1" w:rsidRDefault="004B2BCC">
            <w:pPr>
              <w:autoSpaceDE w:val="0"/>
              <w:autoSpaceDN w:val="0"/>
              <w:adjustRightInd w:val="0"/>
              <w:jc w:val="center"/>
              <w:rPr>
                <w:szCs w:val="21"/>
              </w:rPr>
            </w:pPr>
            <w:r>
              <w:rPr>
                <w:szCs w:val="21"/>
              </w:rPr>
              <w:t>占地类别</w:t>
            </w:r>
          </w:p>
        </w:tc>
      </w:tr>
      <w:tr w:rsidR="007569B1">
        <w:trPr>
          <w:cantSplit/>
          <w:trHeight w:val="197"/>
          <w:jc w:val="center"/>
        </w:trPr>
        <w:tc>
          <w:tcPr>
            <w:tcW w:w="3132" w:type="dxa"/>
            <w:vMerge/>
            <w:shd w:val="clear" w:color="auto" w:fill="auto"/>
            <w:vAlign w:val="center"/>
          </w:tcPr>
          <w:p w:rsidR="007569B1" w:rsidRDefault="007569B1">
            <w:pPr>
              <w:autoSpaceDE w:val="0"/>
              <w:autoSpaceDN w:val="0"/>
              <w:adjustRightInd w:val="0"/>
              <w:ind w:firstLine="420"/>
              <w:jc w:val="center"/>
              <w:rPr>
                <w:szCs w:val="21"/>
              </w:rPr>
            </w:pPr>
          </w:p>
        </w:tc>
        <w:tc>
          <w:tcPr>
            <w:tcW w:w="4809" w:type="dxa"/>
            <w:vAlign w:val="center"/>
          </w:tcPr>
          <w:p w:rsidR="007569B1" w:rsidRDefault="004B2BCC">
            <w:pPr>
              <w:autoSpaceDE w:val="0"/>
              <w:autoSpaceDN w:val="0"/>
              <w:adjustRightInd w:val="0"/>
              <w:jc w:val="center"/>
              <w:rPr>
                <w:szCs w:val="21"/>
              </w:rPr>
            </w:pPr>
            <w:r>
              <w:rPr>
                <w:rFonts w:hint="eastAsia"/>
                <w:szCs w:val="21"/>
              </w:rPr>
              <w:t>一般用材</w:t>
            </w:r>
            <w:r>
              <w:rPr>
                <w:szCs w:val="21"/>
              </w:rPr>
              <w:t>林地</w:t>
            </w:r>
          </w:p>
        </w:tc>
        <w:tc>
          <w:tcPr>
            <w:tcW w:w="1345" w:type="dxa"/>
            <w:vAlign w:val="center"/>
          </w:tcPr>
          <w:p w:rsidR="007569B1" w:rsidRDefault="004B2BCC">
            <w:pPr>
              <w:autoSpaceDE w:val="0"/>
              <w:autoSpaceDN w:val="0"/>
              <w:adjustRightInd w:val="0"/>
              <w:jc w:val="center"/>
              <w:rPr>
                <w:szCs w:val="21"/>
              </w:rPr>
            </w:pPr>
            <w:r>
              <w:rPr>
                <w:szCs w:val="21"/>
              </w:rPr>
              <w:t>总计</w:t>
            </w:r>
          </w:p>
        </w:tc>
      </w:tr>
      <w:tr w:rsidR="007569B1">
        <w:trPr>
          <w:cantSplit/>
          <w:trHeight w:val="187"/>
          <w:jc w:val="center"/>
        </w:trPr>
        <w:tc>
          <w:tcPr>
            <w:tcW w:w="3132" w:type="dxa"/>
            <w:vAlign w:val="center"/>
          </w:tcPr>
          <w:p w:rsidR="007569B1" w:rsidRDefault="004B2BCC">
            <w:pPr>
              <w:autoSpaceDE w:val="0"/>
              <w:autoSpaceDN w:val="0"/>
              <w:adjustRightInd w:val="0"/>
              <w:jc w:val="center"/>
              <w:rPr>
                <w:szCs w:val="21"/>
              </w:rPr>
            </w:pPr>
            <w:r>
              <w:rPr>
                <w:szCs w:val="21"/>
              </w:rPr>
              <w:t>占地面积</w:t>
            </w:r>
          </w:p>
        </w:tc>
        <w:tc>
          <w:tcPr>
            <w:tcW w:w="4809" w:type="dxa"/>
            <w:vAlign w:val="center"/>
          </w:tcPr>
          <w:p w:rsidR="007569B1" w:rsidRDefault="004B2BCC">
            <w:pPr>
              <w:autoSpaceDE w:val="0"/>
              <w:autoSpaceDN w:val="0"/>
              <w:adjustRightInd w:val="0"/>
              <w:jc w:val="center"/>
              <w:rPr>
                <w:szCs w:val="21"/>
              </w:rPr>
            </w:pPr>
            <w:r>
              <w:rPr>
                <w:rFonts w:hint="eastAsia"/>
                <w:szCs w:val="21"/>
              </w:rPr>
              <w:t>4637</w:t>
            </w:r>
          </w:p>
        </w:tc>
        <w:tc>
          <w:tcPr>
            <w:tcW w:w="1345" w:type="dxa"/>
            <w:vAlign w:val="center"/>
          </w:tcPr>
          <w:p w:rsidR="007569B1" w:rsidRDefault="004B2BCC">
            <w:pPr>
              <w:autoSpaceDE w:val="0"/>
              <w:autoSpaceDN w:val="0"/>
              <w:adjustRightInd w:val="0"/>
              <w:jc w:val="center"/>
              <w:rPr>
                <w:szCs w:val="21"/>
              </w:rPr>
            </w:pPr>
            <w:r>
              <w:rPr>
                <w:rFonts w:hint="eastAsia"/>
                <w:szCs w:val="21"/>
              </w:rPr>
              <w:t>4637</w:t>
            </w:r>
          </w:p>
        </w:tc>
      </w:tr>
      <w:tr w:rsidR="007569B1">
        <w:trPr>
          <w:cantSplit/>
          <w:trHeight w:val="163"/>
          <w:jc w:val="center"/>
        </w:trPr>
        <w:tc>
          <w:tcPr>
            <w:tcW w:w="3132" w:type="dxa"/>
            <w:vAlign w:val="center"/>
          </w:tcPr>
          <w:p w:rsidR="007569B1" w:rsidRDefault="004B2BCC">
            <w:pPr>
              <w:autoSpaceDE w:val="0"/>
              <w:autoSpaceDN w:val="0"/>
              <w:adjustRightInd w:val="0"/>
              <w:jc w:val="center"/>
              <w:rPr>
                <w:szCs w:val="21"/>
              </w:rPr>
            </w:pPr>
            <w:r>
              <w:rPr>
                <w:szCs w:val="21"/>
              </w:rPr>
              <w:t>各类占地在占地总量中比例</w:t>
            </w:r>
            <w:r>
              <w:rPr>
                <w:szCs w:val="21"/>
              </w:rPr>
              <w:t>%</w:t>
            </w:r>
          </w:p>
        </w:tc>
        <w:tc>
          <w:tcPr>
            <w:tcW w:w="4809" w:type="dxa"/>
            <w:vAlign w:val="center"/>
          </w:tcPr>
          <w:p w:rsidR="007569B1" w:rsidRDefault="004B2BCC">
            <w:pPr>
              <w:autoSpaceDE w:val="0"/>
              <w:autoSpaceDN w:val="0"/>
              <w:adjustRightInd w:val="0"/>
              <w:jc w:val="center"/>
              <w:rPr>
                <w:szCs w:val="21"/>
              </w:rPr>
            </w:pPr>
            <w:r>
              <w:rPr>
                <w:rFonts w:hint="eastAsia"/>
                <w:szCs w:val="21"/>
              </w:rPr>
              <w:t>100</w:t>
            </w:r>
          </w:p>
        </w:tc>
        <w:tc>
          <w:tcPr>
            <w:tcW w:w="1345" w:type="dxa"/>
            <w:vAlign w:val="center"/>
          </w:tcPr>
          <w:p w:rsidR="007569B1" w:rsidRDefault="004B2BCC">
            <w:pPr>
              <w:autoSpaceDE w:val="0"/>
              <w:autoSpaceDN w:val="0"/>
              <w:adjustRightInd w:val="0"/>
              <w:jc w:val="center"/>
              <w:rPr>
                <w:szCs w:val="21"/>
              </w:rPr>
            </w:pPr>
            <w:r>
              <w:rPr>
                <w:szCs w:val="21"/>
              </w:rPr>
              <w:t>100</w:t>
            </w:r>
          </w:p>
        </w:tc>
      </w:tr>
    </w:tbl>
    <w:p w:rsidR="007569B1" w:rsidRDefault="004B2BCC">
      <w:pPr>
        <w:autoSpaceDE w:val="0"/>
        <w:autoSpaceDN w:val="0"/>
        <w:adjustRightInd w:val="0"/>
        <w:spacing w:line="480" w:lineRule="exact"/>
        <w:ind w:firstLineChars="200" w:firstLine="480"/>
        <w:jc w:val="left"/>
        <w:rPr>
          <w:kern w:val="0"/>
          <w:sz w:val="24"/>
        </w:rPr>
      </w:pPr>
      <w:r>
        <w:rPr>
          <w:kern w:val="0"/>
          <w:sz w:val="24"/>
        </w:rPr>
        <w:t>拟建项目共需征用土地</w:t>
      </w:r>
      <w:r>
        <w:rPr>
          <w:rFonts w:hint="eastAsia"/>
          <w:kern w:val="0"/>
          <w:sz w:val="24"/>
        </w:rPr>
        <w:t>4637</w:t>
      </w:r>
      <w:r>
        <w:rPr>
          <w:kern w:val="0"/>
          <w:sz w:val="24"/>
        </w:rPr>
        <w:t>m</w:t>
      </w:r>
      <w:r>
        <w:rPr>
          <w:kern w:val="0"/>
          <w:sz w:val="24"/>
          <w:vertAlign w:val="superscript"/>
        </w:rPr>
        <w:t>2</w:t>
      </w:r>
      <w:r>
        <w:rPr>
          <w:kern w:val="0"/>
          <w:sz w:val="24"/>
        </w:rPr>
        <w:t>。工程占地属永久性占地，被占用的土地将永久丧失原有产出功能，土地利用功能发生转变，这将对区域农业生产与林业生产带来一定的影响。从表</w:t>
      </w:r>
      <w:r>
        <w:rPr>
          <w:kern w:val="0"/>
          <w:sz w:val="24"/>
        </w:rPr>
        <w:t>6-1</w:t>
      </w:r>
      <w:r>
        <w:rPr>
          <w:kern w:val="0"/>
          <w:sz w:val="24"/>
        </w:rPr>
        <w:t>可以看出，拟建项目水久占地</w:t>
      </w:r>
      <w:r>
        <w:rPr>
          <w:rFonts w:hint="eastAsia"/>
          <w:kern w:val="0"/>
          <w:sz w:val="24"/>
        </w:rPr>
        <w:t>均为一般用材林地，</w:t>
      </w:r>
      <w:r>
        <w:rPr>
          <w:kern w:val="0"/>
          <w:sz w:val="24"/>
        </w:rPr>
        <w:t>本工程永久占地对当地土地利用格局影响不大。</w:t>
      </w:r>
    </w:p>
    <w:p w:rsidR="007569B1" w:rsidRDefault="004B2BCC">
      <w:pPr>
        <w:autoSpaceDE w:val="0"/>
        <w:autoSpaceDN w:val="0"/>
        <w:adjustRightInd w:val="0"/>
        <w:spacing w:line="480" w:lineRule="exact"/>
        <w:ind w:firstLineChars="200" w:firstLine="480"/>
        <w:jc w:val="left"/>
        <w:rPr>
          <w:kern w:val="0"/>
          <w:sz w:val="24"/>
        </w:rPr>
      </w:pPr>
      <w:r>
        <w:rPr>
          <w:kern w:val="0"/>
          <w:sz w:val="24"/>
        </w:rPr>
        <w:t>2</w:t>
      </w:r>
      <w:r>
        <w:rPr>
          <w:kern w:val="0"/>
          <w:sz w:val="24"/>
        </w:rPr>
        <w:t>、水土流失影响</w:t>
      </w:r>
    </w:p>
    <w:p w:rsidR="007569B1" w:rsidRDefault="004B2BCC">
      <w:pPr>
        <w:autoSpaceDE w:val="0"/>
        <w:autoSpaceDN w:val="0"/>
        <w:adjustRightInd w:val="0"/>
        <w:spacing w:line="480" w:lineRule="exact"/>
        <w:ind w:firstLineChars="200" w:firstLine="480"/>
        <w:jc w:val="left"/>
        <w:rPr>
          <w:kern w:val="0"/>
          <w:sz w:val="24"/>
        </w:rPr>
      </w:pPr>
      <w:r>
        <w:rPr>
          <w:kern w:val="0"/>
          <w:sz w:val="24"/>
        </w:rPr>
        <w:lastRenderedPageBreak/>
        <w:t>工程施工期对生态的影响主要是施工清除现场，土石方开挖、填筑、机械碾压等施工活动，破坏了工程区域原有地貌和植被，造成一定植被的损失；扰动了表土结构，土壤抗蚀能力降低，损坏了原有的水土保持设施，导致地表裸露，在地表径流的作用下，会造水土流失，加大水土流失量，破坏生态，恶化环境。</w:t>
      </w:r>
    </w:p>
    <w:p w:rsidR="00C917A3" w:rsidRPr="00CD44EF" w:rsidRDefault="00C917A3">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hint="eastAsia"/>
          <w:kern w:val="0"/>
          <w:sz w:val="24"/>
          <w:u w:val="single"/>
        </w:rPr>
        <w:t>3、</w:t>
      </w:r>
      <w:r w:rsidR="00766998" w:rsidRPr="00CD44EF">
        <w:rPr>
          <w:rFonts w:asciiTheme="minorEastAsia" w:eastAsiaTheme="minorEastAsia" w:hAnsiTheme="minorEastAsia" w:hint="eastAsia"/>
          <w:kern w:val="0"/>
          <w:sz w:val="24"/>
          <w:u w:val="single"/>
        </w:rPr>
        <w:t>对周边生态影响</w:t>
      </w:r>
    </w:p>
    <w:p w:rsidR="007569B1" w:rsidRPr="00CD44EF" w:rsidRDefault="00766998">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bCs/>
          <w:kern w:val="0"/>
          <w:sz w:val="24"/>
          <w:u w:val="single"/>
        </w:rPr>
        <w:t>为防止在施工过程中对施工周边现有</w:t>
      </w:r>
      <w:r w:rsidRPr="00CD44EF">
        <w:rPr>
          <w:rFonts w:asciiTheme="minorEastAsia" w:eastAsiaTheme="minorEastAsia" w:hAnsiTheme="minorEastAsia" w:hint="eastAsia"/>
          <w:bCs/>
          <w:kern w:val="0"/>
          <w:sz w:val="24"/>
          <w:u w:val="single"/>
        </w:rPr>
        <w:t>山林地</w:t>
      </w:r>
      <w:r w:rsidRPr="00CD44EF">
        <w:rPr>
          <w:rFonts w:asciiTheme="minorEastAsia" w:eastAsiaTheme="minorEastAsia" w:hAnsiTheme="minorEastAsia"/>
          <w:bCs/>
          <w:kern w:val="0"/>
          <w:sz w:val="24"/>
          <w:u w:val="single"/>
        </w:rPr>
        <w:t>的破坏，在施工过程中应明确施工红线范围，禁止施工对红线范围外</w:t>
      </w:r>
      <w:r w:rsidRPr="00CD44EF">
        <w:rPr>
          <w:rFonts w:asciiTheme="minorEastAsia" w:eastAsiaTheme="minorEastAsia" w:hAnsiTheme="minorEastAsia" w:hint="eastAsia"/>
          <w:bCs/>
          <w:kern w:val="0"/>
          <w:sz w:val="24"/>
          <w:u w:val="single"/>
        </w:rPr>
        <w:t>山林地</w:t>
      </w:r>
      <w:r w:rsidRPr="00CD44EF">
        <w:rPr>
          <w:rFonts w:asciiTheme="minorEastAsia" w:eastAsiaTheme="minorEastAsia" w:hAnsiTheme="minorEastAsia"/>
          <w:bCs/>
          <w:kern w:val="0"/>
          <w:sz w:val="24"/>
          <w:u w:val="single"/>
        </w:rPr>
        <w:t>的干扰与破坏。</w:t>
      </w:r>
      <w:r w:rsidRPr="00CD44EF">
        <w:rPr>
          <w:rFonts w:asciiTheme="minorEastAsia" w:eastAsiaTheme="minorEastAsia" w:hAnsiTheme="minorEastAsia" w:hint="eastAsia"/>
          <w:kern w:val="0"/>
          <w:sz w:val="24"/>
          <w:u w:val="single"/>
        </w:rPr>
        <w:t>施工过程中施工活动将对局部地形、植被的破坏，必将在短期内对区域的生态环境产生不利影响，项目施工期对生态环境的影响主要表现在以下几个方面：</w:t>
      </w:r>
    </w:p>
    <w:p w:rsidR="00766998" w:rsidRPr="00CD44EF" w:rsidRDefault="00766998" w:rsidP="00766998">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hint="eastAsia"/>
          <w:kern w:val="0"/>
          <w:sz w:val="24"/>
          <w:u w:val="single"/>
        </w:rPr>
        <w:t>①由于工程建设活动的实施，对局部地形、植被的破坏，将破坏拟建场地原有的生态环境的特色。</w:t>
      </w:r>
    </w:p>
    <w:p w:rsidR="00766998" w:rsidRPr="00CD44EF" w:rsidRDefault="00766998" w:rsidP="00766998">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hint="eastAsia"/>
          <w:kern w:val="0"/>
          <w:sz w:val="24"/>
          <w:u w:val="single"/>
        </w:rPr>
        <w:t>②工程场地开挖平整、施工期临时取弃土石方，若不及时有效地处置，将影响区域的生态境，而且工程施工时的飞灰扬尘，下雨时未完工路面的水土流失，将使区域的生态环境变坏。</w:t>
      </w:r>
    </w:p>
    <w:p w:rsidR="00766998" w:rsidRPr="00CD44EF" w:rsidRDefault="00766998" w:rsidP="00766998">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hint="eastAsia"/>
          <w:kern w:val="0"/>
          <w:sz w:val="24"/>
          <w:u w:val="single"/>
        </w:rPr>
        <w:t>综上所述，工程施工将会对生态环境将产生不利影响，建设单位和施工单位应将不利影响控制在最低限度，采取如下有效的防治措施：</w:t>
      </w:r>
    </w:p>
    <w:p w:rsidR="00766998" w:rsidRPr="00CD44EF" w:rsidRDefault="00766998" w:rsidP="00766998">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hint="eastAsia"/>
          <w:kern w:val="0"/>
          <w:sz w:val="24"/>
          <w:u w:val="single"/>
        </w:rPr>
        <w:t>①</w:t>
      </w:r>
      <w:r w:rsidRPr="00CD44EF">
        <w:rPr>
          <w:rFonts w:asciiTheme="minorEastAsia" w:eastAsiaTheme="minorEastAsia" w:hAnsiTheme="minorEastAsia"/>
          <w:kern w:val="0"/>
          <w:sz w:val="24"/>
          <w:u w:val="single"/>
        </w:rPr>
        <w:t>加强对施工人员的宣传教育，加强对施工的巡护；施工建设单位合理安排施工工期，及时恢复地表；雨季对堆放材料进行遮盖减少水土流失。</w:t>
      </w:r>
    </w:p>
    <w:p w:rsidR="00766998" w:rsidRPr="00CD44EF" w:rsidRDefault="00766998" w:rsidP="00766998">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hint="eastAsia"/>
          <w:kern w:val="0"/>
          <w:sz w:val="24"/>
          <w:u w:val="single"/>
        </w:rPr>
        <w:t>②</w:t>
      </w:r>
      <w:r w:rsidRPr="00CD44EF">
        <w:rPr>
          <w:rFonts w:asciiTheme="minorEastAsia" w:eastAsiaTheme="minorEastAsia" w:hAnsiTheme="minorEastAsia"/>
          <w:kern w:val="0"/>
          <w:sz w:val="24"/>
          <w:u w:val="single"/>
        </w:rPr>
        <w:t>合理进行施工组织和场地布置，施工器械不能乱堆乱放，尽量使用低噪声机械设备；运输车辆按指定路线运行，施工运输车辆加盖棚布，防止运输材料洒落，产生扬尘，影响景区内环境。</w:t>
      </w:r>
    </w:p>
    <w:p w:rsidR="00766998" w:rsidRPr="00CD44EF" w:rsidRDefault="00766998" w:rsidP="00766998">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hint="eastAsia"/>
          <w:kern w:val="0"/>
          <w:sz w:val="24"/>
          <w:u w:val="single"/>
        </w:rPr>
        <w:t>③</w:t>
      </w:r>
      <w:r w:rsidRPr="00CD44EF">
        <w:rPr>
          <w:rFonts w:asciiTheme="minorEastAsia" w:eastAsiaTheme="minorEastAsia" w:hAnsiTheme="minorEastAsia"/>
          <w:kern w:val="0"/>
          <w:sz w:val="24"/>
          <w:u w:val="single"/>
        </w:rPr>
        <w:t>施工废水、废渣须经处置符合要求，防止随意乱排，污染环境。</w:t>
      </w:r>
    </w:p>
    <w:p w:rsidR="00766998" w:rsidRPr="00CD44EF" w:rsidRDefault="00766998" w:rsidP="00766998">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hint="eastAsia"/>
          <w:kern w:val="0"/>
          <w:sz w:val="24"/>
          <w:u w:val="single"/>
        </w:rPr>
        <w:t>④</w:t>
      </w:r>
      <w:r w:rsidRPr="00CD44EF">
        <w:rPr>
          <w:rFonts w:asciiTheme="minorEastAsia" w:eastAsiaTheme="minorEastAsia" w:hAnsiTheme="minorEastAsia"/>
          <w:kern w:val="0"/>
          <w:sz w:val="24"/>
          <w:u w:val="single"/>
        </w:rPr>
        <w:t>火源管理。建立施工区防火及火警警报系统，务必确保工程期内施工区附近区域的自然资源火情安全</w:t>
      </w:r>
    </w:p>
    <w:p w:rsidR="009B52E7" w:rsidRPr="00CD44EF" w:rsidRDefault="0055001F" w:rsidP="00766998">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kern w:val="0"/>
          <w:sz w:val="24"/>
          <w:u w:val="single"/>
        </w:rPr>
        <w:fldChar w:fldCharType="begin"/>
      </w:r>
      <w:r w:rsidR="009B52E7" w:rsidRPr="00CD44EF">
        <w:rPr>
          <w:rFonts w:asciiTheme="minorEastAsia" w:eastAsiaTheme="minorEastAsia" w:hAnsiTheme="minorEastAsia" w:hint="eastAsia"/>
          <w:kern w:val="0"/>
          <w:sz w:val="24"/>
          <w:u w:val="single"/>
        </w:rPr>
        <w:instrText>= 5 \* GB3</w:instrText>
      </w:r>
      <w:r w:rsidRPr="00CD44EF">
        <w:rPr>
          <w:rFonts w:asciiTheme="minorEastAsia" w:eastAsiaTheme="minorEastAsia" w:hAnsiTheme="minorEastAsia"/>
          <w:kern w:val="0"/>
          <w:sz w:val="24"/>
          <w:u w:val="single"/>
        </w:rPr>
        <w:fldChar w:fldCharType="separate"/>
      </w:r>
      <w:r w:rsidR="009B52E7" w:rsidRPr="00CD44EF">
        <w:rPr>
          <w:rFonts w:asciiTheme="minorEastAsia" w:eastAsiaTheme="minorEastAsia" w:hAnsiTheme="minorEastAsia" w:hint="eastAsia"/>
          <w:noProof/>
          <w:kern w:val="0"/>
          <w:sz w:val="24"/>
          <w:u w:val="single"/>
        </w:rPr>
        <w:t>⑤</w:t>
      </w:r>
      <w:r w:rsidRPr="00CD44EF">
        <w:rPr>
          <w:rFonts w:asciiTheme="minorEastAsia" w:eastAsiaTheme="minorEastAsia" w:hAnsiTheme="minorEastAsia"/>
          <w:kern w:val="0"/>
          <w:sz w:val="24"/>
          <w:u w:val="single"/>
        </w:rPr>
        <w:fldChar w:fldCharType="end"/>
      </w:r>
      <w:r w:rsidR="009B52E7" w:rsidRPr="00CD44EF">
        <w:rPr>
          <w:rFonts w:asciiTheme="minorEastAsia" w:eastAsiaTheme="minorEastAsia" w:hAnsiTheme="minorEastAsia" w:hint="eastAsia"/>
          <w:kern w:val="0"/>
          <w:sz w:val="24"/>
          <w:u w:val="single"/>
        </w:rPr>
        <w:t>项目区内生态大部分属自然生态，项目建设尽量保持原有的自然生态和地形地貌特征，并加以整治和强化。建筑物色彩等应与周围的山林、植被等自然景观相互协调。工程施工临时破坏的地形、植被尽量恢复原状，完工后对植被尽量恢复</w:t>
      </w:r>
    </w:p>
    <w:p w:rsidR="007569B1" w:rsidRPr="00CD44EF" w:rsidRDefault="004B2BCC">
      <w:pPr>
        <w:autoSpaceDE w:val="0"/>
        <w:autoSpaceDN w:val="0"/>
        <w:adjustRightInd w:val="0"/>
        <w:spacing w:line="480" w:lineRule="exact"/>
        <w:ind w:firstLineChars="200" w:firstLine="480"/>
        <w:jc w:val="left"/>
        <w:rPr>
          <w:rFonts w:asciiTheme="minorEastAsia" w:eastAsiaTheme="minorEastAsia" w:hAnsiTheme="minorEastAsia"/>
          <w:kern w:val="0"/>
          <w:sz w:val="24"/>
          <w:u w:val="single"/>
        </w:rPr>
      </w:pPr>
      <w:r w:rsidRPr="00CD44EF">
        <w:rPr>
          <w:rFonts w:asciiTheme="minorEastAsia" w:eastAsiaTheme="minorEastAsia" w:hAnsiTheme="minorEastAsia"/>
          <w:kern w:val="0"/>
          <w:sz w:val="24"/>
          <w:u w:val="single"/>
        </w:rPr>
        <w:t>总之，施工期对环境的影响只是短期的，随着施工逐步完成，影响也随之消失。</w:t>
      </w:r>
    </w:p>
    <w:p w:rsidR="007569B1" w:rsidRDefault="004B2BCC">
      <w:pPr>
        <w:pStyle w:val="2"/>
        <w:rPr>
          <w:rStyle w:val="2Char"/>
          <w:rFonts w:eastAsia="宋体"/>
          <w:sz w:val="24"/>
          <w:szCs w:val="24"/>
        </w:rPr>
      </w:pPr>
      <w:bookmarkStart w:id="41" w:name="_Toc205271085"/>
      <w:bookmarkStart w:id="42" w:name="_Toc470988058"/>
      <w:r>
        <w:rPr>
          <w:rStyle w:val="2Char"/>
          <w:rFonts w:eastAsia="宋体"/>
          <w:sz w:val="24"/>
          <w:szCs w:val="24"/>
        </w:rPr>
        <w:lastRenderedPageBreak/>
        <w:t>6</w:t>
      </w:r>
      <w:r w:rsidRPr="00D3383E">
        <w:rPr>
          <w:rStyle w:val="2Char"/>
          <w:rFonts w:eastAsia="宋体"/>
          <w:sz w:val="24"/>
          <w:szCs w:val="24"/>
        </w:rPr>
        <w:t>.2</w:t>
      </w:r>
      <w:r w:rsidRPr="00D3383E">
        <w:rPr>
          <w:rStyle w:val="2Char"/>
          <w:rFonts w:eastAsia="宋体"/>
          <w:sz w:val="24"/>
          <w:szCs w:val="24"/>
        </w:rPr>
        <w:t>营运期环境影响</w:t>
      </w:r>
      <w:bookmarkEnd w:id="41"/>
      <w:r w:rsidRPr="00D3383E">
        <w:rPr>
          <w:rStyle w:val="2Char"/>
          <w:rFonts w:eastAsia="宋体"/>
          <w:sz w:val="24"/>
          <w:szCs w:val="24"/>
        </w:rPr>
        <w:t>分析</w:t>
      </w:r>
      <w:bookmarkEnd w:id="42"/>
    </w:p>
    <w:p w:rsidR="007569B1" w:rsidRDefault="004B2BCC">
      <w:pPr>
        <w:autoSpaceDE w:val="0"/>
        <w:autoSpaceDN w:val="0"/>
        <w:adjustRightInd w:val="0"/>
        <w:spacing w:line="480" w:lineRule="exact"/>
        <w:jc w:val="left"/>
        <w:rPr>
          <w:kern w:val="0"/>
          <w:sz w:val="24"/>
        </w:rPr>
      </w:pPr>
      <w:r>
        <w:rPr>
          <w:kern w:val="0"/>
          <w:sz w:val="24"/>
        </w:rPr>
        <w:t>6.2.1</w:t>
      </w:r>
      <w:r>
        <w:rPr>
          <w:kern w:val="0"/>
          <w:sz w:val="24"/>
        </w:rPr>
        <w:t>营运期环境空气影响分析</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拟建项目营运期为成品烟花爆竹的储存</w:t>
      </w:r>
      <w:r>
        <w:rPr>
          <w:rFonts w:hint="eastAsia"/>
          <w:kern w:val="0"/>
          <w:sz w:val="24"/>
        </w:rPr>
        <w:t>，</w:t>
      </w:r>
      <w:r>
        <w:rPr>
          <w:kern w:val="0"/>
          <w:sz w:val="24"/>
        </w:rPr>
        <w:t>不进行烟花爆竹的生产性活动，无工艺废气产生，产生的废气主要为车辆尾气及进场行驶过程中产生的扬尘，以及库区</w:t>
      </w:r>
      <w:r w:rsidR="00877410">
        <w:rPr>
          <w:rFonts w:hint="eastAsia"/>
          <w:kern w:val="0"/>
          <w:sz w:val="24"/>
        </w:rPr>
        <w:t>办公室</w:t>
      </w:r>
      <w:r>
        <w:rPr>
          <w:kern w:val="0"/>
          <w:sz w:val="24"/>
        </w:rPr>
        <w:t>内厨房产生的油烟及化粪池产生的恶臭气体，排放量很小。</w:t>
      </w:r>
    </w:p>
    <w:p w:rsidR="007569B1" w:rsidRDefault="004B2BCC">
      <w:pPr>
        <w:autoSpaceDE w:val="0"/>
        <w:autoSpaceDN w:val="0"/>
        <w:adjustRightInd w:val="0"/>
        <w:spacing w:line="480" w:lineRule="exact"/>
        <w:ind w:firstLineChars="200" w:firstLine="480"/>
        <w:jc w:val="left"/>
        <w:rPr>
          <w:kern w:val="0"/>
          <w:sz w:val="24"/>
        </w:rPr>
      </w:pPr>
      <w:r>
        <w:rPr>
          <w:kern w:val="0"/>
          <w:sz w:val="24"/>
        </w:rPr>
        <w:t>由于项目运输量不大，因此车辆运输过程尾气产生量较少，且场内道路基本以水泥混凝土路面为主，车辆行驶过程中扬尘量不大，对区域环境影响较小。</w:t>
      </w:r>
    </w:p>
    <w:p w:rsidR="007569B1" w:rsidRDefault="004B2BCC">
      <w:pPr>
        <w:autoSpaceDE w:val="0"/>
        <w:autoSpaceDN w:val="0"/>
        <w:adjustRightInd w:val="0"/>
        <w:spacing w:line="480" w:lineRule="exact"/>
        <w:ind w:firstLineChars="200" w:firstLine="480"/>
        <w:jc w:val="left"/>
        <w:rPr>
          <w:kern w:val="0"/>
          <w:sz w:val="24"/>
        </w:rPr>
      </w:pPr>
      <w:r>
        <w:rPr>
          <w:kern w:val="0"/>
          <w:sz w:val="24"/>
        </w:rPr>
        <w:t>此外，</w:t>
      </w:r>
      <w:r w:rsidR="00877410">
        <w:rPr>
          <w:rFonts w:hint="eastAsia"/>
          <w:kern w:val="0"/>
          <w:sz w:val="24"/>
        </w:rPr>
        <w:t>办公室</w:t>
      </w:r>
      <w:r>
        <w:rPr>
          <w:kern w:val="0"/>
          <w:sz w:val="24"/>
        </w:rPr>
        <w:t>内厨房使用清洁能源电，所产生油烟由排风扇排出；化粪池及</w:t>
      </w:r>
      <w:r w:rsidR="00306C13">
        <w:rPr>
          <w:rFonts w:hint="eastAsia"/>
          <w:kern w:val="0"/>
          <w:sz w:val="24"/>
        </w:rPr>
        <w:t>办公室</w:t>
      </w:r>
      <w:r>
        <w:rPr>
          <w:kern w:val="0"/>
          <w:sz w:val="24"/>
        </w:rPr>
        <w:t>周围设置绿化带，其产生的油烟及恶臭气体对周围环境影响很小。</w:t>
      </w:r>
    </w:p>
    <w:p w:rsidR="007569B1" w:rsidRDefault="004B2BCC">
      <w:pPr>
        <w:autoSpaceDE w:val="0"/>
        <w:autoSpaceDN w:val="0"/>
        <w:adjustRightInd w:val="0"/>
        <w:spacing w:line="480" w:lineRule="exact"/>
        <w:jc w:val="left"/>
        <w:rPr>
          <w:kern w:val="0"/>
          <w:sz w:val="24"/>
        </w:rPr>
      </w:pPr>
      <w:r>
        <w:rPr>
          <w:kern w:val="0"/>
          <w:sz w:val="24"/>
        </w:rPr>
        <w:t>6.2.2</w:t>
      </w:r>
      <w:r>
        <w:rPr>
          <w:kern w:val="0"/>
          <w:sz w:val="24"/>
        </w:rPr>
        <w:t>营运期地表水环境影响分析</w:t>
      </w:r>
    </w:p>
    <w:p w:rsidR="007569B1" w:rsidRPr="00CD44EF" w:rsidRDefault="004B2BCC">
      <w:pPr>
        <w:autoSpaceDE w:val="0"/>
        <w:autoSpaceDN w:val="0"/>
        <w:adjustRightInd w:val="0"/>
        <w:spacing w:line="480" w:lineRule="exact"/>
        <w:ind w:firstLineChars="200" w:firstLine="480"/>
        <w:jc w:val="left"/>
        <w:rPr>
          <w:kern w:val="0"/>
          <w:sz w:val="24"/>
          <w:u w:val="single"/>
        </w:rPr>
      </w:pPr>
      <w:r>
        <w:rPr>
          <w:kern w:val="0"/>
          <w:sz w:val="24"/>
        </w:rPr>
        <w:t>拟建项目营运期为成品烟花爆竹的储存，</w:t>
      </w:r>
      <w:r>
        <w:rPr>
          <w:rFonts w:hint="eastAsia"/>
          <w:kern w:val="0"/>
          <w:sz w:val="24"/>
        </w:rPr>
        <w:t>无生产废水</w:t>
      </w:r>
      <w:r>
        <w:rPr>
          <w:kern w:val="0"/>
          <w:sz w:val="24"/>
        </w:rPr>
        <w:t>。产生的废水主要为库区管理人员产生的生活污水。</w:t>
      </w:r>
      <w:r w:rsidR="00DB7C40" w:rsidRPr="00CD44EF">
        <w:rPr>
          <w:rFonts w:hint="eastAsia"/>
          <w:kern w:val="0"/>
          <w:sz w:val="24"/>
          <w:u w:val="single"/>
        </w:rPr>
        <w:t>本项目按“雨污分流、清污分流”的要求规划建设排水系统。</w:t>
      </w:r>
    </w:p>
    <w:p w:rsidR="007569B1" w:rsidRPr="00CD44EF" w:rsidRDefault="004B2BCC" w:rsidP="00C917A3">
      <w:pPr>
        <w:autoSpaceDE w:val="0"/>
        <w:autoSpaceDN w:val="0"/>
        <w:adjustRightInd w:val="0"/>
        <w:spacing w:line="480" w:lineRule="exact"/>
        <w:ind w:firstLineChars="200" w:firstLine="480"/>
        <w:jc w:val="left"/>
        <w:rPr>
          <w:sz w:val="24"/>
          <w:u w:val="single"/>
        </w:rPr>
      </w:pPr>
      <w:r w:rsidRPr="00CD44EF">
        <w:rPr>
          <w:kern w:val="0"/>
          <w:sz w:val="24"/>
          <w:u w:val="single"/>
        </w:rPr>
        <w:t>生活污水排入建于</w:t>
      </w:r>
      <w:r w:rsidR="00D3383E" w:rsidRPr="00CD44EF">
        <w:rPr>
          <w:rFonts w:hint="eastAsia"/>
          <w:kern w:val="0"/>
          <w:sz w:val="24"/>
          <w:u w:val="single"/>
        </w:rPr>
        <w:t>办公</w:t>
      </w:r>
      <w:r w:rsidRPr="00CD44EF">
        <w:rPr>
          <w:kern w:val="0"/>
          <w:sz w:val="24"/>
          <w:u w:val="single"/>
        </w:rPr>
        <w:t>室旁边的</w:t>
      </w:r>
      <w:r w:rsidR="00C917A3" w:rsidRPr="00CD44EF">
        <w:rPr>
          <w:rFonts w:hint="eastAsia"/>
          <w:kern w:val="0"/>
          <w:sz w:val="24"/>
          <w:u w:val="single"/>
        </w:rPr>
        <w:t>总</w:t>
      </w:r>
      <w:r w:rsidRPr="00CD44EF">
        <w:rPr>
          <w:kern w:val="0"/>
          <w:sz w:val="24"/>
          <w:u w:val="single"/>
        </w:rPr>
        <w:t>容积为</w:t>
      </w:r>
      <w:r w:rsidRPr="00CD44EF">
        <w:rPr>
          <w:kern w:val="0"/>
          <w:sz w:val="24"/>
          <w:u w:val="single"/>
        </w:rPr>
        <w:t>2m</w:t>
      </w:r>
      <w:r w:rsidRPr="00CD44EF">
        <w:rPr>
          <w:kern w:val="0"/>
          <w:sz w:val="24"/>
          <w:u w:val="single"/>
          <w:vertAlign w:val="superscript"/>
        </w:rPr>
        <w:t>3</w:t>
      </w:r>
      <w:r w:rsidRPr="00CD44EF">
        <w:rPr>
          <w:kern w:val="0"/>
          <w:sz w:val="24"/>
          <w:u w:val="single"/>
        </w:rPr>
        <w:t>的</w:t>
      </w:r>
      <w:r w:rsidR="00C917A3" w:rsidRPr="00CD44EF">
        <w:rPr>
          <w:rFonts w:hint="eastAsia"/>
          <w:kern w:val="0"/>
          <w:sz w:val="24"/>
          <w:u w:val="single"/>
        </w:rPr>
        <w:t>四格</w:t>
      </w:r>
      <w:r w:rsidRPr="00CD44EF">
        <w:rPr>
          <w:kern w:val="0"/>
          <w:sz w:val="24"/>
          <w:u w:val="single"/>
        </w:rPr>
        <w:t>化粪池，生活污水</w:t>
      </w:r>
      <w:r w:rsidRPr="00CD44EF">
        <w:rPr>
          <w:sz w:val="24"/>
          <w:u w:val="single"/>
        </w:rPr>
        <w:t>经</w:t>
      </w:r>
      <w:r w:rsidR="00C917A3" w:rsidRPr="00CD44EF">
        <w:rPr>
          <w:rFonts w:hint="eastAsia"/>
          <w:sz w:val="24"/>
          <w:u w:val="single"/>
        </w:rPr>
        <w:t>过滤沉淀</w:t>
      </w:r>
      <w:r w:rsidR="00C917A3" w:rsidRPr="00CD44EF">
        <w:rPr>
          <w:rFonts w:hint="eastAsia"/>
          <w:sz w:val="24"/>
          <w:u w:val="single"/>
        </w:rPr>
        <w:t>-</w:t>
      </w:r>
      <w:r w:rsidR="00C917A3" w:rsidRPr="00CD44EF">
        <w:rPr>
          <w:rFonts w:hint="eastAsia"/>
          <w:sz w:val="24"/>
          <w:u w:val="single"/>
        </w:rPr>
        <w:t>厌氧发酵</w:t>
      </w:r>
      <w:r w:rsidR="00C917A3" w:rsidRPr="00CD44EF">
        <w:rPr>
          <w:rFonts w:hint="eastAsia"/>
          <w:sz w:val="24"/>
          <w:u w:val="single"/>
        </w:rPr>
        <w:t>-</w:t>
      </w:r>
      <w:r w:rsidR="00C917A3" w:rsidRPr="00CD44EF">
        <w:rPr>
          <w:rFonts w:hint="eastAsia"/>
          <w:sz w:val="24"/>
          <w:u w:val="single"/>
        </w:rPr>
        <w:t>固体物分解</w:t>
      </w:r>
      <w:r w:rsidR="00C917A3" w:rsidRPr="00CD44EF">
        <w:rPr>
          <w:rFonts w:hint="eastAsia"/>
          <w:sz w:val="24"/>
          <w:u w:val="single"/>
        </w:rPr>
        <w:t>-</w:t>
      </w:r>
      <w:r w:rsidR="00C917A3" w:rsidRPr="00CD44EF">
        <w:rPr>
          <w:rFonts w:hint="eastAsia"/>
          <w:sz w:val="24"/>
          <w:u w:val="single"/>
        </w:rPr>
        <w:t>粪液收集四格化粪池处理后</w:t>
      </w:r>
      <w:r w:rsidRPr="00CD44EF">
        <w:rPr>
          <w:sz w:val="24"/>
          <w:u w:val="single"/>
        </w:rPr>
        <w:t>，</w:t>
      </w:r>
      <w:r w:rsidRPr="00CD44EF">
        <w:rPr>
          <w:rFonts w:hint="eastAsia"/>
          <w:kern w:val="0"/>
          <w:sz w:val="24"/>
          <w:u w:val="single"/>
        </w:rPr>
        <w:t>作为</w:t>
      </w:r>
      <w:r w:rsidRPr="00CD44EF">
        <w:rPr>
          <w:kern w:val="0"/>
          <w:sz w:val="24"/>
          <w:u w:val="single"/>
        </w:rPr>
        <w:t>周围农</w:t>
      </w:r>
      <w:r w:rsidRPr="00CD44EF">
        <w:rPr>
          <w:rFonts w:hint="eastAsia"/>
          <w:kern w:val="0"/>
          <w:sz w:val="24"/>
          <w:u w:val="single"/>
        </w:rPr>
        <w:t>田、菜地、果树施肥用水</w:t>
      </w:r>
      <w:r w:rsidRPr="00CD44EF">
        <w:rPr>
          <w:kern w:val="0"/>
          <w:sz w:val="24"/>
          <w:u w:val="single"/>
        </w:rPr>
        <w:t>不外排，</w:t>
      </w:r>
      <w:r w:rsidRPr="00CD44EF">
        <w:rPr>
          <w:sz w:val="24"/>
          <w:u w:val="single"/>
        </w:rPr>
        <w:t>不会对区域地</w:t>
      </w:r>
      <w:r w:rsidRPr="00CD44EF">
        <w:rPr>
          <w:rFonts w:hint="eastAsia"/>
          <w:sz w:val="24"/>
          <w:u w:val="single"/>
        </w:rPr>
        <w:t>表</w:t>
      </w:r>
      <w:r w:rsidRPr="00CD44EF">
        <w:rPr>
          <w:sz w:val="24"/>
          <w:u w:val="single"/>
        </w:rPr>
        <w:t>水产生明显不利影响</w:t>
      </w:r>
      <w:r w:rsidRPr="00CD44EF">
        <w:rPr>
          <w:kern w:val="0"/>
          <w:sz w:val="24"/>
          <w:u w:val="single"/>
        </w:rPr>
        <w:t>。</w:t>
      </w:r>
    </w:p>
    <w:p w:rsidR="007569B1" w:rsidRDefault="004B2BCC">
      <w:pPr>
        <w:autoSpaceDE w:val="0"/>
        <w:autoSpaceDN w:val="0"/>
        <w:adjustRightInd w:val="0"/>
        <w:spacing w:line="480" w:lineRule="exact"/>
        <w:jc w:val="left"/>
        <w:rPr>
          <w:kern w:val="0"/>
          <w:sz w:val="24"/>
        </w:rPr>
      </w:pPr>
      <w:r>
        <w:rPr>
          <w:rFonts w:hint="eastAsia"/>
          <w:kern w:val="0"/>
          <w:sz w:val="24"/>
        </w:rPr>
        <w:t>6.2.3</w:t>
      </w:r>
      <w:r>
        <w:rPr>
          <w:kern w:val="0"/>
          <w:sz w:val="24"/>
        </w:rPr>
        <w:t>营运期地</w:t>
      </w:r>
      <w:r>
        <w:rPr>
          <w:rFonts w:hint="eastAsia"/>
          <w:kern w:val="0"/>
          <w:sz w:val="24"/>
        </w:rPr>
        <w:t>下</w:t>
      </w:r>
      <w:r>
        <w:rPr>
          <w:kern w:val="0"/>
          <w:sz w:val="24"/>
        </w:rPr>
        <w:t>水环境影响分析</w:t>
      </w:r>
    </w:p>
    <w:p w:rsidR="007569B1" w:rsidRDefault="004B2BCC">
      <w:pPr>
        <w:spacing w:line="520" w:lineRule="exact"/>
        <w:ind w:firstLineChars="150" w:firstLine="360"/>
        <w:rPr>
          <w:color w:val="000000"/>
          <w:sz w:val="24"/>
        </w:rPr>
      </w:pPr>
      <w:r>
        <w:rPr>
          <w:color w:val="000000"/>
          <w:sz w:val="24"/>
        </w:rPr>
        <w:t>所在区域属于幕阜山余脉向汉江平原过渡地带，境内群峰起伏，矮丘遍布，河港纵横，湖泊众多，整个地势由东南至西北呈阶梯状向长江倾斜。地表组成物质</w:t>
      </w:r>
      <w:r>
        <w:rPr>
          <w:color w:val="000000"/>
          <w:sz w:val="24"/>
        </w:rPr>
        <w:t>65%</w:t>
      </w:r>
      <w:r>
        <w:rPr>
          <w:color w:val="000000"/>
          <w:sz w:val="24"/>
        </w:rPr>
        <w:t>为变质岩，其余为砂质岩，土壤组成以第四纪红色粘土和第四纪全新河、湖沉积物为主。</w:t>
      </w:r>
    </w:p>
    <w:p w:rsidR="007569B1" w:rsidRDefault="004B2BCC">
      <w:pPr>
        <w:spacing w:line="520" w:lineRule="exact"/>
        <w:rPr>
          <w:color w:val="000000"/>
          <w:sz w:val="24"/>
        </w:rPr>
      </w:pPr>
      <w:r>
        <w:rPr>
          <w:rFonts w:hint="eastAsia"/>
          <w:color w:val="000000"/>
          <w:sz w:val="24"/>
        </w:rPr>
        <w:t>有关资料</w:t>
      </w:r>
      <w:r>
        <w:rPr>
          <w:color w:val="000000"/>
          <w:sz w:val="24"/>
        </w:rPr>
        <w:t>表明，该地区工程地质构造单一，地表层为第四系坡积残积构成，地质稳定，地耐力较高，表层以下基岩为前震旦纪浅变质岩，岩石完整，地下水位低，无异常地质情况，无地下矿藏。</w:t>
      </w:r>
    </w:p>
    <w:p w:rsidR="007569B1" w:rsidRDefault="004B2BCC">
      <w:pPr>
        <w:spacing w:line="520" w:lineRule="exact"/>
        <w:ind w:firstLineChars="200" w:firstLine="480"/>
        <w:rPr>
          <w:color w:val="000000"/>
          <w:kern w:val="24"/>
          <w:sz w:val="24"/>
        </w:rPr>
      </w:pPr>
      <w:r>
        <w:rPr>
          <w:color w:val="000000"/>
          <w:sz w:val="24"/>
        </w:rPr>
        <w:t>根据湖南省水文地质图，岳阳地区富水程度弱，为淡水分布，含水岩组类型主要为：碎屑岩类孔隙裂隙含水岩组和变质岩类裂隙含水岩组。区域地下水属上层滞水类型，主要赋存于填土和粉质粘土中，主要为大气降水和地表滞水补给。</w:t>
      </w:r>
      <w:r>
        <w:rPr>
          <w:color w:val="000000"/>
          <w:kern w:val="24"/>
          <w:sz w:val="24"/>
        </w:rPr>
        <w:t>区域地下水的补给主要来自大气降水和地表水的渗漏。在通常情况下，地下水补给地表水，而在洪水期间则地表水补给地下水。</w:t>
      </w:r>
    </w:p>
    <w:p w:rsidR="007569B1" w:rsidRDefault="004B2BCC">
      <w:pPr>
        <w:autoSpaceDE w:val="0"/>
        <w:autoSpaceDN w:val="0"/>
        <w:adjustRightInd w:val="0"/>
        <w:spacing w:line="480" w:lineRule="exact"/>
        <w:ind w:firstLineChars="200" w:firstLine="480"/>
        <w:jc w:val="left"/>
        <w:rPr>
          <w:kern w:val="0"/>
          <w:sz w:val="24"/>
        </w:rPr>
      </w:pPr>
      <w:r>
        <w:rPr>
          <w:color w:val="000000"/>
          <w:sz w:val="24"/>
        </w:rPr>
        <w:t>本项目</w:t>
      </w:r>
      <w:r>
        <w:rPr>
          <w:rFonts w:hint="eastAsia"/>
          <w:color w:val="000000"/>
          <w:sz w:val="24"/>
        </w:rPr>
        <w:t>为</w:t>
      </w:r>
      <w:r>
        <w:rPr>
          <w:kern w:val="0"/>
          <w:sz w:val="24"/>
        </w:rPr>
        <w:t>成品烟花爆竹的储存，</w:t>
      </w:r>
      <w:r>
        <w:rPr>
          <w:rFonts w:hint="eastAsia"/>
          <w:kern w:val="0"/>
          <w:sz w:val="24"/>
        </w:rPr>
        <w:t>无生产废水</w:t>
      </w:r>
      <w:r>
        <w:rPr>
          <w:kern w:val="0"/>
          <w:sz w:val="24"/>
        </w:rPr>
        <w:t>。</w:t>
      </w:r>
      <w:r>
        <w:rPr>
          <w:rFonts w:hint="eastAsia"/>
          <w:kern w:val="0"/>
          <w:sz w:val="24"/>
        </w:rPr>
        <w:t>少量的</w:t>
      </w:r>
      <w:r>
        <w:rPr>
          <w:kern w:val="0"/>
          <w:sz w:val="24"/>
        </w:rPr>
        <w:t>生活污水</w:t>
      </w:r>
      <w:r>
        <w:rPr>
          <w:sz w:val="24"/>
        </w:rPr>
        <w:t>经</w:t>
      </w:r>
      <w:r w:rsidR="00F97D44">
        <w:rPr>
          <w:rFonts w:hint="eastAsia"/>
          <w:sz w:val="24"/>
        </w:rPr>
        <w:t>四格</w:t>
      </w:r>
      <w:r>
        <w:rPr>
          <w:sz w:val="24"/>
        </w:rPr>
        <w:t>化粪池</w:t>
      </w:r>
      <w:r>
        <w:rPr>
          <w:rFonts w:hint="eastAsia"/>
          <w:sz w:val="24"/>
        </w:rPr>
        <w:t>处理</w:t>
      </w:r>
      <w:r>
        <w:rPr>
          <w:sz w:val="24"/>
        </w:rPr>
        <w:t>后，</w:t>
      </w:r>
      <w:r>
        <w:rPr>
          <w:rFonts w:hint="eastAsia"/>
          <w:kern w:val="0"/>
          <w:sz w:val="24"/>
        </w:rPr>
        <w:lastRenderedPageBreak/>
        <w:t>作为</w:t>
      </w:r>
      <w:r>
        <w:rPr>
          <w:kern w:val="0"/>
          <w:sz w:val="24"/>
        </w:rPr>
        <w:t>周围农</w:t>
      </w:r>
      <w:r>
        <w:rPr>
          <w:rFonts w:hint="eastAsia"/>
          <w:kern w:val="0"/>
          <w:sz w:val="24"/>
        </w:rPr>
        <w:t>田、菜地、果树施肥用水，</w:t>
      </w:r>
      <w:r>
        <w:rPr>
          <w:color w:val="000000"/>
          <w:sz w:val="24"/>
        </w:rPr>
        <w:t>不会对区域地下水产生明显不利影响</w:t>
      </w:r>
      <w:r>
        <w:rPr>
          <w:kern w:val="0"/>
          <w:sz w:val="24"/>
        </w:rPr>
        <w:t>。</w:t>
      </w:r>
    </w:p>
    <w:p w:rsidR="007569B1" w:rsidRDefault="004B2BCC">
      <w:pPr>
        <w:autoSpaceDE w:val="0"/>
        <w:autoSpaceDN w:val="0"/>
        <w:adjustRightInd w:val="0"/>
        <w:spacing w:line="480" w:lineRule="exact"/>
        <w:jc w:val="left"/>
        <w:rPr>
          <w:kern w:val="0"/>
          <w:sz w:val="24"/>
        </w:rPr>
      </w:pPr>
      <w:bookmarkStart w:id="43" w:name="_Toc8616029"/>
      <w:bookmarkStart w:id="44" w:name="_Toc46053982"/>
      <w:r>
        <w:rPr>
          <w:kern w:val="0"/>
          <w:sz w:val="24"/>
        </w:rPr>
        <w:t>6.2.</w:t>
      </w:r>
      <w:r>
        <w:rPr>
          <w:rFonts w:hint="eastAsia"/>
          <w:kern w:val="0"/>
          <w:sz w:val="24"/>
        </w:rPr>
        <w:t>4</w:t>
      </w:r>
      <w:r>
        <w:rPr>
          <w:kern w:val="0"/>
          <w:sz w:val="24"/>
        </w:rPr>
        <w:t>营运期声环境影响</w:t>
      </w:r>
      <w:bookmarkEnd w:id="43"/>
      <w:bookmarkEnd w:id="44"/>
      <w:r>
        <w:rPr>
          <w:kern w:val="0"/>
          <w:sz w:val="24"/>
        </w:rPr>
        <w:t>分析</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拟建项目营运过程中烟花爆竹装卸全部为人力搬卸，不使用动力设备。因此，营运过程中产生的噪声主要为车辆进场行驶及</w:t>
      </w:r>
      <w:r w:rsidR="00306C13">
        <w:rPr>
          <w:rFonts w:hint="eastAsia"/>
          <w:kern w:val="0"/>
          <w:sz w:val="24"/>
        </w:rPr>
        <w:t>办公室</w:t>
      </w:r>
      <w:r>
        <w:rPr>
          <w:kern w:val="0"/>
          <w:sz w:val="24"/>
        </w:rPr>
        <w:t>空调外机运行噪声，噪声源强约为</w:t>
      </w:r>
      <w:r>
        <w:rPr>
          <w:kern w:val="0"/>
          <w:sz w:val="24"/>
        </w:rPr>
        <w:t>50</w:t>
      </w:r>
      <w:r>
        <w:rPr>
          <w:kern w:val="0"/>
          <w:sz w:val="24"/>
        </w:rPr>
        <w:t>～</w:t>
      </w:r>
      <w:r>
        <w:rPr>
          <w:kern w:val="0"/>
          <w:sz w:val="24"/>
        </w:rPr>
        <w:t>70dB(A)</w:t>
      </w:r>
      <w:r>
        <w:rPr>
          <w:kern w:val="0"/>
          <w:sz w:val="24"/>
        </w:rPr>
        <w:t>，对环境影响有限。</w:t>
      </w:r>
    </w:p>
    <w:p w:rsidR="007569B1" w:rsidRPr="004B2BCC" w:rsidRDefault="004B2BCC">
      <w:pPr>
        <w:spacing w:line="480" w:lineRule="exact"/>
        <w:rPr>
          <w:color w:val="FF0000"/>
          <w:sz w:val="24"/>
        </w:rPr>
      </w:pPr>
      <w:r w:rsidRPr="004B2BCC">
        <w:rPr>
          <w:color w:val="FF0000"/>
          <w:sz w:val="24"/>
        </w:rPr>
        <w:t>6.2.</w:t>
      </w:r>
      <w:r w:rsidRPr="004B2BCC">
        <w:rPr>
          <w:rFonts w:hint="eastAsia"/>
          <w:color w:val="FF0000"/>
          <w:sz w:val="24"/>
        </w:rPr>
        <w:t>5</w:t>
      </w:r>
      <w:r w:rsidRPr="004B2BCC">
        <w:rPr>
          <w:color w:val="FF0000"/>
          <w:kern w:val="0"/>
          <w:sz w:val="24"/>
        </w:rPr>
        <w:t>营运期</w:t>
      </w:r>
      <w:r w:rsidRPr="004B2BCC">
        <w:rPr>
          <w:color w:val="FF0000"/>
          <w:sz w:val="24"/>
        </w:rPr>
        <w:t>固体废弃物环境影响分析</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拟建项目营运过程中产生的固体废弃物主要为职工日常生活产生的垃圾。生活垃圾全部实行袋装化，且由专人负责收集，送至指定的垃圾点堆放，并及时纳入当地临湘市生活垃圾收运及处置系统，</w:t>
      </w:r>
      <w:r>
        <w:rPr>
          <w:sz w:val="24"/>
        </w:rPr>
        <w:t>不会对环境造成影响。</w:t>
      </w:r>
    </w:p>
    <w:p w:rsidR="007569B1" w:rsidRPr="00CD44EF" w:rsidRDefault="004B2BCC">
      <w:pPr>
        <w:spacing w:line="480" w:lineRule="exact"/>
        <w:ind w:firstLineChars="200" w:firstLine="480"/>
        <w:rPr>
          <w:rFonts w:asciiTheme="minorEastAsia" w:eastAsiaTheme="minorEastAsia" w:hAnsiTheme="minorEastAsia"/>
          <w:kern w:val="0"/>
          <w:sz w:val="24"/>
          <w:u w:val="single"/>
        </w:rPr>
      </w:pPr>
      <w:r>
        <w:rPr>
          <w:kern w:val="0"/>
          <w:sz w:val="24"/>
        </w:rPr>
        <w:t>出售给零售网点剩余的烟花爆竹需强制性统一收回保管，检验后储存在烟花爆竹仓库中。根据国务院令第</w:t>
      </w:r>
      <w:r>
        <w:rPr>
          <w:kern w:val="0"/>
          <w:sz w:val="24"/>
        </w:rPr>
        <w:t>455</w:t>
      </w:r>
      <w:r>
        <w:rPr>
          <w:kern w:val="0"/>
          <w:sz w:val="24"/>
        </w:rPr>
        <w:t>号《烟花爆竹安全管理条例》第六章第四十三条</w:t>
      </w:r>
      <w:r>
        <w:rPr>
          <w:kern w:val="0"/>
          <w:sz w:val="24"/>
        </w:rPr>
        <w:t>“</w:t>
      </w:r>
      <w:r>
        <w:rPr>
          <w:kern w:val="0"/>
          <w:sz w:val="24"/>
        </w:rPr>
        <w:t>对没收的非法烟花爆竹以及生产、经营企业弃置的废旧烟花爆竹，应当就地封存，并由公安部门组织销毁、处置</w:t>
      </w:r>
      <w:r>
        <w:rPr>
          <w:kern w:val="0"/>
          <w:sz w:val="24"/>
        </w:rPr>
        <w:t>”</w:t>
      </w:r>
      <w:r>
        <w:rPr>
          <w:kern w:val="0"/>
          <w:sz w:val="24"/>
        </w:rPr>
        <w:t>。</w:t>
      </w:r>
      <w:r w:rsidR="00EF26CA" w:rsidRPr="00CD44EF">
        <w:rPr>
          <w:rFonts w:asciiTheme="minorEastAsia" w:eastAsiaTheme="minorEastAsia" w:hAnsiTheme="minorEastAsia"/>
          <w:kern w:val="0"/>
          <w:sz w:val="24"/>
          <w:u w:val="single"/>
        </w:rPr>
        <w:t>库区出现过期或有残损的烟花爆竹储存在烟花爆竹仓库中</w:t>
      </w:r>
      <w:r w:rsidR="00EF26CA" w:rsidRPr="00CD44EF">
        <w:rPr>
          <w:rFonts w:asciiTheme="minorEastAsia" w:eastAsiaTheme="minorEastAsia" w:hAnsiTheme="minorEastAsia" w:hint="eastAsia"/>
          <w:kern w:val="0"/>
          <w:sz w:val="24"/>
          <w:u w:val="single"/>
        </w:rPr>
        <w:t>专门设置的放置过期烟花</w:t>
      </w:r>
      <w:r w:rsidR="00EF26CA" w:rsidRPr="00CD44EF">
        <w:rPr>
          <w:rFonts w:asciiTheme="minorEastAsia" w:eastAsiaTheme="minorEastAsia" w:hAnsiTheme="minorEastAsia"/>
          <w:kern w:val="0"/>
          <w:sz w:val="24"/>
          <w:u w:val="single"/>
        </w:rPr>
        <w:t>储存</w:t>
      </w:r>
      <w:r w:rsidR="00EF26CA" w:rsidRPr="00CD44EF">
        <w:rPr>
          <w:rFonts w:asciiTheme="minorEastAsia" w:eastAsiaTheme="minorEastAsia" w:hAnsiTheme="minorEastAsia" w:hint="eastAsia"/>
          <w:kern w:val="0"/>
          <w:sz w:val="24"/>
          <w:u w:val="single"/>
        </w:rPr>
        <w:t>间，类比同类型项目，约0.1t</w:t>
      </w:r>
      <w:r w:rsidR="00EF26CA" w:rsidRPr="00CD44EF">
        <w:rPr>
          <w:rFonts w:asciiTheme="minorEastAsia" w:eastAsiaTheme="minorEastAsia" w:hAnsiTheme="minorEastAsia"/>
          <w:kern w:val="0"/>
          <w:sz w:val="24"/>
          <w:u w:val="single"/>
        </w:rPr>
        <w:t>/</w:t>
      </w:r>
      <w:r w:rsidR="00EF26CA" w:rsidRPr="00CD44EF">
        <w:rPr>
          <w:rFonts w:asciiTheme="minorEastAsia" w:eastAsiaTheme="minorEastAsia" w:hAnsiTheme="minorEastAsia" w:hint="eastAsia"/>
          <w:kern w:val="0"/>
          <w:sz w:val="24"/>
          <w:u w:val="single"/>
        </w:rPr>
        <w:t>a，必须在安全监督管理部门指定或批准的地点销毁，销毁方案需经安全监督管理部门批准。</w:t>
      </w:r>
      <w:r w:rsidR="00D3383E" w:rsidRPr="00CD44EF">
        <w:rPr>
          <w:rFonts w:asciiTheme="minorEastAsia" w:eastAsiaTheme="minorEastAsia" w:hAnsiTheme="minorEastAsia"/>
          <w:kern w:val="0"/>
          <w:sz w:val="24"/>
          <w:u w:val="single"/>
        </w:rPr>
        <w:t>该固废得到合理处置后，对周围环境基本没有影响</w:t>
      </w:r>
      <w:r w:rsidRPr="00CD44EF">
        <w:rPr>
          <w:rFonts w:asciiTheme="minorEastAsia" w:eastAsiaTheme="minorEastAsia" w:hAnsiTheme="minorEastAsia"/>
          <w:kern w:val="0"/>
          <w:sz w:val="24"/>
          <w:u w:val="single"/>
        </w:rPr>
        <w:t>。</w:t>
      </w:r>
    </w:p>
    <w:p w:rsidR="004B2BCC" w:rsidRPr="00CD44EF" w:rsidRDefault="004B2BCC" w:rsidP="004B2BCC">
      <w:pPr>
        <w:spacing w:line="480" w:lineRule="exact"/>
        <w:rPr>
          <w:rFonts w:asciiTheme="minorEastAsia" w:eastAsiaTheme="minorEastAsia" w:hAnsiTheme="minorEastAsia"/>
          <w:sz w:val="24"/>
          <w:u w:val="single"/>
        </w:rPr>
      </w:pPr>
      <w:r w:rsidRPr="00CD44EF">
        <w:rPr>
          <w:rFonts w:asciiTheme="minorEastAsia" w:eastAsiaTheme="minorEastAsia" w:hAnsiTheme="minorEastAsia"/>
          <w:sz w:val="24"/>
          <w:u w:val="single"/>
        </w:rPr>
        <w:t>6.2.</w:t>
      </w:r>
      <w:r w:rsidRPr="00CD44EF">
        <w:rPr>
          <w:rFonts w:asciiTheme="minorEastAsia" w:eastAsiaTheme="minorEastAsia" w:hAnsiTheme="minorEastAsia" w:hint="eastAsia"/>
          <w:sz w:val="24"/>
          <w:u w:val="single"/>
        </w:rPr>
        <w:t>6</w:t>
      </w:r>
      <w:r w:rsidRPr="00CD44EF">
        <w:rPr>
          <w:rFonts w:asciiTheme="minorEastAsia" w:eastAsiaTheme="minorEastAsia" w:hAnsiTheme="minorEastAsia"/>
          <w:sz w:val="24"/>
          <w:u w:val="single"/>
        </w:rPr>
        <w:t>营运期</w:t>
      </w:r>
      <w:r w:rsidRPr="00CD44EF">
        <w:rPr>
          <w:rFonts w:asciiTheme="minorEastAsia" w:eastAsiaTheme="minorEastAsia" w:hAnsiTheme="minorEastAsia" w:hint="eastAsia"/>
          <w:sz w:val="24"/>
          <w:u w:val="single"/>
        </w:rPr>
        <w:t>运输</w:t>
      </w:r>
      <w:r w:rsidRPr="00CD44EF">
        <w:rPr>
          <w:rFonts w:asciiTheme="minorEastAsia" w:eastAsiaTheme="minorEastAsia" w:hAnsiTheme="minorEastAsia"/>
          <w:sz w:val="24"/>
          <w:u w:val="single"/>
        </w:rPr>
        <w:t>环境影响分析</w:t>
      </w:r>
    </w:p>
    <w:p w:rsidR="00F97D44" w:rsidRPr="00CD44EF" w:rsidRDefault="002F449F" w:rsidP="00CD44EF">
      <w:pPr>
        <w:spacing w:line="480" w:lineRule="exact"/>
        <w:ind w:firstLineChars="200" w:firstLine="480"/>
        <w:rPr>
          <w:rFonts w:asciiTheme="minorEastAsia" w:eastAsiaTheme="minorEastAsia" w:hAnsiTheme="minorEastAsia"/>
          <w:sz w:val="24"/>
          <w:u w:val="single"/>
        </w:rPr>
      </w:pPr>
      <w:r w:rsidRPr="00CD44EF">
        <w:rPr>
          <w:rFonts w:asciiTheme="minorEastAsia" w:eastAsiaTheme="minorEastAsia" w:hAnsiTheme="minorEastAsia" w:hint="eastAsia"/>
          <w:sz w:val="24"/>
          <w:u w:val="single"/>
        </w:rPr>
        <w:t>由于项目储存的烟花鞭炮主要供给临湘市区及临近的乡镇，项目主要运输线路为019县道及107国道。</w:t>
      </w:r>
      <w:r w:rsidRPr="00CD44EF">
        <w:rPr>
          <w:rFonts w:asciiTheme="minorEastAsia" w:eastAsiaTheme="minorEastAsia" w:hAnsiTheme="minorEastAsia"/>
          <w:sz w:val="24"/>
          <w:u w:val="single"/>
        </w:rPr>
        <w:t>专用汽车从107国道转道至0</w:t>
      </w:r>
      <w:r w:rsidRPr="00CD44EF">
        <w:rPr>
          <w:rFonts w:asciiTheme="minorEastAsia" w:eastAsiaTheme="minorEastAsia" w:hAnsiTheme="minorEastAsia" w:hint="eastAsia"/>
          <w:sz w:val="24"/>
          <w:u w:val="single"/>
        </w:rPr>
        <w:t>1</w:t>
      </w:r>
      <w:r w:rsidRPr="00CD44EF">
        <w:rPr>
          <w:rFonts w:asciiTheme="minorEastAsia" w:eastAsiaTheme="minorEastAsia" w:hAnsiTheme="minorEastAsia"/>
          <w:sz w:val="24"/>
          <w:u w:val="single"/>
        </w:rPr>
        <w:t>9县道，再经150m进场公路至库区，在运输过程中</w:t>
      </w:r>
      <w:r w:rsidRPr="00CD44EF">
        <w:rPr>
          <w:rFonts w:asciiTheme="minorEastAsia" w:eastAsiaTheme="minorEastAsia" w:hAnsiTheme="minorEastAsia" w:hint="eastAsia"/>
          <w:sz w:val="24"/>
          <w:u w:val="single"/>
        </w:rPr>
        <w:t>运输车辆产生的噪声、尾气及扬尘会对公路两侧的居民产生不利影响。</w:t>
      </w:r>
    </w:p>
    <w:p w:rsidR="004B2BCC" w:rsidRPr="00CD44EF" w:rsidRDefault="002F449F" w:rsidP="002F449F">
      <w:pPr>
        <w:spacing w:line="480" w:lineRule="exact"/>
        <w:ind w:firstLineChars="200" w:firstLine="480"/>
        <w:rPr>
          <w:rFonts w:asciiTheme="minorEastAsia" w:eastAsiaTheme="minorEastAsia" w:hAnsiTheme="minorEastAsia"/>
          <w:sz w:val="24"/>
          <w:u w:val="single"/>
        </w:rPr>
      </w:pPr>
      <w:r w:rsidRPr="00CD44EF">
        <w:rPr>
          <w:rFonts w:asciiTheme="minorEastAsia" w:eastAsiaTheme="minorEastAsia" w:hAnsiTheme="minorEastAsia"/>
          <w:sz w:val="24"/>
          <w:u w:val="single"/>
        </w:rPr>
        <w:t>拟建项目营运过程中</w:t>
      </w:r>
      <w:r w:rsidRPr="00CD44EF">
        <w:rPr>
          <w:rFonts w:asciiTheme="minorEastAsia" w:eastAsiaTheme="minorEastAsia" w:hAnsiTheme="minorEastAsia" w:hint="eastAsia"/>
          <w:sz w:val="24"/>
          <w:u w:val="single"/>
        </w:rPr>
        <w:t>运输车辆</w:t>
      </w:r>
      <w:r w:rsidR="00CD44EF" w:rsidRPr="00CD44EF">
        <w:rPr>
          <w:rFonts w:asciiTheme="minorEastAsia" w:eastAsiaTheme="minorEastAsia" w:hAnsiTheme="minorEastAsia" w:hint="eastAsia"/>
          <w:sz w:val="24"/>
          <w:u w:val="single"/>
        </w:rPr>
        <w:t>必须</w:t>
      </w:r>
      <w:r w:rsidRPr="00CD44EF">
        <w:rPr>
          <w:rFonts w:asciiTheme="minorEastAsia" w:eastAsiaTheme="minorEastAsia" w:hAnsiTheme="minorEastAsia" w:hint="eastAsia"/>
          <w:sz w:val="24"/>
          <w:u w:val="single"/>
        </w:rPr>
        <w:t>采用封闭式的带防火罩的烟花爆竹专用运输车辆，白天行车时速不应超过</w:t>
      </w:r>
      <w:r w:rsidRPr="00CD44EF">
        <w:rPr>
          <w:rFonts w:asciiTheme="minorEastAsia" w:eastAsiaTheme="minorEastAsia" w:hAnsiTheme="minorEastAsia"/>
          <w:sz w:val="24"/>
          <w:u w:val="single"/>
        </w:rPr>
        <w:t>40km</w:t>
      </w:r>
      <w:r w:rsidRPr="00CD44EF">
        <w:rPr>
          <w:rFonts w:asciiTheme="minorEastAsia" w:eastAsiaTheme="minorEastAsia" w:hAnsiTheme="minorEastAsia" w:hint="eastAsia"/>
          <w:sz w:val="24"/>
          <w:u w:val="single"/>
        </w:rPr>
        <w:t>；</w:t>
      </w:r>
      <w:r w:rsidR="00E51EF1" w:rsidRPr="00CD44EF">
        <w:rPr>
          <w:rFonts w:asciiTheme="minorEastAsia" w:eastAsiaTheme="minorEastAsia" w:hAnsiTheme="minorEastAsia" w:hint="eastAsia"/>
          <w:sz w:val="24"/>
          <w:u w:val="single"/>
        </w:rPr>
        <w:t>要选择气候较好的时间运输烟花爆竹，以防遇险；如中途遇暴风雨或雷电时，要将车辆停在远离建筑物的空旷地方</w:t>
      </w:r>
      <w:r w:rsidRPr="00CD44EF">
        <w:rPr>
          <w:rFonts w:asciiTheme="minorEastAsia" w:eastAsiaTheme="minorEastAsia" w:hAnsiTheme="minorEastAsia" w:hint="eastAsia"/>
          <w:sz w:val="24"/>
          <w:u w:val="single"/>
        </w:rPr>
        <w:t>。运输过程与前车车距不应小于</w:t>
      </w:r>
      <w:r w:rsidRPr="00CD44EF">
        <w:rPr>
          <w:rFonts w:asciiTheme="minorEastAsia" w:eastAsiaTheme="minorEastAsia" w:hAnsiTheme="minorEastAsia"/>
          <w:sz w:val="24"/>
          <w:u w:val="single"/>
        </w:rPr>
        <w:t>50m</w:t>
      </w:r>
      <w:r w:rsidRPr="00CD44EF">
        <w:rPr>
          <w:rFonts w:asciiTheme="minorEastAsia" w:eastAsiaTheme="minorEastAsia" w:hAnsiTheme="minorEastAsia" w:hint="eastAsia"/>
          <w:sz w:val="24"/>
          <w:u w:val="single"/>
        </w:rPr>
        <w:t>，上下坡时不应小于</w:t>
      </w:r>
      <w:r w:rsidRPr="00CD44EF">
        <w:rPr>
          <w:rFonts w:asciiTheme="minorEastAsia" w:eastAsiaTheme="minorEastAsia" w:hAnsiTheme="minorEastAsia"/>
          <w:sz w:val="24"/>
          <w:u w:val="single"/>
        </w:rPr>
        <w:t>300m</w:t>
      </w:r>
      <w:r w:rsidRPr="00CD44EF">
        <w:rPr>
          <w:rFonts w:asciiTheme="minorEastAsia" w:eastAsiaTheme="minorEastAsia" w:hAnsiTheme="minorEastAsia" w:hint="eastAsia"/>
          <w:sz w:val="24"/>
          <w:u w:val="single"/>
        </w:rPr>
        <w:t>。尤其在乡镇道路路况较差情况下，更应注意时速和车距。</w:t>
      </w: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4B2BCC">
      <w:pPr>
        <w:pStyle w:val="10"/>
      </w:pPr>
      <w:bookmarkStart w:id="45" w:name="_Toc470988059"/>
      <w:r>
        <w:rPr>
          <w:rStyle w:val="1Char"/>
          <w:sz w:val="30"/>
          <w:szCs w:val="30"/>
        </w:rPr>
        <w:t>7</w:t>
      </w:r>
      <w:r>
        <w:rPr>
          <w:rStyle w:val="1Char"/>
          <w:sz w:val="30"/>
          <w:szCs w:val="30"/>
        </w:rPr>
        <w:t>环境风险评价</w:t>
      </w:r>
      <w:bookmarkEnd w:id="45"/>
    </w:p>
    <w:p w:rsidR="007569B1" w:rsidRDefault="004B2BCC">
      <w:pPr>
        <w:pStyle w:val="2"/>
      </w:pPr>
      <w:bookmarkStart w:id="46" w:name="_Toc470988060"/>
      <w:r>
        <w:t>7.1</w:t>
      </w:r>
      <w:r>
        <w:t>风险识别</w:t>
      </w:r>
      <w:bookmarkEnd w:id="46"/>
    </w:p>
    <w:p w:rsidR="007569B1" w:rsidRDefault="004B2BCC">
      <w:pPr>
        <w:autoSpaceDE w:val="0"/>
        <w:autoSpaceDN w:val="0"/>
        <w:adjustRightInd w:val="0"/>
        <w:spacing w:line="460" w:lineRule="exact"/>
        <w:ind w:firstLineChars="200" w:firstLine="480"/>
        <w:jc w:val="left"/>
        <w:rPr>
          <w:kern w:val="0"/>
          <w:sz w:val="24"/>
        </w:rPr>
      </w:pPr>
      <w:bookmarkStart w:id="47" w:name="_Toc240357386"/>
      <w:bookmarkStart w:id="48" w:name="_Toc313603372"/>
      <w:r>
        <w:rPr>
          <w:kern w:val="0"/>
          <w:sz w:val="24"/>
        </w:rPr>
        <w:t>拟建的烟花爆竹专用仓库涉及到的危险性物质主要有烟花爆竹成品，其属易燃、易爆的危险品，储存过程中存在火灾、爆炸和劳动职业安全卫生的风险。</w:t>
      </w:r>
    </w:p>
    <w:p w:rsidR="007569B1" w:rsidRDefault="004B2BCC">
      <w:pPr>
        <w:autoSpaceDE w:val="0"/>
        <w:autoSpaceDN w:val="0"/>
        <w:adjustRightInd w:val="0"/>
        <w:spacing w:line="460" w:lineRule="exact"/>
        <w:jc w:val="left"/>
        <w:rPr>
          <w:kern w:val="0"/>
          <w:sz w:val="24"/>
        </w:rPr>
      </w:pPr>
      <w:r>
        <w:rPr>
          <w:kern w:val="0"/>
          <w:sz w:val="24"/>
        </w:rPr>
        <w:t>7.1.1</w:t>
      </w:r>
      <w:r>
        <w:rPr>
          <w:kern w:val="0"/>
          <w:sz w:val="24"/>
        </w:rPr>
        <w:t>储存物质危险、有害因素辨识</w:t>
      </w:r>
      <w:bookmarkEnd w:id="47"/>
      <w:bookmarkEnd w:id="48"/>
    </w:p>
    <w:p w:rsidR="007569B1" w:rsidRDefault="004B2BCC">
      <w:pPr>
        <w:autoSpaceDE w:val="0"/>
        <w:autoSpaceDN w:val="0"/>
        <w:adjustRightInd w:val="0"/>
        <w:spacing w:line="460" w:lineRule="exact"/>
        <w:ind w:firstLineChars="200" w:firstLine="480"/>
        <w:jc w:val="left"/>
        <w:rPr>
          <w:kern w:val="0"/>
          <w:sz w:val="24"/>
        </w:rPr>
      </w:pPr>
      <w:r>
        <w:rPr>
          <w:kern w:val="0"/>
          <w:sz w:val="24"/>
        </w:rPr>
        <w:t>1</w:t>
      </w:r>
      <w:r>
        <w:rPr>
          <w:kern w:val="0"/>
          <w:sz w:val="24"/>
        </w:rPr>
        <w:t>、原材料和半成品的危险有害因素分析</w:t>
      </w:r>
    </w:p>
    <w:p w:rsidR="007569B1" w:rsidRDefault="004B2BCC">
      <w:pPr>
        <w:autoSpaceDE w:val="0"/>
        <w:autoSpaceDN w:val="0"/>
        <w:adjustRightInd w:val="0"/>
        <w:spacing w:line="460" w:lineRule="exact"/>
        <w:ind w:firstLineChars="200" w:firstLine="480"/>
        <w:jc w:val="left"/>
        <w:rPr>
          <w:kern w:val="0"/>
          <w:sz w:val="24"/>
        </w:rPr>
      </w:pPr>
      <w:r>
        <w:rPr>
          <w:kern w:val="0"/>
          <w:sz w:val="24"/>
        </w:rPr>
        <w:t>烟花产品主要成分是烟火剂或黑火药，它们都是由氧化剂、可燃剂、粘合剂等组成，都具有燃烧、爆炸等性质，属于易燃易爆的危险品。爆竹使用的原材料主要有高氯酸钾、铝粉，烟花使用的原材料主要有镁铝合金、硫磺、硝酸钾、硝酸锶、高氯酸钾等，由上述材料经过一定的工艺加工而制成黑火药、烟火剂。现对烟花爆竹产品的主要原材料、黑火药和烟火剂基本理化特征分析如下：</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1 \* GB2 </w:instrText>
      </w:r>
      <w:r>
        <w:rPr>
          <w:kern w:val="0"/>
          <w:sz w:val="24"/>
        </w:rPr>
        <w:fldChar w:fldCharType="separate"/>
      </w:r>
      <w:r w:rsidR="004B2BCC">
        <w:rPr>
          <w:rFonts w:ascii="宋体" w:hAnsi="宋体" w:cs="宋体" w:hint="eastAsia"/>
          <w:kern w:val="0"/>
          <w:sz w:val="24"/>
        </w:rPr>
        <w:t>⑴</w:t>
      </w:r>
      <w:r>
        <w:rPr>
          <w:kern w:val="0"/>
          <w:sz w:val="24"/>
        </w:rPr>
        <w:fldChar w:fldCharType="end"/>
      </w:r>
      <w:r w:rsidR="004B2BCC">
        <w:rPr>
          <w:kern w:val="0"/>
          <w:sz w:val="24"/>
        </w:rPr>
        <w:t>高氯酸钾特性分析</w:t>
      </w:r>
    </w:p>
    <w:p w:rsidR="007569B1" w:rsidRDefault="004B2BCC">
      <w:pPr>
        <w:autoSpaceDE w:val="0"/>
        <w:autoSpaceDN w:val="0"/>
        <w:adjustRightInd w:val="0"/>
        <w:spacing w:line="460" w:lineRule="exact"/>
        <w:ind w:firstLineChars="200" w:firstLine="480"/>
        <w:jc w:val="left"/>
        <w:rPr>
          <w:kern w:val="0"/>
          <w:sz w:val="24"/>
        </w:rPr>
      </w:pPr>
      <w:r>
        <w:rPr>
          <w:kern w:val="0"/>
          <w:sz w:val="24"/>
        </w:rPr>
        <w:t>高氯酸钾特性见下表</w:t>
      </w:r>
      <w:r>
        <w:rPr>
          <w:kern w:val="0"/>
          <w:sz w:val="24"/>
        </w:rPr>
        <w:t>7-1</w:t>
      </w:r>
      <w:r>
        <w:rPr>
          <w:kern w:val="0"/>
          <w:sz w:val="24"/>
        </w:rPr>
        <w:t>。</w:t>
      </w:r>
    </w:p>
    <w:p w:rsidR="007569B1" w:rsidRDefault="004B2BCC">
      <w:pPr>
        <w:autoSpaceDE w:val="0"/>
        <w:autoSpaceDN w:val="0"/>
        <w:adjustRightInd w:val="0"/>
        <w:spacing w:line="460" w:lineRule="exact"/>
        <w:ind w:firstLineChars="200" w:firstLine="482"/>
        <w:jc w:val="center"/>
        <w:rPr>
          <w:b/>
          <w:kern w:val="0"/>
          <w:sz w:val="24"/>
        </w:rPr>
      </w:pPr>
      <w:r>
        <w:rPr>
          <w:b/>
          <w:kern w:val="0"/>
          <w:sz w:val="24"/>
        </w:rPr>
        <w:t>表</w:t>
      </w:r>
      <w:r>
        <w:rPr>
          <w:b/>
          <w:kern w:val="0"/>
          <w:sz w:val="24"/>
        </w:rPr>
        <w:t xml:space="preserve">7-1   </w:t>
      </w:r>
      <w:r>
        <w:rPr>
          <w:b/>
          <w:kern w:val="0"/>
          <w:sz w:val="24"/>
        </w:rPr>
        <w:t>高氯酸钾特性表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4"/>
      </w:tblGrid>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标识</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中文名：过氯酸钾；高氯酸钾；分子式：</w:t>
            </w:r>
            <w:r>
              <w:rPr>
                <w:kern w:val="0"/>
                <w:szCs w:val="21"/>
              </w:rPr>
              <w:t>KCIO</w:t>
            </w:r>
            <w:r>
              <w:rPr>
                <w:kern w:val="0"/>
                <w:szCs w:val="21"/>
                <w:vertAlign w:val="subscript"/>
              </w:rPr>
              <w:t>4</w:t>
            </w:r>
            <w:r>
              <w:rPr>
                <w:kern w:val="0"/>
                <w:szCs w:val="21"/>
              </w:rPr>
              <w:t>；相对分子质量：</w:t>
            </w:r>
            <w:r>
              <w:rPr>
                <w:kern w:val="0"/>
                <w:szCs w:val="21"/>
              </w:rPr>
              <w:t>138.55</w:t>
            </w:r>
            <w:r>
              <w:rPr>
                <w:kern w:val="0"/>
                <w:szCs w:val="21"/>
              </w:rPr>
              <w:t>；</w:t>
            </w:r>
          </w:p>
          <w:p w:rsidR="007569B1" w:rsidRDefault="004B2BCC">
            <w:pPr>
              <w:autoSpaceDE w:val="0"/>
              <w:autoSpaceDN w:val="0"/>
              <w:adjustRightInd w:val="0"/>
              <w:rPr>
                <w:kern w:val="0"/>
                <w:szCs w:val="21"/>
              </w:rPr>
            </w:pPr>
            <w:r>
              <w:rPr>
                <w:kern w:val="0"/>
                <w:szCs w:val="21"/>
              </w:rPr>
              <w:t>CAS</w:t>
            </w:r>
            <w:r>
              <w:rPr>
                <w:kern w:val="0"/>
                <w:szCs w:val="21"/>
              </w:rPr>
              <w:t>号：</w:t>
            </w:r>
            <w:r>
              <w:rPr>
                <w:kern w:val="0"/>
                <w:szCs w:val="21"/>
              </w:rPr>
              <w:t>7778-74-7</w:t>
            </w:r>
            <w:r>
              <w:rPr>
                <w:kern w:val="0"/>
                <w:szCs w:val="21"/>
              </w:rPr>
              <w:t>；危险性类别：第</w:t>
            </w:r>
            <w:r>
              <w:rPr>
                <w:kern w:val="0"/>
                <w:szCs w:val="21"/>
              </w:rPr>
              <w:t>5.1</w:t>
            </w:r>
            <w:r>
              <w:rPr>
                <w:kern w:val="0"/>
                <w:szCs w:val="21"/>
              </w:rPr>
              <w:t>类氧化剂；化学类别：卤素含氧酸盐。</w:t>
            </w:r>
          </w:p>
        </w:tc>
      </w:tr>
      <w:tr w:rsidR="007569B1">
        <w:trPr>
          <w:trHeight w:val="395"/>
        </w:trPr>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主要组成与性状</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主要成分：含量</w:t>
            </w:r>
            <w:r>
              <w:rPr>
                <w:kern w:val="0"/>
                <w:szCs w:val="21"/>
              </w:rPr>
              <w:t>≥99%</w:t>
            </w:r>
            <w:r>
              <w:rPr>
                <w:kern w:val="0"/>
                <w:szCs w:val="21"/>
              </w:rPr>
              <w:t>。</w:t>
            </w:r>
          </w:p>
          <w:p w:rsidR="007569B1" w:rsidRDefault="004B2BCC">
            <w:pPr>
              <w:autoSpaceDE w:val="0"/>
              <w:autoSpaceDN w:val="0"/>
              <w:adjustRightInd w:val="0"/>
              <w:rPr>
                <w:kern w:val="0"/>
                <w:szCs w:val="21"/>
              </w:rPr>
            </w:pPr>
            <w:r>
              <w:rPr>
                <w:kern w:val="0"/>
                <w:szCs w:val="21"/>
              </w:rPr>
              <w:t>外观与性状：无色结晶或白色结晶粉未。</w:t>
            </w:r>
          </w:p>
          <w:p w:rsidR="007569B1" w:rsidRDefault="004B2BCC">
            <w:pPr>
              <w:autoSpaceDE w:val="0"/>
              <w:autoSpaceDN w:val="0"/>
              <w:adjustRightInd w:val="0"/>
              <w:rPr>
                <w:kern w:val="0"/>
                <w:szCs w:val="21"/>
              </w:rPr>
            </w:pPr>
            <w:r>
              <w:rPr>
                <w:kern w:val="0"/>
                <w:szCs w:val="21"/>
              </w:rPr>
              <w:t>主要用途：用作分析试剂、氧化剂、固体火箭燃料，也用于烟火及照明。</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健康危害</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吸入途径：吸入、食入、经皮吸收。</w:t>
            </w:r>
          </w:p>
          <w:p w:rsidR="007569B1" w:rsidRDefault="004B2BCC">
            <w:pPr>
              <w:autoSpaceDE w:val="0"/>
              <w:autoSpaceDN w:val="0"/>
              <w:adjustRightInd w:val="0"/>
              <w:rPr>
                <w:kern w:val="0"/>
                <w:szCs w:val="21"/>
              </w:rPr>
            </w:pPr>
            <w:r>
              <w:rPr>
                <w:kern w:val="0"/>
                <w:szCs w:val="21"/>
              </w:rPr>
              <w:t>健康危害：有强烈刺激性。高浓度接触，严重损害粘膜、上呼吸道、眼睛及皮肤。中毒表现有烧灼感、咳嗽、喘息、气短、喉炎、头痛、恶心和呕吐等。</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急救措施</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皮肤接触：立即脱去被污染的衣着，用大量流动清水冲洗，至少</w:t>
            </w:r>
            <w:r>
              <w:rPr>
                <w:kern w:val="0"/>
                <w:szCs w:val="21"/>
              </w:rPr>
              <w:t>15</w:t>
            </w:r>
            <w:r>
              <w:rPr>
                <w:kern w:val="0"/>
                <w:szCs w:val="21"/>
              </w:rPr>
              <w:t>分钟。就医。</w:t>
            </w:r>
          </w:p>
          <w:p w:rsidR="007569B1" w:rsidRDefault="004B2BCC">
            <w:pPr>
              <w:autoSpaceDE w:val="0"/>
              <w:autoSpaceDN w:val="0"/>
              <w:adjustRightInd w:val="0"/>
              <w:rPr>
                <w:kern w:val="0"/>
                <w:szCs w:val="21"/>
              </w:rPr>
            </w:pPr>
            <w:r>
              <w:rPr>
                <w:kern w:val="0"/>
                <w:szCs w:val="21"/>
              </w:rPr>
              <w:t>眼睛接触：立即提起眼睑，用大量流动清水或生理盐水彻底冲洗至少</w:t>
            </w:r>
            <w:r>
              <w:rPr>
                <w:kern w:val="0"/>
                <w:szCs w:val="21"/>
              </w:rPr>
              <w:t>15</w:t>
            </w:r>
            <w:r>
              <w:rPr>
                <w:kern w:val="0"/>
                <w:szCs w:val="21"/>
              </w:rPr>
              <w:t>分钟。就医。</w:t>
            </w:r>
          </w:p>
          <w:p w:rsidR="007569B1" w:rsidRDefault="004B2BCC">
            <w:pPr>
              <w:autoSpaceDE w:val="0"/>
              <w:autoSpaceDN w:val="0"/>
              <w:adjustRightInd w:val="0"/>
              <w:rPr>
                <w:kern w:val="0"/>
                <w:szCs w:val="21"/>
              </w:rPr>
            </w:pPr>
            <w:r>
              <w:rPr>
                <w:kern w:val="0"/>
                <w:szCs w:val="21"/>
              </w:rPr>
              <w:t>吸入：迅速脱离现场至空气新鲜处。保持呼吸道通畅。如呼吸困难，给输氧。如呼吸停止，立即进行人工呼吸。就医。</w:t>
            </w:r>
          </w:p>
          <w:p w:rsidR="007569B1" w:rsidRDefault="004B2BCC">
            <w:pPr>
              <w:autoSpaceDE w:val="0"/>
              <w:autoSpaceDN w:val="0"/>
              <w:adjustRightInd w:val="0"/>
              <w:rPr>
                <w:kern w:val="0"/>
                <w:szCs w:val="21"/>
              </w:rPr>
            </w:pPr>
            <w:r>
              <w:rPr>
                <w:kern w:val="0"/>
                <w:szCs w:val="21"/>
              </w:rPr>
              <w:t>食入：误服者用水漱口，给饮牛奶或蛋清。就医。</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燃爆性与</w:t>
            </w:r>
            <w:r>
              <w:rPr>
                <w:kern w:val="0"/>
                <w:szCs w:val="21"/>
              </w:rPr>
              <w:lastRenderedPageBreak/>
              <w:t>消防</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lastRenderedPageBreak/>
              <w:t>危险特性：强氧化剂。与还原剂、有机物、易燃物如硫、磷或金属粉未等混合可形成</w:t>
            </w:r>
            <w:r>
              <w:rPr>
                <w:kern w:val="0"/>
                <w:szCs w:val="21"/>
              </w:rPr>
              <w:lastRenderedPageBreak/>
              <w:t>爆炸性混合物。在火场中，受热的容器有爆炸危险。</w:t>
            </w:r>
          </w:p>
          <w:p w:rsidR="007569B1" w:rsidRDefault="004B2BCC">
            <w:pPr>
              <w:autoSpaceDE w:val="0"/>
              <w:autoSpaceDN w:val="0"/>
              <w:adjustRightInd w:val="0"/>
              <w:rPr>
                <w:kern w:val="0"/>
                <w:szCs w:val="21"/>
              </w:rPr>
            </w:pPr>
            <w:r>
              <w:rPr>
                <w:kern w:val="0"/>
                <w:szCs w:val="21"/>
              </w:rPr>
              <w:t>受热分解，放出氧气。</w:t>
            </w:r>
          </w:p>
          <w:p w:rsidR="007569B1" w:rsidRDefault="004B2BCC">
            <w:pPr>
              <w:autoSpaceDE w:val="0"/>
              <w:autoSpaceDN w:val="0"/>
              <w:adjustRightInd w:val="0"/>
              <w:rPr>
                <w:kern w:val="0"/>
                <w:szCs w:val="21"/>
              </w:rPr>
            </w:pPr>
            <w:r>
              <w:rPr>
                <w:kern w:val="0"/>
                <w:szCs w:val="21"/>
              </w:rPr>
              <w:t>燃烧（分解）产物：氯化物、氧化钾。</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lastRenderedPageBreak/>
              <w:t>泄漏应急处理</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隔离泄漏污染区，限制出入。建议应急处理人员戴自给式呼吸器，穿防毒服。不要直接接触泄漏物。勿使泄漏物与有机物、还原剂、易燃物接触。</w:t>
            </w:r>
          </w:p>
          <w:p w:rsidR="007569B1" w:rsidRDefault="004B2BCC">
            <w:pPr>
              <w:autoSpaceDE w:val="0"/>
              <w:autoSpaceDN w:val="0"/>
              <w:adjustRightInd w:val="0"/>
              <w:rPr>
                <w:kern w:val="0"/>
                <w:szCs w:val="21"/>
              </w:rPr>
            </w:pPr>
            <w:r>
              <w:rPr>
                <w:kern w:val="0"/>
                <w:szCs w:val="21"/>
              </w:rPr>
              <w:t>小量泄漏</w:t>
            </w:r>
            <w:r>
              <w:rPr>
                <w:kern w:val="0"/>
                <w:szCs w:val="21"/>
              </w:rPr>
              <w:t>:</w:t>
            </w:r>
            <w:r>
              <w:rPr>
                <w:kern w:val="0"/>
                <w:szCs w:val="21"/>
              </w:rPr>
              <w:t>用砂土、干燥石灰或苏打灰混合。收集于干燥、洁净、有盖的容器中。</w:t>
            </w:r>
          </w:p>
          <w:p w:rsidR="007569B1" w:rsidRDefault="004B2BCC">
            <w:pPr>
              <w:autoSpaceDE w:val="0"/>
              <w:autoSpaceDN w:val="0"/>
              <w:adjustRightInd w:val="0"/>
              <w:rPr>
                <w:kern w:val="0"/>
                <w:szCs w:val="21"/>
              </w:rPr>
            </w:pPr>
            <w:r>
              <w:rPr>
                <w:kern w:val="0"/>
                <w:szCs w:val="21"/>
              </w:rPr>
              <w:t>大量泄漏</w:t>
            </w:r>
            <w:r>
              <w:rPr>
                <w:kern w:val="0"/>
                <w:szCs w:val="21"/>
              </w:rPr>
              <w:t>:</w:t>
            </w:r>
            <w:r>
              <w:rPr>
                <w:kern w:val="0"/>
                <w:szCs w:val="21"/>
              </w:rPr>
              <w:t>用塑料布、帆布覆盖，减少飞散，然后收集回收或运至废物处理场所处置。</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储运注意事项</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储存于阴凉、通风仓间内。防止阳光直射。注意防潮和雨淋。保持容器密封。应与易燃或可燃物、还原剂、硫、磷、硫酸等分开存放。</w:t>
            </w:r>
          </w:p>
          <w:p w:rsidR="007569B1" w:rsidRDefault="004B2BCC">
            <w:pPr>
              <w:autoSpaceDE w:val="0"/>
              <w:autoSpaceDN w:val="0"/>
              <w:adjustRightInd w:val="0"/>
              <w:rPr>
                <w:kern w:val="0"/>
                <w:szCs w:val="21"/>
              </w:rPr>
            </w:pPr>
            <w:r>
              <w:rPr>
                <w:kern w:val="0"/>
                <w:szCs w:val="21"/>
              </w:rPr>
              <w:t>切忌混储运。搬运时要轻装轻卸，防止包装及容器损坏。禁止震动、撞击和磨擦。</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防护措施</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工程控制：生产过程密闭，加强通风。提供安全沐浴和洗眼设备。</w:t>
            </w:r>
          </w:p>
          <w:p w:rsidR="007569B1" w:rsidRDefault="004B2BCC">
            <w:pPr>
              <w:autoSpaceDE w:val="0"/>
              <w:autoSpaceDN w:val="0"/>
              <w:adjustRightInd w:val="0"/>
              <w:rPr>
                <w:kern w:val="0"/>
                <w:szCs w:val="21"/>
              </w:rPr>
            </w:pPr>
            <w:r>
              <w:rPr>
                <w:kern w:val="0"/>
                <w:szCs w:val="21"/>
              </w:rPr>
              <w:t>呼吸系统防护：可能接触其粉尘时，建议佩戴头罩型电动送风过滤式防尘呼吸器。</w:t>
            </w:r>
          </w:p>
          <w:p w:rsidR="007569B1" w:rsidRDefault="004B2BCC">
            <w:pPr>
              <w:autoSpaceDE w:val="0"/>
              <w:autoSpaceDN w:val="0"/>
              <w:adjustRightInd w:val="0"/>
              <w:rPr>
                <w:kern w:val="0"/>
                <w:szCs w:val="21"/>
              </w:rPr>
            </w:pPr>
            <w:r>
              <w:rPr>
                <w:kern w:val="0"/>
                <w:szCs w:val="21"/>
              </w:rPr>
              <w:t>眼睛保护：呼吸系统防护中已作防护。</w:t>
            </w:r>
          </w:p>
          <w:p w:rsidR="007569B1" w:rsidRDefault="004B2BCC">
            <w:pPr>
              <w:autoSpaceDE w:val="0"/>
              <w:autoSpaceDN w:val="0"/>
              <w:adjustRightInd w:val="0"/>
              <w:rPr>
                <w:kern w:val="0"/>
                <w:szCs w:val="21"/>
              </w:rPr>
            </w:pPr>
            <w:r>
              <w:rPr>
                <w:kern w:val="0"/>
                <w:szCs w:val="21"/>
              </w:rPr>
              <w:t>身体防护：穿聚乙烯防毒服。</w:t>
            </w:r>
          </w:p>
          <w:p w:rsidR="007569B1" w:rsidRDefault="004B2BCC">
            <w:pPr>
              <w:autoSpaceDE w:val="0"/>
              <w:autoSpaceDN w:val="0"/>
              <w:adjustRightInd w:val="0"/>
              <w:rPr>
                <w:kern w:val="0"/>
                <w:szCs w:val="21"/>
              </w:rPr>
            </w:pPr>
            <w:r>
              <w:rPr>
                <w:kern w:val="0"/>
                <w:szCs w:val="21"/>
              </w:rPr>
              <w:t>手防护：带橡胶手套。</w:t>
            </w:r>
          </w:p>
          <w:p w:rsidR="007569B1" w:rsidRDefault="004B2BCC">
            <w:pPr>
              <w:autoSpaceDE w:val="0"/>
              <w:autoSpaceDN w:val="0"/>
              <w:adjustRightInd w:val="0"/>
              <w:rPr>
                <w:kern w:val="0"/>
                <w:szCs w:val="21"/>
              </w:rPr>
            </w:pPr>
            <w:r>
              <w:rPr>
                <w:kern w:val="0"/>
                <w:szCs w:val="21"/>
              </w:rPr>
              <w:t>其它：工作现场禁止吸烟、进食和饮水。工作毕，淋浴更衣。保持良好的卫生习惯。</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理化性质</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熔点（</w:t>
            </w:r>
            <w:r>
              <w:rPr>
                <w:rFonts w:ascii="宋体" w:hAnsi="宋体" w:cs="宋体" w:hint="eastAsia"/>
                <w:kern w:val="0"/>
                <w:szCs w:val="21"/>
              </w:rPr>
              <w:t>℃</w:t>
            </w:r>
            <w:r>
              <w:rPr>
                <w:kern w:val="0"/>
                <w:szCs w:val="21"/>
              </w:rPr>
              <w:t>）</w:t>
            </w:r>
            <w:r>
              <w:rPr>
                <w:kern w:val="0"/>
                <w:szCs w:val="21"/>
              </w:rPr>
              <w:t>610</w:t>
            </w:r>
            <w:r>
              <w:rPr>
                <w:kern w:val="0"/>
                <w:szCs w:val="21"/>
              </w:rPr>
              <w:t>（分解），相对密度（水</w:t>
            </w:r>
            <w:r>
              <w:rPr>
                <w:kern w:val="0"/>
                <w:szCs w:val="21"/>
              </w:rPr>
              <w:t>=1</w:t>
            </w:r>
            <w:r>
              <w:rPr>
                <w:kern w:val="0"/>
                <w:szCs w:val="21"/>
              </w:rPr>
              <w:t>）：</w:t>
            </w:r>
            <w:r>
              <w:rPr>
                <w:kern w:val="0"/>
                <w:szCs w:val="21"/>
              </w:rPr>
              <w:t>2.52</w:t>
            </w:r>
            <w:r>
              <w:rPr>
                <w:kern w:val="0"/>
                <w:szCs w:val="21"/>
              </w:rPr>
              <w:t>，相对密度（空气</w:t>
            </w:r>
            <w:r>
              <w:rPr>
                <w:kern w:val="0"/>
                <w:szCs w:val="21"/>
              </w:rPr>
              <w:t>=1</w:t>
            </w:r>
            <w:r>
              <w:rPr>
                <w:kern w:val="0"/>
                <w:szCs w:val="21"/>
              </w:rPr>
              <w:t>）：</w:t>
            </w:r>
            <w:r>
              <w:rPr>
                <w:kern w:val="0"/>
                <w:szCs w:val="21"/>
              </w:rPr>
              <w:t>4.8</w:t>
            </w:r>
          </w:p>
          <w:p w:rsidR="007569B1" w:rsidRDefault="004B2BCC">
            <w:pPr>
              <w:autoSpaceDE w:val="0"/>
              <w:autoSpaceDN w:val="0"/>
              <w:adjustRightInd w:val="0"/>
              <w:rPr>
                <w:kern w:val="0"/>
                <w:szCs w:val="21"/>
              </w:rPr>
            </w:pPr>
            <w:r>
              <w:rPr>
                <w:kern w:val="0"/>
                <w:szCs w:val="21"/>
              </w:rPr>
              <w:t>溶解性：微溶于水，不溶于乙醇。</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稳定性和反运输信息映活性</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稳定性：稳定聚合危险：不聚合</w:t>
            </w:r>
          </w:p>
          <w:p w:rsidR="007569B1" w:rsidRDefault="004B2BCC">
            <w:pPr>
              <w:autoSpaceDE w:val="0"/>
              <w:autoSpaceDN w:val="0"/>
              <w:adjustRightInd w:val="0"/>
              <w:rPr>
                <w:kern w:val="0"/>
                <w:szCs w:val="21"/>
              </w:rPr>
            </w:pPr>
            <w:r>
              <w:rPr>
                <w:kern w:val="0"/>
                <w:szCs w:val="21"/>
              </w:rPr>
              <w:t>避免接触的条件：禁忌物：强还原剂、活性金属粉末、强酸、醇类、易燃或可燃物。</w:t>
            </w:r>
          </w:p>
          <w:p w:rsidR="007569B1" w:rsidRDefault="004B2BCC">
            <w:pPr>
              <w:autoSpaceDE w:val="0"/>
              <w:autoSpaceDN w:val="0"/>
              <w:adjustRightInd w:val="0"/>
              <w:rPr>
                <w:kern w:val="0"/>
                <w:szCs w:val="21"/>
              </w:rPr>
            </w:pPr>
            <w:r>
              <w:rPr>
                <w:kern w:val="0"/>
                <w:szCs w:val="21"/>
              </w:rPr>
              <w:t>燃烧（分解）产物：氯化物、氧化钾。</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运输信息</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危规号：</w:t>
            </w:r>
            <w:r>
              <w:rPr>
                <w:kern w:val="0"/>
                <w:szCs w:val="21"/>
              </w:rPr>
              <w:t>51019</w:t>
            </w:r>
            <w:r>
              <w:rPr>
                <w:kern w:val="0"/>
                <w:szCs w:val="21"/>
              </w:rPr>
              <w:t>；</w:t>
            </w:r>
            <w:r>
              <w:rPr>
                <w:kern w:val="0"/>
                <w:szCs w:val="21"/>
              </w:rPr>
              <w:t>UN</w:t>
            </w:r>
            <w:r>
              <w:rPr>
                <w:kern w:val="0"/>
                <w:szCs w:val="21"/>
              </w:rPr>
              <w:t>编号：</w:t>
            </w:r>
            <w:r>
              <w:rPr>
                <w:kern w:val="0"/>
                <w:szCs w:val="21"/>
              </w:rPr>
              <w:t>1489</w:t>
            </w:r>
            <w:r>
              <w:rPr>
                <w:kern w:val="0"/>
                <w:szCs w:val="21"/>
              </w:rPr>
              <w:t>；包装类</w:t>
            </w:r>
            <w:r>
              <w:rPr>
                <w:rFonts w:ascii="宋体" w:hAnsi="宋体" w:cs="宋体" w:hint="eastAsia"/>
                <w:kern w:val="0"/>
                <w:szCs w:val="21"/>
              </w:rPr>
              <w:t>Ⅰ</w:t>
            </w:r>
            <w:r>
              <w:rPr>
                <w:kern w:val="0"/>
                <w:szCs w:val="21"/>
              </w:rPr>
              <w:t>；包装标志：</w:t>
            </w:r>
            <w:r>
              <w:rPr>
                <w:rFonts w:ascii="宋体" w:hAnsi="宋体" w:cs="宋体" w:hint="eastAsia"/>
                <w:kern w:val="0"/>
                <w:szCs w:val="21"/>
              </w:rPr>
              <w:t>Ⅱ</w:t>
            </w:r>
          </w:p>
          <w:p w:rsidR="007569B1" w:rsidRDefault="004B2BCC">
            <w:pPr>
              <w:autoSpaceDE w:val="0"/>
              <w:autoSpaceDN w:val="0"/>
              <w:adjustRightInd w:val="0"/>
              <w:rPr>
                <w:kern w:val="0"/>
                <w:szCs w:val="21"/>
              </w:rPr>
            </w:pPr>
            <w:r>
              <w:rPr>
                <w:kern w:val="0"/>
                <w:szCs w:val="21"/>
              </w:rPr>
              <w:t>包装方法：塑料袋、多层牛皮纸袋外全开口钢桶，螺纹口玻璃瓶、塑料瓶或塑料袋再装入金属桶（罐）或塑料桶（罐）外木材箱。</w:t>
            </w:r>
          </w:p>
        </w:tc>
      </w:tr>
    </w:tbl>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2 \* GB2 </w:instrText>
      </w:r>
      <w:r>
        <w:rPr>
          <w:kern w:val="0"/>
          <w:sz w:val="24"/>
        </w:rPr>
        <w:fldChar w:fldCharType="separate"/>
      </w:r>
      <w:r w:rsidR="004B2BCC">
        <w:rPr>
          <w:rFonts w:ascii="宋体" w:hAnsi="宋体" w:cs="宋体" w:hint="eastAsia"/>
          <w:kern w:val="0"/>
          <w:sz w:val="24"/>
        </w:rPr>
        <w:t>⑵</w:t>
      </w:r>
      <w:r>
        <w:rPr>
          <w:kern w:val="0"/>
          <w:sz w:val="24"/>
        </w:rPr>
        <w:fldChar w:fldCharType="end"/>
      </w:r>
      <w:r w:rsidR="004B2BCC">
        <w:rPr>
          <w:kern w:val="0"/>
          <w:sz w:val="24"/>
        </w:rPr>
        <w:t>烟火剂特性分析</w:t>
      </w:r>
    </w:p>
    <w:p w:rsidR="007569B1" w:rsidRDefault="004B2BCC">
      <w:pPr>
        <w:autoSpaceDE w:val="0"/>
        <w:autoSpaceDN w:val="0"/>
        <w:adjustRightInd w:val="0"/>
        <w:spacing w:line="460" w:lineRule="exact"/>
        <w:ind w:firstLineChars="200" w:firstLine="480"/>
        <w:jc w:val="left"/>
        <w:rPr>
          <w:kern w:val="0"/>
          <w:sz w:val="24"/>
        </w:rPr>
      </w:pPr>
      <w:r>
        <w:rPr>
          <w:kern w:val="0"/>
          <w:sz w:val="24"/>
        </w:rPr>
        <w:t>烟火剂特性见下表</w:t>
      </w:r>
      <w:r>
        <w:rPr>
          <w:kern w:val="0"/>
          <w:sz w:val="24"/>
        </w:rPr>
        <w:t>7-2</w:t>
      </w:r>
      <w:r>
        <w:rPr>
          <w:kern w:val="0"/>
          <w:sz w:val="24"/>
        </w:rPr>
        <w:t>。</w:t>
      </w:r>
    </w:p>
    <w:p w:rsidR="007569B1" w:rsidRDefault="004B2BCC">
      <w:pPr>
        <w:autoSpaceDE w:val="0"/>
        <w:autoSpaceDN w:val="0"/>
        <w:adjustRightInd w:val="0"/>
        <w:spacing w:line="46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表7-2     烟火剂特性表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4"/>
      </w:tblGrid>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标识</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中文名：烟火药剂</w:t>
            </w:r>
          </w:p>
          <w:p w:rsidR="007569B1" w:rsidRDefault="004B2BCC">
            <w:pPr>
              <w:autoSpaceDE w:val="0"/>
              <w:autoSpaceDN w:val="0"/>
              <w:adjustRightInd w:val="0"/>
              <w:rPr>
                <w:kern w:val="0"/>
                <w:szCs w:val="21"/>
              </w:rPr>
            </w:pPr>
            <w:r>
              <w:rPr>
                <w:kern w:val="0"/>
                <w:szCs w:val="21"/>
              </w:rPr>
              <w:t>组成：由氧化剂、可燃物（还原剂）、粘合剂及特种效应剂按一定比例组成的机械混合物。</w:t>
            </w:r>
          </w:p>
          <w:p w:rsidR="007569B1" w:rsidRDefault="004B2BCC">
            <w:pPr>
              <w:autoSpaceDE w:val="0"/>
              <w:autoSpaceDN w:val="0"/>
              <w:adjustRightInd w:val="0"/>
              <w:rPr>
                <w:kern w:val="0"/>
                <w:szCs w:val="21"/>
              </w:rPr>
            </w:pPr>
            <w:r>
              <w:rPr>
                <w:kern w:val="0"/>
                <w:szCs w:val="21"/>
              </w:rPr>
              <w:t>氧化剂主要有：硝酸盐类、氯的含痒酸及其盐类、过氧化物类、高氧酸类、其它氧化物类。</w:t>
            </w:r>
          </w:p>
          <w:p w:rsidR="007569B1" w:rsidRDefault="004B2BCC">
            <w:pPr>
              <w:autoSpaceDE w:val="0"/>
              <w:autoSpaceDN w:val="0"/>
              <w:adjustRightInd w:val="0"/>
              <w:rPr>
                <w:kern w:val="0"/>
                <w:szCs w:val="21"/>
              </w:rPr>
            </w:pPr>
            <w:r>
              <w:rPr>
                <w:kern w:val="0"/>
                <w:szCs w:val="21"/>
              </w:rPr>
              <w:t>可燃物即还原剂。主要有：镁、铝粉、镁铝合金粉、木炭、硫磺等。</w:t>
            </w:r>
          </w:p>
          <w:p w:rsidR="007569B1" w:rsidRDefault="004B2BCC">
            <w:pPr>
              <w:autoSpaceDE w:val="0"/>
              <w:autoSpaceDN w:val="0"/>
              <w:adjustRightInd w:val="0"/>
              <w:rPr>
                <w:kern w:val="0"/>
                <w:szCs w:val="21"/>
              </w:rPr>
            </w:pPr>
            <w:r>
              <w:rPr>
                <w:kern w:val="0"/>
                <w:szCs w:val="21"/>
              </w:rPr>
              <w:t>粘合剂有：虫胶、酚醛树脂、聚氯乙烯等。</w:t>
            </w:r>
          </w:p>
        </w:tc>
      </w:tr>
      <w:tr w:rsidR="007569B1">
        <w:trPr>
          <w:trHeight w:val="395"/>
        </w:trPr>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理化性质</w:t>
            </w:r>
          </w:p>
        </w:tc>
        <w:tc>
          <w:tcPr>
            <w:tcW w:w="8044" w:type="dxa"/>
            <w:shd w:val="clear" w:color="auto" w:fill="auto"/>
            <w:vAlign w:val="center"/>
          </w:tcPr>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1 \* GB2 </w:instrText>
            </w:r>
            <w:r>
              <w:rPr>
                <w:kern w:val="0"/>
                <w:szCs w:val="21"/>
              </w:rPr>
              <w:fldChar w:fldCharType="separate"/>
            </w:r>
            <w:r w:rsidR="004B2BCC">
              <w:rPr>
                <w:rFonts w:ascii="宋体" w:hAnsi="宋体" w:cs="宋体" w:hint="eastAsia"/>
                <w:kern w:val="0"/>
                <w:szCs w:val="21"/>
              </w:rPr>
              <w:t>⑴</w:t>
            </w:r>
            <w:r>
              <w:rPr>
                <w:kern w:val="0"/>
                <w:szCs w:val="21"/>
              </w:rPr>
              <w:fldChar w:fldCharType="end"/>
            </w:r>
            <w:r w:rsidR="004B2BCC">
              <w:rPr>
                <w:kern w:val="0"/>
                <w:szCs w:val="21"/>
              </w:rPr>
              <w:t>是一种机械混合物，随其原材料的不同而它的外观具有各种不同的颜色，因此可从其颜色、概略地估计其所含有何种成分，以及烟火剂中各成分的粉碎度及其混合物的均匀程度。</w:t>
            </w:r>
          </w:p>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2 \* GB2 </w:instrText>
            </w:r>
            <w:r>
              <w:rPr>
                <w:kern w:val="0"/>
                <w:szCs w:val="21"/>
              </w:rPr>
              <w:fldChar w:fldCharType="separate"/>
            </w:r>
            <w:r w:rsidR="004B2BCC">
              <w:rPr>
                <w:rFonts w:ascii="宋体" w:hAnsi="宋体" w:cs="宋体" w:hint="eastAsia"/>
                <w:kern w:val="0"/>
                <w:szCs w:val="21"/>
              </w:rPr>
              <w:t>⑵</w:t>
            </w:r>
            <w:r>
              <w:rPr>
                <w:kern w:val="0"/>
                <w:szCs w:val="21"/>
              </w:rPr>
              <w:fldChar w:fldCharType="end"/>
            </w:r>
            <w:r w:rsidR="004B2BCC">
              <w:rPr>
                <w:kern w:val="0"/>
                <w:szCs w:val="21"/>
              </w:rPr>
              <w:t>烟火剂的机械强度。制品的机械强度，在一定限度范围内是随着压力的增大，但超过其抗压极限强度时，反而会碎裂。</w:t>
            </w:r>
          </w:p>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3 \* GB2 </w:instrText>
            </w:r>
            <w:r>
              <w:rPr>
                <w:kern w:val="0"/>
                <w:szCs w:val="21"/>
              </w:rPr>
              <w:fldChar w:fldCharType="separate"/>
            </w:r>
            <w:r w:rsidR="004B2BCC">
              <w:rPr>
                <w:rFonts w:ascii="宋体" w:hAnsi="宋体" w:cs="宋体" w:hint="eastAsia"/>
                <w:kern w:val="0"/>
                <w:szCs w:val="21"/>
              </w:rPr>
              <w:t>⑶</w:t>
            </w:r>
            <w:r>
              <w:rPr>
                <w:kern w:val="0"/>
                <w:szCs w:val="21"/>
              </w:rPr>
              <w:fldChar w:fldCharType="end"/>
            </w:r>
            <w:r w:rsidR="004B2BCC">
              <w:rPr>
                <w:kern w:val="0"/>
                <w:szCs w:val="21"/>
              </w:rPr>
              <w:t>烟火剂的吸湿性。在保护时可能产生吸湿或干燥及结块，改变形状和机械强度，部分成分析离出等。</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化学性质</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是一种具有燃烧和爆炸性质的药物，其热感度和机械感度都很高。在保存过程中不仅会发生物理性质的变化，而且会发生化学性质的变化。由于烟火剂具有吸湿性易引起</w:t>
            </w:r>
            <w:r>
              <w:rPr>
                <w:kern w:val="0"/>
                <w:szCs w:val="21"/>
              </w:rPr>
              <w:lastRenderedPageBreak/>
              <w:t>药剂内部的化学变化，使其化学安定性大大降低。</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lastRenderedPageBreak/>
              <w:t>主要爆炸特征</w:t>
            </w:r>
          </w:p>
        </w:tc>
        <w:tc>
          <w:tcPr>
            <w:tcW w:w="8044" w:type="dxa"/>
            <w:shd w:val="clear" w:color="auto" w:fill="auto"/>
            <w:vAlign w:val="center"/>
          </w:tcPr>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1 \* GB2 </w:instrText>
            </w:r>
            <w:r>
              <w:rPr>
                <w:kern w:val="0"/>
                <w:szCs w:val="21"/>
              </w:rPr>
              <w:fldChar w:fldCharType="separate"/>
            </w:r>
            <w:r w:rsidR="004B2BCC">
              <w:rPr>
                <w:rFonts w:ascii="宋体" w:hAnsi="宋体" w:cs="宋体" w:hint="eastAsia"/>
                <w:kern w:val="0"/>
                <w:szCs w:val="21"/>
              </w:rPr>
              <w:t>⑴</w:t>
            </w:r>
            <w:r>
              <w:rPr>
                <w:kern w:val="0"/>
                <w:szCs w:val="21"/>
              </w:rPr>
              <w:fldChar w:fldCharType="end"/>
            </w:r>
            <w:r w:rsidR="004B2BCC">
              <w:rPr>
                <w:kern w:val="0"/>
                <w:szCs w:val="21"/>
              </w:rPr>
              <w:t>烟火剂对热冲量及机械冲量的作用是敏感的。以氯酸盐为氧化剂的药剂具有很高的敏感度，以硝酸盐为氧化剂的药剂和铝热燃烧剂的热感度较小。</w:t>
            </w:r>
          </w:p>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2 \* GB2 </w:instrText>
            </w:r>
            <w:r>
              <w:rPr>
                <w:kern w:val="0"/>
                <w:szCs w:val="21"/>
              </w:rPr>
              <w:fldChar w:fldCharType="separate"/>
            </w:r>
            <w:r w:rsidR="004B2BCC">
              <w:rPr>
                <w:rFonts w:ascii="宋体" w:hAnsi="宋体" w:cs="宋体" w:hint="eastAsia"/>
                <w:kern w:val="0"/>
                <w:szCs w:val="21"/>
              </w:rPr>
              <w:t>⑵</w:t>
            </w:r>
            <w:r>
              <w:rPr>
                <w:kern w:val="0"/>
                <w:szCs w:val="21"/>
              </w:rPr>
              <w:fldChar w:fldCharType="end"/>
            </w:r>
            <w:r w:rsidR="004B2BCC">
              <w:rPr>
                <w:kern w:val="0"/>
                <w:szCs w:val="21"/>
              </w:rPr>
              <w:t>大多数烟火剂的冲击感度较高，铝热燃烧度的撞击感度较小（</w:t>
            </w:r>
            <w:r w:rsidR="004B2BCC">
              <w:rPr>
                <w:kern w:val="0"/>
                <w:szCs w:val="21"/>
              </w:rPr>
              <w:t>0-10%</w:t>
            </w:r>
            <w:r w:rsidR="004B2BCC">
              <w:rPr>
                <w:kern w:val="0"/>
                <w:szCs w:val="21"/>
              </w:rPr>
              <w:t>）</w:t>
            </w:r>
          </w:p>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3 \* GB2 </w:instrText>
            </w:r>
            <w:r>
              <w:rPr>
                <w:kern w:val="0"/>
                <w:szCs w:val="21"/>
              </w:rPr>
              <w:fldChar w:fldCharType="separate"/>
            </w:r>
            <w:r w:rsidR="004B2BCC">
              <w:rPr>
                <w:rFonts w:ascii="宋体" w:hAnsi="宋体" w:cs="宋体" w:hint="eastAsia"/>
                <w:kern w:val="0"/>
                <w:szCs w:val="21"/>
              </w:rPr>
              <w:t>⑶</w:t>
            </w:r>
            <w:r>
              <w:rPr>
                <w:kern w:val="0"/>
                <w:szCs w:val="21"/>
              </w:rPr>
              <w:fldChar w:fldCharType="end"/>
            </w:r>
            <w:r w:rsidR="004B2BCC">
              <w:rPr>
                <w:kern w:val="0"/>
                <w:szCs w:val="21"/>
              </w:rPr>
              <w:t>许多烟火剂对摩擦具有很高的感度，尤其是点火药和以氯酸盐为氧化剂的药剂更为敏感。因此在制造和处理这些药剂时，必须特别注意安全。</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危险特性</w:t>
            </w:r>
          </w:p>
        </w:tc>
        <w:tc>
          <w:tcPr>
            <w:tcW w:w="8044" w:type="dxa"/>
            <w:shd w:val="clear" w:color="auto" w:fill="auto"/>
            <w:vAlign w:val="center"/>
          </w:tcPr>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1 \* GB2 </w:instrText>
            </w:r>
            <w:r>
              <w:rPr>
                <w:kern w:val="0"/>
                <w:szCs w:val="21"/>
              </w:rPr>
              <w:fldChar w:fldCharType="separate"/>
            </w:r>
            <w:r w:rsidR="004B2BCC">
              <w:rPr>
                <w:rFonts w:ascii="宋体" w:hAnsi="宋体" w:cs="宋体" w:hint="eastAsia"/>
                <w:kern w:val="0"/>
                <w:szCs w:val="21"/>
              </w:rPr>
              <w:t>⑴</w:t>
            </w:r>
            <w:r>
              <w:rPr>
                <w:kern w:val="0"/>
                <w:szCs w:val="21"/>
              </w:rPr>
              <w:fldChar w:fldCharType="end"/>
            </w:r>
            <w:r w:rsidR="004B2BCC">
              <w:rPr>
                <w:kern w:val="0"/>
                <w:szCs w:val="21"/>
              </w:rPr>
              <w:t>爆炸性。通常能引起爆炸的外界作用有热、机械撞击、摩擦、冲击波、爆轰波、光、电等。某一爆炸品的起爆能越小，则敏感密度越高，其危险性也就越大。</w:t>
            </w:r>
          </w:p>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2 \* GB2 </w:instrText>
            </w:r>
            <w:r>
              <w:rPr>
                <w:kern w:val="0"/>
                <w:szCs w:val="21"/>
              </w:rPr>
              <w:fldChar w:fldCharType="separate"/>
            </w:r>
            <w:r w:rsidR="004B2BCC">
              <w:rPr>
                <w:rFonts w:ascii="宋体" w:hAnsi="宋体" w:cs="宋体" w:hint="eastAsia"/>
                <w:kern w:val="0"/>
                <w:szCs w:val="21"/>
              </w:rPr>
              <w:t>⑵</w:t>
            </w:r>
            <w:r>
              <w:rPr>
                <w:kern w:val="0"/>
                <w:szCs w:val="21"/>
              </w:rPr>
              <w:fldChar w:fldCharType="end"/>
            </w:r>
            <w:r w:rsidR="004B2BCC">
              <w:rPr>
                <w:kern w:val="0"/>
                <w:szCs w:val="21"/>
              </w:rPr>
              <w:t>遇热危险性。爆炸品遇热达到一定的温度即自行着火爆炸。一般爆炸品的起爆温度较低。</w:t>
            </w:r>
          </w:p>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3 \* GB2 </w:instrText>
            </w:r>
            <w:r>
              <w:rPr>
                <w:kern w:val="0"/>
                <w:szCs w:val="21"/>
              </w:rPr>
              <w:fldChar w:fldCharType="separate"/>
            </w:r>
            <w:r w:rsidR="004B2BCC">
              <w:rPr>
                <w:rFonts w:ascii="宋体" w:hAnsi="宋体" w:cs="宋体" w:hint="eastAsia"/>
                <w:kern w:val="0"/>
                <w:szCs w:val="21"/>
              </w:rPr>
              <w:t>⑶</w:t>
            </w:r>
            <w:r>
              <w:rPr>
                <w:kern w:val="0"/>
                <w:szCs w:val="21"/>
              </w:rPr>
              <w:fldChar w:fldCharType="end"/>
            </w:r>
            <w:r w:rsidR="004B2BCC">
              <w:rPr>
                <w:kern w:val="0"/>
                <w:szCs w:val="21"/>
              </w:rPr>
              <w:t>机械作用危险性。爆炸品受到撞击、震动、摩擦等机械作用时就会爆炸着火。</w:t>
            </w:r>
          </w:p>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4 \* GB2 </w:instrText>
            </w:r>
            <w:r>
              <w:rPr>
                <w:kern w:val="0"/>
                <w:szCs w:val="21"/>
              </w:rPr>
              <w:fldChar w:fldCharType="separate"/>
            </w:r>
            <w:r w:rsidR="004B2BCC">
              <w:rPr>
                <w:rFonts w:ascii="宋体" w:hAnsi="宋体" w:cs="宋体" w:hint="eastAsia"/>
                <w:kern w:val="0"/>
                <w:szCs w:val="21"/>
              </w:rPr>
              <w:t>⑷</w:t>
            </w:r>
            <w:r>
              <w:rPr>
                <w:kern w:val="0"/>
                <w:szCs w:val="21"/>
              </w:rPr>
              <w:fldChar w:fldCharType="end"/>
            </w:r>
            <w:r w:rsidR="004B2BCC">
              <w:rPr>
                <w:kern w:val="0"/>
                <w:szCs w:val="21"/>
              </w:rPr>
              <w:t>火花危险。爆炸品是电的不良导体。在包装、运输过程中容易产生静电，一旦发生静电放电会引起爆炸。</w:t>
            </w:r>
          </w:p>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5 \* GB2 </w:instrText>
            </w:r>
            <w:r>
              <w:rPr>
                <w:kern w:val="0"/>
                <w:szCs w:val="21"/>
              </w:rPr>
              <w:fldChar w:fldCharType="separate"/>
            </w:r>
            <w:r w:rsidR="004B2BCC">
              <w:rPr>
                <w:rFonts w:ascii="宋体" w:hAnsi="宋体" w:cs="宋体" w:hint="eastAsia"/>
                <w:kern w:val="0"/>
                <w:szCs w:val="21"/>
              </w:rPr>
              <w:t>⑸</w:t>
            </w:r>
            <w:r>
              <w:rPr>
                <w:kern w:val="0"/>
                <w:szCs w:val="21"/>
              </w:rPr>
              <w:fldChar w:fldCharType="end"/>
            </w:r>
            <w:r w:rsidR="004B2BCC">
              <w:rPr>
                <w:kern w:val="0"/>
                <w:szCs w:val="21"/>
              </w:rPr>
              <w:t>火灾危险。绝大多数爆炸品都伴有燃烧。爆炸时可形成数千度的高温，会造成重大火灾。</w:t>
            </w:r>
          </w:p>
          <w:p w:rsidR="007569B1" w:rsidRDefault="0055001F">
            <w:pPr>
              <w:autoSpaceDE w:val="0"/>
              <w:autoSpaceDN w:val="0"/>
              <w:adjustRightInd w:val="0"/>
              <w:rPr>
                <w:kern w:val="0"/>
                <w:szCs w:val="21"/>
              </w:rPr>
            </w:pPr>
            <w:r>
              <w:rPr>
                <w:kern w:val="0"/>
                <w:szCs w:val="21"/>
              </w:rPr>
              <w:fldChar w:fldCharType="begin"/>
            </w:r>
            <w:r w:rsidR="004B2BCC">
              <w:rPr>
                <w:kern w:val="0"/>
                <w:szCs w:val="21"/>
              </w:rPr>
              <w:instrText xml:space="preserve"> = 6 \* GB2 </w:instrText>
            </w:r>
            <w:r>
              <w:rPr>
                <w:kern w:val="0"/>
                <w:szCs w:val="21"/>
              </w:rPr>
              <w:fldChar w:fldCharType="separate"/>
            </w:r>
            <w:r w:rsidR="004B2BCC">
              <w:rPr>
                <w:rFonts w:ascii="宋体" w:hAnsi="宋体" w:cs="宋体" w:hint="eastAsia"/>
                <w:kern w:val="0"/>
                <w:szCs w:val="21"/>
              </w:rPr>
              <w:t>⑹</w:t>
            </w:r>
            <w:r>
              <w:rPr>
                <w:kern w:val="0"/>
                <w:szCs w:val="21"/>
              </w:rPr>
              <w:fldChar w:fldCharType="end"/>
            </w:r>
            <w:r w:rsidR="004B2BCC">
              <w:rPr>
                <w:kern w:val="0"/>
                <w:szCs w:val="21"/>
              </w:rPr>
              <w:t>毒害性。绝大多数爆炸品爆炸时会产生</w:t>
            </w:r>
            <w:r w:rsidR="004B2BCC">
              <w:rPr>
                <w:kern w:val="0"/>
                <w:szCs w:val="21"/>
              </w:rPr>
              <w:t>CO</w:t>
            </w:r>
            <w:r w:rsidR="004B2BCC">
              <w:rPr>
                <w:kern w:val="0"/>
                <w:szCs w:val="21"/>
              </w:rPr>
              <w:t>、</w:t>
            </w:r>
            <w:r w:rsidR="004B2BCC">
              <w:rPr>
                <w:kern w:val="0"/>
                <w:szCs w:val="21"/>
              </w:rPr>
              <w:t>CO</w:t>
            </w:r>
            <w:r w:rsidR="004B2BCC">
              <w:rPr>
                <w:kern w:val="0"/>
                <w:szCs w:val="21"/>
                <w:vertAlign w:val="subscript"/>
              </w:rPr>
              <w:t>2</w:t>
            </w:r>
            <w:r w:rsidR="004B2BCC">
              <w:rPr>
                <w:kern w:val="0"/>
                <w:szCs w:val="21"/>
              </w:rPr>
              <w:t>、</w:t>
            </w:r>
            <w:r w:rsidR="004B2BCC">
              <w:rPr>
                <w:kern w:val="0"/>
                <w:szCs w:val="21"/>
              </w:rPr>
              <w:t>NO</w:t>
            </w:r>
            <w:r w:rsidR="004B2BCC">
              <w:rPr>
                <w:kern w:val="0"/>
                <w:szCs w:val="21"/>
              </w:rPr>
              <w:t>、</w:t>
            </w:r>
            <w:r w:rsidR="004B2BCC">
              <w:rPr>
                <w:kern w:val="0"/>
                <w:szCs w:val="21"/>
              </w:rPr>
              <w:t>NO</w:t>
            </w:r>
            <w:r w:rsidR="004B2BCC">
              <w:rPr>
                <w:kern w:val="0"/>
                <w:szCs w:val="21"/>
                <w:vertAlign w:val="subscript"/>
              </w:rPr>
              <w:t>2</w:t>
            </w:r>
            <w:r w:rsidR="004B2BCC">
              <w:rPr>
                <w:kern w:val="0"/>
                <w:szCs w:val="21"/>
              </w:rPr>
              <w:t>、</w:t>
            </w:r>
            <w:r w:rsidR="004B2BCC">
              <w:rPr>
                <w:kern w:val="0"/>
                <w:szCs w:val="21"/>
              </w:rPr>
              <w:t>HCN</w:t>
            </w:r>
            <w:r w:rsidR="004B2BCC">
              <w:rPr>
                <w:kern w:val="0"/>
                <w:szCs w:val="21"/>
              </w:rPr>
              <w:t>、</w:t>
            </w:r>
            <w:r w:rsidR="004B2BCC">
              <w:rPr>
                <w:kern w:val="0"/>
                <w:szCs w:val="21"/>
              </w:rPr>
              <w:t>N</w:t>
            </w:r>
            <w:r w:rsidR="004B2BCC">
              <w:rPr>
                <w:kern w:val="0"/>
                <w:szCs w:val="21"/>
                <w:vertAlign w:val="subscript"/>
              </w:rPr>
              <w:t>2</w:t>
            </w:r>
            <w:r w:rsidR="004B2BCC">
              <w:rPr>
                <w:kern w:val="0"/>
                <w:szCs w:val="21"/>
              </w:rPr>
              <w:t>等有毒或窒息气体，从而引起人体中毒、窒息。</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健康危害</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操作时穿戴好劳动护具预防药粉吸入体内危害。</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储运措施</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贮存在干燥、通风、温度不超过</w:t>
            </w:r>
            <w:r>
              <w:rPr>
                <w:kern w:val="0"/>
                <w:szCs w:val="21"/>
              </w:rPr>
              <w:t>28</w:t>
            </w:r>
            <w:r>
              <w:rPr>
                <w:rFonts w:ascii="宋体" w:hAnsi="宋体" w:cs="宋体" w:hint="eastAsia"/>
                <w:kern w:val="0"/>
                <w:szCs w:val="21"/>
              </w:rPr>
              <w:t>℃</w:t>
            </w:r>
            <w:r>
              <w:rPr>
                <w:kern w:val="0"/>
                <w:szCs w:val="21"/>
              </w:rPr>
              <w:t>，相对湿度不超过</w:t>
            </w:r>
            <w:r>
              <w:rPr>
                <w:kern w:val="0"/>
                <w:szCs w:val="21"/>
              </w:rPr>
              <w:t>70%</w:t>
            </w:r>
            <w:r>
              <w:rPr>
                <w:kern w:val="0"/>
                <w:szCs w:val="21"/>
              </w:rPr>
              <w:t>的库房内。运输、贮存时要做好防潮、防水、防有机溶剂和油类的侵蚀、防日光爆晒等。</w:t>
            </w:r>
          </w:p>
        </w:tc>
      </w:tr>
    </w:tbl>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3 \* GB2 </w:instrText>
      </w:r>
      <w:r>
        <w:rPr>
          <w:kern w:val="0"/>
          <w:sz w:val="24"/>
        </w:rPr>
        <w:fldChar w:fldCharType="separate"/>
      </w:r>
      <w:r w:rsidR="004B2BCC">
        <w:rPr>
          <w:rFonts w:ascii="宋体" w:hAnsi="宋体" w:cs="宋体" w:hint="eastAsia"/>
          <w:kern w:val="0"/>
          <w:sz w:val="24"/>
        </w:rPr>
        <w:t>⑶</w:t>
      </w:r>
      <w:r>
        <w:rPr>
          <w:kern w:val="0"/>
          <w:sz w:val="24"/>
        </w:rPr>
        <w:fldChar w:fldCharType="end"/>
      </w:r>
      <w:r w:rsidR="004B2BCC">
        <w:rPr>
          <w:kern w:val="0"/>
          <w:sz w:val="24"/>
        </w:rPr>
        <w:t>黑火药的特性分析</w:t>
      </w:r>
    </w:p>
    <w:p w:rsidR="007569B1" w:rsidRDefault="004B2BCC">
      <w:pPr>
        <w:autoSpaceDE w:val="0"/>
        <w:autoSpaceDN w:val="0"/>
        <w:adjustRightInd w:val="0"/>
        <w:spacing w:line="460" w:lineRule="exact"/>
        <w:ind w:firstLineChars="200" w:firstLine="480"/>
        <w:jc w:val="left"/>
        <w:rPr>
          <w:kern w:val="0"/>
          <w:sz w:val="24"/>
        </w:rPr>
      </w:pPr>
      <w:r>
        <w:rPr>
          <w:kern w:val="0"/>
          <w:sz w:val="24"/>
        </w:rPr>
        <w:t>黑火药特性见下表</w:t>
      </w:r>
      <w:r>
        <w:rPr>
          <w:kern w:val="0"/>
          <w:sz w:val="24"/>
        </w:rPr>
        <w:t>7-3</w:t>
      </w:r>
      <w:r>
        <w:rPr>
          <w:kern w:val="0"/>
          <w:sz w:val="24"/>
        </w:rPr>
        <w:t>。</w:t>
      </w:r>
    </w:p>
    <w:p w:rsidR="007569B1" w:rsidRDefault="004B2BCC">
      <w:pPr>
        <w:autoSpaceDE w:val="0"/>
        <w:autoSpaceDN w:val="0"/>
        <w:adjustRightInd w:val="0"/>
        <w:spacing w:line="46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表7-3      黑火药特性表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4"/>
      </w:tblGrid>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标识</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中文名：黑火药（简称黑药）组成：硝酸钾</w:t>
            </w:r>
            <w:r>
              <w:rPr>
                <w:kern w:val="0"/>
                <w:szCs w:val="21"/>
              </w:rPr>
              <w:t>75%</w:t>
            </w:r>
            <w:r>
              <w:rPr>
                <w:kern w:val="0"/>
                <w:szCs w:val="21"/>
              </w:rPr>
              <w:t>、木炭</w:t>
            </w:r>
            <w:r>
              <w:rPr>
                <w:kern w:val="0"/>
                <w:szCs w:val="21"/>
              </w:rPr>
              <w:t>15%</w:t>
            </w:r>
            <w:r>
              <w:rPr>
                <w:kern w:val="0"/>
                <w:szCs w:val="21"/>
              </w:rPr>
              <w:t>、硫磺</w:t>
            </w:r>
            <w:r>
              <w:rPr>
                <w:kern w:val="0"/>
                <w:szCs w:val="21"/>
              </w:rPr>
              <w:t>10%</w:t>
            </w:r>
            <w:r>
              <w:rPr>
                <w:kern w:val="0"/>
                <w:szCs w:val="21"/>
              </w:rPr>
              <w:t>。</w:t>
            </w:r>
          </w:p>
          <w:p w:rsidR="007569B1" w:rsidRDefault="004B2BCC">
            <w:pPr>
              <w:autoSpaceDE w:val="0"/>
              <w:autoSpaceDN w:val="0"/>
              <w:adjustRightInd w:val="0"/>
              <w:rPr>
                <w:kern w:val="0"/>
                <w:szCs w:val="21"/>
              </w:rPr>
            </w:pPr>
            <w:r>
              <w:rPr>
                <w:kern w:val="0"/>
                <w:szCs w:val="21"/>
              </w:rPr>
              <w:t>危规号：</w:t>
            </w:r>
            <w:r>
              <w:rPr>
                <w:kern w:val="0"/>
                <w:szCs w:val="21"/>
              </w:rPr>
              <w:t>11041      UN</w:t>
            </w:r>
            <w:r>
              <w:rPr>
                <w:kern w:val="0"/>
                <w:szCs w:val="21"/>
              </w:rPr>
              <w:t>、</w:t>
            </w:r>
            <w:r>
              <w:rPr>
                <w:kern w:val="0"/>
                <w:szCs w:val="21"/>
              </w:rPr>
              <w:t>NO</w:t>
            </w:r>
            <w:r>
              <w:rPr>
                <w:kern w:val="0"/>
                <w:szCs w:val="21"/>
              </w:rPr>
              <w:t>：</w:t>
            </w:r>
            <w:r>
              <w:rPr>
                <w:kern w:val="0"/>
                <w:szCs w:val="21"/>
              </w:rPr>
              <w:t>0027</w:t>
            </w:r>
          </w:p>
        </w:tc>
      </w:tr>
      <w:tr w:rsidR="007569B1">
        <w:trPr>
          <w:trHeight w:val="2457"/>
        </w:trPr>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理化性质</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普通黑火药的外观为灰黑色到黑色，有光泽，不含目力可见杂质。药粉颜色味灰色，在火焰和火花的作用下很容易引起燃烧或爆炸，比溶为</w:t>
            </w:r>
            <w:r>
              <w:rPr>
                <w:kern w:val="0"/>
                <w:szCs w:val="21"/>
              </w:rPr>
              <w:t>TNT</w:t>
            </w:r>
            <w:r>
              <w:rPr>
                <w:kern w:val="0"/>
                <w:szCs w:val="21"/>
              </w:rPr>
              <w:t>的</w:t>
            </w:r>
            <w:r>
              <w:rPr>
                <w:kern w:val="0"/>
                <w:szCs w:val="21"/>
              </w:rPr>
              <w:t>1/3</w:t>
            </w:r>
            <w:r>
              <w:rPr>
                <w:kern w:val="0"/>
                <w:szCs w:val="21"/>
              </w:rPr>
              <w:t>左右，爆热</w:t>
            </w:r>
            <w:r>
              <w:rPr>
                <w:kern w:val="0"/>
                <w:szCs w:val="21"/>
              </w:rPr>
              <w:t>2929-3075KJ/kg(</w:t>
            </w:r>
            <w:r>
              <w:rPr>
                <w:kern w:val="0"/>
                <w:szCs w:val="21"/>
              </w:rPr>
              <w:t>视组成和反应条件，下同</w:t>
            </w:r>
            <w:r>
              <w:rPr>
                <w:kern w:val="0"/>
                <w:szCs w:val="21"/>
              </w:rPr>
              <w:t>)</w:t>
            </w:r>
            <w:r>
              <w:rPr>
                <w:kern w:val="0"/>
                <w:szCs w:val="21"/>
              </w:rPr>
              <w:t>，爆温</w:t>
            </w:r>
            <w:r>
              <w:rPr>
                <w:kern w:val="0"/>
                <w:szCs w:val="21"/>
              </w:rPr>
              <w:t>2200</w:t>
            </w:r>
            <w:r>
              <w:rPr>
                <w:kern w:val="0"/>
                <w:szCs w:val="21"/>
              </w:rPr>
              <w:t>～</w:t>
            </w:r>
            <w:r>
              <w:rPr>
                <w:kern w:val="0"/>
                <w:szCs w:val="21"/>
              </w:rPr>
              <w:t>2050</w:t>
            </w:r>
            <w:r>
              <w:rPr>
                <w:rFonts w:ascii="宋体" w:hAnsi="宋体" w:cs="宋体" w:hint="eastAsia"/>
                <w:kern w:val="0"/>
                <w:szCs w:val="21"/>
              </w:rPr>
              <w:t>℃</w:t>
            </w:r>
            <w:r>
              <w:rPr>
                <w:kern w:val="0"/>
                <w:szCs w:val="21"/>
              </w:rPr>
              <w:t>，作功能力仅为</w:t>
            </w:r>
            <w:r>
              <w:rPr>
                <w:kern w:val="0"/>
                <w:szCs w:val="21"/>
              </w:rPr>
              <w:t>TNT</w:t>
            </w:r>
            <w:r>
              <w:rPr>
                <w:kern w:val="0"/>
                <w:szCs w:val="21"/>
              </w:rPr>
              <w:t>的</w:t>
            </w:r>
            <w:r>
              <w:rPr>
                <w:kern w:val="0"/>
                <w:szCs w:val="21"/>
              </w:rPr>
              <w:t>10%</w:t>
            </w:r>
            <w:r>
              <w:rPr>
                <w:kern w:val="0"/>
                <w:szCs w:val="21"/>
              </w:rPr>
              <w:t>，猛度不到</w:t>
            </w:r>
            <w:r>
              <w:rPr>
                <w:kern w:val="0"/>
                <w:szCs w:val="21"/>
              </w:rPr>
              <w:t>TNT</w:t>
            </w:r>
            <w:r>
              <w:rPr>
                <w:kern w:val="0"/>
                <w:szCs w:val="21"/>
              </w:rPr>
              <w:t>的</w:t>
            </w:r>
            <w:r>
              <w:rPr>
                <w:kern w:val="0"/>
                <w:szCs w:val="21"/>
              </w:rPr>
              <w:t>17%</w:t>
            </w:r>
            <w:r>
              <w:rPr>
                <w:kern w:val="0"/>
                <w:szCs w:val="21"/>
              </w:rPr>
              <w:t>，撞击感度比</w:t>
            </w:r>
            <w:r>
              <w:rPr>
                <w:kern w:val="0"/>
                <w:szCs w:val="21"/>
              </w:rPr>
              <w:t>RDX</w:t>
            </w:r>
            <w:r>
              <w:rPr>
                <w:kern w:val="0"/>
                <w:szCs w:val="21"/>
              </w:rPr>
              <w:t>还要高（</w:t>
            </w:r>
            <w:r>
              <w:rPr>
                <w:kern w:val="0"/>
                <w:szCs w:val="21"/>
              </w:rPr>
              <w:t>10kg-25cm100%</w:t>
            </w:r>
            <w:r>
              <w:rPr>
                <w:kern w:val="0"/>
                <w:szCs w:val="21"/>
              </w:rPr>
              <w:t>），摩擦感度相当高，甚至两块木板间摩擦也会着火。黑火药对点火很敏感，火焰感度只比</w:t>
            </w:r>
            <w:r>
              <w:rPr>
                <w:kern w:val="0"/>
                <w:szCs w:val="21"/>
              </w:rPr>
              <w:t>DDNP</w:t>
            </w:r>
            <w:r>
              <w:rPr>
                <w:kern w:val="0"/>
                <w:szCs w:val="21"/>
              </w:rPr>
              <w:t>略低，上限</w:t>
            </w:r>
            <w:r>
              <w:rPr>
                <w:kern w:val="0"/>
                <w:szCs w:val="21"/>
              </w:rPr>
              <w:t>2cm</w:t>
            </w:r>
            <w:r>
              <w:rPr>
                <w:kern w:val="0"/>
                <w:szCs w:val="21"/>
              </w:rPr>
              <w:t>，下限</w:t>
            </w:r>
            <w:r>
              <w:rPr>
                <w:kern w:val="0"/>
                <w:szCs w:val="21"/>
              </w:rPr>
              <w:t>15cm</w:t>
            </w:r>
            <w:r>
              <w:rPr>
                <w:kern w:val="0"/>
                <w:szCs w:val="21"/>
              </w:rPr>
              <w:t>，爆发点</w:t>
            </w:r>
            <w:r>
              <w:rPr>
                <w:kern w:val="0"/>
                <w:szCs w:val="21"/>
              </w:rPr>
              <w:t>290</w:t>
            </w:r>
            <w:r>
              <w:rPr>
                <w:kern w:val="0"/>
                <w:szCs w:val="21"/>
              </w:rPr>
              <w:t>～</w:t>
            </w:r>
            <w:r>
              <w:rPr>
                <w:kern w:val="0"/>
                <w:szCs w:val="21"/>
              </w:rPr>
              <w:t>310</w:t>
            </w:r>
            <w:r>
              <w:rPr>
                <w:rFonts w:ascii="宋体" w:hAnsi="宋体" w:cs="宋体" w:hint="eastAsia"/>
                <w:kern w:val="0"/>
                <w:szCs w:val="21"/>
              </w:rPr>
              <w:t>℃</w:t>
            </w:r>
            <w:r>
              <w:rPr>
                <w:kern w:val="0"/>
                <w:szCs w:val="21"/>
              </w:rPr>
              <w:t>，爆炸速度在一定条件下可达</w:t>
            </w:r>
            <w:r>
              <w:rPr>
                <w:kern w:val="0"/>
                <w:szCs w:val="21"/>
              </w:rPr>
              <w:t>500m/s</w:t>
            </w:r>
            <w:r>
              <w:rPr>
                <w:kern w:val="0"/>
                <w:szCs w:val="21"/>
              </w:rPr>
              <w:t>左右。只要不含过量水份，黑火药的化学物理安定性都非常高，可长期储存不变质。黑火药的吸湿性强。</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健康危害</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操作时穿戴好劳动护具预防黑火药粉吸入体内危害。</w:t>
            </w:r>
          </w:p>
        </w:tc>
      </w:tr>
      <w:tr w:rsidR="007569B1">
        <w:tc>
          <w:tcPr>
            <w:tcW w:w="1242" w:type="dxa"/>
            <w:shd w:val="clear" w:color="auto" w:fill="auto"/>
            <w:vAlign w:val="center"/>
          </w:tcPr>
          <w:p w:rsidR="007569B1" w:rsidRDefault="004B2BCC">
            <w:pPr>
              <w:autoSpaceDE w:val="0"/>
              <w:autoSpaceDN w:val="0"/>
              <w:adjustRightInd w:val="0"/>
              <w:jc w:val="center"/>
              <w:rPr>
                <w:kern w:val="0"/>
                <w:szCs w:val="21"/>
              </w:rPr>
            </w:pPr>
            <w:r>
              <w:rPr>
                <w:kern w:val="0"/>
                <w:szCs w:val="21"/>
              </w:rPr>
              <w:t>储运措施</w:t>
            </w:r>
          </w:p>
        </w:tc>
        <w:tc>
          <w:tcPr>
            <w:tcW w:w="8044" w:type="dxa"/>
            <w:shd w:val="clear" w:color="auto" w:fill="auto"/>
            <w:vAlign w:val="center"/>
          </w:tcPr>
          <w:p w:rsidR="007569B1" w:rsidRDefault="004B2BCC">
            <w:pPr>
              <w:autoSpaceDE w:val="0"/>
              <w:autoSpaceDN w:val="0"/>
              <w:adjustRightInd w:val="0"/>
              <w:rPr>
                <w:kern w:val="0"/>
                <w:szCs w:val="21"/>
              </w:rPr>
            </w:pPr>
            <w:r>
              <w:rPr>
                <w:kern w:val="0"/>
                <w:szCs w:val="21"/>
              </w:rPr>
              <w:t>贮存在干燥、通风、温度不超过</w:t>
            </w:r>
            <w:r>
              <w:rPr>
                <w:kern w:val="0"/>
                <w:szCs w:val="21"/>
              </w:rPr>
              <w:t>28</w:t>
            </w:r>
            <w:r>
              <w:rPr>
                <w:rFonts w:ascii="宋体" w:hAnsi="宋体" w:cs="宋体" w:hint="eastAsia"/>
                <w:kern w:val="0"/>
                <w:szCs w:val="21"/>
              </w:rPr>
              <w:t>℃</w:t>
            </w:r>
            <w:r>
              <w:rPr>
                <w:kern w:val="0"/>
                <w:szCs w:val="21"/>
              </w:rPr>
              <w:t>，相对湿度不超过</w:t>
            </w:r>
            <w:r>
              <w:rPr>
                <w:kern w:val="0"/>
                <w:szCs w:val="21"/>
              </w:rPr>
              <w:t>70%</w:t>
            </w:r>
            <w:r>
              <w:rPr>
                <w:kern w:val="0"/>
                <w:szCs w:val="21"/>
              </w:rPr>
              <w:t>的库房内。运输、贮存时要做好防潮、防水、防有机溶剂和油类的侵蚀、防日光爆晒等。</w:t>
            </w:r>
          </w:p>
        </w:tc>
      </w:tr>
    </w:tbl>
    <w:p w:rsidR="007569B1" w:rsidRDefault="004B2BCC">
      <w:pPr>
        <w:autoSpaceDE w:val="0"/>
        <w:autoSpaceDN w:val="0"/>
        <w:adjustRightInd w:val="0"/>
        <w:spacing w:line="460" w:lineRule="exact"/>
        <w:ind w:firstLineChars="200" w:firstLine="480"/>
        <w:jc w:val="left"/>
        <w:rPr>
          <w:kern w:val="0"/>
          <w:sz w:val="24"/>
        </w:rPr>
      </w:pPr>
      <w:r>
        <w:rPr>
          <w:kern w:val="0"/>
          <w:sz w:val="24"/>
        </w:rPr>
        <w:t>2</w:t>
      </w:r>
      <w:r>
        <w:rPr>
          <w:kern w:val="0"/>
          <w:sz w:val="24"/>
        </w:rPr>
        <w:t>、成品危险有害因素辨识</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1 \* GB2 </w:instrText>
      </w:r>
      <w:r>
        <w:rPr>
          <w:kern w:val="0"/>
          <w:sz w:val="24"/>
        </w:rPr>
        <w:fldChar w:fldCharType="separate"/>
      </w:r>
      <w:r w:rsidR="004B2BCC">
        <w:rPr>
          <w:rFonts w:ascii="宋体" w:hAnsi="宋体" w:cs="宋体" w:hint="eastAsia"/>
          <w:kern w:val="0"/>
          <w:sz w:val="24"/>
        </w:rPr>
        <w:t>⑴</w:t>
      </w:r>
      <w:r>
        <w:rPr>
          <w:kern w:val="0"/>
          <w:sz w:val="24"/>
        </w:rPr>
        <w:fldChar w:fldCharType="end"/>
      </w:r>
      <w:r w:rsidR="004B2BCC">
        <w:rPr>
          <w:kern w:val="0"/>
          <w:sz w:val="24"/>
        </w:rPr>
        <w:t>烟花爆竹成品属于易燃易爆危险物品，其危害特性为：</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1 \* GB3 </w:instrText>
      </w:r>
      <w:r>
        <w:rPr>
          <w:kern w:val="0"/>
          <w:sz w:val="24"/>
        </w:rPr>
        <w:fldChar w:fldCharType="separate"/>
      </w:r>
      <w:r w:rsidR="004B2BCC">
        <w:rPr>
          <w:rFonts w:ascii="宋体" w:hAnsi="宋体" w:cs="宋体" w:hint="eastAsia"/>
          <w:kern w:val="0"/>
          <w:sz w:val="24"/>
        </w:rPr>
        <w:t>①</w:t>
      </w:r>
      <w:r>
        <w:rPr>
          <w:kern w:val="0"/>
          <w:sz w:val="24"/>
        </w:rPr>
        <w:fldChar w:fldCharType="end"/>
      </w:r>
      <w:r w:rsidR="004B2BCC">
        <w:rPr>
          <w:kern w:val="0"/>
          <w:sz w:val="24"/>
        </w:rPr>
        <w:t>敏感易爆性。通常能引起爆炸品爆炸的起爆能越小，则敏感度超高，其危险性也就越大。如含有高氯酸盐的烟火药就比含硝酸盐的烟火药更危险。</w:t>
      </w:r>
    </w:p>
    <w:p w:rsidR="007569B1" w:rsidRDefault="0055001F">
      <w:pPr>
        <w:autoSpaceDE w:val="0"/>
        <w:autoSpaceDN w:val="0"/>
        <w:adjustRightInd w:val="0"/>
        <w:spacing w:line="460" w:lineRule="exact"/>
        <w:ind w:firstLineChars="200" w:firstLine="480"/>
        <w:jc w:val="left"/>
        <w:rPr>
          <w:kern w:val="0"/>
          <w:sz w:val="24"/>
        </w:rPr>
      </w:pPr>
      <w:r>
        <w:rPr>
          <w:kern w:val="0"/>
          <w:sz w:val="24"/>
        </w:rPr>
        <w:lastRenderedPageBreak/>
        <w:fldChar w:fldCharType="begin"/>
      </w:r>
      <w:r w:rsidR="004B2BCC">
        <w:rPr>
          <w:kern w:val="0"/>
          <w:sz w:val="24"/>
        </w:rPr>
        <w:instrText xml:space="preserve"> = 2 \* GB3 </w:instrText>
      </w:r>
      <w:r>
        <w:rPr>
          <w:kern w:val="0"/>
          <w:sz w:val="24"/>
        </w:rPr>
        <w:fldChar w:fldCharType="separate"/>
      </w:r>
      <w:r w:rsidR="004B2BCC">
        <w:rPr>
          <w:rFonts w:ascii="宋体" w:hAnsi="宋体" w:cs="宋体" w:hint="eastAsia"/>
          <w:kern w:val="0"/>
          <w:sz w:val="24"/>
        </w:rPr>
        <w:t>②</w:t>
      </w:r>
      <w:r>
        <w:rPr>
          <w:kern w:val="0"/>
          <w:sz w:val="24"/>
        </w:rPr>
        <w:fldChar w:fldCharType="end"/>
      </w:r>
      <w:r w:rsidR="004B2BCC">
        <w:rPr>
          <w:kern w:val="0"/>
          <w:sz w:val="24"/>
        </w:rPr>
        <w:t>遇热危险性。烟火药遇热达到一定的温度即自行着火爆炸。一般爆炸品的起爆温度较低，如含氯酸钾的烟火药剂就低于</w:t>
      </w:r>
      <w:r w:rsidR="004B2BCC">
        <w:rPr>
          <w:kern w:val="0"/>
          <w:sz w:val="24"/>
        </w:rPr>
        <w:t>200</w:t>
      </w:r>
      <w:r w:rsidR="004B2BCC">
        <w:rPr>
          <w:rFonts w:ascii="宋体" w:hAnsi="宋体" w:cs="宋体" w:hint="eastAsia"/>
          <w:kern w:val="0"/>
          <w:sz w:val="24"/>
        </w:rPr>
        <w:t>℃</w:t>
      </w:r>
      <w:r w:rsidR="004B2BCC">
        <w:rPr>
          <w:kern w:val="0"/>
          <w:sz w:val="24"/>
        </w:rPr>
        <w:t>。</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3 \* GB3 </w:instrText>
      </w:r>
      <w:r>
        <w:rPr>
          <w:kern w:val="0"/>
          <w:sz w:val="24"/>
        </w:rPr>
        <w:fldChar w:fldCharType="separate"/>
      </w:r>
      <w:r w:rsidR="004B2BCC">
        <w:rPr>
          <w:rFonts w:ascii="宋体" w:hAnsi="宋体" w:cs="宋体" w:hint="eastAsia"/>
          <w:kern w:val="0"/>
          <w:sz w:val="24"/>
        </w:rPr>
        <w:t>③</w:t>
      </w:r>
      <w:r>
        <w:rPr>
          <w:kern w:val="0"/>
          <w:sz w:val="24"/>
        </w:rPr>
        <w:fldChar w:fldCharType="end"/>
      </w:r>
      <w:r w:rsidR="004B2BCC">
        <w:rPr>
          <w:kern w:val="0"/>
          <w:sz w:val="24"/>
        </w:rPr>
        <w:t>机械作用危险性。烟火药受到撞击、震动、摩擦等机械作用时就会爆炸着火。</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4 \* GB3 </w:instrText>
      </w:r>
      <w:r>
        <w:rPr>
          <w:kern w:val="0"/>
          <w:sz w:val="24"/>
        </w:rPr>
        <w:fldChar w:fldCharType="separate"/>
      </w:r>
      <w:r w:rsidR="004B2BCC">
        <w:rPr>
          <w:rFonts w:ascii="宋体" w:hAnsi="宋体" w:cs="宋体" w:hint="eastAsia"/>
          <w:kern w:val="0"/>
          <w:sz w:val="24"/>
        </w:rPr>
        <w:t>④</w:t>
      </w:r>
      <w:r>
        <w:rPr>
          <w:kern w:val="0"/>
          <w:sz w:val="24"/>
        </w:rPr>
        <w:fldChar w:fldCharType="end"/>
      </w:r>
      <w:r w:rsidR="004B2BCC">
        <w:rPr>
          <w:kern w:val="0"/>
          <w:sz w:val="24"/>
        </w:rPr>
        <w:t>静电火花危险。烟火药是电的不良导体。在包装、运输过程中容易产生静电，一旦发生静电放电就会引起爆炸。</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5 \* GB3 </w:instrText>
      </w:r>
      <w:r>
        <w:rPr>
          <w:kern w:val="0"/>
          <w:sz w:val="24"/>
        </w:rPr>
        <w:fldChar w:fldCharType="separate"/>
      </w:r>
      <w:r w:rsidR="004B2BCC">
        <w:rPr>
          <w:rFonts w:ascii="宋体" w:hAnsi="宋体" w:cs="宋体" w:hint="eastAsia"/>
          <w:kern w:val="0"/>
          <w:sz w:val="24"/>
        </w:rPr>
        <w:t>⑤</w:t>
      </w:r>
      <w:r>
        <w:rPr>
          <w:kern w:val="0"/>
          <w:sz w:val="24"/>
        </w:rPr>
        <w:fldChar w:fldCharType="end"/>
      </w:r>
      <w:r w:rsidR="004B2BCC">
        <w:rPr>
          <w:kern w:val="0"/>
          <w:sz w:val="24"/>
        </w:rPr>
        <w:t>火灾危险。绝大多数爆炸都伴有燃烧。爆炸时可形成数千度的高温，会造成重大火灾。</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6 \* GB3 </w:instrText>
      </w:r>
      <w:r>
        <w:rPr>
          <w:kern w:val="0"/>
          <w:sz w:val="24"/>
        </w:rPr>
        <w:fldChar w:fldCharType="separate"/>
      </w:r>
      <w:r w:rsidR="004B2BCC">
        <w:rPr>
          <w:rFonts w:ascii="宋体" w:hAnsi="宋体" w:cs="宋体" w:hint="eastAsia"/>
          <w:kern w:val="0"/>
          <w:sz w:val="24"/>
        </w:rPr>
        <w:t>⑥</w:t>
      </w:r>
      <w:r>
        <w:rPr>
          <w:kern w:val="0"/>
          <w:sz w:val="24"/>
        </w:rPr>
        <w:fldChar w:fldCharType="end"/>
      </w:r>
      <w:r w:rsidR="004B2BCC">
        <w:rPr>
          <w:kern w:val="0"/>
          <w:sz w:val="24"/>
        </w:rPr>
        <w:t>毒害性。烟火药爆炸时会产生</w:t>
      </w:r>
      <w:r w:rsidR="004B2BCC">
        <w:rPr>
          <w:kern w:val="0"/>
          <w:sz w:val="24"/>
        </w:rPr>
        <w:t>CO</w:t>
      </w:r>
      <w:r w:rsidR="004B2BCC">
        <w:rPr>
          <w:kern w:val="0"/>
          <w:sz w:val="24"/>
        </w:rPr>
        <w:t>、</w:t>
      </w:r>
      <w:r w:rsidR="004B2BCC">
        <w:rPr>
          <w:kern w:val="0"/>
          <w:sz w:val="24"/>
        </w:rPr>
        <w:t>CO</w:t>
      </w:r>
      <w:r w:rsidR="004B2BCC">
        <w:rPr>
          <w:kern w:val="0"/>
          <w:sz w:val="24"/>
          <w:vertAlign w:val="subscript"/>
        </w:rPr>
        <w:t>2</w:t>
      </w:r>
      <w:r w:rsidR="004B2BCC">
        <w:rPr>
          <w:kern w:val="0"/>
          <w:sz w:val="24"/>
        </w:rPr>
        <w:t>、</w:t>
      </w:r>
      <w:r w:rsidR="004B2BCC">
        <w:rPr>
          <w:kern w:val="0"/>
          <w:sz w:val="24"/>
        </w:rPr>
        <w:t>NO</w:t>
      </w:r>
      <w:r w:rsidR="004B2BCC">
        <w:rPr>
          <w:kern w:val="0"/>
          <w:sz w:val="24"/>
        </w:rPr>
        <w:t>、</w:t>
      </w:r>
      <w:r w:rsidR="004B2BCC">
        <w:rPr>
          <w:kern w:val="0"/>
          <w:sz w:val="24"/>
        </w:rPr>
        <w:t>NO</w:t>
      </w:r>
      <w:r w:rsidR="004B2BCC">
        <w:rPr>
          <w:kern w:val="0"/>
          <w:sz w:val="24"/>
          <w:vertAlign w:val="subscript"/>
        </w:rPr>
        <w:t>2</w:t>
      </w:r>
      <w:r w:rsidR="004B2BCC">
        <w:rPr>
          <w:kern w:val="0"/>
          <w:sz w:val="24"/>
        </w:rPr>
        <w:t>、</w:t>
      </w:r>
      <w:r w:rsidR="004B2BCC">
        <w:rPr>
          <w:kern w:val="0"/>
          <w:sz w:val="24"/>
        </w:rPr>
        <w:t>KCI</w:t>
      </w:r>
      <w:r w:rsidR="004B2BCC">
        <w:rPr>
          <w:kern w:val="0"/>
          <w:sz w:val="24"/>
        </w:rPr>
        <w:t>、</w:t>
      </w:r>
      <w:r w:rsidR="004B2BCC">
        <w:rPr>
          <w:kern w:val="0"/>
          <w:sz w:val="24"/>
        </w:rPr>
        <w:t>HCN</w:t>
      </w:r>
      <w:r w:rsidR="004B2BCC">
        <w:rPr>
          <w:kern w:val="0"/>
          <w:sz w:val="24"/>
        </w:rPr>
        <w:t>、</w:t>
      </w:r>
      <w:r w:rsidR="004B2BCC">
        <w:rPr>
          <w:kern w:val="0"/>
          <w:sz w:val="24"/>
        </w:rPr>
        <w:t>N</w:t>
      </w:r>
      <w:r w:rsidR="004B2BCC">
        <w:rPr>
          <w:kern w:val="0"/>
          <w:sz w:val="24"/>
          <w:vertAlign w:val="subscript"/>
        </w:rPr>
        <w:t>2</w:t>
      </w:r>
      <w:r w:rsidR="004B2BCC">
        <w:rPr>
          <w:kern w:val="0"/>
          <w:sz w:val="24"/>
        </w:rPr>
        <w:t>等有害或窒息性气体，从而引起人体中毒、窒息。</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2 \* GB2 </w:instrText>
      </w:r>
      <w:r>
        <w:rPr>
          <w:kern w:val="0"/>
          <w:sz w:val="24"/>
        </w:rPr>
        <w:fldChar w:fldCharType="separate"/>
      </w:r>
      <w:r w:rsidR="004B2BCC">
        <w:rPr>
          <w:rFonts w:ascii="宋体" w:hAnsi="宋体" w:cs="宋体" w:hint="eastAsia"/>
          <w:kern w:val="0"/>
          <w:sz w:val="24"/>
        </w:rPr>
        <w:t>⑵</w:t>
      </w:r>
      <w:r>
        <w:rPr>
          <w:kern w:val="0"/>
          <w:sz w:val="24"/>
        </w:rPr>
        <w:fldChar w:fldCharType="end"/>
      </w:r>
      <w:r w:rsidR="004B2BCC">
        <w:rPr>
          <w:kern w:val="0"/>
          <w:sz w:val="24"/>
        </w:rPr>
        <w:t>烟花爆竹成品经过包装及装箱后，药物直接外界接触机会减少，相对半成品的危险性降低。但成品在以下条件下均有发生火灾、爆炸的危险：</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1 \* GB3 </w:instrText>
      </w:r>
      <w:r>
        <w:rPr>
          <w:kern w:val="0"/>
          <w:sz w:val="24"/>
        </w:rPr>
        <w:fldChar w:fldCharType="separate"/>
      </w:r>
      <w:r w:rsidR="004B2BCC">
        <w:rPr>
          <w:rFonts w:ascii="宋体" w:hAnsi="宋体" w:cs="宋体" w:hint="eastAsia"/>
          <w:kern w:val="0"/>
          <w:sz w:val="24"/>
        </w:rPr>
        <w:t>①</w:t>
      </w:r>
      <w:r>
        <w:rPr>
          <w:kern w:val="0"/>
          <w:sz w:val="24"/>
        </w:rPr>
        <w:fldChar w:fldCharType="end"/>
      </w:r>
      <w:r w:rsidR="004B2BCC">
        <w:rPr>
          <w:kern w:val="0"/>
          <w:sz w:val="24"/>
        </w:rPr>
        <w:t>产品配方不合理，产品质量存在缺陷，容易引起意外伤害事故；</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2 \* GB3 </w:instrText>
      </w:r>
      <w:r>
        <w:rPr>
          <w:kern w:val="0"/>
          <w:sz w:val="24"/>
        </w:rPr>
        <w:fldChar w:fldCharType="separate"/>
      </w:r>
      <w:r w:rsidR="004B2BCC">
        <w:rPr>
          <w:rFonts w:ascii="宋体" w:hAnsi="宋体" w:cs="宋体" w:hint="eastAsia"/>
          <w:kern w:val="0"/>
          <w:sz w:val="24"/>
        </w:rPr>
        <w:t>②</w:t>
      </w:r>
      <w:r>
        <w:rPr>
          <w:kern w:val="0"/>
          <w:sz w:val="24"/>
        </w:rPr>
        <w:fldChar w:fldCharType="end"/>
      </w:r>
      <w:r w:rsidR="004B2BCC">
        <w:rPr>
          <w:kern w:val="0"/>
          <w:sz w:val="24"/>
        </w:rPr>
        <w:t>有火源的情况下，可能引起烟花爆竹燃烧而爆炸；</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3 \* GB3 </w:instrText>
      </w:r>
      <w:r>
        <w:rPr>
          <w:kern w:val="0"/>
          <w:sz w:val="24"/>
        </w:rPr>
        <w:fldChar w:fldCharType="separate"/>
      </w:r>
      <w:r w:rsidR="004B2BCC">
        <w:rPr>
          <w:rFonts w:ascii="宋体" w:hAnsi="宋体" w:cs="宋体" w:hint="eastAsia"/>
          <w:kern w:val="0"/>
          <w:sz w:val="24"/>
        </w:rPr>
        <w:t>③</w:t>
      </w:r>
      <w:r>
        <w:rPr>
          <w:kern w:val="0"/>
          <w:sz w:val="24"/>
        </w:rPr>
        <w:fldChar w:fldCharType="end"/>
      </w:r>
      <w:r w:rsidR="004B2BCC">
        <w:rPr>
          <w:kern w:val="0"/>
          <w:sz w:val="24"/>
        </w:rPr>
        <w:t>搬运、运输过程中，由于用力过猛、颠簸、相互之间的撞击与摩擦，可能引起燃烧与爆炸；</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4 \* GB3 </w:instrText>
      </w:r>
      <w:r>
        <w:rPr>
          <w:kern w:val="0"/>
          <w:sz w:val="24"/>
        </w:rPr>
        <w:fldChar w:fldCharType="separate"/>
      </w:r>
      <w:r w:rsidR="004B2BCC">
        <w:rPr>
          <w:rFonts w:ascii="宋体" w:hAnsi="宋体" w:cs="宋体" w:hint="eastAsia"/>
          <w:kern w:val="0"/>
          <w:sz w:val="24"/>
        </w:rPr>
        <w:t>④</w:t>
      </w:r>
      <w:r>
        <w:rPr>
          <w:kern w:val="0"/>
          <w:sz w:val="24"/>
        </w:rPr>
        <w:fldChar w:fldCharType="end"/>
      </w:r>
      <w:r w:rsidR="004B2BCC">
        <w:rPr>
          <w:kern w:val="0"/>
          <w:sz w:val="24"/>
        </w:rPr>
        <w:t>环境影响也是造成火灾爆炸的危险、有害因素。环境对成品造成的主要危险、有害因素有：春季潮湿（多雨季节）气候、天气突然反常、刮大风、下暴雨时易使成品吸潮，发生化学反应，放出热量有引起燃烧爆炸危险，雷电易引燃成品的危险，高温环境、潮湿环境，可能导致烟花爆竹的燃烧与爆竹。</w:t>
      </w:r>
    </w:p>
    <w:p w:rsidR="007569B1" w:rsidRDefault="004B2BCC">
      <w:pPr>
        <w:autoSpaceDE w:val="0"/>
        <w:autoSpaceDN w:val="0"/>
        <w:adjustRightInd w:val="0"/>
        <w:spacing w:line="460" w:lineRule="exact"/>
        <w:jc w:val="left"/>
        <w:rPr>
          <w:kern w:val="0"/>
          <w:sz w:val="24"/>
        </w:rPr>
      </w:pPr>
      <w:r>
        <w:rPr>
          <w:kern w:val="0"/>
          <w:sz w:val="24"/>
        </w:rPr>
        <w:t>7.1.2</w:t>
      </w:r>
      <w:r>
        <w:rPr>
          <w:kern w:val="0"/>
          <w:sz w:val="24"/>
        </w:rPr>
        <w:t>仓储场所危险有害因素辨识</w:t>
      </w:r>
    </w:p>
    <w:p w:rsidR="007569B1" w:rsidRDefault="004B2BCC">
      <w:pPr>
        <w:autoSpaceDE w:val="0"/>
        <w:autoSpaceDN w:val="0"/>
        <w:adjustRightInd w:val="0"/>
        <w:spacing w:line="460" w:lineRule="exact"/>
        <w:ind w:firstLineChars="200" w:firstLine="480"/>
        <w:jc w:val="left"/>
        <w:rPr>
          <w:kern w:val="0"/>
          <w:sz w:val="24"/>
        </w:rPr>
      </w:pPr>
      <w:r>
        <w:rPr>
          <w:kern w:val="0"/>
          <w:sz w:val="24"/>
        </w:rPr>
        <w:t>烟花爆竹成品仓库，发生的危险首先是燃烧，燃烧一定时间后，产生高温，可能形成爆燃、爆炸。</w:t>
      </w:r>
    </w:p>
    <w:p w:rsidR="007569B1" w:rsidRDefault="004B2BCC">
      <w:pPr>
        <w:autoSpaceDE w:val="0"/>
        <w:autoSpaceDN w:val="0"/>
        <w:adjustRightInd w:val="0"/>
        <w:spacing w:line="460" w:lineRule="exact"/>
        <w:ind w:firstLineChars="200" w:firstLine="480"/>
        <w:jc w:val="left"/>
        <w:rPr>
          <w:kern w:val="0"/>
          <w:sz w:val="24"/>
        </w:rPr>
      </w:pPr>
      <w:r>
        <w:rPr>
          <w:kern w:val="0"/>
          <w:sz w:val="24"/>
        </w:rPr>
        <w:t>成品仓储场所存药量较大，危险性较大，储存的物品都是已有氧化剂、可燃物质等组成，对机械能、热能及其它能量引燃引爆值要求降低，遇火源、高温、磨擦、撞击、电火花等，即会发生燃烧甚至爆炸。</w:t>
      </w:r>
    </w:p>
    <w:p w:rsidR="007569B1" w:rsidRDefault="004B2BCC">
      <w:pPr>
        <w:autoSpaceDE w:val="0"/>
        <w:autoSpaceDN w:val="0"/>
        <w:adjustRightInd w:val="0"/>
        <w:spacing w:line="460" w:lineRule="exact"/>
        <w:ind w:firstLineChars="200" w:firstLine="480"/>
        <w:jc w:val="left"/>
        <w:rPr>
          <w:kern w:val="0"/>
          <w:sz w:val="24"/>
        </w:rPr>
      </w:pPr>
      <w:r>
        <w:rPr>
          <w:kern w:val="0"/>
          <w:sz w:val="24"/>
        </w:rPr>
        <w:t>储存过程危险性辨识统计见表</w:t>
      </w:r>
      <w:r>
        <w:rPr>
          <w:kern w:val="0"/>
          <w:sz w:val="24"/>
        </w:rPr>
        <w:t>7-4</w:t>
      </w:r>
      <w:r>
        <w:rPr>
          <w:kern w:val="0"/>
          <w:sz w:val="24"/>
        </w:rPr>
        <w:t>。</w:t>
      </w:r>
    </w:p>
    <w:p w:rsidR="007569B1" w:rsidRDefault="004B2BCC">
      <w:pPr>
        <w:autoSpaceDE w:val="0"/>
        <w:autoSpaceDN w:val="0"/>
        <w:adjustRightInd w:val="0"/>
        <w:spacing w:line="46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表7-4     储存过程的危险性辨识表</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42"/>
        <w:gridCol w:w="2730"/>
        <w:gridCol w:w="3817"/>
      </w:tblGrid>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序号</w:t>
            </w:r>
          </w:p>
        </w:tc>
        <w:tc>
          <w:tcPr>
            <w:tcW w:w="2142" w:type="dxa"/>
            <w:shd w:val="clear" w:color="auto" w:fill="auto"/>
            <w:vAlign w:val="center"/>
          </w:tcPr>
          <w:p w:rsidR="007569B1" w:rsidRDefault="004B2BCC">
            <w:pPr>
              <w:autoSpaceDE w:val="0"/>
              <w:autoSpaceDN w:val="0"/>
              <w:adjustRightInd w:val="0"/>
              <w:jc w:val="center"/>
              <w:rPr>
                <w:kern w:val="0"/>
                <w:szCs w:val="21"/>
              </w:rPr>
            </w:pPr>
            <w:r>
              <w:rPr>
                <w:kern w:val="0"/>
                <w:szCs w:val="21"/>
              </w:rPr>
              <w:t>原因</w:t>
            </w:r>
          </w:p>
        </w:tc>
        <w:tc>
          <w:tcPr>
            <w:tcW w:w="2730" w:type="dxa"/>
            <w:shd w:val="clear" w:color="auto" w:fill="auto"/>
            <w:vAlign w:val="center"/>
          </w:tcPr>
          <w:p w:rsidR="007569B1" w:rsidRDefault="004B2BCC">
            <w:pPr>
              <w:autoSpaceDE w:val="0"/>
              <w:autoSpaceDN w:val="0"/>
              <w:adjustRightInd w:val="0"/>
              <w:jc w:val="center"/>
              <w:rPr>
                <w:kern w:val="0"/>
                <w:szCs w:val="21"/>
              </w:rPr>
            </w:pPr>
            <w:r>
              <w:rPr>
                <w:kern w:val="0"/>
                <w:szCs w:val="21"/>
              </w:rPr>
              <w:t>可能发生的危险</w:t>
            </w:r>
          </w:p>
        </w:tc>
        <w:tc>
          <w:tcPr>
            <w:tcW w:w="3817" w:type="dxa"/>
            <w:shd w:val="clear" w:color="auto" w:fill="auto"/>
            <w:vAlign w:val="center"/>
          </w:tcPr>
          <w:p w:rsidR="007569B1" w:rsidRDefault="004B2BCC">
            <w:pPr>
              <w:autoSpaceDE w:val="0"/>
              <w:autoSpaceDN w:val="0"/>
              <w:adjustRightInd w:val="0"/>
              <w:jc w:val="center"/>
              <w:rPr>
                <w:kern w:val="0"/>
                <w:szCs w:val="21"/>
              </w:rPr>
            </w:pPr>
            <w:r>
              <w:rPr>
                <w:kern w:val="0"/>
                <w:szCs w:val="21"/>
              </w:rPr>
              <w:t>注意事项</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1</w:t>
            </w:r>
          </w:p>
        </w:tc>
        <w:tc>
          <w:tcPr>
            <w:tcW w:w="2142" w:type="dxa"/>
            <w:shd w:val="clear" w:color="auto" w:fill="auto"/>
            <w:vAlign w:val="center"/>
          </w:tcPr>
          <w:p w:rsidR="007569B1" w:rsidRDefault="004B2BCC">
            <w:pPr>
              <w:autoSpaceDE w:val="0"/>
              <w:autoSpaceDN w:val="0"/>
              <w:adjustRightInd w:val="0"/>
              <w:jc w:val="center"/>
              <w:rPr>
                <w:kern w:val="0"/>
                <w:szCs w:val="21"/>
              </w:rPr>
            </w:pPr>
            <w:r>
              <w:rPr>
                <w:kern w:val="0"/>
                <w:szCs w:val="21"/>
              </w:rPr>
              <w:t>仓库温、湿度大</w:t>
            </w:r>
          </w:p>
        </w:tc>
        <w:tc>
          <w:tcPr>
            <w:tcW w:w="2730" w:type="dxa"/>
            <w:shd w:val="clear" w:color="auto" w:fill="auto"/>
            <w:vAlign w:val="center"/>
          </w:tcPr>
          <w:p w:rsidR="007569B1" w:rsidRDefault="004B2BCC">
            <w:pPr>
              <w:autoSpaceDE w:val="0"/>
              <w:autoSpaceDN w:val="0"/>
              <w:adjustRightInd w:val="0"/>
              <w:jc w:val="center"/>
              <w:rPr>
                <w:kern w:val="0"/>
                <w:szCs w:val="21"/>
              </w:rPr>
            </w:pPr>
            <w:r>
              <w:rPr>
                <w:kern w:val="0"/>
                <w:szCs w:val="21"/>
              </w:rPr>
              <w:t>火灾、爆炸</w:t>
            </w:r>
          </w:p>
        </w:tc>
        <w:tc>
          <w:tcPr>
            <w:tcW w:w="3817" w:type="dxa"/>
            <w:shd w:val="clear" w:color="auto" w:fill="auto"/>
            <w:vAlign w:val="center"/>
          </w:tcPr>
          <w:p w:rsidR="007569B1" w:rsidRDefault="004B2BCC">
            <w:pPr>
              <w:autoSpaceDE w:val="0"/>
              <w:autoSpaceDN w:val="0"/>
              <w:adjustRightInd w:val="0"/>
              <w:jc w:val="center"/>
              <w:rPr>
                <w:kern w:val="0"/>
                <w:szCs w:val="21"/>
              </w:rPr>
            </w:pPr>
            <w:r>
              <w:rPr>
                <w:kern w:val="0"/>
                <w:szCs w:val="21"/>
              </w:rPr>
              <w:t>应控制好仓库的温、湿度，避免烟花爆竹产品吸潮，当热量得不到散发时易发生燃烧而引起爆炸</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lastRenderedPageBreak/>
              <w:t>2</w:t>
            </w:r>
          </w:p>
        </w:tc>
        <w:tc>
          <w:tcPr>
            <w:tcW w:w="2142" w:type="dxa"/>
            <w:shd w:val="clear" w:color="auto" w:fill="auto"/>
            <w:vAlign w:val="center"/>
          </w:tcPr>
          <w:p w:rsidR="007569B1" w:rsidRDefault="004B2BCC">
            <w:pPr>
              <w:autoSpaceDE w:val="0"/>
              <w:autoSpaceDN w:val="0"/>
              <w:adjustRightInd w:val="0"/>
              <w:jc w:val="center"/>
              <w:rPr>
                <w:kern w:val="0"/>
                <w:szCs w:val="21"/>
              </w:rPr>
            </w:pPr>
            <w:r>
              <w:rPr>
                <w:kern w:val="0"/>
                <w:szCs w:val="21"/>
              </w:rPr>
              <w:t>仓库通风、降温不好</w:t>
            </w:r>
          </w:p>
        </w:tc>
        <w:tc>
          <w:tcPr>
            <w:tcW w:w="2730" w:type="dxa"/>
            <w:shd w:val="clear" w:color="auto" w:fill="auto"/>
            <w:vAlign w:val="center"/>
          </w:tcPr>
          <w:p w:rsidR="007569B1" w:rsidRDefault="004B2BCC">
            <w:pPr>
              <w:autoSpaceDE w:val="0"/>
              <w:autoSpaceDN w:val="0"/>
              <w:adjustRightInd w:val="0"/>
              <w:jc w:val="center"/>
              <w:rPr>
                <w:kern w:val="0"/>
                <w:szCs w:val="21"/>
              </w:rPr>
            </w:pPr>
            <w:r>
              <w:rPr>
                <w:kern w:val="0"/>
                <w:szCs w:val="21"/>
              </w:rPr>
              <w:t>发生自燃、自爆</w:t>
            </w:r>
          </w:p>
        </w:tc>
        <w:tc>
          <w:tcPr>
            <w:tcW w:w="3817" w:type="dxa"/>
            <w:shd w:val="clear" w:color="auto" w:fill="auto"/>
            <w:vAlign w:val="center"/>
          </w:tcPr>
          <w:p w:rsidR="007569B1" w:rsidRDefault="004B2BCC">
            <w:pPr>
              <w:autoSpaceDE w:val="0"/>
              <w:autoSpaceDN w:val="0"/>
              <w:adjustRightInd w:val="0"/>
              <w:jc w:val="center"/>
              <w:rPr>
                <w:kern w:val="0"/>
                <w:szCs w:val="21"/>
              </w:rPr>
            </w:pPr>
            <w:r>
              <w:rPr>
                <w:kern w:val="0"/>
                <w:szCs w:val="21"/>
              </w:rPr>
              <w:t>保持仓库通风良好</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3</w:t>
            </w:r>
          </w:p>
        </w:tc>
        <w:tc>
          <w:tcPr>
            <w:tcW w:w="2142" w:type="dxa"/>
            <w:shd w:val="clear" w:color="auto" w:fill="auto"/>
            <w:vAlign w:val="center"/>
          </w:tcPr>
          <w:p w:rsidR="007569B1" w:rsidRDefault="004B2BCC">
            <w:pPr>
              <w:autoSpaceDE w:val="0"/>
              <w:autoSpaceDN w:val="0"/>
              <w:adjustRightInd w:val="0"/>
              <w:jc w:val="center"/>
              <w:rPr>
                <w:kern w:val="0"/>
                <w:szCs w:val="21"/>
              </w:rPr>
            </w:pPr>
            <w:r>
              <w:rPr>
                <w:kern w:val="0"/>
                <w:szCs w:val="21"/>
              </w:rPr>
              <w:t>仓库内堆码超高</w:t>
            </w:r>
          </w:p>
        </w:tc>
        <w:tc>
          <w:tcPr>
            <w:tcW w:w="2730" w:type="dxa"/>
            <w:shd w:val="clear" w:color="auto" w:fill="auto"/>
            <w:vAlign w:val="center"/>
          </w:tcPr>
          <w:p w:rsidR="007569B1" w:rsidRDefault="004B2BCC">
            <w:pPr>
              <w:autoSpaceDE w:val="0"/>
              <w:autoSpaceDN w:val="0"/>
              <w:adjustRightInd w:val="0"/>
              <w:jc w:val="center"/>
              <w:rPr>
                <w:kern w:val="0"/>
                <w:szCs w:val="21"/>
              </w:rPr>
            </w:pPr>
            <w:r>
              <w:rPr>
                <w:kern w:val="0"/>
                <w:szCs w:val="21"/>
              </w:rPr>
              <w:t>摩擦撞击，出现火花导致火灾、爆炸</w:t>
            </w:r>
          </w:p>
        </w:tc>
        <w:tc>
          <w:tcPr>
            <w:tcW w:w="3817" w:type="dxa"/>
            <w:shd w:val="clear" w:color="auto" w:fill="auto"/>
            <w:vAlign w:val="center"/>
          </w:tcPr>
          <w:p w:rsidR="007569B1" w:rsidRDefault="004B2BCC">
            <w:pPr>
              <w:autoSpaceDE w:val="0"/>
              <w:autoSpaceDN w:val="0"/>
              <w:adjustRightInd w:val="0"/>
              <w:jc w:val="center"/>
              <w:rPr>
                <w:kern w:val="0"/>
                <w:szCs w:val="21"/>
              </w:rPr>
            </w:pPr>
            <w:r>
              <w:rPr>
                <w:kern w:val="0"/>
                <w:szCs w:val="21"/>
              </w:rPr>
              <w:t>产品堆垛高度不要超过规定的高度，避免倒塌引起撞击产生火花出现事故</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4</w:t>
            </w:r>
          </w:p>
        </w:tc>
        <w:tc>
          <w:tcPr>
            <w:tcW w:w="2142" w:type="dxa"/>
            <w:shd w:val="clear" w:color="auto" w:fill="auto"/>
            <w:vAlign w:val="center"/>
          </w:tcPr>
          <w:p w:rsidR="007569B1" w:rsidRDefault="004B2BCC">
            <w:pPr>
              <w:autoSpaceDE w:val="0"/>
              <w:autoSpaceDN w:val="0"/>
              <w:adjustRightInd w:val="0"/>
              <w:jc w:val="center"/>
              <w:rPr>
                <w:kern w:val="0"/>
                <w:szCs w:val="21"/>
              </w:rPr>
            </w:pPr>
            <w:r>
              <w:rPr>
                <w:kern w:val="0"/>
                <w:szCs w:val="21"/>
              </w:rPr>
              <w:t>禁忌物同库贮存</w:t>
            </w:r>
          </w:p>
        </w:tc>
        <w:tc>
          <w:tcPr>
            <w:tcW w:w="2730" w:type="dxa"/>
            <w:shd w:val="clear" w:color="auto" w:fill="auto"/>
            <w:vAlign w:val="center"/>
          </w:tcPr>
          <w:p w:rsidR="007569B1" w:rsidRDefault="004B2BCC">
            <w:pPr>
              <w:autoSpaceDE w:val="0"/>
              <w:autoSpaceDN w:val="0"/>
              <w:adjustRightInd w:val="0"/>
              <w:jc w:val="center"/>
              <w:rPr>
                <w:kern w:val="0"/>
                <w:szCs w:val="21"/>
              </w:rPr>
            </w:pPr>
            <w:r>
              <w:rPr>
                <w:kern w:val="0"/>
                <w:szCs w:val="21"/>
              </w:rPr>
              <w:t>火灾、爆炸</w:t>
            </w:r>
          </w:p>
        </w:tc>
        <w:tc>
          <w:tcPr>
            <w:tcW w:w="3817" w:type="dxa"/>
            <w:shd w:val="clear" w:color="auto" w:fill="auto"/>
            <w:vAlign w:val="center"/>
          </w:tcPr>
          <w:p w:rsidR="007569B1" w:rsidRDefault="004B2BCC">
            <w:pPr>
              <w:autoSpaceDE w:val="0"/>
              <w:autoSpaceDN w:val="0"/>
              <w:adjustRightInd w:val="0"/>
              <w:jc w:val="center"/>
              <w:rPr>
                <w:kern w:val="0"/>
                <w:szCs w:val="21"/>
              </w:rPr>
            </w:pPr>
            <w:r>
              <w:rPr>
                <w:kern w:val="0"/>
                <w:szCs w:val="21"/>
              </w:rPr>
              <w:t>按危险化学品的规定进行分类贮存</w:t>
            </w:r>
          </w:p>
        </w:tc>
      </w:tr>
    </w:tbl>
    <w:p w:rsidR="007569B1" w:rsidRDefault="004B2BCC">
      <w:pPr>
        <w:autoSpaceDE w:val="0"/>
        <w:autoSpaceDN w:val="0"/>
        <w:adjustRightInd w:val="0"/>
        <w:spacing w:line="460" w:lineRule="exact"/>
        <w:jc w:val="left"/>
        <w:rPr>
          <w:kern w:val="0"/>
          <w:sz w:val="24"/>
        </w:rPr>
      </w:pPr>
      <w:r>
        <w:rPr>
          <w:kern w:val="0"/>
          <w:sz w:val="24"/>
        </w:rPr>
        <w:t>7.1.3</w:t>
      </w:r>
      <w:r>
        <w:rPr>
          <w:kern w:val="0"/>
          <w:sz w:val="24"/>
        </w:rPr>
        <w:t>运输过程危险有害因素辨识</w:t>
      </w:r>
    </w:p>
    <w:p w:rsidR="007569B1" w:rsidRDefault="004B2BCC">
      <w:pPr>
        <w:autoSpaceDE w:val="0"/>
        <w:autoSpaceDN w:val="0"/>
        <w:adjustRightInd w:val="0"/>
        <w:spacing w:line="460" w:lineRule="exact"/>
        <w:ind w:firstLineChars="200" w:firstLine="480"/>
        <w:jc w:val="left"/>
        <w:rPr>
          <w:kern w:val="0"/>
          <w:sz w:val="24"/>
        </w:rPr>
      </w:pPr>
      <w:r>
        <w:rPr>
          <w:kern w:val="0"/>
          <w:sz w:val="24"/>
        </w:rPr>
        <w:t>机动车因速度过快或驾驶失误造成碰撞或翻车，产生静电或火花引起药物爆炸。机动车无防火花装置，产生火花引起药物爆炸。板车未装防护栏，药物易掉落而引起爆炸。板车支架未用橡胶制品包扎，因与地面摩擦、撞击而产生事故。装卸、搬运时碰撞、拖拉、摩擦、翻滚和剧烈震动，或使用铁质工具，产生火花，有引起爆炸的危险。运输过程中因车距不够，装卸过程中因危险建筑物距离不够，有增大事故的危险。道路不平整，坡度大，转弯半径小等，可引起事故。</w:t>
      </w:r>
    </w:p>
    <w:p w:rsidR="007569B1" w:rsidRDefault="004B2BCC">
      <w:pPr>
        <w:autoSpaceDE w:val="0"/>
        <w:autoSpaceDN w:val="0"/>
        <w:adjustRightInd w:val="0"/>
        <w:spacing w:line="460" w:lineRule="exact"/>
        <w:ind w:firstLineChars="200" w:firstLine="480"/>
        <w:jc w:val="left"/>
        <w:rPr>
          <w:kern w:val="0"/>
          <w:sz w:val="24"/>
        </w:rPr>
      </w:pPr>
      <w:r>
        <w:rPr>
          <w:kern w:val="0"/>
          <w:sz w:val="24"/>
        </w:rPr>
        <w:t>在运输危险品过程中可能出现的危险见下表</w:t>
      </w:r>
      <w:r>
        <w:rPr>
          <w:kern w:val="0"/>
          <w:sz w:val="24"/>
        </w:rPr>
        <w:t>7-5</w:t>
      </w:r>
      <w:r>
        <w:rPr>
          <w:kern w:val="0"/>
          <w:sz w:val="24"/>
        </w:rPr>
        <w:t>。</w:t>
      </w:r>
    </w:p>
    <w:p w:rsidR="007569B1" w:rsidRDefault="004B2BCC">
      <w:pPr>
        <w:autoSpaceDE w:val="0"/>
        <w:autoSpaceDN w:val="0"/>
        <w:adjustRightInd w:val="0"/>
        <w:spacing w:line="46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表7-5     运输过程中的危险性辨识表</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5"/>
        <w:gridCol w:w="2457"/>
        <w:gridCol w:w="3817"/>
      </w:tblGrid>
      <w:tr w:rsidR="007569B1">
        <w:tc>
          <w:tcPr>
            <w:tcW w:w="675" w:type="dxa"/>
            <w:shd w:val="clear" w:color="auto" w:fill="auto"/>
            <w:vAlign w:val="center"/>
          </w:tcPr>
          <w:p w:rsidR="007569B1" w:rsidRDefault="004B2BCC">
            <w:pPr>
              <w:autoSpaceDE w:val="0"/>
              <w:autoSpaceDN w:val="0"/>
              <w:adjustRightInd w:val="0"/>
              <w:jc w:val="center"/>
              <w:rPr>
                <w:b/>
                <w:kern w:val="0"/>
                <w:szCs w:val="21"/>
              </w:rPr>
            </w:pPr>
            <w:r>
              <w:rPr>
                <w:b/>
                <w:kern w:val="0"/>
                <w:szCs w:val="21"/>
              </w:rPr>
              <w:t>序号</w:t>
            </w:r>
          </w:p>
        </w:tc>
        <w:tc>
          <w:tcPr>
            <w:tcW w:w="2415" w:type="dxa"/>
            <w:shd w:val="clear" w:color="auto" w:fill="auto"/>
            <w:vAlign w:val="center"/>
          </w:tcPr>
          <w:p w:rsidR="007569B1" w:rsidRDefault="004B2BCC">
            <w:pPr>
              <w:autoSpaceDE w:val="0"/>
              <w:autoSpaceDN w:val="0"/>
              <w:adjustRightInd w:val="0"/>
              <w:jc w:val="center"/>
              <w:rPr>
                <w:b/>
                <w:kern w:val="0"/>
                <w:szCs w:val="21"/>
              </w:rPr>
            </w:pPr>
            <w:r>
              <w:rPr>
                <w:b/>
                <w:kern w:val="0"/>
                <w:szCs w:val="21"/>
              </w:rPr>
              <w:t>原因</w:t>
            </w:r>
          </w:p>
        </w:tc>
        <w:tc>
          <w:tcPr>
            <w:tcW w:w="2457" w:type="dxa"/>
            <w:shd w:val="clear" w:color="auto" w:fill="auto"/>
            <w:vAlign w:val="center"/>
          </w:tcPr>
          <w:p w:rsidR="007569B1" w:rsidRDefault="004B2BCC">
            <w:pPr>
              <w:autoSpaceDE w:val="0"/>
              <w:autoSpaceDN w:val="0"/>
              <w:adjustRightInd w:val="0"/>
              <w:jc w:val="center"/>
              <w:rPr>
                <w:b/>
                <w:kern w:val="0"/>
                <w:szCs w:val="21"/>
              </w:rPr>
            </w:pPr>
            <w:r>
              <w:rPr>
                <w:b/>
                <w:kern w:val="0"/>
                <w:szCs w:val="21"/>
              </w:rPr>
              <w:t>可能发生的危险</w:t>
            </w:r>
          </w:p>
        </w:tc>
        <w:tc>
          <w:tcPr>
            <w:tcW w:w="3817" w:type="dxa"/>
            <w:shd w:val="clear" w:color="auto" w:fill="auto"/>
            <w:vAlign w:val="center"/>
          </w:tcPr>
          <w:p w:rsidR="007569B1" w:rsidRDefault="004B2BCC">
            <w:pPr>
              <w:autoSpaceDE w:val="0"/>
              <w:autoSpaceDN w:val="0"/>
              <w:adjustRightInd w:val="0"/>
              <w:jc w:val="center"/>
              <w:rPr>
                <w:b/>
                <w:kern w:val="0"/>
                <w:szCs w:val="21"/>
              </w:rPr>
            </w:pPr>
            <w:r>
              <w:rPr>
                <w:b/>
                <w:kern w:val="0"/>
                <w:szCs w:val="21"/>
              </w:rPr>
              <w:t>注意事项</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1</w:t>
            </w:r>
          </w:p>
        </w:tc>
        <w:tc>
          <w:tcPr>
            <w:tcW w:w="2415" w:type="dxa"/>
            <w:shd w:val="clear" w:color="auto" w:fill="auto"/>
            <w:vAlign w:val="center"/>
          </w:tcPr>
          <w:p w:rsidR="007569B1" w:rsidRDefault="004B2BCC">
            <w:pPr>
              <w:autoSpaceDE w:val="0"/>
              <w:autoSpaceDN w:val="0"/>
              <w:adjustRightInd w:val="0"/>
              <w:jc w:val="center"/>
              <w:rPr>
                <w:kern w:val="0"/>
                <w:szCs w:val="21"/>
              </w:rPr>
            </w:pPr>
            <w:r>
              <w:rPr>
                <w:kern w:val="0"/>
                <w:szCs w:val="21"/>
              </w:rPr>
              <w:t>运输车辆不合格，进入仓库区的机动车没有防火花装置</w:t>
            </w:r>
          </w:p>
        </w:tc>
        <w:tc>
          <w:tcPr>
            <w:tcW w:w="2457" w:type="dxa"/>
            <w:shd w:val="clear" w:color="auto" w:fill="auto"/>
            <w:vAlign w:val="center"/>
          </w:tcPr>
          <w:p w:rsidR="007569B1" w:rsidRDefault="004B2BCC">
            <w:pPr>
              <w:autoSpaceDE w:val="0"/>
              <w:autoSpaceDN w:val="0"/>
              <w:adjustRightInd w:val="0"/>
              <w:jc w:val="center"/>
              <w:rPr>
                <w:kern w:val="0"/>
                <w:szCs w:val="21"/>
              </w:rPr>
            </w:pPr>
            <w:r>
              <w:rPr>
                <w:kern w:val="0"/>
                <w:szCs w:val="21"/>
              </w:rPr>
              <w:t>火灾、爆炸，车辆伤害</w:t>
            </w:r>
          </w:p>
        </w:tc>
        <w:tc>
          <w:tcPr>
            <w:tcW w:w="3817" w:type="dxa"/>
            <w:shd w:val="clear" w:color="auto" w:fill="auto"/>
            <w:vAlign w:val="center"/>
          </w:tcPr>
          <w:p w:rsidR="007569B1" w:rsidRDefault="004B2BCC">
            <w:pPr>
              <w:autoSpaceDE w:val="0"/>
              <w:autoSpaceDN w:val="0"/>
              <w:adjustRightInd w:val="0"/>
              <w:jc w:val="center"/>
              <w:rPr>
                <w:kern w:val="0"/>
                <w:szCs w:val="21"/>
              </w:rPr>
            </w:pPr>
            <w:r>
              <w:rPr>
                <w:kern w:val="0"/>
                <w:szCs w:val="21"/>
              </w:rPr>
              <w:t>按我国对爆炸品运输专用车辆的要求进行核准</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2</w:t>
            </w:r>
          </w:p>
        </w:tc>
        <w:tc>
          <w:tcPr>
            <w:tcW w:w="2415" w:type="dxa"/>
            <w:shd w:val="clear" w:color="auto" w:fill="auto"/>
            <w:vAlign w:val="center"/>
          </w:tcPr>
          <w:p w:rsidR="007569B1" w:rsidRDefault="004B2BCC">
            <w:pPr>
              <w:autoSpaceDE w:val="0"/>
              <w:autoSpaceDN w:val="0"/>
              <w:adjustRightInd w:val="0"/>
              <w:jc w:val="center"/>
              <w:rPr>
                <w:kern w:val="0"/>
                <w:szCs w:val="21"/>
              </w:rPr>
            </w:pPr>
            <w:r>
              <w:rPr>
                <w:kern w:val="0"/>
                <w:szCs w:val="21"/>
              </w:rPr>
              <w:t>运输人员操作不规范</w:t>
            </w:r>
          </w:p>
        </w:tc>
        <w:tc>
          <w:tcPr>
            <w:tcW w:w="2457" w:type="dxa"/>
            <w:shd w:val="clear" w:color="auto" w:fill="auto"/>
            <w:vAlign w:val="center"/>
          </w:tcPr>
          <w:p w:rsidR="007569B1" w:rsidRDefault="004B2BCC">
            <w:pPr>
              <w:autoSpaceDE w:val="0"/>
              <w:autoSpaceDN w:val="0"/>
              <w:adjustRightInd w:val="0"/>
              <w:jc w:val="center"/>
              <w:rPr>
                <w:kern w:val="0"/>
                <w:szCs w:val="21"/>
              </w:rPr>
            </w:pPr>
            <w:r>
              <w:rPr>
                <w:kern w:val="0"/>
                <w:szCs w:val="21"/>
              </w:rPr>
              <w:t>人员伤害</w:t>
            </w:r>
          </w:p>
        </w:tc>
        <w:tc>
          <w:tcPr>
            <w:tcW w:w="3817" w:type="dxa"/>
            <w:shd w:val="clear" w:color="auto" w:fill="auto"/>
            <w:vAlign w:val="center"/>
          </w:tcPr>
          <w:p w:rsidR="007569B1" w:rsidRDefault="004B2BCC">
            <w:pPr>
              <w:autoSpaceDE w:val="0"/>
              <w:autoSpaceDN w:val="0"/>
              <w:adjustRightInd w:val="0"/>
              <w:jc w:val="center"/>
              <w:rPr>
                <w:kern w:val="0"/>
                <w:szCs w:val="21"/>
              </w:rPr>
            </w:pPr>
            <w:r>
              <w:rPr>
                <w:kern w:val="0"/>
                <w:szCs w:val="21"/>
              </w:rPr>
              <w:t>具备相应的资质，按操作规程操作</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3</w:t>
            </w:r>
          </w:p>
        </w:tc>
        <w:tc>
          <w:tcPr>
            <w:tcW w:w="2415" w:type="dxa"/>
            <w:shd w:val="clear" w:color="auto" w:fill="auto"/>
            <w:vAlign w:val="center"/>
          </w:tcPr>
          <w:p w:rsidR="007569B1" w:rsidRDefault="004B2BCC">
            <w:pPr>
              <w:autoSpaceDE w:val="0"/>
              <w:autoSpaceDN w:val="0"/>
              <w:adjustRightInd w:val="0"/>
              <w:jc w:val="center"/>
              <w:rPr>
                <w:kern w:val="0"/>
                <w:szCs w:val="21"/>
              </w:rPr>
            </w:pPr>
            <w:r>
              <w:rPr>
                <w:kern w:val="0"/>
                <w:szCs w:val="21"/>
              </w:rPr>
              <w:t>装载方式不规范</w:t>
            </w:r>
          </w:p>
        </w:tc>
        <w:tc>
          <w:tcPr>
            <w:tcW w:w="2457" w:type="dxa"/>
            <w:shd w:val="clear" w:color="auto" w:fill="auto"/>
            <w:vAlign w:val="center"/>
          </w:tcPr>
          <w:p w:rsidR="007569B1" w:rsidRDefault="004B2BCC">
            <w:pPr>
              <w:autoSpaceDE w:val="0"/>
              <w:autoSpaceDN w:val="0"/>
              <w:adjustRightInd w:val="0"/>
              <w:jc w:val="center"/>
              <w:rPr>
                <w:kern w:val="0"/>
                <w:szCs w:val="21"/>
              </w:rPr>
            </w:pPr>
            <w:r>
              <w:rPr>
                <w:kern w:val="0"/>
                <w:szCs w:val="21"/>
              </w:rPr>
              <w:t>火灾、爆炸，车辆伤害</w:t>
            </w:r>
          </w:p>
        </w:tc>
        <w:tc>
          <w:tcPr>
            <w:tcW w:w="3817" w:type="dxa"/>
            <w:shd w:val="clear" w:color="auto" w:fill="auto"/>
            <w:vAlign w:val="center"/>
          </w:tcPr>
          <w:p w:rsidR="007569B1" w:rsidRDefault="004B2BCC">
            <w:pPr>
              <w:autoSpaceDE w:val="0"/>
              <w:autoSpaceDN w:val="0"/>
              <w:adjustRightInd w:val="0"/>
              <w:jc w:val="center"/>
              <w:rPr>
                <w:kern w:val="0"/>
                <w:szCs w:val="21"/>
              </w:rPr>
            </w:pPr>
            <w:r>
              <w:rPr>
                <w:kern w:val="0"/>
                <w:szCs w:val="21"/>
              </w:rPr>
              <w:t>按我国对爆炸品运输专用车辆的要求进行核准</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4</w:t>
            </w:r>
          </w:p>
        </w:tc>
        <w:tc>
          <w:tcPr>
            <w:tcW w:w="2415" w:type="dxa"/>
            <w:shd w:val="clear" w:color="auto" w:fill="auto"/>
            <w:vAlign w:val="center"/>
          </w:tcPr>
          <w:p w:rsidR="007569B1" w:rsidRDefault="004B2BCC">
            <w:pPr>
              <w:autoSpaceDE w:val="0"/>
              <w:autoSpaceDN w:val="0"/>
              <w:adjustRightInd w:val="0"/>
              <w:jc w:val="center"/>
              <w:rPr>
                <w:kern w:val="0"/>
                <w:szCs w:val="21"/>
              </w:rPr>
            </w:pPr>
            <w:r>
              <w:rPr>
                <w:kern w:val="0"/>
                <w:szCs w:val="21"/>
              </w:rPr>
              <w:t>运输过程违规，危险品运输时可能发生的翻车、撞车、坠落、碰撞及摩擦等险情</w:t>
            </w:r>
          </w:p>
        </w:tc>
        <w:tc>
          <w:tcPr>
            <w:tcW w:w="2457" w:type="dxa"/>
            <w:shd w:val="clear" w:color="auto" w:fill="auto"/>
            <w:vAlign w:val="center"/>
          </w:tcPr>
          <w:p w:rsidR="007569B1" w:rsidRDefault="004B2BCC">
            <w:pPr>
              <w:autoSpaceDE w:val="0"/>
              <w:autoSpaceDN w:val="0"/>
              <w:adjustRightInd w:val="0"/>
              <w:jc w:val="center"/>
              <w:rPr>
                <w:kern w:val="0"/>
                <w:szCs w:val="21"/>
              </w:rPr>
            </w:pPr>
            <w:r>
              <w:rPr>
                <w:kern w:val="0"/>
                <w:szCs w:val="21"/>
              </w:rPr>
              <w:t>火灾、爆炸，遗失</w:t>
            </w:r>
          </w:p>
        </w:tc>
        <w:tc>
          <w:tcPr>
            <w:tcW w:w="3817" w:type="dxa"/>
            <w:shd w:val="clear" w:color="auto" w:fill="auto"/>
            <w:vAlign w:val="center"/>
          </w:tcPr>
          <w:p w:rsidR="007569B1" w:rsidRDefault="004B2BCC">
            <w:pPr>
              <w:autoSpaceDE w:val="0"/>
              <w:autoSpaceDN w:val="0"/>
              <w:adjustRightInd w:val="0"/>
              <w:jc w:val="center"/>
              <w:rPr>
                <w:kern w:val="0"/>
                <w:szCs w:val="21"/>
              </w:rPr>
            </w:pPr>
            <w:r>
              <w:rPr>
                <w:kern w:val="0"/>
                <w:szCs w:val="21"/>
              </w:rPr>
              <w:t>严格按配送制度进行运输，司机和押运员应切实对所运输的危险品进行检查，避免遗失和火灾爆炸事故的发生。</w:t>
            </w:r>
          </w:p>
        </w:tc>
      </w:tr>
    </w:tbl>
    <w:p w:rsidR="007569B1" w:rsidRDefault="004B2BCC">
      <w:pPr>
        <w:autoSpaceDE w:val="0"/>
        <w:autoSpaceDN w:val="0"/>
        <w:adjustRightInd w:val="0"/>
        <w:spacing w:line="460" w:lineRule="exact"/>
        <w:jc w:val="left"/>
        <w:rPr>
          <w:kern w:val="0"/>
          <w:sz w:val="24"/>
        </w:rPr>
      </w:pPr>
      <w:r>
        <w:rPr>
          <w:kern w:val="0"/>
          <w:sz w:val="24"/>
        </w:rPr>
        <w:t>7.1.4</w:t>
      </w:r>
      <w:r>
        <w:rPr>
          <w:kern w:val="0"/>
          <w:sz w:val="24"/>
        </w:rPr>
        <w:t>装卸过程的危险有害因素辨识</w:t>
      </w:r>
    </w:p>
    <w:p w:rsidR="007569B1" w:rsidRDefault="004B2BCC">
      <w:pPr>
        <w:autoSpaceDE w:val="0"/>
        <w:autoSpaceDN w:val="0"/>
        <w:adjustRightInd w:val="0"/>
        <w:spacing w:line="460" w:lineRule="exact"/>
        <w:ind w:firstLineChars="200" w:firstLine="480"/>
        <w:jc w:val="left"/>
        <w:rPr>
          <w:kern w:val="0"/>
          <w:sz w:val="24"/>
        </w:rPr>
      </w:pPr>
      <w:r>
        <w:rPr>
          <w:kern w:val="0"/>
          <w:sz w:val="24"/>
        </w:rPr>
        <w:t>在烟花爆竹装卸过程中，因野蛮装卸货体力不济而造成烟花爆竹翻滚、拖拉、踩踏、坠落、撞击，有引燃引爆烟花爆竹的危险。装卸作业主要体现在库区内危险品的搬运（入库和出库），其主要危险性见下表</w:t>
      </w:r>
      <w:r>
        <w:rPr>
          <w:kern w:val="0"/>
          <w:sz w:val="24"/>
        </w:rPr>
        <w:t>7-6</w:t>
      </w:r>
      <w:r>
        <w:rPr>
          <w:kern w:val="0"/>
          <w:sz w:val="24"/>
        </w:rPr>
        <w:t>。</w:t>
      </w:r>
    </w:p>
    <w:p w:rsidR="007569B1" w:rsidRDefault="004B2BCC">
      <w:pPr>
        <w:autoSpaceDE w:val="0"/>
        <w:autoSpaceDN w:val="0"/>
        <w:adjustRightInd w:val="0"/>
        <w:spacing w:line="46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表7-6     装卸过程中的危险性辨识表</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63"/>
        <w:gridCol w:w="2541"/>
        <w:gridCol w:w="3985"/>
      </w:tblGrid>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序号</w:t>
            </w:r>
          </w:p>
        </w:tc>
        <w:tc>
          <w:tcPr>
            <w:tcW w:w="2163" w:type="dxa"/>
            <w:shd w:val="clear" w:color="auto" w:fill="auto"/>
            <w:vAlign w:val="center"/>
          </w:tcPr>
          <w:p w:rsidR="007569B1" w:rsidRDefault="004B2BCC">
            <w:pPr>
              <w:autoSpaceDE w:val="0"/>
              <w:autoSpaceDN w:val="0"/>
              <w:adjustRightInd w:val="0"/>
              <w:jc w:val="center"/>
              <w:rPr>
                <w:kern w:val="0"/>
                <w:szCs w:val="21"/>
              </w:rPr>
            </w:pPr>
            <w:r>
              <w:rPr>
                <w:kern w:val="0"/>
                <w:szCs w:val="21"/>
              </w:rPr>
              <w:t>原因</w:t>
            </w:r>
          </w:p>
        </w:tc>
        <w:tc>
          <w:tcPr>
            <w:tcW w:w="2541" w:type="dxa"/>
            <w:shd w:val="clear" w:color="auto" w:fill="auto"/>
            <w:vAlign w:val="center"/>
          </w:tcPr>
          <w:p w:rsidR="007569B1" w:rsidRDefault="004B2BCC">
            <w:pPr>
              <w:autoSpaceDE w:val="0"/>
              <w:autoSpaceDN w:val="0"/>
              <w:adjustRightInd w:val="0"/>
              <w:jc w:val="center"/>
              <w:rPr>
                <w:kern w:val="0"/>
                <w:szCs w:val="21"/>
              </w:rPr>
            </w:pPr>
            <w:r>
              <w:rPr>
                <w:kern w:val="0"/>
                <w:szCs w:val="21"/>
              </w:rPr>
              <w:t>可能发生的危险</w:t>
            </w:r>
          </w:p>
        </w:tc>
        <w:tc>
          <w:tcPr>
            <w:tcW w:w="3985" w:type="dxa"/>
            <w:shd w:val="clear" w:color="auto" w:fill="auto"/>
            <w:vAlign w:val="center"/>
          </w:tcPr>
          <w:p w:rsidR="007569B1" w:rsidRDefault="004B2BCC">
            <w:pPr>
              <w:autoSpaceDE w:val="0"/>
              <w:autoSpaceDN w:val="0"/>
              <w:adjustRightInd w:val="0"/>
              <w:jc w:val="center"/>
              <w:rPr>
                <w:kern w:val="0"/>
                <w:szCs w:val="21"/>
              </w:rPr>
            </w:pPr>
            <w:r>
              <w:rPr>
                <w:kern w:val="0"/>
                <w:szCs w:val="21"/>
              </w:rPr>
              <w:t>注意事项</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1</w:t>
            </w:r>
          </w:p>
        </w:tc>
        <w:tc>
          <w:tcPr>
            <w:tcW w:w="2163" w:type="dxa"/>
            <w:shd w:val="clear" w:color="auto" w:fill="auto"/>
            <w:vAlign w:val="center"/>
          </w:tcPr>
          <w:p w:rsidR="007569B1" w:rsidRDefault="004B2BCC">
            <w:pPr>
              <w:autoSpaceDE w:val="0"/>
              <w:autoSpaceDN w:val="0"/>
              <w:adjustRightInd w:val="0"/>
              <w:jc w:val="center"/>
              <w:rPr>
                <w:kern w:val="0"/>
                <w:szCs w:val="21"/>
              </w:rPr>
            </w:pPr>
            <w:r>
              <w:rPr>
                <w:kern w:val="0"/>
                <w:szCs w:val="21"/>
              </w:rPr>
              <w:t>搬运工具不合格</w:t>
            </w:r>
          </w:p>
        </w:tc>
        <w:tc>
          <w:tcPr>
            <w:tcW w:w="2541" w:type="dxa"/>
            <w:shd w:val="clear" w:color="auto" w:fill="auto"/>
            <w:vAlign w:val="center"/>
          </w:tcPr>
          <w:p w:rsidR="007569B1" w:rsidRDefault="004B2BCC">
            <w:pPr>
              <w:autoSpaceDE w:val="0"/>
              <w:autoSpaceDN w:val="0"/>
              <w:adjustRightInd w:val="0"/>
              <w:jc w:val="center"/>
              <w:rPr>
                <w:kern w:val="0"/>
                <w:szCs w:val="21"/>
              </w:rPr>
            </w:pPr>
            <w:r>
              <w:rPr>
                <w:kern w:val="0"/>
                <w:szCs w:val="21"/>
              </w:rPr>
              <w:t>摩擦出现火花导致火灾、爆炸</w:t>
            </w:r>
          </w:p>
        </w:tc>
        <w:tc>
          <w:tcPr>
            <w:tcW w:w="3985" w:type="dxa"/>
            <w:shd w:val="clear" w:color="auto" w:fill="auto"/>
            <w:vAlign w:val="center"/>
          </w:tcPr>
          <w:p w:rsidR="007569B1" w:rsidRDefault="004B2BCC">
            <w:pPr>
              <w:autoSpaceDE w:val="0"/>
              <w:autoSpaceDN w:val="0"/>
              <w:adjustRightInd w:val="0"/>
              <w:jc w:val="center"/>
              <w:rPr>
                <w:kern w:val="0"/>
                <w:szCs w:val="21"/>
              </w:rPr>
            </w:pPr>
            <w:r>
              <w:rPr>
                <w:kern w:val="0"/>
                <w:szCs w:val="21"/>
              </w:rPr>
              <w:t>应尽量避免使用发火材料制造的搬运工具，在可能出现撞击的部位加设防撞措施</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2</w:t>
            </w:r>
          </w:p>
        </w:tc>
        <w:tc>
          <w:tcPr>
            <w:tcW w:w="2163" w:type="dxa"/>
            <w:shd w:val="clear" w:color="auto" w:fill="auto"/>
            <w:vAlign w:val="center"/>
          </w:tcPr>
          <w:p w:rsidR="007569B1" w:rsidRDefault="004B2BCC">
            <w:pPr>
              <w:autoSpaceDE w:val="0"/>
              <w:autoSpaceDN w:val="0"/>
              <w:adjustRightInd w:val="0"/>
              <w:jc w:val="center"/>
              <w:rPr>
                <w:kern w:val="0"/>
                <w:szCs w:val="21"/>
              </w:rPr>
            </w:pPr>
            <w:r>
              <w:rPr>
                <w:kern w:val="0"/>
                <w:szCs w:val="21"/>
              </w:rPr>
              <w:t>搬运操作不正确</w:t>
            </w:r>
          </w:p>
        </w:tc>
        <w:tc>
          <w:tcPr>
            <w:tcW w:w="2541" w:type="dxa"/>
            <w:shd w:val="clear" w:color="auto" w:fill="auto"/>
            <w:vAlign w:val="center"/>
          </w:tcPr>
          <w:p w:rsidR="007569B1" w:rsidRDefault="004B2BCC">
            <w:pPr>
              <w:autoSpaceDE w:val="0"/>
              <w:autoSpaceDN w:val="0"/>
              <w:adjustRightInd w:val="0"/>
              <w:jc w:val="center"/>
              <w:rPr>
                <w:kern w:val="0"/>
                <w:szCs w:val="21"/>
              </w:rPr>
            </w:pPr>
            <w:r>
              <w:rPr>
                <w:kern w:val="0"/>
                <w:szCs w:val="21"/>
              </w:rPr>
              <w:t>火灾、爆炸</w:t>
            </w:r>
          </w:p>
        </w:tc>
        <w:tc>
          <w:tcPr>
            <w:tcW w:w="3985" w:type="dxa"/>
            <w:shd w:val="clear" w:color="auto" w:fill="auto"/>
            <w:vAlign w:val="center"/>
          </w:tcPr>
          <w:p w:rsidR="007569B1" w:rsidRDefault="004B2BCC">
            <w:pPr>
              <w:autoSpaceDE w:val="0"/>
              <w:autoSpaceDN w:val="0"/>
              <w:adjustRightInd w:val="0"/>
              <w:jc w:val="center"/>
              <w:rPr>
                <w:kern w:val="0"/>
                <w:szCs w:val="21"/>
              </w:rPr>
            </w:pPr>
            <w:r>
              <w:rPr>
                <w:kern w:val="0"/>
                <w:szCs w:val="21"/>
              </w:rPr>
              <w:t>杜绝</w:t>
            </w:r>
            <w:r>
              <w:rPr>
                <w:kern w:val="0"/>
                <w:szCs w:val="21"/>
              </w:rPr>
              <w:t>“</w:t>
            </w:r>
            <w:r>
              <w:rPr>
                <w:kern w:val="0"/>
                <w:szCs w:val="21"/>
              </w:rPr>
              <w:t>三违</w:t>
            </w:r>
            <w:r>
              <w:rPr>
                <w:kern w:val="0"/>
                <w:szCs w:val="21"/>
              </w:rPr>
              <w:t>”</w:t>
            </w:r>
            <w:r>
              <w:rPr>
                <w:kern w:val="0"/>
                <w:szCs w:val="21"/>
              </w:rPr>
              <w:t>作业，加强管理，严格按操作规程进行操作</w:t>
            </w:r>
          </w:p>
        </w:tc>
      </w:tr>
      <w:tr w:rsidR="007569B1">
        <w:tc>
          <w:tcPr>
            <w:tcW w:w="675" w:type="dxa"/>
            <w:shd w:val="clear" w:color="auto" w:fill="auto"/>
            <w:vAlign w:val="center"/>
          </w:tcPr>
          <w:p w:rsidR="007569B1" w:rsidRDefault="004B2BCC">
            <w:pPr>
              <w:autoSpaceDE w:val="0"/>
              <w:autoSpaceDN w:val="0"/>
              <w:adjustRightInd w:val="0"/>
              <w:jc w:val="center"/>
              <w:rPr>
                <w:kern w:val="0"/>
                <w:szCs w:val="21"/>
              </w:rPr>
            </w:pPr>
            <w:r>
              <w:rPr>
                <w:kern w:val="0"/>
                <w:szCs w:val="21"/>
              </w:rPr>
              <w:t>3</w:t>
            </w:r>
          </w:p>
        </w:tc>
        <w:tc>
          <w:tcPr>
            <w:tcW w:w="2163" w:type="dxa"/>
            <w:shd w:val="clear" w:color="auto" w:fill="auto"/>
            <w:vAlign w:val="center"/>
          </w:tcPr>
          <w:p w:rsidR="007569B1" w:rsidRDefault="004B2BCC">
            <w:pPr>
              <w:autoSpaceDE w:val="0"/>
              <w:autoSpaceDN w:val="0"/>
              <w:adjustRightInd w:val="0"/>
              <w:jc w:val="center"/>
              <w:rPr>
                <w:kern w:val="0"/>
                <w:szCs w:val="21"/>
              </w:rPr>
            </w:pPr>
            <w:r>
              <w:rPr>
                <w:kern w:val="0"/>
                <w:szCs w:val="21"/>
              </w:rPr>
              <w:t>搬运所经路面不平整</w:t>
            </w:r>
          </w:p>
        </w:tc>
        <w:tc>
          <w:tcPr>
            <w:tcW w:w="2541" w:type="dxa"/>
            <w:shd w:val="clear" w:color="auto" w:fill="auto"/>
            <w:vAlign w:val="center"/>
          </w:tcPr>
          <w:p w:rsidR="007569B1" w:rsidRDefault="004B2BCC">
            <w:pPr>
              <w:autoSpaceDE w:val="0"/>
              <w:autoSpaceDN w:val="0"/>
              <w:adjustRightInd w:val="0"/>
              <w:jc w:val="center"/>
              <w:rPr>
                <w:kern w:val="0"/>
                <w:szCs w:val="21"/>
              </w:rPr>
            </w:pPr>
            <w:r>
              <w:rPr>
                <w:kern w:val="0"/>
                <w:szCs w:val="21"/>
              </w:rPr>
              <w:t>出现颠簸，使被搬运物品发生撞击，可能导致火灾、爆炸</w:t>
            </w:r>
          </w:p>
        </w:tc>
        <w:tc>
          <w:tcPr>
            <w:tcW w:w="3985" w:type="dxa"/>
            <w:shd w:val="clear" w:color="auto" w:fill="auto"/>
            <w:vAlign w:val="center"/>
          </w:tcPr>
          <w:p w:rsidR="007569B1" w:rsidRDefault="004B2BCC">
            <w:pPr>
              <w:autoSpaceDE w:val="0"/>
              <w:autoSpaceDN w:val="0"/>
              <w:adjustRightInd w:val="0"/>
              <w:jc w:val="center"/>
              <w:rPr>
                <w:kern w:val="0"/>
                <w:szCs w:val="21"/>
              </w:rPr>
            </w:pPr>
            <w:r>
              <w:rPr>
                <w:kern w:val="0"/>
                <w:szCs w:val="21"/>
              </w:rPr>
              <w:t>搬运路面应严格参阅我国相关标准设置，如坡度、路面粗糙度等应符合标准和规范要求</w:t>
            </w:r>
          </w:p>
        </w:tc>
      </w:tr>
    </w:tbl>
    <w:p w:rsidR="00705334" w:rsidRPr="00CD44EF" w:rsidRDefault="00705334" w:rsidP="00705334">
      <w:pPr>
        <w:autoSpaceDE w:val="0"/>
        <w:autoSpaceDN w:val="0"/>
        <w:adjustRightInd w:val="0"/>
        <w:spacing w:line="480" w:lineRule="exact"/>
        <w:jc w:val="left"/>
        <w:rPr>
          <w:kern w:val="0"/>
          <w:sz w:val="24"/>
          <w:u w:val="single"/>
        </w:rPr>
      </w:pPr>
      <w:r w:rsidRPr="00CD44EF">
        <w:rPr>
          <w:kern w:val="0"/>
          <w:sz w:val="24"/>
          <w:u w:val="single"/>
        </w:rPr>
        <w:lastRenderedPageBreak/>
        <w:t>7.1.</w:t>
      </w:r>
      <w:r w:rsidRPr="00CD44EF">
        <w:rPr>
          <w:rFonts w:hint="eastAsia"/>
          <w:kern w:val="0"/>
          <w:sz w:val="24"/>
          <w:u w:val="single"/>
        </w:rPr>
        <w:t>5</w:t>
      </w:r>
      <w:r w:rsidRPr="00CD44EF">
        <w:rPr>
          <w:rFonts w:hint="eastAsia"/>
          <w:kern w:val="0"/>
          <w:sz w:val="24"/>
          <w:u w:val="single"/>
        </w:rPr>
        <w:t>雷电静电</w:t>
      </w:r>
      <w:r w:rsidRPr="00CD44EF">
        <w:rPr>
          <w:kern w:val="0"/>
          <w:sz w:val="24"/>
          <w:u w:val="single"/>
        </w:rPr>
        <w:t>危险有害因素辨识</w:t>
      </w:r>
    </w:p>
    <w:p w:rsidR="00705334" w:rsidRPr="00CD44EF" w:rsidRDefault="00085B08" w:rsidP="00085B08">
      <w:pPr>
        <w:autoSpaceDE w:val="0"/>
        <w:autoSpaceDN w:val="0"/>
        <w:adjustRightInd w:val="0"/>
        <w:spacing w:line="480" w:lineRule="exact"/>
        <w:ind w:firstLineChars="200" w:firstLine="480"/>
        <w:jc w:val="left"/>
        <w:rPr>
          <w:rFonts w:ascii="Helvetica" w:hAnsi="Helvetica"/>
          <w:sz w:val="24"/>
          <w:u w:val="single"/>
          <w:shd w:val="clear" w:color="auto" w:fill="FFFFFF"/>
        </w:rPr>
      </w:pPr>
      <w:r w:rsidRPr="00CD44EF">
        <w:rPr>
          <w:kern w:val="0"/>
          <w:sz w:val="24"/>
          <w:u w:val="single"/>
        </w:rPr>
        <w:t>雷电是大气中的一种放电现象。雷电具有雷电流幅值大、雷电流陡度大、冲击性强、冲击过电压高</w:t>
      </w:r>
      <w:r w:rsidRPr="00CD44EF">
        <w:rPr>
          <w:rFonts w:hint="eastAsia"/>
          <w:kern w:val="0"/>
          <w:sz w:val="24"/>
          <w:u w:val="single"/>
        </w:rPr>
        <w:t>，</w:t>
      </w:r>
      <w:r w:rsidRPr="00CD44EF">
        <w:rPr>
          <w:kern w:val="0"/>
          <w:sz w:val="24"/>
          <w:u w:val="single"/>
        </w:rPr>
        <w:t>具有电性质、热性质和机械性质等三方面的破坏作用</w:t>
      </w:r>
      <w:r w:rsidRPr="00CD44EF">
        <w:rPr>
          <w:rFonts w:hint="eastAsia"/>
          <w:kern w:val="0"/>
          <w:sz w:val="24"/>
          <w:u w:val="single"/>
        </w:rPr>
        <w:t>。会造成</w:t>
      </w:r>
      <w:r w:rsidRPr="00CD44EF">
        <w:rPr>
          <w:rFonts w:ascii="Helvetica" w:hAnsi="Helvetica"/>
          <w:sz w:val="24"/>
          <w:u w:val="single"/>
          <w:shd w:val="clear" w:color="auto" w:fill="FFFFFF"/>
        </w:rPr>
        <w:t>火灾</w:t>
      </w:r>
      <w:r w:rsidRPr="00CD44EF">
        <w:rPr>
          <w:rFonts w:ascii="Helvetica" w:hAnsi="Helvetica" w:hint="eastAsia"/>
          <w:sz w:val="24"/>
          <w:u w:val="single"/>
          <w:shd w:val="clear" w:color="auto" w:fill="FFFFFF"/>
        </w:rPr>
        <w:t>、</w:t>
      </w:r>
      <w:r w:rsidRPr="00CD44EF">
        <w:rPr>
          <w:rFonts w:ascii="Helvetica" w:hAnsi="Helvetica"/>
          <w:sz w:val="24"/>
          <w:u w:val="single"/>
          <w:shd w:val="clear" w:color="auto" w:fill="FFFFFF"/>
        </w:rPr>
        <w:t>爆炸</w:t>
      </w:r>
      <w:r w:rsidRPr="00CD44EF">
        <w:rPr>
          <w:rFonts w:ascii="Helvetica" w:hAnsi="Helvetica" w:hint="eastAsia"/>
          <w:sz w:val="24"/>
          <w:u w:val="single"/>
          <w:shd w:val="clear" w:color="auto" w:fill="FFFFFF"/>
        </w:rPr>
        <w:t>、</w:t>
      </w:r>
      <w:r w:rsidRPr="00CD44EF">
        <w:rPr>
          <w:rFonts w:ascii="Helvetica" w:hAnsi="Helvetica"/>
          <w:sz w:val="24"/>
          <w:u w:val="single"/>
          <w:shd w:val="clear" w:color="auto" w:fill="FFFFFF"/>
        </w:rPr>
        <w:t>触电</w:t>
      </w:r>
      <w:r w:rsidRPr="00CD44EF">
        <w:rPr>
          <w:rFonts w:ascii="Helvetica" w:hAnsi="Helvetica" w:hint="eastAsia"/>
          <w:sz w:val="24"/>
          <w:u w:val="single"/>
          <w:shd w:val="clear" w:color="auto" w:fill="FFFFFF"/>
        </w:rPr>
        <w:t>、</w:t>
      </w:r>
      <w:r w:rsidRPr="00CD44EF">
        <w:rPr>
          <w:rFonts w:ascii="Helvetica" w:hAnsi="Helvetica"/>
          <w:sz w:val="24"/>
          <w:u w:val="single"/>
          <w:shd w:val="clear" w:color="auto" w:fill="FFFFFF"/>
        </w:rPr>
        <w:t>设备和设施毁坏</w:t>
      </w:r>
      <w:r w:rsidRPr="00CD44EF">
        <w:rPr>
          <w:rFonts w:ascii="Helvetica" w:hAnsi="Helvetica" w:hint="eastAsia"/>
          <w:sz w:val="24"/>
          <w:u w:val="single"/>
          <w:shd w:val="clear" w:color="auto" w:fill="FFFFFF"/>
        </w:rPr>
        <w:t>及</w:t>
      </w:r>
      <w:r w:rsidRPr="00CD44EF">
        <w:rPr>
          <w:rFonts w:ascii="Helvetica" w:hAnsi="Helvetica"/>
          <w:sz w:val="24"/>
          <w:u w:val="single"/>
          <w:shd w:val="clear" w:color="auto" w:fill="FFFFFF"/>
        </w:rPr>
        <w:t>大规模停电</w:t>
      </w:r>
      <w:r w:rsidRPr="00CD44EF">
        <w:rPr>
          <w:rFonts w:ascii="Helvetica" w:hAnsi="Helvetica" w:hint="eastAsia"/>
          <w:sz w:val="24"/>
          <w:u w:val="single"/>
          <w:shd w:val="clear" w:color="auto" w:fill="FFFFFF"/>
        </w:rPr>
        <w:t>。</w:t>
      </w:r>
    </w:p>
    <w:p w:rsidR="00085B08" w:rsidRPr="00CD44EF" w:rsidRDefault="00085B08" w:rsidP="00085B08">
      <w:pPr>
        <w:autoSpaceDE w:val="0"/>
        <w:autoSpaceDN w:val="0"/>
        <w:adjustRightInd w:val="0"/>
        <w:spacing w:line="480" w:lineRule="exact"/>
        <w:ind w:firstLineChars="200" w:firstLine="480"/>
        <w:jc w:val="left"/>
        <w:rPr>
          <w:kern w:val="0"/>
          <w:sz w:val="24"/>
          <w:u w:val="single"/>
        </w:rPr>
      </w:pPr>
      <w:r w:rsidRPr="00CD44EF">
        <w:rPr>
          <w:kern w:val="0"/>
          <w:sz w:val="24"/>
          <w:u w:val="single"/>
        </w:rPr>
        <w:t>静电危害是由静电电荷或静电场能量引起的</w:t>
      </w:r>
      <w:r w:rsidRPr="00CD44EF">
        <w:rPr>
          <w:rFonts w:hint="eastAsia"/>
          <w:kern w:val="0"/>
          <w:sz w:val="24"/>
          <w:u w:val="single"/>
        </w:rPr>
        <w:t>，</w:t>
      </w:r>
      <w:r w:rsidRPr="00CD44EF">
        <w:rPr>
          <w:kern w:val="0"/>
          <w:sz w:val="24"/>
          <w:u w:val="single"/>
        </w:rPr>
        <w:t>在有爆炸和火灾危险的场所，静电放电火花会成为可燃性物质的点火源，造成爆炸和火灾事故</w:t>
      </w:r>
      <w:r w:rsidRPr="00CD44EF">
        <w:rPr>
          <w:rFonts w:hint="eastAsia"/>
          <w:kern w:val="0"/>
          <w:sz w:val="24"/>
          <w:u w:val="single"/>
        </w:rPr>
        <w:t>。</w:t>
      </w:r>
    </w:p>
    <w:p w:rsidR="007569B1" w:rsidRDefault="004B2BCC">
      <w:pPr>
        <w:autoSpaceDE w:val="0"/>
        <w:autoSpaceDN w:val="0"/>
        <w:adjustRightInd w:val="0"/>
        <w:spacing w:line="480" w:lineRule="exact"/>
        <w:ind w:firstLineChars="200" w:firstLine="480"/>
        <w:jc w:val="left"/>
        <w:rPr>
          <w:kern w:val="0"/>
          <w:sz w:val="24"/>
        </w:rPr>
      </w:pPr>
      <w:r>
        <w:rPr>
          <w:kern w:val="0"/>
          <w:sz w:val="24"/>
        </w:rPr>
        <w:t>综上可知，本项目建设和投入使用后存在的主要危险、有害因素是火灾、爆炸。</w:t>
      </w:r>
    </w:p>
    <w:p w:rsidR="007569B1" w:rsidRDefault="004B2BCC">
      <w:pPr>
        <w:autoSpaceDE w:val="0"/>
        <w:autoSpaceDN w:val="0"/>
        <w:adjustRightInd w:val="0"/>
        <w:spacing w:line="480" w:lineRule="exact"/>
        <w:jc w:val="left"/>
        <w:rPr>
          <w:kern w:val="0"/>
          <w:sz w:val="24"/>
        </w:rPr>
      </w:pPr>
      <w:r>
        <w:rPr>
          <w:kern w:val="0"/>
          <w:sz w:val="24"/>
        </w:rPr>
        <w:t>7.1.</w:t>
      </w:r>
      <w:r w:rsidR="00705334">
        <w:rPr>
          <w:rFonts w:hint="eastAsia"/>
          <w:kern w:val="0"/>
          <w:sz w:val="24"/>
        </w:rPr>
        <w:t>6</w:t>
      </w:r>
      <w:r>
        <w:rPr>
          <w:kern w:val="0"/>
          <w:sz w:val="24"/>
        </w:rPr>
        <w:t>重大危险源识别</w:t>
      </w:r>
    </w:p>
    <w:p w:rsidR="007569B1" w:rsidRDefault="004B2BCC">
      <w:pPr>
        <w:autoSpaceDE w:val="0"/>
        <w:autoSpaceDN w:val="0"/>
        <w:adjustRightInd w:val="0"/>
        <w:spacing w:line="480" w:lineRule="exact"/>
        <w:ind w:firstLineChars="200" w:firstLine="480"/>
        <w:jc w:val="left"/>
        <w:rPr>
          <w:kern w:val="0"/>
          <w:sz w:val="24"/>
        </w:rPr>
      </w:pPr>
      <w:r>
        <w:rPr>
          <w:kern w:val="0"/>
          <w:sz w:val="24"/>
        </w:rPr>
        <w:t>GB18218-2009</w:t>
      </w:r>
      <w:r>
        <w:rPr>
          <w:kern w:val="0"/>
          <w:sz w:val="24"/>
        </w:rPr>
        <w:t>《危险化学品重大危险源辨识》中规定了爆炸品和易燃气体等</w:t>
      </w:r>
      <w:r>
        <w:rPr>
          <w:kern w:val="0"/>
          <w:sz w:val="24"/>
        </w:rPr>
        <w:t>9</w:t>
      </w:r>
      <w:r>
        <w:rPr>
          <w:kern w:val="0"/>
          <w:sz w:val="24"/>
        </w:rPr>
        <w:t>类危险化学品的临界量，本项目涉及的危险化学品属于爆炸品，其临界量见表</w:t>
      </w:r>
      <w:r>
        <w:rPr>
          <w:kern w:val="0"/>
          <w:sz w:val="24"/>
        </w:rPr>
        <w:t>7-7</w:t>
      </w:r>
      <w:r>
        <w:rPr>
          <w:kern w:val="0"/>
          <w:sz w:val="24"/>
        </w:rPr>
        <w:t>。</w:t>
      </w:r>
    </w:p>
    <w:p w:rsidR="007569B1" w:rsidRDefault="004B2BCC">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表7-7危险物品临界量表</w:t>
      </w:r>
    </w:p>
    <w:tbl>
      <w:tblPr>
        <w:tblW w:w="919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2468"/>
        <w:gridCol w:w="4840"/>
        <w:gridCol w:w="1890"/>
      </w:tblGrid>
      <w:tr w:rsidR="007569B1">
        <w:trPr>
          <w:trHeight w:val="205"/>
        </w:trPr>
        <w:tc>
          <w:tcPr>
            <w:tcW w:w="2468" w:type="dxa"/>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类别</w:t>
            </w:r>
          </w:p>
        </w:tc>
        <w:tc>
          <w:tcPr>
            <w:tcW w:w="4840" w:type="dxa"/>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物质特性</w:t>
            </w:r>
          </w:p>
        </w:tc>
        <w:tc>
          <w:tcPr>
            <w:tcW w:w="1890" w:type="dxa"/>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临界量</w:t>
            </w:r>
          </w:p>
        </w:tc>
      </w:tr>
      <w:tr w:rsidR="007569B1">
        <w:trPr>
          <w:trHeight w:val="253"/>
        </w:trPr>
        <w:tc>
          <w:tcPr>
            <w:tcW w:w="2468" w:type="dxa"/>
            <w:vMerge w:val="restart"/>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爆炸物品</w:t>
            </w:r>
          </w:p>
        </w:tc>
        <w:tc>
          <w:tcPr>
            <w:tcW w:w="4840" w:type="dxa"/>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1.1A</w:t>
            </w:r>
            <w:r>
              <w:rPr>
                <w:rFonts w:ascii="Times New Roman" w:hAnsi="Times New Roman" w:cs="Times New Roman"/>
                <w:bCs/>
              </w:rPr>
              <w:t>项爆炸品</w:t>
            </w:r>
          </w:p>
        </w:tc>
        <w:tc>
          <w:tcPr>
            <w:tcW w:w="1890" w:type="dxa"/>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1t</w:t>
            </w:r>
          </w:p>
        </w:tc>
      </w:tr>
      <w:tr w:rsidR="007569B1">
        <w:trPr>
          <w:trHeight w:val="103"/>
        </w:trPr>
        <w:tc>
          <w:tcPr>
            <w:tcW w:w="2468" w:type="dxa"/>
            <w:vMerge/>
            <w:vAlign w:val="center"/>
          </w:tcPr>
          <w:p w:rsidR="007569B1" w:rsidRDefault="007569B1">
            <w:pPr>
              <w:pStyle w:val="af4"/>
              <w:spacing w:line="240" w:lineRule="exact"/>
              <w:jc w:val="center"/>
              <w:rPr>
                <w:rFonts w:ascii="Times New Roman" w:hAnsi="Times New Roman" w:cs="Times New Roman"/>
                <w:bCs/>
              </w:rPr>
            </w:pPr>
          </w:p>
        </w:tc>
        <w:tc>
          <w:tcPr>
            <w:tcW w:w="4840" w:type="dxa"/>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除</w:t>
            </w:r>
            <w:r>
              <w:rPr>
                <w:rFonts w:ascii="Times New Roman" w:hAnsi="Times New Roman" w:cs="Times New Roman"/>
                <w:bCs/>
              </w:rPr>
              <w:t>1.1A</w:t>
            </w:r>
            <w:r>
              <w:rPr>
                <w:rFonts w:ascii="Times New Roman" w:hAnsi="Times New Roman" w:cs="Times New Roman"/>
                <w:bCs/>
              </w:rPr>
              <w:t>项爆炸品其他</w:t>
            </w:r>
            <w:r>
              <w:rPr>
                <w:rFonts w:ascii="Times New Roman" w:hAnsi="Times New Roman" w:cs="Times New Roman"/>
                <w:bCs/>
              </w:rPr>
              <w:t>1.1</w:t>
            </w:r>
            <w:r>
              <w:rPr>
                <w:rFonts w:ascii="Times New Roman" w:hAnsi="Times New Roman" w:cs="Times New Roman"/>
                <w:bCs/>
              </w:rPr>
              <w:t>项爆炸品</w:t>
            </w:r>
          </w:p>
        </w:tc>
        <w:tc>
          <w:tcPr>
            <w:tcW w:w="1890" w:type="dxa"/>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10t</w:t>
            </w:r>
          </w:p>
        </w:tc>
      </w:tr>
      <w:tr w:rsidR="007569B1">
        <w:trPr>
          <w:trHeight w:val="124"/>
        </w:trPr>
        <w:tc>
          <w:tcPr>
            <w:tcW w:w="2468" w:type="dxa"/>
            <w:vMerge/>
            <w:vAlign w:val="center"/>
          </w:tcPr>
          <w:p w:rsidR="007569B1" w:rsidRDefault="007569B1">
            <w:pPr>
              <w:pStyle w:val="af4"/>
              <w:spacing w:line="240" w:lineRule="exact"/>
              <w:jc w:val="center"/>
              <w:rPr>
                <w:rFonts w:ascii="Times New Roman" w:hAnsi="Times New Roman" w:cs="Times New Roman"/>
                <w:bCs/>
              </w:rPr>
            </w:pPr>
          </w:p>
        </w:tc>
        <w:tc>
          <w:tcPr>
            <w:tcW w:w="4840" w:type="dxa"/>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除</w:t>
            </w:r>
            <w:r>
              <w:rPr>
                <w:rFonts w:ascii="Times New Roman" w:hAnsi="Times New Roman" w:cs="Times New Roman"/>
                <w:bCs/>
              </w:rPr>
              <w:t>1.1</w:t>
            </w:r>
            <w:r>
              <w:rPr>
                <w:rFonts w:ascii="Times New Roman" w:hAnsi="Times New Roman" w:cs="Times New Roman"/>
                <w:bCs/>
              </w:rPr>
              <w:t>项爆炸品其他爆炸品</w:t>
            </w:r>
          </w:p>
        </w:tc>
        <w:tc>
          <w:tcPr>
            <w:tcW w:w="1890" w:type="dxa"/>
            <w:vAlign w:val="center"/>
          </w:tcPr>
          <w:p w:rsidR="007569B1" w:rsidRDefault="004B2BCC">
            <w:pPr>
              <w:pStyle w:val="af4"/>
              <w:spacing w:line="240" w:lineRule="exact"/>
              <w:jc w:val="center"/>
              <w:rPr>
                <w:rFonts w:ascii="Times New Roman" w:hAnsi="Times New Roman" w:cs="Times New Roman"/>
                <w:bCs/>
              </w:rPr>
            </w:pPr>
            <w:r>
              <w:rPr>
                <w:rFonts w:ascii="Times New Roman" w:hAnsi="Times New Roman" w:cs="Times New Roman"/>
                <w:bCs/>
              </w:rPr>
              <w:t>50t</w:t>
            </w:r>
          </w:p>
        </w:tc>
      </w:tr>
    </w:tbl>
    <w:p w:rsidR="00A84E38" w:rsidRDefault="004B2BCC" w:rsidP="00CF27BC">
      <w:pPr>
        <w:autoSpaceDE w:val="0"/>
        <w:autoSpaceDN w:val="0"/>
        <w:adjustRightInd w:val="0"/>
        <w:spacing w:line="480" w:lineRule="exact"/>
        <w:jc w:val="left"/>
        <w:rPr>
          <w:kern w:val="0"/>
          <w:szCs w:val="21"/>
        </w:rPr>
      </w:pPr>
      <w:r>
        <w:rPr>
          <w:kern w:val="0"/>
          <w:szCs w:val="21"/>
        </w:rPr>
        <w:t>注：以上危险化学品危险性类别及包装类别依据</w:t>
      </w:r>
      <w:r>
        <w:rPr>
          <w:kern w:val="0"/>
          <w:szCs w:val="21"/>
        </w:rPr>
        <w:t>GB12268</w:t>
      </w:r>
      <w:r>
        <w:rPr>
          <w:kern w:val="0"/>
          <w:szCs w:val="21"/>
        </w:rPr>
        <w:t>确定。</w:t>
      </w:r>
    </w:p>
    <w:p w:rsidR="007569B1" w:rsidRPr="00A84E38" w:rsidRDefault="00CF27BC" w:rsidP="00A84E38">
      <w:pPr>
        <w:autoSpaceDE w:val="0"/>
        <w:autoSpaceDN w:val="0"/>
        <w:adjustRightInd w:val="0"/>
        <w:spacing w:line="480" w:lineRule="exact"/>
        <w:ind w:firstLineChars="200" w:firstLine="480"/>
        <w:jc w:val="left"/>
        <w:rPr>
          <w:rFonts w:asciiTheme="minorEastAsia" w:eastAsiaTheme="minorEastAsia" w:hAnsiTheme="minorEastAsia"/>
          <w:kern w:val="0"/>
          <w:sz w:val="24"/>
        </w:rPr>
      </w:pPr>
      <w:r w:rsidRPr="00A84E38">
        <w:rPr>
          <w:rFonts w:asciiTheme="minorEastAsia" w:eastAsiaTheme="minorEastAsia" w:hAnsiTheme="minorEastAsia" w:hint="eastAsia"/>
          <w:kern w:val="0"/>
          <w:sz w:val="24"/>
        </w:rPr>
        <w:t>本项目存储的</w:t>
      </w:r>
      <w:r w:rsidR="004B2BCC" w:rsidRPr="00A84E38">
        <w:rPr>
          <w:rFonts w:asciiTheme="minorEastAsia" w:eastAsiaTheme="minorEastAsia" w:hAnsiTheme="minorEastAsia" w:hint="eastAsia"/>
          <w:sz w:val="24"/>
        </w:rPr>
        <w:t>烟花爆竹</w:t>
      </w:r>
      <w:r w:rsidRPr="00A84E38">
        <w:rPr>
          <w:rFonts w:asciiTheme="minorEastAsia" w:eastAsiaTheme="minorEastAsia" w:hAnsiTheme="minorEastAsia" w:hint="eastAsia"/>
          <w:sz w:val="24"/>
        </w:rPr>
        <w:t>属于</w:t>
      </w:r>
      <w:r w:rsidR="00A84E38" w:rsidRPr="00A84E38">
        <w:rPr>
          <w:rFonts w:asciiTheme="minorEastAsia" w:eastAsiaTheme="minorEastAsia" w:hAnsiTheme="minorEastAsia"/>
          <w:bCs/>
          <w:sz w:val="24"/>
        </w:rPr>
        <w:t>除1.1项爆炸品其他爆炸品</w:t>
      </w:r>
      <w:r w:rsidRPr="00A84E38">
        <w:rPr>
          <w:rFonts w:asciiTheme="minorEastAsia" w:eastAsiaTheme="minorEastAsia" w:hAnsiTheme="minorEastAsia" w:hint="eastAsia"/>
          <w:sz w:val="24"/>
        </w:rPr>
        <w:t>。</w:t>
      </w:r>
    </w:p>
    <w:p w:rsidR="007569B1" w:rsidRDefault="004B2BCC">
      <w:pPr>
        <w:autoSpaceDE w:val="0"/>
        <w:autoSpaceDN w:val="0"/>
        <w:adjustRightInd w:val="0"/>
        <w:spacing w:line="480" w:lineRule="exact"/>
        <w:ind w:firstLineChars="200" w:firstLine="480"/>
        <w:jc w:val="left"/>
        <w:rPr>
          <w:kern w:val="0"/>
          <w:sz w:val="24"/>
        </w:rPr>
      </w:pPr>
      <w:r>
        <w:rPr>
          <w:kern w:val="0"/>
          <w:sz w:val="24"/>
        </w:rPr>
        <w:t>按照单元内存在的危险化学品种类分以下</w:t>
      </w:r>
      <w:r>
        <w:rPr>
          <w:kern w:val="0"/>
          <w:sz w:val="24"/>
        </w:rPr>
        <w:t>2</w:t>
      </w:r>
      <w:r>
        <w:rPr>
          <w:kern w:val="0"/>
          <w:sz w:val="24"/>
        </w:rPr>
        <w:t>种情况：</w:t>
      </w:r>
      <w:r w:rsidR="0055001F">
        <w:rPr>
          <w:kern w:val="0"/>
          <w:sz w:val="24"/>
        </w:rPr>
        <w:fldChar w:fldCharType="begin"/>
      </w:r>
      <w:r>
        <w:rPr>
          <w:kern w:val="0"/>
          <w:sz w:val="24"/>
        </w:rPr>
        <w:instrText xml:space="preserve"> = 1 \* GB2 </w:instrText>
      </w:r>
      <w:r w:rsidR="0055001F">
        <w:rPr>
          <w:kern w:val="0"/>
          <w:sz w:val="24"/>
        </w:rPr>
        <w:fldChar w:fldCharType="separate"/>
      </w:r>
      <w:r>
        <w:rPr>
          <w:rFonts w:ascii="宋体" w:hAnsi="宋体" w:cs="宋体" w:hint="eastAsia"/>
          <w:kern w:val="0"/>
          <w:sz w:val="24"/>
        </w:rPr>
        <w:t>⑴</w:t>
      </w:r>
      <w:r w:rsidR="0055001F">
        <w:rPr>
          <w:kern w:val="0"/>
          <w:sz w:val="24"/>
        </w:rPr>
        <w:fldChar w:fldCharType="end"/>
      </w:r>
      <w:r>
        <w:rPr>
          <w:kern w:val="0"/>
          <w:sz w:val="24"/>
        </w:rPr>
        <w:t>单元内存在的危险化学品为单一品种，则该危险化学品的数量即为单元内危险化学品的总量，若等于或超过相应的临界值，则定为重大危险源。</w:t>
      </w:r>
      <w:r w:rsidR="0055001F">
        <w:rPr>
          <w:kern w:val="0"/>
          <w:sz w:val="24"/>
        </w:rPr>
        <w:fldChar w:fldCharType="begin"/>
      </w:r>
      <w:r>
        <w:rPr>
          <w:kern w:val="0"/>
          <w:sz w:val="24"/>
        </w:rPr>
        <w:instrText xml:space="preserve"> = 2 \* GB2 </w:instrText>
      </w:r>
      <w:r w:rsidR="0055001F">
        <w:rPr>
          <w:kern w:val="0"/>
          <w:sz w:val="24"/>
        </w:rPr>
        <w:fldChar w:fldCharType="separate"/>
      </w:r>
      <w:r>
        <w:rPr>
          <w:rFonts w:ascii="宋体" w:hAnsi="宋体" w:cs="宋体" w:hint="eastAsia"/>
          <w:kern w:val="0"/>
          <w:sz w:val="24"/>
        </w:rPr>
        <w:t>⑵</w:t>
      </w:r>
      <w:r w:rsidR="0055001F">
        <w:rPr>
          <w:kern w:val="0"/>
          <w:sz w:val="24"/>
        </w:rPr>
        <w:fldChar w:fldCharType="end"/>
      </w:r>
      <w:r>
        <w:rPr>
          <w:kern w:val="0"/>
          <w:sz w:val="24"/>
        </w:rPr>
        <w:t>单元内的危险化学品为多个品种时，则按下式计算，若满足下式条件，则定为重大危险源：</w:t>
      </w:r>
    </w:p>
    <w:p w:rsidR="007569B1" w:rsidRDefault="004B2BCC">
      <w:pPr>
        <w:autoSpaceDE w:val="0"/>
        <w:autoSpaceDN w:val="0"/>
        <w:adjustRightInd w:val="0"/>
        <w:ind w:firstLineChars="200" w:firstLine="480"/>
        <w:jc w:val="left"/>
        <w:rPr>
          <w:kern w:val="0"/>
          <w:sz w:val="24"/>
        </w:rPr>
      </w:pPr>
      <w:r w:rsidRPr="00782B2F">
        <w:rPr>
          <w:kern w:val="0"/>
          <w:sz w:val="24"/>
        </w:rPr>
        <w:object w:dxaOrig="2205" w:dyaOrig="705">
          <v:shape id="_x0000_i1027" type="#_x0000_t75" style="width:110.25pt;height:35.25pt" o:ole="">
            <v:imagedata r:id="rId28" o:title=""/>
          </v:shape>
          <o:OLEObject Type="Embed" ProgID="Equation.3" ShapeID="_x0000_i1027" DrawAspect="Content" ObjectID="_1544730933" r:id="rId29"/>
        </w:object>
      </w:r>
    </w:p>
    <w:p w:rsidR="007569B1" w:rsidRDefault="004B2BCC">
      <w:pPr>
        <w:autoSpaceDE w:val="0"/>
        <w:autoSpaceDN w:val="0"/>
        <w:adjustRightInd w:val="0"/>
        <w:ind w:firstLineChars="200" w:firstLine="480"/>
        <w:jc w:val="left"/>
        <w:rPr>
          <w:kern w:val="0"/>
          <w:sz w:val="24"/>
        </w:rPr>
      </w:pPr>
      <w:r>
        <w:rPr>
          <w:kern w:val="0"/>
          <w:sz w:val="24"/>
        </w:rPr>
        <w:t>式中：</w:t>
      </w:r>
      <w:r>
        <w:rPr>
          <w:kern w:val="0"/>
          <w:sz w:val="24"/>
        </w:rPr>
        <w:t>q</w:t>
      </w:r>
      <w:r>
        <w:rPr>
          <w:kern w:val="0"/>
          <w:sz w:val="24"/>
          <w:vertAlign w:val="subscript"/>
        </w:rPr>
        <w:t>1</w:t>
      </w:r>
      <w:r>
        <w:rPr>
          <w:kern w:val="0"/>
          <w:sz w:val="24"/>
        </w:rPr>
        <w:t>，</w:t>
      </w:r>
      <w:r>
        <w:rPr>
          <w:kern w:val="0"/>
          <w:sz w:val="24"/>
        </w:rPr>
        <w:t>q</w:t>
      </w:r>
      <w:r>
        <w:rPr>
          <w:kern w:val="0"/>
          <w:sz w:val="24"/>
          <w:vertAlign w:val="subscript"/>
        </w:rPr>
        <w:t>2</w:t>
      </w:r>
      <w:r>
        <w:rPr>
          <w:kern w:val="0"/>
          <w:sz w:val="24"/>
        </w:rPr>
        <w:t>，</w:t>
      </w:r>
      <w:r>
        <w:rPr>
          <w:kern w:val="0"/>
          <w:sz w:val="24"/>
        </w:rPr>
        <w:t>…</w:t>
      </w:r>
      <w:r>
        <w:rPr>
          <w:kern w:val="0"/>
          <w:sz w:val="24"/>
        </w:rPr>
        <w:t>，</w:t>
      </w:r>
      <w:r>
        <w:rPr>
          <w:kern w:val="0"/>
          <w:sz w:val="24"/>
        </w:rPr>
        <w:t>qn---</w:t>
      </w:r>
      <w:r>
        <w:rPr>
          <w:kern w:val="0"/>
          <w:sz w:val="24"/>
        </w:rPr>
        <w:t>每种危险化学品实际存在量，</w:t>
      </w:r>
      <w:r>
        <w:rPr>
          <w:kern w:val="0"/>
          <w:sz w:val="24"/>
        </w:rPr>
        <w:t>t</w:t>
      </w:r>
      <w:r>
        <w:rPr>
          <w:kern w:val="0"/>
          <w:sz w:val="24"/>
        </w:rPr>
        <w:t>；</w:t>
      </w:r>
    </w:p>
    <w:p w:rsidR="007569B1" w:rsidRDefault="004B2BCC">
      <w:pPr>
        <w:autoSpaceDE w:val="0"/>
        <w:autoSpaceDN w:val="0"/>
        <w:adjustRightInd w:val="0"/>
        <w:ind w:firstLineChars="500" w:firstLine="1200"/>
        <w:jc w:val="left"/>
        <w:rPr>
          <w:kern w:val="0"/>
          <w:sz w:val="24"/>
        </w:rPr>
      </w:pPr>
      <w:r>
        <w:rPr>
          <w:kern w:val="0"/>
          <w:sz w:val="24"/>
        </w:rPr>
        <w:t>Q</w:t>
      </w:r>
      <w:r>
        <w:rPr>
          <w:kern w:val="0"/>
          <w:sz w:val="24"/>
          <w:vertAlign w:val="subscript"/>
        </w:rPr>
        <w:t>1</w:t>
      </w:r>
      <w:r>
        <w:rPr>
          <w:kern w:val="0"/>
          <w:sz w:val="24"/>
        </w:rPr>
        <w:t>，</w:t>
      </w:r>
      <w:r>
        <w:rPr>
          <w:kern w:val="0"/>
          <w:sz w:val="24"/>
        </w:rPr>
        <w:t>Q</w:t>
      </w:r>
      <w:r>
        <w:rPr>
          <w:kern w:val="0"/>
          <w:sz w:val="24"/>
          <w:vertAlign w:val="subscript"/>
        </w:rPr>
        <w:t>2</w:t>
      </w:r>
      <w:r>
        <w:rPr>
          <w:kern w:val="0"/>
          <w:sz w:val="24"/>
        </w:rPr>
        <w:t>，</w:t>
      </w:r>
      <w:r>
        <w:rPr>
          <w:kern w:val="0"/>
          <w:sz w:val="24"/>
        </w:rPr>
        <w:t>…</w:t>
      </w:r>
      <w:r>
        <w:rPr>
          <w:kern w:val="0"/>
          <w:sz w:val="24"/>
        </w:rPr>
        <w:t>，</w:t>
      </w:r>
      <w:r>
        <w:rPr>
          <w:kern w:val="0"/>
          <w:sz w:val="24"/>
        </w:rPr>
        <w:t>Qn---</w:t>
      </w:r>
      <w:r>
        <w:rPr>
          <w:kern w:val="0"/>
          <w:sz w:val="24"/>
        </w:rPr>
        <w:t>与各危险化学品相对应的临界量，</w:t>
      </w:r>
      <w:r>
        <w:rPr>
          <w:kern w:val="0"/>
          <w:sz w:val="24"/>
        </w:rPr>
        <w:t>t</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kern w:val="0"/>
          <w:sz w:val="24"/>
        </w:rPr>
        <w:t>依据表</w:t>
      </w:r>
      <w:r>
        <w:rPr>
          <w:kern w:val="0"/>
          <w:sz w:val="24"/>
        </w:rPr>
        <w:t>7-7</w:t>
      </w:r>
      <w:r>
        <w:rPr>
          <w:kern w:val="0"/>
          <w:sz w:val="24"/>
        </w:rPr>
        <w:t>标准，本项目重大危险源辨识结果见表</w:t>
      </w:r>
      <w:r>
        <w:rPr>
          <w:kern w:val="0"/>
          <w:sz w:val="24"/>
        </w:rPr>
        <w:t>7-8</w:t>
      </w:r>
      <w:r>
        <w:rPr>
          <w:kern w:val="0"/>
          <w:sz w:val="24"/>
        </w:rPr>
        <w:t>。</w:t>
      </w:r>
    </w:p>
    <w:p w:rsidR="007569B1" w:rsidRDefault="004B2BCC">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表7-8重大危险源辨识结果</w:t>
      </w:r>
    </w:p>
    <w:tbl>
      <w:tblPr>
        <w:tblW w:w="9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4"/>
        <w:gridCol w:w="2002"/>
        <w:gridCol w:w="1638"/>
        <w:gridCol w:w="1617"/>
        <w:gridCol w:w="1365"/>
      </w:tblGrid>
      <w:tr w:rsidR="007569B1">
        <w:trPr>
          <w:cantSplit/>
          <w:trHeight w:val="70"/>
        </w:trPr>
        <w:tc>
          <w:tcPr>
            <w:tcW w:w="2534"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单元名称</w:t>
            </w:r>
          </w:p>
        </w:tc>
        <w:tc>
          <w:tcPr>
            <w:tcW w:w="2002"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物质名称</w:t>
            </w:r>
          </w:p>
        </w:tc>
        <w:tc>
          <w:tcPr>
            <w:tcW w:w="1638"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标准临界量，</w:t>
            </w:r>
            <w:r>
              <w:rPr>
                <w:rFonts w:ascii="Times New Roman" w:hAnsi="Times New Roman" w:cs="Times New Roman"/>
                <w:bCs/>
              </w:rPr>
              <w:t>t</w:t>
            </w:r>
          </w:p>
        </w:tc>
        <w:tc>
          <w:tcPr>
            <w:tcW w:w="1617"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计算药量，</w:t>
            </w:r>
            <w:r>
              <w:rPr>
                <w:rFonts w:ascii="Times New Roman" w:hAnsi="Times New Roman" w:cs="Times New Roman"/>
                <w:bCs/>
              </w:rPr>
              <w:t>t</w:t>
            </w:r>
          </w:p>
        </w:tc>
        <w:tc>
          <w:tcPr>
            <w:tcW w:w="1365"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辨识结果</w:t>
            </w:r>
          </w:p>
        </w:tc>
      </w:tr>
      <w:tr w:rsidR="007569B1">
        <w:trPr>
          <w:cantSplit/>
          <w:trHeight w:val="542"/>
        </w:trPr>
        <w:tc>
          <w:tcPr>
            <w:tcW w:w="2534"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烟花爆竹仓库（</w:t>
            </w:r>
            <w:r>
              <w:rPr>
                <w:rFonts w:ascii="Times New Roman" w:hAnsi="Times New Roman" w:cs="Times New Roman"/>
                <w:kern w:val="0"/>
              </w:rPr>
              <w:t>1.3</w:t>
            </w:r>
            <w:r>
              <w:rPr>
                <w:rFonts w:ascii="Times New Roman" w:hAnsi="Times New Roman" w:cs="Times New Roman"/>
                <w:kern w:val="0"/>
              </w:rPr>
              <w:t>级</w:t>
            </w:r>
            <w:r>
              <w:rPr>
                <w:rFonts w:ascii="Times New Roman" w:hAnsi="Times New Roman" w:cs="Times New Roman"/>
                <w:bCs/>
              </w:rPr>
              <w:t>）</w:t>
            </w:r>
          </w:p>
        </w:tc>
        <w:tc>
          <w:tcPr>
            <w:tcW w:w="2002" w:type="dxa"/>
            <w:vAlign w:val="center"/>
          </w:tcPr>
          <w:p w:rsidR="007569B1" w:rsidRDefault="004B2BCC" w:rsidP="00DF0865">
            <w:pPr>
              <w:pStyle w:val="af4"/>
              <w:jc w:val="center"/>
              <w:rPr>
                <w:rFonts w:ascii="Times New Roman" w:hAnsi="Times New Roman" w:cs="Times New Roman"/>
                <w:bCs/>
              </w:rPr>
            </w:pPr>
            <w:r>
              <w:rPr>
                <w:rFonts w:ascii="Times New Roman" w:hAnsi="Times New Roman" w:cs="Times New Roman"/>
                <w:kern w:val="0"/>
              </w:rPr>
              <w:t>中小爆竹、单个产品装药在</w:t>
            </w:r>
            <w:r>
              <w:rPr>
                <w:rFonts w:ascii="Times New Roman" w:hAnsi="Times New Roman" w:cs="Times New Roman"/>
                <w:kern w:val="0"/>
              </w:rPr>
              <w:t>40g</w:t>
            </w:r>
            <w:r>
              <w:rPr>
                <w:rFonts w:ascii="Times New Roman" w:hAnsi="Times New Roman" w:cs="Times New Roman"/>
                <w:kern w:val="0"/>
              </w:rPr>
              <w:t>以下</w:t>
            </w:r>
          </w:p>
        </w:tc>
        <w:tc>
          <w:tcPr>
            <w:tcW w:w="1638" w:type="dxa"/>
            <w:vAlign w:val="center"/>
          </w:tcPr>
          <w:p w:rsidR="007569B1" w:rsidRDefault="00085B08">
            <w:pPr>
              <w:pStyle w:val="af4"/>
              <w:jc w:val="center"/>
              <w:rPr>
                <w:rFonts w:ascii="Times New Roman" w:hAnsi="Times New Roman" w:cs="Times New Roman"/>
                <w:bCs/>
              </w:rPr>
            </w:pPr>
            <w:r>
              <w:rPr>
                <w:rFonts w:ascii="Times New Roman" w:hAnsi="Times New Roman" w:cs="Times New Roman" w:hint="eastAsia"/>
                <w:bCs/>
              </w:rPr>
              <w:t>50</w:t>
            </w:r>
          </w:p>
        </w:tc>
        <w:tc>
          <w:tcPr>
            <w:tcW w:w="1617"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2</w:t>
            </w:r>
          </w:p>
        </w:tc>
        <w:tc>
          <w:tcPr>
            <w:tcW w:w="1365" w:type="dxa"/>
            <w:vAlign w:val="center"/>
          </w:tcPr>
          <w:p w:rsidR="007569B1" w:rsidRDefault="004B2BCC">
            <w:pPr>
              <w:pStyle w:val="af4"/>
              <w:jc w:val="center"/>
              <w:rPr>
                <w:rFonts w:ascii="Times New Roman" w:hAnsi="Times New Roman" w:cs="Times New Roman"/>
                <w:bCs/>
              </w:rPr>
            </w:pPr>
            <w:r>
              <w:rPr>
                <w:rFonts w:ascii="Times New Roman" w:hAnsi="Times New Roman" w:cs="Times New Roman"/>
                <w:bCs/>
              </w:rPr>
              <w:t>非重大危险源</w:t>
            </w:r>
          </w:p>
        </w:tc>
      </w:tr>
    </w:tbl>
    <w:p w:rsidR="007569B1" w:rsidRDefault="004B2BCC">
      <w:pPr>
        <w:autoSpaceDE w:val="0"/>
        <w:autoSpaceDN w:val="0"/>
        <w:adjustRightInd w:val="0"/>
        <w:spacing w:line="480" w:lineRule="exact"/>
        <w:ind w:firstLineChars="200" w:firstLine="480"/>
        <w:jc w:val="left"/>
        <w:rPr>
          <w:kern w:val="0"/>
          <w:sz w:val="24"/>
        </w:rPr>
      </w:pPr>
      <w:r>
        <w:rPr>
          <w:kern w:val="0"/>
          <w:sz w:val="24"/>
        </w:rPr>
        <w:t>由表</w:t>
      </w:r>
      <w:r>
        <w:rPr>
          <w:kern w:val="0"/>
          <w:sz w:val="24"/>
        </w:rPr>
        <w:t>7-8</w:t>
      </w:r>
      <w:r>
        <w:rPr>
          <w:kern w:val="0"/>
          <w:sz w:val="24"/>
        </w:rPr>
        <w:t>表明：临湘市</w:t>
      </w:r>
      <w:r>
        <w:rPr>
          <w:rFonts w:hint="eastAsia"/>
          <w:kern w:val="0"/>
          <w:sz w:val="24"/>
        </w:rPr>
        <w:t>永誉</w:t>
      </w:r>
      <w:r>
        <w:rPr>
          <w:kern w:val="0"/>
          <w:sz w:val="24"/>
        </w:rPr>
        <w:t>烟花爆竹</w:t>
      </w:r>
      <w:r>
        <w:rPr>
          <w:rFonts w:hint="eastAsia"/>
          <w:kern w:val="0"/>
          <w:sz w:val="24"/>
        </w:rPr>
        <w:t>专用</w:t>
      </w:r>
      <w:r>
        <w:rPr>
          <w:kern w:val="0"/>
          <w:sz w:val="24"/>
        </w:rPr>
        <w:t>仓库在建成投入使用后未构成重大危险源。</w:t>
      </w:r>
    </w:p>
    <w:p w:rsidR="007569B1" w:rsidRDefault="004B2BCC">
      <w:pPr>
        <w:pStyle w:val="2"/>
        <w:rPr>
          <w:rStyle w:val="2Char"/>
          <w:rFonts w:eastAsia="宋体"/>
          <w:sz w:val="24"/>
          <w:szCs w:val="24"/>
        </w:rPr>
      </w:pPr>
      <w:bookmarkStart w:id="49" w:name="_Toc333218772"/>
      <w:bookmarkStart w:id="50" w:name="_Toc470988061"/>
      <w:r>
        <w:rPr>
          <w:rStyle w:val="2Char"/>
          <w:rFonts w:eastAsia="宋体"/>
          <w:sz w:val="24"/>
          <w:szCs w:val="24"/>
        </w:rPr>
        <w:lastRenderedPageBreak/>
        <w:t xml:space="preserve">7.2 </w:t>
      </w:r>
      <w:r>
        <w:rPr>
          <w:rStyle w:val="2Char"/>
          <w:rFonts w:eastAsia="宋体"/>
          <w:sz w:val="24"/>
          <w:szCs w:val="24"/>
        </w:rPr>
        <w:t>风险评价等级与评价范围</w:t>
      </w:r>
      <w:bookmarkEnd w:id="49"/>
      <w:bookmarkEnd w:id="50"/>
    </w:p>
    <w:p w:rsidR="007569B1" w:rsidRDefault="004B2BCC">
      <w:pPr>
        <w:autoSpaceDE w:val="0"/>
        <w:autoSpaceDN w:val="0"/>
        <w:adjustRightInd w:val="0"/>
        <w:spacing w:line="480" w:lineRule="exact"/>
        <w:ind w:firstLineChars="200" w:firstLine="480"/>
        <w:jc w:val="left"/>
        <w:rPr>
          <w:kern w:val="0"/>
          <w:sz w:val="24"/>
        </w:rPr>
      </w:pPr>
      <w:r>
        <w:rPr>
          <w:kern w:val="0"/>
          <w:sz w:val="24"/>
        </w:rPr>
        <w:t>风险评价工作级别划分见表</w:t>
      </w:r>
      <w:r>
        <w:rPr>
          <w:kern w:val="0"/>
          <w:sz w:val="24"/>
        </w:rPr>
        <w:t>7-9</w:t>
      </w:r>
      <w:r>
        <w:rPr>
          <w:kern w:val="0"/>
          <w:sz w:val="24"/>
        </w:rPr>
        <w:t>。</w:t>
      </w:r>
    </w:p>
    <w:p w:rsidR="007569B1" w:rsidRDefault="004B2BCC">
      <w:pPr>
        <w:autoSpaceDE w:val="0"/>
        <w:autoSpaceDN w:val="0"/>
        <w:adjustRightInd w:val="0"/>
        <w:spacing w:line="480" w:lineRule="exact"/>
        <w:ind w:firstLineChars="200" w:firstLine="482"/>
        <w:jc w:val="center"/>
        <w:rPr>
          <w:b/>
          <w:kern w:val="0"/>
          <w:sz w:val="24"/>
        </w:rPr>
      </w:pPr>
      <w:r>
        <w:rPr>
          <w:b/>
          <w:kern w:val="0"/>
          <w:sz w:val="24"/>
        </w:rPr>
        <w:t>表</w:t>
      </w:r>
      <w:r>
        <w:rPr>
          <w:b/>
          <w:kern w:val="0"/>
          <w:sz w:val="24"/>
        </w:rPr>
        <w:t>7-9</w:t>
      </w:r>
      <w:r>
        <w:rPr>
          <w:b/>
          <w:kern w:val="0"/>
          <w:sz w:val="24"/>
        </w:rPr>
        <w:t>风险评价工作级别表</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3"/>
        <w:gridCol w:w="1806"/>
        <w:gridCol w:w="1785"/>
        <w:gridCol w:w="1848"/>
        <w:gridCol w:w="1995"/>
      </w:tblGrid>
      <w:tr w:rsidR="007569B1">
        <w:trPr>
          <w:trHeight w:val="564"/>
        </w:trPr>
        <w:tc>
          <w:tcPr>
            <w:tcW w:w="1893" w:type="dxa"/>
            <w:shd w:val="clear" w:color="auto" w:fill="auto"/>
            <w:vAlign w:val="center"/>
          </w:tcPr>
          <w:p w:rsidR="007569B1" w:rsidRDefault="004B2BCC">
            <w:pPr>
              <w:autoSpaceDE w:val="0"/>
              <w:autoSpaceDN w:val="0"/>
              <w:adjustRightInd w:val="0"/>
              <w:jc w:val="center"/>
              <w:rPr>
                <w:kern w:val="0"/>
                <w:szCs w:val="21"/>
              </w:rPr>
            </w:pPr>
            <w:r>
              <w:t>项目</w:t>
            </w:r>
          </w:p>
        </w:tc>
        <w:tc>
          <w:tcPr>
            <w:tcW w:w="1806" w:type="dxa"/>
            <w:shd w:val="clear" w:color="auto" w:fill="auto"/>
            <w:vAlign w:val="center"/>
          </w:tcPr>
          <w:p w:rsidR="007569B1" w:rsidRDefault="004B2BCC">
            <w:pPr>
              <w:autoSpaceDE w:val="0"/>
              <w:autoSpaceDN w:val="0"/>
              <w:adjustRightInd w:val="0"/>
              <w:jc w:val="center"/>
              <w:rPr>
                <w:kern w:val="0"/>
                <w:szCs w:val="21"/>
              </w:rPr>
            </w:pPr>
            <w:r>
              <w:t>剧毒危险性物质</w:t>
            </w:r>
          </w:p>
        </w:tc>
        <w:tc>
          <w:tcPr>
            <w:tcW w:w="1785" w:type="dxa"/>
            <w:shd w:val="clear" w:color="auto" w:fill="auto"/>
            <w:vAlign w:val="center"/>
          </w:tcPr>
          <w:p w:rsidR="007569B1" w:rsidRDefault="004B2BCC">
            <w:pPr>
              <w:pStyle w:val="aff2"/>
            </w:pPr>
            <w:r>
              <w:t>一般毒性</w:t>
            </w:r>
          </w:p>
          <w:p w:rsidR="007569B1" w:rsidRDefault="004B2BCC">
            <w:pPr>
              <w:pStyle w:val="aff2"/>
            </w:pPr>
            <w:r>
              <w:t>危险性物质</w:t>
            </w:r>
          </w:p>
        </w:tc>
        <w:tc>
          <w:tcPr>
            <w:tcW w:w="1848" w:type="dxa"/>
            <w:shd w:val="clear" w:color="auto" w:fill="auto"/>
            <w:vAlign w:val="center"/>
          </w:tcPr>
          <w:p w:rsidR="007569B1" w:rsidRDefault="004B2BCC">
            <w:pPr>
              <w:pStyle w:val="aff2"/>
            </w:pPr>
            <w:r>
              <w:t>可燃、易燃</w:t>
            </w:r>
          </w:p>
          <w:p w:rsidR="007569B1" w:rsidRDefault="004B2BCC">
            <w:pPr>
              <w:pStyle w:val="aff2"/>
            </w:pPr>
            <w:r>
              <w:t>危险性物质</w:t>
            </w:r>
          </w:p>
        </w:tc>
        <w:tc>
          <w:tcPr>
            <w:tcW w:w="1995" w:type="dxa"/>
            <w:shd w:val="clear" w:color="auto" w:fill="auto"/>
            <w:vAlign w:val="center"/>
          </w:tcPr>
          <w:p w:rsidR="007569B1" w:rsidRDefault="004B2BCC">
            <w:pPr>
              <w:pStyle w:val="aff2"/>
            </w:pPr>
            <w:r>
              <w:t>爆炸危险性物质</w:t>
            </w:r>
          </w:p>
        </w:tc>
      </w:tr>
      <w:tr w:rsidR="007569B1">
        <w:tc>
          <w:tcPr>
            <w:tcW w:w="1893" w:type="dxa"/>
            <w:shd w:val="clear" w:color="auto" w:fill="auto"/>
            <w:vAlign w:val="center"/>
          </w:tcPr>
          <w:p w:rsidR="007569B1" w:rsidRDefault="004B2BCC">
            <w:pPr>
              <w:autoSpaceDE w:val="0"/>
              <w:autoSpaceDN w:val="0"/>
              <w:adjustRightInd w:val="0"/>
              <w:jc w:val="center"/>
              <w:rPr>
                <w:kern w:val="0"/>
                <w:szCs w:val="21"/>
              </w:rPr>
            </w:pPr>
            <w:r>
              <w:t>重大危险源</w:t>
            </w:r>
          </w:p>
        </w:tc>
        <w:tc>
          <w:tcPr>
            <w:tcW w:w="1806" w:type="dxa"/>
            <w:shd w:val="clear" w:color="auto" w:fill="auto"/>
            <w:vAlign w:val="center"/>
          </w:tcPr>
          <w:p w:rsidR="007569B1" w:rsidRDefault="004B2BCC">
            <w:pPr>
              <w:autoSpaceDE w:val="0"/>
              <w:autoSpaceDN w:val="0"/>
              <w:adjustRightInd w:val="0"/>
              <w:jc w:val="center"/>
              <w:rPr>
                <w:kern w:val="0"/>
                <w:szCs w:val="21"/>
              </w:rPr>
            </w:pPr>
            <w:r>
              <w:t>一</w:t>
            </w:r>
          </w:p>
        </w:tc>
        <w:tc>
          <w:tcPr>
            <w:tcW w:w="1785" w:type="dxa"/>
            <w:shd w:val="clear" w:color="auto" w:fill="auto"/>
            <w:vAlign w:val="center"/>
          </w:tcPr>
          <w:p w:rsidR="007569B1" w:rsidRDefault="004B2BCC">
            <w:pPr>
              <w:autoSpaceDE w:val="0"/>
              <w:autoSpaceDN w:val="0"/>
              <w:adjustRightInd w:val="0"/>
              <w:jc w:val="center"/>
              <w:rPr>
                <w:kern w:val="0"/>
                <w:szCs w:val="21"/>
              </w:rPr>
            </w:pPr>
            <w:r>
              <w:t>二</w:t>
            </w:r>
          </w:p>
        </w:tc>
        <w:tc>
          <w:tcPr>
            <w:tcW w:w="1848" w:type="dxa"/>
            <w:shd w:val="clear" w:color="auto" w:fill="auto"/>
            <w:vAlign w:val="center"/>
          </w:tcPr>
          <w:p w:rsidR="007569B1" w:rsidRDefault="004B2BCC">
            <w:pPr>
              <w:autoSpaceDE w:val="0"/>
              <w:autoSpaceDN w:val="0"/>
              <w:adjustRightInd w:val="0"/>
              <w:jc w:val="center"/>
              <w:rPr>
                <w:kern w:val="0"/>
                <w:szCs w:val="21"/>
              </w:rPr>
            </w:pPr>
            <w:r>
              <w:t>一</w:t>
            </w:r>
          </w:p>
        </w:tc>
        <w:tc>
          <w:tcPr>
            <w:tcW w:w="1995" w:type="dxa"/>
            <w:shd w:val="clear" w:color="auto" w:fill="auto"/>
            <w:vAlign w:val="center"/>
          </w:tcPr>
          <w:p w:rsidR="007569B1" w:rsidRDefault="004B2BCC">
            <w:pPr>
              <w:autoSpaceDE w:val="0"/>
              <w:autoSpaceDN w:val="0"/>
              <w:adjustRightInd w:val="0"/>
              <w:jc w:val="center"/>
              <w:rPr>
                <w:kern w:val="0"/>
                <w:szCs w:val="21"/>
              </w:rPr>
            </w:pPr>
            <w:r>
              <w:t>一</w:t>
            </w:r>
          </w:p>
        </w:tc>
      </w:tr>
      <w:tr w:rsidR="007569B1">
        <w:tc>
          <w:tcPr>
            <w:tcW w:w="1893" w:type="dxa"/>
            <w:shd w:val="clear" w:color="auto" w:fill="auto"/>
            <w:vAlign w:val="center"/>
          </w:tcPr>
          <w:p w:rsidR="007569B1" w:rsidRDefault="004B2BCC">
            <w:pPr>
              <w:autoSpaceDE w:val="0"/>
              <w:autoSpaceDN w:val="0"/>
              <w:adjustRightInd w:val="0"/>
              <w:jc w:val="center"/>
              <w:rPr>
                <w:kern w:val="0"/>
                <w:szCs w:val="21"/>
              </w:rPr>
            </w:pPr>
            <w:r>
              <w:t>非重大危险源</w:t>
            </w:r>
          </w:p>
        </w:tc>
        <w:tc>
          <w:tcPr>
            <w:tcW w:w="1806" w:type="dxa"/>
            <w:shd w:val="clear" w:color="auto" w:fill="auto"/>
            <w:vAlign w:val="center"/>
          </w:tcPr>
          <w:p w:rsidR="007569B1" w:rsidRDefault="004B2BCC">
            <w:pPr>
              <w:autoSpaceDE w:val="0"/>
              <w:autoSpaceDN w:val="0"/>
              <w:adjustRightInd w:val="0"/>
              <w:jc w:val="center"/>
              <w:rPr>
                <w:kern w:val="0"/>
                <w:szCs w:val="21"/>
              </w:rPr>
            </w:pPr>
            <w:r>
              <w:t>二</w:t>
            </w:r>
          </w:p>
        </w:tc>
        <w:tc>
          <w:tcPr>
            <w:tcW w:w="1785" w:type="dxa"/>
            <w:shd w:val="clear" w:color="auto" w:fill="auto"/>
            <w:vAlign w:val="center"/>
          </w:tcPr>
          <w:p w:rsidR="007569B1" w:rsidRDefault="004B2BCC">
            <w:pPr>
              <w:autoSpaceDE w:val="0"/>
              <w:autoSpaceDN w:val="0"/>
              <w:adjustRightInd w:val="0"/>
              <w:jc w:val="center"/>
              <w:rPr>
                <w:kern w:val="0"/>
                <w:szCs w:val="21"/>
              </w:rPr>
            </w:pPr>
            <w:r>
              <w:t>二</w:t>
            </w:r>
          </w:p>
        </w:tc>
        <w:tc>
          <w:tcPr>
            <w:tcW w:w="1848" w:type="dxa"/>
            <w:shd w:val="clear" w:color="auto" w:fill="auto"/>
            <w:vAlign w:val="center"/>
          </w:tcPr>
          <w:p w:rsidR="007569B1" w:rsidRDefault="004B2BCC">
            <w:pPr>
              <w:autoSpaceDE w:val="0"/>
              <w:autoSpaceDN w:val="0"/>
              <w:adjustRightInd w:val="0"/>
              <w:jc w:val="center"/>
              <w:rPr>
                <w:kern w:val="0"/>
                <w:szCs w:val="21"/>
              </w:rPr>
            </w:pPr>
            <w:r>
              <w:t>二</w:t>
            </w:r>
          </w:p>
        </w:tc>
        <w:tc>
          <w:tcPr>
            <w:tcW w:w="1995" w:type="dxa"/>
            <w:shd w:val="clear" w:color="auto" w:fill="auto"/>
            <w:vAlign w:val="center"/>
          </w:tcPr>
          <w:p w:rsidR="007569B1" w:rsidRDefault="004B2BCC">
            <w:pPr>
              <w:autoSpaceDE w:val="0"/>
              <w:autoSpaceDN w:val="0"/>
              <w:adjustRightInd w:val="0"/>
              <w:jc w:val="center"/>
              <w:rPr>
                <w:kern w:val="0"/>
                <w:szCs w:val="21"/>
              </w:rPr>
            </w:pPr>
            <w:r>
              <w:t>二</w:t>
            </w:r>
          </w:p>
        </w:tc>
      </w:tr>
      <w:tr w:rsidR="007569B1">
        <w:tc>
          <w:tcPr>
            <w:tcW w:w="1893" w:type="dxa"/>
            <w:shd w:val="clear" w:color="auto" w:fill="auto"/>
            <w:vAlign w:val="center"/>
          </w:tcPr>
          <w:p w:rsidR="007569B1" w:rsidRDefault="004B2BCC">
            <w:pPr>
              <w:autoSpaceDE w:val="0"/>
              <w:autoSpaceDN w:val="0"/>
              <w:adjustRightInd w:val="0"/>
              <w:jc w:val="center"/>
              <w:rPr>
                <w:kern w:val="0"/>
                <w:szCs w:val="21"/>
              </w:rPr>
            </w:pPr>
            <w:r>
              <w:t>环境敏感地区</w:t>
            </w:r>
          </w:p>
        </w:tc>
        <w:tc>
          <w:tcPr>
            <w:tcW w:w="1806" w:type="dxa"/>
            <w:shd w:val="clear" w:color="auto" w:fill="auto"/>
            <w:vAlign w:val="center"/>
          </w:tcPr>
          <w:p w:rsidR="007569B1" w:rsidRDefault="004B2BCC">
            <w:pPr>
              <w:autoSpaceDE w:val="0"/>
              <w:autoSpaceDN w:val="0"/>
              <w:adjustRightInd w:val="0"/>
              <w:jc w:val="center"/>
              <w:rPr>
                <w:kern w:val="0"/>
                <w:szCs w:val="21"/>
              </w:rPr>
            </w:pPr>
            <w:r>
              <w:t>一</w:t>
            </w:r>
          </w:p>
        </w:tc>
        <w:tc>
          <w:tcPr>
            <w:tcW w:w="1785" w:type="dxa"/>
            <w:shd w:val="clear" w:color="auto" w:fill="auto"/>
            <w:vAlign w:val="center"/>
          </w:tcPr>
          <w:p w:rsidR="007569B1" w:rsidRDefault="004B2BCC">
            <w:pPr>
              <w:autoSpaceDE w:val="0"/>
              <w:autoSpaceDN w:val="0"/>
              <w:adjustRightInd w:val="0"/>
              <w:jc w:val="center"/>
              <w:rPr>
                <w:kern w:val="0"/>
                <w:szCs w:val="21"/>
              </w:rPr>
            </w:pPr>
            <w:r>
              <w:t>一</w:t>
            </w:r>
          </w:p>
        </w:tc>
        <w:tc>
          <w:tcPr>
            <w:tcW w:w="1848" w:type="dxa"/>
            <w:shd w:val="clear" w:color="auto" w:fill="auto"/>
            <w:vAlign w:val="center"/>
          </w:tcPr>
          <w:p w:rsidR="007569B1" w:rsidRDefault="004B2BCC">
            <w:pPr>
              <w:autoSpaceDE w:val="0"/>
              <w:autoSpaceDN w:val="0"/>
              <w:adjustRightInd w:val="0"/>
              <w:jc w:val="center"/>
              <w:rPr>
                <w:kern w:val="0"/>
                <w:szCs w:val="21"/>
              </w:rPr>
            </w:pPr>
            <w:r>
              <w:t>一</w:t>
            </w:r>
          </w:p>
        </w:tc>
        <w:tc>
          <w:tcPr>
            <w:tcW w:w="1995" w:type="dxa"/>
            <w:shd w:val="clear" w:color="auto" w:fill="auto"/>
            <w:vAlign w:val="center"/>
          </w:tcPr>
          <w:p w:rsidR="007569B1" w:rsidRDefault="004B2BCC">
            <w:pPr>
              <w:autoSpaceDE w:val="0"/>
              <w:autoSpaceDN w:val="0"/>
              <w:adjustRightInd w:val="0"/>
              <w:jc w:val="center"/>
              <w:rPr>
                <w:kern w:val="0"/>
                <w:szCs w:val="21"/>
              </w:rPr>
            </w:pPr>
            <w:r>
              <w:t>一</w:t>
            </w:r>
          </w:p>
        </w:tc>
      </w:tr>
    </w:tbl>
    <w:p w:rsidR="007569B1" w:rsidRDefault="004B2BCC">
      <w:pPr>
        <w:autoSpaceDE w:val="0"/>
        <w:autoSpaceDN w:val="0"/>
        <w:adjustRightInd w:val="0"/>
        <w:spacing w:line="460" w:lineRule="exact"/>
        <w:ind w:firstLineChars="200" w:firstLine="480"/>
        <w:jc w:val="left"/>
        <w:rPr>
          <w:kern w:val="0"/>
          <w:sz w:val="24"/>
        </w:rPr>
      </w:pPr>
      <w:r>
        <w:rPr>
          <w:kern w:val="0"/>
          <w:sz w:val="24"/>
        </w:rPr>
        <w:t>由表</w:t>
      </w:r>
      <w:r>
        <w:rPr>
          <w:kern w:val="0"/>
          <w:sz w:val="24"/>
        </w:rPr>
        <w:t>7-8</w:t>
      </w:r>
      <w:r>
        <w:rPr>
          <w:kern w:val="0"/>
          <w:sz w:val="24"/>
        </w:rPr>
        <w:t>表明：临湘市永誉烟花爆竹专用仓库在建成投入使用后未构成重大危险源。拟建仓库库区地处山岙，三面环山，只有一个出口与</w:t>
      </w:r>
      <w:r>
        <w:rPr>
          <w:kern w:val="0"/>
          <w:sz w:val="24"/>
        </w:rPr>
        <w:t>019</w:t>
      </w:r>
      <w:r>
        <w:rPr>
          <w:kern w:val="0"/>
          <w:sz w:val="24"/>
        </w:rPr>
        <w:t>县道相连，外部安全距离符合《烟花爆竹工程设计安全规范》（</w:t>
      </w:r>
      <w:r>
        <w:rPr>
          <w:kern w:val="0"/>
          <w:sz w:val="24"/>
        </w:rPr>
        <w:t>GB50161-2009</w:t>
      </w:r>
      <w:r>
        <w:rPr>
          <w:kern w:val="0"/>
          <w:sz w:val="24"/>
        </w:rPr>
        <w:t>）要求，区域环境不敏感。因此，根据表</w:t>
      </w:r>
      <w:r>
        <w:rPr>
          <w:kern w:val="0"/>
          <w:sz w:val="24"/>
        </w:rPr>
        <w:t>7-9</w:t>
      </w:r>
      <w:r>
        <w:rPr>
          <w:kern w:val="0"/>
          <w:sz w:val="24"/>
        </w:rPr>
        <w:t>的工作级别判定依据，确定本项目风险评价工作级别为二级。按照</w:t>
      </w:r>
      <w:r>
        <w:rPr>
          <w:kern w:val="0"/>
          <w:sz w:val="24"/>
        </w:rPr>
        <w:t>HJ/T169-2004</w:t>
      </w:r>
      <w:r>
        <w:rPr>
          <w:kern w:val="0"/>
          <w:sz w:val="24"/>
        </w:rPr>
        <w:t>要求，本评价对项目事故影响进行简要分析，提出防范、减缓和应急措施。</w:t>
      </w:r>
    </w:p>
    <w:p w:rsidR="007569B1" w:rsidRDefault="004B2BCC">
      <w:pPr>
        <w:autoSpaceDE w:val="0"/>
        <w:autoSpaceDN w:val="0"/>
        <w:adjustRightInd w:val="0"/>
        <w:spacing w:line="460" w:lineRule="exact"/>
        <w:ind w:firstLineChars="200" w:firstLine="480"/>
        <w:jc w:val="left"/>
        <w:rPr>
          <w:kern w:val="0"/>
          <w:sz w:val="24"/>
        </w:rPr>
      </w:pPr>
      <w:r>
        <w:rPr>
          <w:kern w:val="0"/>
          <w:sz w:val="24"/>
        </w:rPr>
        <w:t>评价范围：主要以</w:t>
      </w:r>
      <w:r>
        <w:rPr>
          <w:kern w:val="0"/>
          <w:sz w:val="24"/>
        </w:rPr>
        <w:t>1.3</w:t>
      </w:r>
      <w:r>
        <w:rPr>
          <w:kern w:val="0"/>
          <w:sz w:val="24"/>
        </w:rPr>
        <w:t>级烟花爆竹仓库为中心，半径为</w:t>
      </w:r>
      <w:r w:rsidR="00CD44EF">
        <w:rPr>
          <w:rFonts w:hint="eastAsia"/>
          <w:kern w:val="0"/>
          <w:sz w:val="24"/>
        </w:rPr>
        <w:t>3</w:t>
      </w:r>
      <w:r>
        <w:rPr>
          <w:kern w:val="0"/>
          <w:sz w:val="24"/>
        </w:rPr>
        <w:t>km</w:t>
      </w:r>
      <w:r>
        <w:rPr>
          <w:kern w:val="0"/>
          <w:sz w:val="24"/>
        </w:rPr>
        <w:t>范围内的居民点、环境敏感区域。</w:t>
      </w:r>
    </w:p>
    <w:p w:rsidR="007569B1" w:rsidRDefault="004B2BCC">
      <w:pPr>
        <w:pStyle w:val="2"/>
      </w:pPr>
      <w:bookmarkStart w:id="51" w:name="_Toc333218773"/>
      <w:bookmarkStart w:id="52" w:name="_Toc470988062"/>
      <w:r>
        <w:rPr>
          <w:rStyle w:val="2Char"/>
          <w:rFonts w:eastAsia="宋体"/>
          <w:sz w:val="24"/>
          <w:szCs w:val="24"/>
        </w:rPr>
        <w:t xml:space="preserve">7.3 </w:t>
      </w:r>
      <w:r>
        <w:rPr>
          <w:rStyle w:val="2Char"/>
          <w:rFonts w:eastAsia="宋体"/>
          <w:sz w:val="24"/>
          <w:szCs w:val="24"/>
        </w:rPr>
        <w:t>事故源项分析</w:t>
      </w:r>
      <w:bookmarkEnd w:id="51"/>
      <w:bookmarkEnd w:id="52"/>
    </w:p>
    <w:p w:rsidR="007569B1" w:rsidRDefault="004B2BCC">
      <w:pPr>
        <w:autoSpaceDE w:val="0"/>
        <w:autoSpaceDN w:val="0"/>
        <w:adjustRightInd w:val="0"/>
        <w:spacing w:line="460" w:lineRule="exact"/>
        <w:jc w:val="left"/>
        <w:rPr>
          <w:kern w:val="0"/>
          <w:sz w:val="24"/>
        </w:rPr>
      </w:pPr>
      <w:r>
        <w:rPr>
          <w:kern w:val="0"/>
          <w:sz w:val="24"/>
        </w:rPr>
        <w:t>7.3.1</w:t>
      </w:r>
      <w:r>
        <w:rPr>
          <w:kern w:val="0"/>
          <w:sz w:val="24"/>
        </w:rPr>
        <w:t>事故风险典型案例</w:t>
      </w:r>
    </w:p>
    <w:p w:rsidR="007569B1" w:rsidRDefault="004B2BCC">
      <w:pPr>
        <w:autoSpaceDE w:val="0"/>
        <w:autoSpaceDN w:val="0"/>
        <w:adjustRightInd w:val="0"/>
        <w:spacing w:line="460" w:lineRule="exact"/>
        <w:ind w:firstLineChars="200" w:firstLine="480"/>
        <w:jc w:val="left"/>
        <w:rPr>
          <w:kern w:val="0"/>
          <w:sz w:val="24"/>
        </w:rPr>
      </w:pPr>
      <w:r>
        <w:rPr>
          <w:kern w:val="0"/>
          <w:sz w:val="24"/>
        </w:rPr>
        <w:t>1</w:t>
      </w:r>
      <w:r>
        <w:rPr>
          <w:kern w:val="0"/>
          <w:sz w:val="24"/>
        </w:rPr>
        <w:t>、</w:t>
      </w:r>
      <w:r>
        <w:rPr>
          <w:kern w:val="0"/>
          <w:sz w:val="24"/>
        </w:rPr>
        <w:t>2003</w:t>
      </w:r>
      <w:r>
        <w:rPr>
          <w:kern w:val="0"/>
          <w:sz w:val="24"/>
        </w:rPr>
        <w:t>年</w:t>
      </w:r>
      <w:r>
        <w:rPr>
          <w:kern w:val="0"/>
          <w:sz w:val="24"/>
        </w:rPr>
        <w:t>9</w:t>
      </w:r>
      <w:r>
        <w:rPr>
          <w:kern w:val="0"/>
          <w:sz w:val="24"/>
        </w:rPr>
        <w:t>月</w:t>
      </w:r>
      <w:r>
        <w:rPr>
          <w:kern w:val="0"/>
          <w:sz w:val="24"/>
        </w:rPr>
        <w:t>22</w:t>
      </w:r>
      <w:r>
        <w:rPr>
          <w:kern w:val="0"/>
          <w:sz w:val="24"/>
        </w:rPr>
        <w:t>日上午，慈溪市周巷镇工业园区内一存放烟花爆竹的仓库发生爆炸，引起大火，而仓库西侧为一家化工厂，内有油库，经慈溪大队、余姚大队、周巷消防站共</w:t>
      </w:r>
      <w:r>
        <w:rPr>
          <w:kern w:val="0"/>
          <w:sz w:val="24"/>
        </w:rPr>
        <w:t>8</w:t>
      </w:r>
      <w:r>
        <w:rPr>
          <w:kern w:val="0"/>
          <w:sz w:val="24"/>
        </w:rPr>
        <w:t>辆消防车、</w:t>
      </w:r>
      <w:r>
        <w:rPr>
          <w:kern w:val="0"/>
          <w:sz w:val="24"/>
        </w:rPr>
        <w:t>40</w:t>
      </w:r>
      <w:r>
        <w:rPr>
          <w:kern w:val="0"/>
          <w:sz w:val="24"/>
        </w:rPr>
        <w:t>余名消防官兵和</w:t>
      </w:r>
      <w:r>
        <w:rPr>
          <w:kern w:val="0"/>
          <w:sz w:val="24"/>
        </w:rPr>
        <w:t>8</w:t>
      </w:r>
      <w:r>
        <w:rPr>
          <w:kern w:val="0"/>
          <w:sz w:val="24"/>
        </w:rPr>
        <w:t>名专职消防队员的合力扑救，大火于</w:t>
      </w:r>
      <w:r>
        <w:rPr>
          <w:kern w:val="0"/>
          <w:sz w:val="24"/>
        </w:rPr>
        <w:t>11</w:t>
      </w:r>
      <w:r>
        <w:rPr>
          <w:kern w:val="0"/>
          <w:sz w:val="24"/>
        </w:rPr>
        <w:t>时</w:t>
      </w:r>
      <w:r>
        <w:rPr>
          <w:kern w:val="0"/>
          <w:sz w:val="24"/>
        </w:rPr>
        <w:t>30</w:t>
      </w:r>
      <w:r>
        <w:rPr>
          <w:kern w:val="0"/>
          <w:sz w:val="24"/>
        </w:rPr>
        <w:t>分左右被扑灭，化工厂未受牵连。</w:t>
      </w:r>
    </w:p>
    <w:p w:rsidR="007569B1" w:rsidRDefault="004B2BCC">
      <w:pPr>
        <w:autoSpaceDE w:val="0"/>
        <w:autoSpaceDN w:val="0"/>
        <w:adjustRightInd w:val="0"/>
        <w:spacing w:line="460" w:lineRule="exact"/>
        <w:ind w:firstLineChars="200" w:firstLine="480"/>
        <w:jc w:val="left"/>
        <w:rPr>
          <w:kern w:val="0"/>
          <w:sz w:val="24"/>
        </w:rPr>
      </w:pPr>
      <w:r>
        <w:rPr>
          <w:kern w:val="0"/>
          <w:sz w:val="24"/>
        </w:rPr>
        <w:t>9</w:t>
      </w:r>
      <w:r>
        <w:rPr>
          <w:kern w:val="0"/>
          <w:sz w:val="24"/>
        </w:rPr>
        <w:t>月</w:t>
      </w:r>
      <w:r>
        <w:rPr>
          <w:kern w:val="0"/>
          <w:sz w:val="24"/>
        </w:rPr>
        <w:t>22</w:t>
      </w:r>
      <w:r>
        <w:rPr>
          <w:kern w:val="0"/>
          <w:sz w:val="24"/>
        </w:rPr>
        <w:t>日早上</w:t>
      </w:r>
      <w:r>
        <w:rPr>
          <w:kern w:val="0"/>
          <w:sz w:val="24"/>
        </w:rPr>
        <w:t>8</w:t>
      </w:r>
      <w:r>
        <w:rPr>
          <w:kern w:val="0"/>
          <w:sz w:val="24"/>
        </w:rPr>
        <w:t>：</w:t>
      </w:r>
      <w:r>
        <w:rPr>
          <w:kern w:val="0"/>
          <w:sz w:val="24"/>
        </w:rPr>
        <w:t>10</w:t>
      </w:r>
      <w:r>
        <w:rPr>
          <w:kern w:val="0"/>
          <w:sz w:val="24"/>
        </w:rPr>
        <w:t>左右，慈溪市</w:t>
      </w:r>
      <w:r>
        <w:rPr>
          <w:kern w:val="0"/>
          <w:sz w:val="24"/>
        </w:rPr>
        <w:t>119</w:t>
      </w:r>
      <w:r>
        <w:rPr>
          <w:kern w:val="0"/>
          <w:sz w:val="24"/>
        </w:rPr>
        <w:t>指挥中心接到群众报警，称周巷镇工业园区内一仓库发生爆炸。慈溪消防大队立即出动二辆消防车、</w:t>
      </w:r>
      <w:r>
        <w:rPr>
          <w:kern w:val="0"/>
          <w:sz w:val="24"/>
        </w:rPr>
        <w:t>13</w:t>
      </w:r>
      <w:r>
        <w:rPr>
          <w:kern w:val="0"/>
          <w:sz w:val="24"/>
        </w:rPr>
        <w:t>名官兵赶赴现场，并同时通知了周巷消防站，要求其前往救助。由于周巷镇位于慈溪、余姚交界处，一些群众的报警电话也同时打到余姚市</w:t>
      </w:r>
      <w:r>
        <w:rPr>
          <w:kern w:val="0"/>
          <w:sz w:val="24"/>
        </w:rPr>
        <w:t>119</w:t>
      </w:r>
      <w:r>
        <w:rPr>
          <w:kern w:val="0"/>
          <w:sz w:val="24"/>
        </w:rPr>
        <w:t>指挥中心，余姚大队也迅速派出二辆消防车前来扑救。据首先到达现场的周巷镇专职消防队汇报，火场上烟花爆竹的爆炸声不断，且着火仓库西边是化工厂的油库，北边一约</w:t>
      </w:r>
      <w:r>
        <w:rPr>
          <w:kern w:val="0"/>
          <w:sz w:val="24"/>
        </w:rPr>
        <w:t>300m</w:t>
      </w:r>
      <w:r>
        <w:rPr>
          <w:kern w:val="0"/>
          <w:sz w:val="24"/>
          <w:vertAlign w:val="superscript"/>
        </w:rPr>
        <w:t>2</w:t>
      </w:r>
      <w:r>
        <w:rPr>
          <w:kern w:val="0"/>
          <w:sz w:val="24"/>
        </w:rPr>
        <w:t>的车间内还存放着千余箱烟花炮竹。迫于形势危急，在赶往现场途中，慈溪大队指挥员一方面要求周巷专职消防队先保护西边的化工厂油库，控制火势不要继续蔓延，一方面通知指挥中心要求增援。当慈溪大队官兵赶到现场时，烟花爆竹的爆炸声仍不绝于耳，现场指挥员马上命令水枪手带好个人防护装备从南大门口出三支水枪，同时派二名战斗员延伸水带保护冷却北面车间，防止火势继续扩大。当</w:t>
      </w:r>
      <w:r>
        <w:rPr>
          <w:kern w:val="0"/>
          <w:sz w:val="24"/>
        </w:rPr>
        <w:lastRenderedPageBreak/>
        <w:t>得知仓库东边的棉花加工车间已受火魔威胁时，指挥员立即命令抢险车人员利用机动泵出二支水枪扑救棉花加工车间火灾。</w:t>
      </w:r>
    </w:p>
    <w:p w:rsidR="007569B1" w:rsidRDefault="004B2BCC">
      <w:pPr>
        <w:autoSpaceDE w:val="0"/>
        <w:autoSpaceDN w:val="0"/>
        <w:adjustRightInd w:val="0"/>
        <w:spacing w:line="460" w:lineRule="exact"/>
        <w:ind w:firstLineChars="200" w:firstLine="480"/>
        <w:jc w:val="left"/>
        <w:rPr>
          <w:kern w:val="0"/>
          <w:sz w:val="24"/>
        </w:rPr>
      </w:pPr>
      <w:r>
        <w:rPr>
          <w:kern w:val="0"/>
          <w:sz w:val="24"/>
        </w:rPr>
        <w:t>8</w:t>
      </w:r>
      <w:r>
        <w:rPr>
          <w:kern w:val="0"/>
          <w:sz w:val="24"/>
        </w:rPr>
        <w:t>：</w:t>
      </w:r>
      <w:r>
        <w:rPr>
          <w:kern w:val="0"/>
          <w:sz w:val="24"/>
        </w:rPr>
        <w:t>50</w:t>
      </w:r>
      <w:r>
        <w:rPr>
          <w:kern w:val="0"/>
          <w:sz w:val="24"/>
        </w:rPr>
        <w:t>左右余姚大队的两辆消防车赶到现场，</w:t>
      </w:r>
      <w:r>
        <w:rPr>
          <w:kern w:val="0"/>
          <w:sz w:val="24"/>
        </w:rPr>
        <w:t>9</w:t>
      </w:r>
      <w:r>
        <w:rPr>
          <w:kern w:val="0"/>
          <w:sz w:val="24"/>
        </w:rPr>
        <w:t>：</w:t>
      </w:r>
      <w:r>
        <w:rPr>
          <w:kern w:val="0"/>
          <w:sz w:val="24"/>
        </w:rPr>
        <w:t>10</w:t>
      </w:r>
      <w:r>
        <w:rPr>
          <w:kern w:val="0"/>
          <w:sz w:val="24"/>
        </w:rPr>
        <w:t>左右慈溪大队增援力量到场，官兵们马上投入到扑救之中。在强大的水枪攻势下，熊熊大火慢慢失去了嚣张的气焰，经过消防官兵</w:t>
      </w:r>
      <w:r>
        <w:rPr>
          <w:kern w:val="0"/>
          <w:sz w:val="24"/>
        </w:rPr>
        <w:t>3</w:t>
      </w:r>
      <w:r>
        <w:rPr>
          <w:kern w:val="0"/>
          <w:sz w:val="24"/>
        </w:rPr>
        <w:t>个多小时的努力补救，大火终于被扑灭了。没有人员伤亡，周围的厂房、化工厂油库及另外一间烟花爆竹仓库被成功保护下来，使财产损失降低到了最低限度，并避免了火烧连仓事故的发生。</w:t>
      </w:r>
    </w:p>
    <w:p w:rsidR="007569B1" w:rsidRDefault="004B2BCC">
      <w:pPr>
        <w:autoSpaceDE w:val="0"/>
        <w:autoSpaceDN w:val="0"/>
        <w:adjustRightInd w:val="0"/>
        <w:spacing w:line="460" w:lineRule="exact"/>
        <w:ind w:firstLineChars="200" w:firstLine="480"/>
        <w:jc w:val="left"/>
        <w:rPr>
          <w:kern w:val="0"/>
          <w:sz w:val="24"/>
        </w:rPr>
      </w:pPr>
      <w:r>
        <w:rPr>
          <w:kern w:val="0"/>
          <w:sz w:val="24"/>
        </w:rPr>
        <w:t>2</w:t>
      </w:r>
      <w:r>
        <w:rPr>
          <w:kern w:val="0"/>
          <w:sz w:val="24"/>
        </w:rPr>
        <w:t>、</w:t>
      </w:r>
      <w:r>
        <w:rPr>
          <w:kern w:val="0"/>
          <w:sz w:val="24"/>
        </w:rPr>
        <w:t>2006</w:t>
      </w:r>
      <w:r>
        <w:rPr>
          <w:kern w:val="0"/>
          <w:sz w:val="24"/>
        </w:rPr>
        <w:t>年</w:t>
      </w:r>
      <w:r>
        <w:rPr>
          <w:kern w:val="0"/>
          <w:sz w:val="24"/>
        </w:rPr>
        <w:t>6</w:t>
      </w:r>
      <w:r>
        <w:rPr>
          <w:kern w:val="0"/>
          <w:sz w:val="24"/>
        </w:rPr>
        <w:t>月</w:t>
      </w:r>
      <w:r>
        <w:rPr>
          <w:kern w:val="0"/>
          <w:sz w:val="24"/>
        </w:rPr>
        <w:t>28</w:t>
      </w:r>
      <w:r>
        <w:rPr>
          <w:kern w:val="0"/>
          <w:sz w:val="24"/>
        </w:rPr>
        <w:t>日下午，安徽省郎溪县十字镇境内一烟花爆竹仓库因遭雷击发生爆炸，无人员伤亡，公安民警、消防官兵成功处置。</w:t>
      </w:r>
    </w:p>
    <w:p w:rsidR="007569B1" w:rsidRDefault="004B2BCC">
      <w:pPr>
        <w:autoSpaceDE w:val="0"/>
        <w:autoSpaceDN w:val="0"/>
        <w:adjustRightInd w:val="0"/>
        <w:spacing w:line="460" w:lineRule="exact"/>
        <w:ind w:firstLineChars="200" w:firstLine="480"/>
        <w:jc w:val="left"/>
        <w:rPr>
          <w:kern w:val="0"/>
          <w:sz w:val="24"/>
        </w:rPr>
      </w:pPr>
      <w:r>
        <w:rPr>
          <w:kern w:val="0"/>
          <w:sz w:val="24"/>
        </w:rPr>
        <w:t>当日</w:t>
      </w:r>
      <w:r>
        <w:rPr>
          <w:kern w:val="0"/>
          <w:sz w:val="24"/>
        </w:rPr>
        <w:t>14</w:t>
      </w:r>
      <w:r>
        <w:rPr>
          <w:kern w:val="0"/>
          <w:sz w:val="24"/>
        </w:rPr>
        <w:t>：</w:t>
      </w:r>
      <w:r>
        <w:rPr>
          <w:kern w:val="0"/>
          <w:sz w:val="24"/>
        </w:rPr>
        <w:t>06</w:t>
      </w:r>
      <w:r>
        <w:rPr>
          <w:kern w:val="0"/>
          <w:sz w:val="24"/>
        </w:rPr>
        <w:t>，郎溪警方接到报警，位于该县十字火车站附近一存放大量烟花爆竹仓库由于雷击引发爆炸，情况相当紧急！接警后，郎溪县公安局十余名民警迅速赶赴现场处置，消防大队迅速出动两辆消防车，官兵</w:t>
      </w:r>
      <w:r>
        <w:rPr>
          <w:kern w:val="0"/>
          <w:sz w:val="24"/>
        </w:rPr>
        <w:t>12</w:t>
      </w:r>
      <w:r>
        <w:rPr>
          <w:kern w:val="0"/>
          <w:sz w:val="24"/>
        </w:rPr>
        <w:t>人前往救援。</w:t>
      </w:r>
    </w:p>
    <w:p w:rsidR="007569B1" w:rsidRDefault="004B2BCC">
      <w:pPr>
        <w:autoSpaceDE w:val="0"/>
        <w:autoSpaceDN w:val="0"/>
        <w:adjustRightInd w:val="0"/>
        <w:spacing w:line="460" w:lineRule="exact"/>
        <w:ind w:firstLineChars="200" w:firstLine="480"/>
        <w:jc w:val="left"/>
        <w:rPr>
          <w:kern w:val="0"/>
          <w:sz w:val="24"/>
        </w:rPr>
      </w:pPr>
      <w:r>
        <w:rPr>
          <w:kern w:val="0"/>
          <w:sz w:val="24"/>
        </w:rPr>
        <w:t>公安民警和消防官兵到达场后，现场十分混乱，烟花爆竹四处横飞，火星四溅，烟花爆竹爆炸声震儿欲聋，空气中弥漫着浓烈、刺鼻的硝烟味。为了摸清爆炸情况和有效处置，郎溪县公安局立即成立了现场指挥部，并派出以消防队员为主力的火情侦察组，立即对现场及周围建筑情况进行侦察。经侦察，该仓库有两个库区，两库区之间仅只有一墙之隔，两库成</w:t>
      </w:r>
      <w:r>
        <w:rPr>
          <w:kern w:val="0"/>
          <w:sz w:val="24"/>
        </w:rPr>
        <w:t>7</w:t>
      </w:r>
      <w:r>
        <w:rPr>
          <w:kern w:val="0"/>
          <w:sz w:val="24"/>
        </w:rPr>
        <w:t>字行。仓库内堆满了价值约</w:t>
      </w:r>
      <w:r>
        <w:rPr>
          <w:kern w:val="0"/>
          <w:sz w:val="24"/>
        </w:rPr>
        <w:t>100</w:t>
      </w:r>
      <w:r>
        <w:rPr>
          <w:kern w:val="0"/>
          <w:sz w:val="24"/>
        </w:rPr>
        <w:t>多万元的烟花，其中一个库区已被完全点燃，库区南侧仅五六米远处是国家粮食储备库，西北方向为民房且距离非常近，若不及时进行控制后果不堪设想。</w:t>
      </w:r>
    </w:p>
    <w:p w:rsidR="007569B1" w:rsidRDefault="004B2BCC">
      <w:pPr>
        <w:autoSpaceDE w:val="0"/>
        <w:autoSpaceDN w:val="0"/>
        <w:adjustRightInd w:val="0"/>
        <w:spacing w:line="460" w:lineRule="exact"/>
        <w:ind w:firstLineChars="200" w:firstLine="480"/>
        <w:jc w:val="left"/>
        <w:rPr>
          <w:kern w:val="0"/>
          <w:sz w:val="24"/>
        </w:rPr>
      </w:pPr>
      <w:r>
        <w:rPr>
          <w:kern w:val="0"/>
          <w:sz w:val="24"/>
        </w:rPr>
        <w:t>消防官兵利用水枪阵地于两仓库之间用强大水压压制火势，阻止火势蔓延，抢占有利位置进攻火势猛烈的部位，压制烟花爆竹的爆炸强度；公安民警与国家粮食储备库专职消防队员利用储备库消火栓进行灭火，各个阵地都在有条不紊地工作。经消防官兵和公安民警不懈努力、奋力救援，在十字镇党委政府、国家粮食储备库等单位的大力支持和现场周围一百余名群众的积极参与下，爆炸现场于</w:t>
      </w:r>
      <w:r>
        <w:rPr>
          <w:kern w:val="0"/>
          <w:sz w:val="24"/>
        </w:rPr>
        <w:t>18</w:t>
      </w:r>
      <w:r>
        <w:rPr>
          <w:kern w:val="0"/>
          <w:sz w:val="24"/>
        </w:rPr>
        <w:t>：</w:t>
      </w:r>
      <w:r>
        <w:rPr>
          <w:kern w:val="0"/>
          <w:sz w:val="24"/>
        </w:rPr>
        <w:t>20</w:t>
      </w:r>
      <w:r>
        <w:rPr>
          <w:kern w:val="0"/>
          <w:sz w:val="24"/>
        </w:rPr>
        <w:t>被成功处置，保护了约七十万元的物资安全，消除了隐患。</w:t>
      </w:r>
    </w:p>
    <w:p w:rsidR="007569B1" w:rsidRDefault="004B2BCC">
      <w:pPr>
        <w:autoSpaceDE w:val="0"/>
        <w:autoSpaceDN w:val="0"/>
        <w:adjustRightInd w:val="0"/>
        <w:spacing w:line="460" w:lineRule="exact"/>
        <w:ind w:firstLineChars="200" w:firstLine="480"/>
        <w:jc w:val="left"/>
        <w:rPr>
          <w:kern w:val="0"/>
          <w:sz w:val="24"/>
        </w:rPr>
      </w:pPr>
      <w:r>
        <w:rPr>
          <w:kern w:val="0"/>
          <w:sz w:val="24"/>
        </w:rPr>
        <w:t>分析资料表明，这次烟花爆竹储存爆炸事故，反映出烟花爆竹在生产、经营储存等环节和安全监管中存在重大隐患，必须引起各地区、各有关部门的高度重视。</w:t>
      </w:r>
    </w:p>
    <w:p w:rsidR="007569B1" w:rsidRDefault="004B2BCC">
      <w:pPr>
        <w:autoSpaceDE w:val="0"/>
        <w:autoSpaceDN w:val="0"/>
        <w:adjustRightInd w:val="0"/>
        <w:spacing w:line="460" w:lineRule="exact"/>
        <w:jc w:val="left"/>
        <w:rPr>
          <w:kern w:val="0"/>
          <w:sz w:val="24"/>
        </w:rPr>
      </w:pPr>
      <w:r>
        <w:rPr>
          <w:kern w:val="0"/>
          <w:sz w:val="24"/>
        </w:rPr>
        <w:t>7.3.2</w:t>
      </w:r>
      <w:r>
        <w:rPr>
          <w:kern w:val="0"/>
          <w:sz w:val="24"/>
        </w:rPr>
        <w:t>最大可信事故</w:t>
      </w:r>
    </w:p>
    <w:p w:rsidR="007569B1" w:rsidRPr="00A84E38" w:rsidRDefault="00380B7C" w:rsidP="00380B7C">
      <w:pPr>
        <w:autoSpaceDE w:val="0"/>
        <w:autoSpaceDN w:val="0"/>
        <w:adjustRightInd w:val="0"/>
        <w:spacing w:line="460" w:lineRule="exact"/>
        <w:jc w:val="left"/>
        <w:rPr>
          <w:kern w:val="0"/>
          <w:sz w:val="24"/>
          <w:u w:val="single"/>
        </w:rPr>
      </w:pPr>
      <w:r w:rsidRPr="00A84E38">
        <w:rPr>
          <w:rFonts w:hint="eastAsia"/>
          <w:kern w:val="0"/>
          <w:sz w:val="24"/>
          <w:u w:val="single"/>
        </w:rPr>
        <w:t>7.3.2.1</w:t>
      </w:r>
      <w:r w:rsidR="004B2BCC" w:rsidRPr="00A84E38">
        <w:rPr>
          <w:kern w:val="0"/>
          <w:sz w:val="24"/>
          <w:u w:val="single"/>
        </w:rPr>
        <w:t>、事故危险因素分析</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烟花爆竹成品在储存、运输和销售过程中可能存在的危险、有害因素是燃烧、爆炸、</w:t>
      </w:r>
      <w:r w:rsidRPr="00A84E38">
        <w:rPr>
          <w:bCs/>
          <w:kern w:val="0"/>
          <w:sz w:val="24"/>
          <w:u w:val="single"/>
        </w:rPr>
        <w:lastRenderedPageBreak/>
        <w:t>车辆伤害、物体打击、触电、管理失误及烟花爆竹丢失等。其中以燃烧、爆炸为主要危险有害因素。</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⑴</w:t>
      </w:r>
      <w:r w:rsidRPr="00A84E38">
        <w:rPr>
          <w:bCs/>
          <w:kern w:val="0"/>
          <w:sz w:val="24"/>
          <w:u w:val="single"/>
        </w:rPr>
        <w:t>储存过程中的危险性</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①</w:t>
      </w:r>
      <w:r w:rsidRPr="00A84E38">
        <w:rPr>
          <w:bCs/>
          <w:kern w:val="0"/>
          <w:sz w:val="24"/>
          <w:u w:val="single"/>
        </w:rPr>
        <w:t>库区的选址不符合国家标准的相关规定，安全距离和安全间距不符合</w:t>
      </w:r>
      <w:r w:rsidRPr="00A84E38">
        <w:rPr>
          <w:kern w:val="0"/>
          <w:sz w:val="24"/>
          <w:u w:val="single"/>
        </w:rPr>
        <w:t>《烟花爆竹工程设计安全规范》（</w:t>
      </w:r>
      <w:r w:rsidRPr="00A84E38">
        <w:rPr>
          <w:kern w:val="0"/>
          <w:sz w:val="24"/>
          <w:u w:val="single"/>
        </w:rPr>
        <w:t>GB50161-2009</w:t>
      </w:r>
      <w:r w:rsidRPr="00A84E38">
        <w:rPr>
          <w:kern w:val="0"/>
          <w:sz w:val="24"/>
          <w:u w:val="single"/>
        </w:rPr>
        <w:t>）</w:t>
      </w:r>
      <w:r w:rsidRPr="00A84E38">
        <w:rPr>
          <w:bCs/>
          <w:kern w:val="0"/>
          <w:sz w:val="24"/>
          <w:u w:val="single"/>
        </w:rPr>
        <w:t>的要求，如果发生火灾爆炸事故，会造成周边的房屋毁坏和周边人员的伤亡；</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②</w:t>
      </w:r>
      <w:r w:rsidRPr="00A84E38">
        <w:rPr>
          <w:bCs/>
          <w:kern w:val="0"/>
          <w:sz w:val="24"/>
          <w:u w:val="single"/>
        </w:rPr>
        <w:t>建筑物的防火等级不够，设计不规范，直接影响人员的撤离和造成二次事故；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③</w:t>
      </w:r>
      <w:r w:rsidRPr="00A84E38">
        <w:rPr>
          <w:bCs/>
          <w:kern w:val="0"/>
          <w:sz w:val="24"/>
          <w:u w:val="single"/>
        </w:rPr>
        <w:t>明火直接引爆。仓库全部为易燃、易爆物质，由于吸烟、取暖等原因，易引发爆炸事故；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④</w:t>
      </w:r>
      <w:r w:rsidRPr="00A84E38">
        <w:rPr>
          <w:bCs/>
          <w:kern w:val="0"/>
          <w:sz w:val="24"/>
          <w:u w:val="single"/>
        </w:rPr>
        <w:t>受太阳直射、高温、局部热量聚集，当达到一定温度时，引起火药的自然，产生明火导致爆炸事故；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⑤</w:t>
      </w:r>
      <w:r w:rsidRPr="00A84E38">
        <w:rPr>
          <w:bCs/>
          <w:kern w:val="0"/>
          <w:sz w:val="24"/>
          <w:u w:val="single"/>
        </w:rPr>
        <w:t>产品质量不合格，使用了违禁原料，使产品敏感性增加，在高温、高湿或有火源的情况下，易引发爆炸事故；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⑥</w:t>
      </w:r>
      <w:r w:rsidRPr="00A84E38">
        <w:rPr>
          <w:bCs/>
          <w:kern w:val="0"/>
          <w:sz w:val="24"/>
          <w:u w:val="single"/>
        </w:rPr>
        <w:t>没有做好防雷电设计，没有有效的避雷措施，雷电造成的燃烧、爆炸事故；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⑦</w:t>
      </w:r>
      <w:r w:rsidRPr="00A84E38">
        <w:rPr>
          <w:bCs/>
          <w:kern w:val="0"/>
          <w:sz w:val="24"/>
          <w:u w:val="single"/>
        </w:rPr>
        <w:t>烟花爆竹仓库的照明、开关、线路产生电气火花，引起燃烧、爆炸；</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⑧</w:t>
      </w:r>
      <w:r w:rsidRPr="00A84E38">
        <w:rPr>
          <w:bCs/>
          <w:kern w:val="0"/>
          <w:sz w:val="24"/>
          <w:u w:val="single"/>
        </w:rPr>
        <w:t>静电起火，烟花爆竹在作业过程中产生的静电积聚和人带有静电，无消除静电装置接地造成静电积聚放电；</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⑨</w:t>
      </w:r>
      <w:r w:rsidRPr="00A84E38">
        <w:rPr>
          <w:bCs/>
          <w:kern w:val="0"/>
          <w:sz w:val="24"/>
          <w:u w:val="single"/>
        </w:rPr>
        <w:t>潮气和雨水直接影响产品的质量，同时部分品种的烟花爆竹中使用了铝粉等金属粉末，铝粉等金属粉末遇潮湿、水蒸汽能分解产生易燃易爆的氢气，积热后自燃。因此若库房漏雨、地面潮湿导致烟花爆竹受潮，可产生分解爆炸；</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⑩</w:t>
      </w:r>
      <w:r w:rsidRPr="00A84E38">
        <w:rPr>
          <w:bCs/>
          <w:kern w:val="0"/>
          <w:sz w:val="24"/>
          <w:u w:val="single"/>
        </w:rPr>
        <w:t>人为破坏，工作人员或外界人员携带火源，并引燃、引爆储存货物。</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⑵</w:t>
      </w:r>
      <w:r w:rsidRPr="00A84E38">
        <w:rPr>
          <w:bCs/>
          <w:kern w:val="0"/>
          <w:sz w:val="24"/>
          <w:u w:val="single"/>
        </w:rPr>
        <w:t>运输过程中的危险性</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①</w:t>
      </w:r>
      <w:r w:rsidRPr="00A84E38">
        <w:rPr>
          <w:bCs/>
          <w:kern w:val="0"/>
          <w:sz w:val="24"/>
          <w:u w:val="single"/>
        </w:rPr>
        <w:t>在装卸搬运操作过程中，撞击、坠落、摩擦、倾斜、重压、滚动、就地拖拉、投掷等均有可能引起烟花爆竹产品的燃烧爆炸；</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②</w:t>
      </w:r>
      <w:r w:rsidRPr="00A84E38">
        <w:rPr>
          <w:bCs/>
          <w:kern w:val="0"/>
          <w:sz w:val="24"/>
          <w:u w:val="single"/>
        </w:rPr>
        <w:t>运输过程中，运输工具产生的火花或撞击、摩擦、坠落、人体产生的静电等均有可能引起危险物的燃烧爆炸；</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③</w:t>
      </w:r>
      <w:r w:rsidRPr="00A84E38">
        <w:rPr>
          <w:bCs/>
          <w:kern w:val="0"/>
          <w:sz w:val="24"/>
          <w:u w:val="single"/>
        </w:rPr>
        <w:t>若运输过程中的温度过高，加之日光暴晒、摩擦、撞击等，易发生燃烧爆炸事故；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④</w:t>
      </w:r>
      <w:r w:rsidRPr="00A84E38">
        <w:rPr>
          <w:bCs/>
          <w:kern w:val="0"/>
          <w:sz w:val="24"/>
          <w:u w:val="single"/>
        </w:rPr>
        <w:t>在运输时司机和押运员的管理原因，由明火直接引起爆炸；</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⑤</w:t>
      </w:r>
      <w:r w:rsidRPr="00A84E38">
        <w:rPr>
          <w:bCs/>
          <w:kern w:val="0"/>
          <w:sz w:val="24"/>
          <w:u w:val="single"/>
        </w:rPr>
        <w:t>运输途中，受雷击和静电积聚引起的火花，造成爆炸事故；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⑥</w:t>
      </w:r>
      <w:r w:rsidRPr="00A84E38">
        <w:rPr>
          <w:bCs/>
          <w:kern w:val="0"/>
          <w:sz w:val="24"/>
          <w:u w:val="single"/>
        </w:rPr>
        <w:t>产品质量和包装质量不合格，使用了违禁原料，在运输过程中有发生爆炸事故的</w:t>
      </w:r>
      <w:r w:rsidRPr="00A84E38">
        <w:rPr>
          <w:bCs/>
          <w:kern w:val="0"/>
          <w:sz w:val="24"/>
          <w:u w:val="single"/>
        </w:rPr>
        <w:lastRenderedPageBreak/>
        <w:t>隐患；</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⑦</w:t>
      </w:r>
      <w:r w:rsidRPr="00A84E38">
        <w:rPr>
          <w:bCs/>
          <w:kern w:val="0"/>
          <w:sz w:val="24"/>
          <w:u w:val="single"/>
        </w:rPr>
        <w:t>运输的线路没有按照公安部门指定的线路，没有避开人员稠密区和重要场所，引起事故，并使事故扩大；</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⑧</w:t>
      </w:r>
      <w:r w:rsidRPr="00A84E38">
        <w:rPr>
          <w:bCs/>
          <w:kern w:val="0"/>
          <w:sz w:val="24"/>
          <w:u w:val="single"/>
        </w:rPr>
        <w:t>运输车辆停靠时没有加强监管，引起事故的发生；</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⑨</w:t>
      </w:r>
      <w:r w:rsidRPr="00A84E38">
        <w:rPr>
          <w:bCs/>
          <w:kern w:val="0"/>
          <w:sz w:val="24"/>
          <w:u w:val="single"/>
        </w:rPr>
        <w:t>使用非专用车辆进行运输，造成事故的发生；</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⑩</w:t>
      </w:r>
      <w:r w:rsidRPr="00A84E38">
        <w:rPr>
          <w:bCs/>
          <w:kern w:val="0"/>
          <w:sz w:val="24"/>
          <w:u w:val="single"/>
        </w:rPr>
        <w:t>司机违反交通法规，疲劳驾驶、酒后驾驶等，造成交通事故，进而近期烟花爆竹的燃烧爆炸。</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⑶</w:t>
      </w:r>
      <w:r w:rsidRPr="00A84E38">
        <w:rPr>
          <w:bCs/>
          <w:kern w:val="0"/>
          <w:sz w:val="24"/>
          <w:u w:val="single"/>
        </w:rPr>
        <w:t>导致其他事故的因素分析</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A</w:t>
      </w:r>
      <w:r w:rsidRPr="00A84E38">
        <w:rPr>
          <w:bCs/>
          <w:kern w:val="0"/>
          <w:sz w:val="24"/>
          <w:u w:val="single"/>
        </w:rPr>
        <w:t>、车辆伤害</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①</w:t>
      </w:r>
      <w:r w:rsidRPr="00A84E38">
        <w:rPr>
          <w:bCs/>
          <w:kern w:val="0"/>
          <w:sz w:val="24"/>
          <w:u w:val="single"/>
        </w:rPr>
        <w:t>库区内地面坡度不符合标准要求，坡度过大，运输烟花爆竹的车辆在库区内停靠卸货时，如果车辆没有采取手刹制动，车辆滑行，易对人员造成车辆伤害，严重时，车辆撞击建筑物，车内烟花爆竹成品箱倒塌撞击，有可能引发火灾爆炸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②</w:t>
      </w:r>
      <w:r w:rsidRPr="00A84E38">
        <w:rPr>
          <w:bCs/>
          <w:kern w:val="0"/>
          <w:sz w:val="24"/>
          <w:u w:val="single"/>
        </w:rPr>
        <w:t>库区内回车场低设置不规范，易发生车辆伤害；</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③</w:t>
      </w:r>
      <w:r w:rsidRPr="00A84E38">
        <w:rPr>
          <w:bCs/>
          <w:kern w:val="0"/>
          <w:sz w:val="24"/>
          <w:u w:val="single"/>
        </w:rPr>
        <w:t>运输车辆驾驶员没有经过培训取得驾驶证，违章驾驶，易发生交通事故，造成车辆伤害。</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B</w:t>
      </w:r>
      <w:r w:rsidRPr="00A84E38">
        <w:rPr>
          <w:bCs/>
          <w:kern w:val="0"/>
          <w:sz w:val="24"/>
          <w:u w:val="single"/>
        </w:rPr>
        <w:t>、物体打击</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库房内烟花爆竹堆垛高度超过</w:t>
      </w:r>
      <w:r w:rsidRPr="00A84E38">
        <w:rPr>
          <w:kern w:val="0"/>
          <w:sz w:val="24"/>
          <w:u w:val="single"/>
        </w:rPr>
        <w:t>《烟花爆竹工程设计安全规范》（</w:t>
      </w:r>
      <w:r w:rsidRPr="00A84E38">
        <w:rPr>
          <w:kern w:val="0"/>
          <w:sz w:val="24"/>
          <w:u w:val="single"/>
        </w:rPr>
        <w:t>GB50161-2009</w:t>
      </w:r>
      <w:r w:rsidRPr="00A84E38">
        <w:rPr>
          <w:kern w:val="0"/>
          <w:sz w:val="24"/>
          <w:u w:val="single"/>
        </w:rPr>
        <w:t>）</w:t>
      </w:r>
      <w:r w:rsidRPr="00A84E38">
        <w:rPr>
          <w:bCs/>
          <w:kern w:val="0"/>
          <w:sz w:val="24"/>
          <w:u w:val="single"/>
        </w:rPr>
        <w:t>的要求，或堆放杂乱，易发生堆垛倒塌，对人体造成物体打击。在对烟花爆竹屋顶进行检查、维修或高处作业时，作业人员安全意识不强、脚手架安装不良等原因，可能导致高处坠落事故发生。</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C</w:t>
      </w:r>
      <w:r w:rsidRPr="00A84E38">
        <w:rPr>
          <w:bCs/>
          <w:kern w:val="0"/>
          <w:sz w:val="24"/>
          <w:u w:val="single"/>
        </w:rPr>
        <w:t>、触电</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运输通道、值班室内照明线路敷设不符合标准要求，导致电线绝缘皮外破损，易发生触电事故。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D</w:t>
      </w:r>
      <w:r w:rsidRPr="00A84E38">
        <w:rPr>
          <w:bCs/>
          <w:kern w:val="0"/>
          <w:sz w:val="24"/>
          <w:u w:val="single"/>
        </w:rPr>
        <w:t>、储存仓库被盗</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库房的安全防盗设施设计不合理，监控有盲点，安全管理不到位，库区内未做到人防、物防和犬防三位一体。</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⑷</w:t>
      </w:r>
      <w:r w:rsidRPr="00A84E38">
        <w:rPr>
          <w:bCs/>
          <w:kern w:val="0"/>
          <w:sz w:val="24"/>
          <w:u w:val="single"/>
        </w:rPr>
        <w:t>自然环境因素分析</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自然环境的影响主要指地理、气候等方面的影响。对于烟花爆竹库房来说，主要是雷电、高温和潮湿的影响较大。</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①</w:t>
      </w:r>
      <w:r w:rsidRPr="00A84E38">
        <w:rPr>
          <w:bCs/>
          <w:kern w:val="0"/>
          <w:sz w:val="24"/>
          <w:u w:val="single"/>
        </w:rPr>
        <w:t>雷电</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lastRenderedPageBreak/>
        <w:t>雷电可能触发烟花爆竹的火灾、爆炸事故，因而防雷设施的可靠性是烟花爆竹行业安全生产的重要因素之一。由于雷电的不确定性，易在防雷设施不到位的地方发生直击雷或感应雷雷击事故，引起火灾、爆炸。因此，烟花爆竹库房的防雷设计应严格按规范进行，选择可靠的避雷方式、接地电阻、安全间距，以有效防止直击雷与感应雷。</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②</w:t>
      </w:r>
      <w:r w:rsidRPr="00A84E38">
        <w:rPr>
          <w:bCs/>
          <w:kern w:val="0"/>
          <w:sz w:val="24"/>
          <w:u w:val="single"/>
        </w:rPr>
        <w:t>高温</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bCs/>
          <w:kern w:val="0"/>
          <w:sz w:val="24"/>
          <w:u w:val="single"/>
        </w:rPr>
        <w:t>高温容易引起火灾。特别是在高温、潮湿天气，储存的烟花爆竹内的遇湿发热物质能形成局部发热，可能引发火灾事故。该烟花爆竹库房所在地区属大陆性气候，四季分明，夏季炎热，当夏季库内温度过高时，库内温度升高易发生火灾事故。</w:t>
      </w:r>
    </w:p>
    <w:p w:rsidR="0082722B" w:rsidRPr="00A84E38" w:rsidRDefault="0082722B" w:rsidP="0082722B">
      <w:pPr>
        <w:autoSpaceDE w:val="0"/>
        <w:autoSpaceDN w:val="0"/>
        <w:adjustRightInd w:val="0"/>
        <w:spacing w:line="460" w:lineRule="exact"/>
        <w:ind w:firstLineChars="200" w:firstLine="480"/>
        <w:jc w:val="left"/>
        <w:rPr>
          <w:bCs/>
          <w:kern w:val="0"/>
          <w:sz w:val="24"/>
          <w:u w:val="single"/>
        </w:rPr>
      </w:pPr>
      <w:r w:rsidRPr="00A84E38">
        <w:rPr>
          <w:rFonts w:ascii="宋体" w:hAnsi="宋体" w:cs="宋体" w:hint="eastAsia"/>
          <w:bCs/>
          <w:kern w:val="0"/>
          <w:sz w:val="24"/>
          <w:u w:val="single"/>
        </w:rPr>
        <w:t>③</w:t>
      </w:r>
      <w:r w:rsidRPr="00A84E38">
        <w:rPr>
          <w:bCs/>
          <w:kern w:val="0"/>
          <w:sz w:val="24"/>
          <w:u w:val="single"/>
        </w:rPr>
        <w:t>潮湿</w:t>
      </w:r>
    </w:p>
    <w:p w:rsidR="007569B1" w:rsidRPr="00A84E38" w:rsidRDefault="0082722B" w:rsidP="0082722B">
      <w:pPr>
        <w:autoSpaceDE w:val="0"/>
        <w:autoSpaceDN w:val="0"/>
        <w:adjustRightInd w:val="0"/>
        <w:spacing w:line="460" w:lineRule="exact"/>
        <w:ind w:firstLineChars="200" w:firstLine="480"/>
        <w:jc w:val="left"/>
        <w:rPr>
          <w:rStyle w:val="afb"/>
          <w:rFonts w:asciiTheme="minorEastAsia" w:eastAsiaTheme="minorEastAsia" w:hAnsiTheme="minorEastAsia"/>
          <w:b w:val="0"/>
          <w:sz w:val="24"/>
          <w:u w:val="single"/>
        </w:rPr>
      </w:pPr>
      <w:r w:rsidRPr="00A84E38">
        <w:rPr>
          <w:bCs/>
          <w:kern w:val="0"/>
          <w:sz w:val="24"/>
          <w:u w:val="single"/>
        </w:rPr>
        <w:t>很多烟花爆竹装药是含有铝粉等物质，这些物质是遇湿发热易燃物质。故仓库一定要有防雨、</w:t>
      </w:r>
      <w:r w:rsidR="00380B7C" w:rsidRPr="00A84E38">
        <w:rPr>
          <w:bCs/>
          <w:kern w:val="0"/>
          <w:sz w:val="24"/>
          <w:u w:val="single"/>
        </w:rPr>
        <w:t>防潮、防漏等措施，防止仓库内存放的烟花爆竹遇湿发热引发燃爆事故</w:t>
      </w:r>
      <w:r w:rsidR="004B2BCC" w:rsidRPr="00A84E38">
        <w:rPr>
          <w:rStyle w:val="afb"/>
          <w:rFonts w:asciiTheme="minorEastAsia" w:eastAsiaTheme="minorEastAsia" w:hAnsiTheme="minorEastAsia" w:hint="eastAsia"/>
          <w:b w:val="0"/>
          <w:sz w:val="24"/>
          <w:u w:val="single"/>
        </w:rPr>
        <w:t>。</w:t>
      </w:r>
    </w:p>
    <w:p w:rsidR="00380B7C" w:rsidRPr="00380B7C" w:rsidRDefault="00380B7C" w:rsidP="00380B7C">
      <w:pPr>
        <w:autoSpaceDE w:val="0"/>
        <w:autoSpaceDN w:val="0"/>
        <w:adjustRightInd w:val="0"/>
        <w:spacing w:line="460" w:lineRule="exact"/>
        <w:ind w:firstLineChars="200" w:firstLine="482"/>
        <w:jc w:val="center"/>
        <w:rPr>
          <w:rFonts w:asciiTheme="minorEastAsia" w:eastAsiaTheme="minorEastAsia" w:hAnsiTheme="minorEastAsia"/>
          <w:b/>
          <w:kern w:val="0"/>
          <w:sz w:val="24"/>
        </w:rPr>
      </w:pPr>
      <w:r w:rsidRPr="00380B7C">
        <w:rPr>
          <w:rFonts w:asciiTheme="minorEastAsia" w:eastAsiaTheme="minorEastAsia" w:hAnsiTheme="minorEastAsia"/>
          <w:b/>
          <w:kern w:val="0"/>
          <w:sz w:val="24"/>
        </w:rPr>
        <w:t>表7-10</w:t>
      </w:r>
      <w:r>
        <w:rPr>
          <w:rFonts w:asciiTheme="minorEastAsia" w:eastAsiaTheme="minorEastAsia" w:hAnsiTheme="minorEastAsia" w:hint="eastAsia"/>
          <w:b/>
          <w:kern w:val="0"/>
          <w:sz w:val="24"/>
        </w:rPr>
        <w:t>危险危害区域一览表</w:t>
      </w:r>
    </w:p>
    <w:p w:rsidR="00380B7C" w:rsidRPr="00380B7C" w:rsidRDefault="00380B7C" w:rsidP="00380B7C">
      <w:pPr>
        <w:autoSpaceDE w:val="0"/>
        <w:autoSpaceDN w:val="0"/>
        <w:adjustRightInd w:val="0"/>
        <w:ind w:firstLineChars="200" w:firstLine="420"/>
        <w:jc w:val="left"/>
        <w:rPr>
          <w:rFonts w:asciiTheme="minorEastAsia" w:eastAsiaTheme="minorEastAsia" w:hAnsiTheme="minorEastAsia"/>
          <w:kern w:val="0"/>
          <w:sz w:val="24"/>
        </w:rPr>
      </w:pPr>
      <w:r>
        <w:rPr>
          <w:noProof/>
        </w:rPr>
        <w:drawing>
          <wp:inline distT="0" distB="0" distL="0" distR="0">
            <wp:extent cx="5486400" cy="3829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3829050"/>
                    </a:xfrm>
                    <a:prstGeom prst="rect">
                      <a:avLst/>
                    </a:prstGeom>
                  </pic:spPr>
                </pic:pic>
              </a:graphicData>
            </a:graphic>
          </wp:inline>
        </w:drawing>
      </w:r>
    </w:p>
    <w:p w:rsidR="007569B1" w:rsidRDefault="004B2BCC">
      <w:pPr>
        <w:autoSpaceDE w:val="0"/>
        <w:autoSpaceDN w:val="0"/>
        <w:adjustRightInd w:val="0"/>
        <w:spacing w:line="460" w:lineRule="exact"/>
        <w:ind w:firstLineChars="200" w:firstLine="480"/>
        <w:jc w:val="left"/>
        <w:rPr>
          <w:kern w:val="0"/>
          <w:sz w:val="24"/>
        </w:rPr>
      </w:pPr>
      <w:r>
        <w:rPr>
          <w:kern w:val="0"/>
          <w:sz w:val="24"/>
        </w:rPr>
        <w:t>3</w:t>
      </w:r>
      <w:r>
        <w:rPr>
          <w:kern w:val="0"/>
          <w:sz w:val="24"/>
        </w:rPr>
        <w:t>、最大可信事故</w:t>
      </w:r>
    </w:p>
    <w:p w:rsidR="007569B1" w:rsidRDefault="004B2BCC">
      <w:pPr>
        <w:autoSpaceDE w:val="0"/>
        <w:autoSpaceDN w:val="0"/>
        <w:adjustRightInd w:val="0"/>
        <w:spacing w:line="460" w:lineRule="exact"/>
        <w:ind w:firstLineChars="200" w:firstLine="480"/>
        <w:jc w:val="left"/>
        <w:rPr>
          <w:kern w:val="0"/>
          <w:sz w:val="24"/>
        </w:rPr>
      </w:pPr>
      <w:r>
        <w:rPr>
          <w:kern w:val="0"/>
          <w:sz w:val="24"/>
        </w:rPr>
        <w:t>根据使用危险品行业的有关资料对引发风险事故概率的统计介绍，烟花爆竹行业事故统计见表</w:t>
      </w:r>
      <w:r>
        <w:rPr>
          <w:kern w:val="0"/>
          <w:sz w:val="24"/>
        </w:rPr>
        <w:t>7-1</w:t>
      </w:r>
      <w:r w:rsidR="00D3383E">
        <w:rPr>
          <w:rFonts w:hint="eastAsia"/>
          <w:kern w:val="0"/>
          <w:sz w:val="24"/>
        </w:rPr>
        <w:t>1</w:t>
      </w:r>
      <w:r>
        <w:rPr>
          <w:kern w:val="0"/>
          <w:sz w:val="24"/>
        </w:rPr>
        <w:t>。</w:t>
      </w:r>
    </w:p>
    <w:p w:rsidR="007569B1" w:rsidRDefault="004B2BCC">
      <w:pPr>
        <w:autoSpaceDE w:val="0"/>
        <w:autoSpaceDN w:val="0"/>
        <w:adjustRightInd w:val="0"/>
        <w:spacing w:line="46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表7-1</w:t>
      </w:r>
      <w:r w:rsidR="00657723">
        <w:rPr>
          <w:rFonts w:asciiTheme="minorEastAsia" w:eastAsiaTheme="minorEastAsia" w:hAnsiTheme="minorEastAsia" w:hint="eastAsia"/>
          <w:b/>
          <w:kern w:val="0"/>
          <w:sz w:val="24"/>
        </w:rPr>
        <w:t>1</w:t>
      </w:r>
      <w:r>
        <w:rPr>
          <w:rFonts w:asciiTheme="minorEastAsia" w:eastAsiaTheme="minorEastAsia" w:hAnsiTheme="minorEastAsia"/>
          <w:b/>
          <w:kern w:val="0"/>
          <w:sz w:val="24"/>
        </w:rPr>
        <w:t>烟花爆竹行业事故统计表</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8"/>
        <w:gridCol w:w="1236"/>
        <w:gridCol w:w="1296"/>
        <w:gridCol w:w="1569"/>
        <w:gridCol w:w="1860"/>
        <w:gridCol w:w="1177"/>
      </w:tblGrid>
      <w:tr w:rsidR="007569B1">
        <w:trPr>
          <w:trHeight w:val="160"/>
        </w:trPr>
        <w:tc>
          <w:tcPr>
            <w:tcW w:w="2108" w:type="dxa"/>
            <w:shd w:val="clear" w:color="auto" w:fill="auto"/>
            <w:vAlign w:val="center"/>
          </w:tcPr>
          <w:p w:rsidR="007569B1" w:rsidRDefault="004B2BCC">
            <w:pPr>
              <w:autoSpaceDE w:val="0"/>
              <w:autoSpaceDN w:val="0"/>
              <w:adjustRightInd w:val="0"/>
              <w:jc w:val="center"/>
              <w:rPr>
                <w:kern w:val="0"/>
                <w:szCs w:val="21"/>
              </w:rPr>
            </w:pPr>
            <w:r>
              <w:rPr>
                <w:kern w:val="0"/>
                <w:szCs w:val="21"/>
              </w:rPr>
              <w:t>年份</w:t>
            </w:r>
          </w:p>
        </w:tc>
        <w:tc>
          <w:tcPr>
            <w:tcW w:w="1236" w:type="dxa"/>
            <w:shd w:val="clear" w:color="auto" w:fill="auto"/>
            <w:vAlign w:val="center"/>
          </w:tcPr>
          <w:p w:rsidR="007569B1" w:rsidRDefault="004B2BCC">
            <w:pPr>
              <w:jc w:val="center"/>
              <w:rPr>
                <w:kern w:val="0"/>
                <w:szCs w:val="21"/>
              </w:rPr>
            </w:pPr>
            <w:r>
              <w:rPr>
                <w:kern w:val="0"/>
                <w:szCs w:val="21"/>
              </w:rPr>
              <w:t>事故起数</w:t>
            </w:r>
          </w:p>
        </w:tc>
        <w:tc>
          <w:tcPr>
            <w:tcW w:w="1296" w:type="dxa"/>
            <w:shd w:val="clear" w:color="auto" w:fill="auto"/>
            <w:vAlign w:val="center"/>
          </w:tcPr>
          <w:p w:rsidR="007569B1" w:rsidRDefault="004B2BCC">
            <w:pPr>
              <w:autoSpaceDE w:val="0"/>
              <w:autoSpaceDN w:val="0"/>
              <w:adjustRightInd w:val="0"/>
              <w:jc w:val="center"/>
              <w:rPr>
                <w:kern w:val="0"/>
                <w:szCs w:val="21"/>
              </w:rPr>
            </w:pPr>
            <w:r>
              <w:rPr>
                <w:kern w:val="0"/>
                <w:szCs w:val="21"/>
              </w:rPr>
              <w:t>事故率</w:t>
            </w:r>
          </w:p>
        </w:tc>
        <w:tc>
          <w:tcPr>
            <w:tcW w:w="1569" w:type="dxa"/>
            <w:shd w:val="clear" w:color="auto" w:fill="auto"/>
            <w:vAlign w:val="center"/>
          </w:tcPr>
          <w:p w:rsidR="007569B1" w:rsidRDefault="004B2BCC">
            <w:pPr>
              <w:autoSpaceDE w:val="0"/>
              <w:autoSpaceDN w:val="0"/>
              <w:adjustRightInd w:val="0"/>
              <w:jc w:val="center"/>
              <w:rPr>
                <w:kern w:val="0"/>
                <w:szCs w:val="21"/>
              </w:rPr>
            </w:pPr>
            <w:r>
              <w:rPr>
                <w:kern w:val="0"/>
                <w:szCs w:val="21"/>
              </w:rPr>
              <w:t>死亡人数</w:t>
            </w:r>
          </w:p>
        </w:tc>
        <w:tc>
          <w:tcPr>
            <w:tcW w:w="1860" w:type="dxa"/>
            <w:shd w:val="clear" w:color="auto" w:fill="auto"/>
            <w:vAlign w:val="center"/>
          </w:tcPr>
          <w:p w:rsidR="007569B1" w:rsidRDefault="004B2BCC">
            <w:pPr>
              <w:autoSpaceDE w:val="0"/>
              <w:autoSpaceDN w:val="0"/>
              <w:adjustRightInd w:val="0"/>
              <w:jc w:val="center"/>
              <w:rPr>
                <w:kern w:val="0"/>
                <w:szCs w:val="21"/>
              </w:rPr>
            </w:pPr>
            <w:r>
              <w:rPr>
                <w:kern w:val="0"/>
                <w:szCs w:val="21"/>
              </w:rPr>
              <w:t>死亡率</w:t>
            </w:r>
          </w:p>
        </w:tc>
        <w:tc>
          <w:tcPr>
            <w:tcW w:w="1177" w:type="dxa"/>
            <w:shd w:val="clear" w:color="auto" w:fill="auto"/>
            <w:vAlign w:val="center"/>
          </w:tcPr>
          <w:p w:rsidR="007569B1" w:rsidRDefault="004B2BCC">
            <w:pPr>
              <w:autoSpaceDE w:val="0"/>
              <w:autoSpaceDN w:val="0"/>
              <w:adjustRightInd w:val="0"/>
              <w:jc w:val="center"/>
              <w:rPr>
                <w:kern w:val="0"/>
                <w:szCs w:val="21"/>
              </w:rPr>
            </w:pPr>
            <w:r>
              <w:rPr>
                <w:kern w:val="0"/>
                <w:szCs w:val="21"/>
              </w:rPr>
              <w:t>事故环节</w:t>
            </w:r>
          </w:p>
        </w:tc>
      </w:tr>
      <w:tr w:rsidR="007569B1">
        <w:trPr>
          <w:trHeight w:val="70"/>
        </w:trPr>
        <w:tc>
          <w:tcPr>
            <w:tcW w:w="2108" w:type="dxa"/>
            <w:shd w:val="clear" w:color="auto" w:fill="auto"/>
            <w:vAlign w:val="center"/>
          </w:tcPr>
          <w:p w:rsidR="007569B1" w:rsidRDefault="004B2BCC">
            <w:pPr>
              <w:autoSpaceDE w:val="0"/>
              <w:autoSpaceDN w:val="0"/>
              <w:adjustRightInd w:val="0"/>
              <w:jc w:val="center"/>
              <w:rPr>
                <w:kern w:val="0"/>
                <w:szCs w:val="21"/>
              </w:rPr>
            </w:pPr>
            <w:r>
              <w:rPr>
                <w:kern w:val="0"/>
                <w:szCs w:val="21"/>
              </w:rPr>
              <w:lastRenderedPageBreak/>
              <w:t>201</w:t>
            </w:r>
            <w:r>
              <w:rPr>
                <w:rFonts w:hint="eastAsia"/>
                <w:kern w:val="0"/>
                <w:szCs w:val="21"/>
              </w:rPr>
              <w:t>5</w:t>
            </w:r>
            <w:r>
              <w:rPr>
                <w:kern w:val="0"/>
                <w:szCs w:val="21"/>
              </w:rPr>
              <w:t>年（截止</w:t>
            </w:r>
            <w:r>
              <w:rPr>
                <w:kern w:val="0"/>
                <w:szCs w:val="21"/>
              </w:rPr>
              <w:t>10</w:t>
            </w:r>
            <w:r>
              <w:rPr>
                <w:kern w:val="0"/>
                <w:szCs w:val="21"/>
              </w:rPr>
              <w:t>月）</w:t>
            </w:r>
          </w:p>
        </w:tc>
        <w:tc>
          <w:tcPr>
            <w:tcW w:w="1236" w:type="dxa"/>
            <w:shd w:val="clear" w:color="auto" w:fill="auto"/>
            <w:vAlign w:val="center"/>
          </w:tcPr>
          <w:p w:rsidR="007569B1" w:rsidRDefault="004B2BCC">
            <w:pPr>
              <w:autoSpaceDE w:val="0"/>
              <w:autoSpaceDN w:val="0"/>
              <w:adjustRightInd w:val="0"/>
              <w:jc w:val="center"/>
              <w:rPr>
                <w:kern w:val="0"/>
                <w:szCs w:val="21"/>
              </w:rPr>
            </w:pPr>
            <w:r>
              <w:rPr>
                <w:kern w:val="0"/>
                <w:szCs w:val="21"/>
              </w:rPr>
              <w:t>1</w:t>
            </w:r>
          </w:p>
        </w:tc>
        <w:tc>
          <w:tcPr>
            <w:tcW w:w="1296" w:type="dxa"/>
            <w:shd w:val="clear" w:color="auto" w:fill="auto"/>
            <w:vAlign w:val="center"/>
          </w:tcPr>
          <w:p w:rsidR="007569B1" w:rsidRDefault="004B2BCC">
            <w:pPr>
              <w:autoSpaceDE w:val="0"/>
              <w:autoSpaceDN w:val="0"/>
              <w:adjustRightInd w:val="0"/>
              <w:jc w:val="center"/>
              <w:rPr>
                <w:kern w:val="0"/>
                <w:szCs w:val="21"/>
              </w:rPr>
            </w:pPr>
            <w:r>
              <w:rPr>
                <w:kern w:val="0"/>
                <w:szCs w:val="21"/>
              </w:rPr>
              <w:t>0.7%</w:t>
            </w:r>
          </w:p>
        </w:tc>
        <w:tc>
          <w:tcPr>
            <w:tcW w:w="1569" w:type="dxa"/>
            <w:shd w:val="clear" w:color="auto" w:fill="auto"/>
            <w:vAlign w:val="center"/>
          </w:tcPr>
          <w:p w:rsidR="007569B1" w:rsidRDefault="004B2BCC">
            <w:pPr>
              <w:autoSpaceDE w:val="0"/>
              <w:autoSpaceDN w:val="0"/>
              <w:adjustRightInd w:val="0"/>
              <w:jc w:val="center"/>
              <w:rPr>
                <w:kern w:val="0"/>
                <w:szCs w:val="21"/>
              </w:rPr>
            </w:pPr>
            <w:r>
              <w:rPr>
                <w:kern w:val="0"/>
                <w:szCs w:val="21"/>
              </w:rPr>
              <w:t>1</w:t>
            </w:r>
          </w:p>
        </w:tc>
        <w:tc>
          <w:tcPr>
            <w:tcW w:w="1860" w:type="dxa"/>
            <w:shd w:val="clear" w:color="auto" w:fill="auto"/>
            <w:vAlign w:val="center"/>
          </w:tcPr>
          <w:p w:rsidR="007569B1" w:rsidRDefault="004B2BCC">
            <w:pPr>
              <w:autoSpaceDE w:val="0"/>
              <w:autoSpaceDN w:val="0"/>
              <w:adjustRightInd w:val="0"/>
              <w:jc w:val="center"/>
              <w:rPr>
                <w:kern w:val="0"/>
                <w:szCs w:val="21"/>
              </w:rPr>
            </w:pPr>
            <w:r>
              <w:rPr>
                <w:kern w:val="0"/>
                <w:szCs w:val="21"/>
              </w:rPr>
              <w:t>约十万分之一</w:t>
            </w:r>
          </w:p>
        </w:tc>
        <w:tc>
          <w:tcPr>
            <w:tcW w:w="1177" w:type="dxa"/>
            <w:shd w:val="clear" w:color="auto" w:fill="auto"/>
            <w:vAlign w:val="center"/>
          </w:tcPr>
          <w:p w:rsidR="007569B1" w:rsidRDefault="004B2BCC">
            <w:pPr>
              <w:autoSpaceDE w:val="0"/>
              <w:autoSpaceDN w:val="0"/>
              <w:adjustRightInd w:val="0"/>
              <w:jc w:val="center"/>
              <w:rPr>
                <w:kern w:val="0"/>
                <w:szCs w:val="21"/>
              </w:rPr>
            </w:pPr>
            <w:r>
              <w:rPr>
                <w:kern w:val="0"/>
                <w:szCs w:val="21"/>
              </w:rPr>
              <w:t>生产</w:t>
            </w:r>
          </w:p>
        </w:tc>
      </w:tr>
      <w:tr w:rsidR="007569B1">
        <w:trPr>
          <w:trHeight w:val="296"/>
        </w:trPr>
        <w:tc>
          <w:tcPr>
            <w:tcW w:w="2108" w:type="dxa"/>
            <w:shd w:val="clear" w:color="auto" w:fill="auto"/>
            <w:vAlign w:val="center"/>
          </w:tcPr>
          <w:p w:rsidR="007569B1" w:rsidRDefault="004B2BCC">
            <w:pPr>
              <w:autoSpaceDE w:val="0"/>
              <w:autoSpaceDN w:val="0"/>
              <w:adjustRightInd w:val="0"/>
              <w:jc w:val="center"/>
              <w:rPr>
                <w:kern w:val="0"/>
                <w:szCs w:val="21"/>
              </w:rPr>
            </w:pPr>
            <w:r>
              <w:rPr>
                <w:kern w:val="0"/>
                <w:szCs w:val="21"/>
              </w:rPr>
              <w:t>20</w:t>
            </w:r>
            <w:r>
              <w:rPr>
                <w:rFonts w:hint="eastAsia"/>
                <w:kern w:val="0"/>
                <w:szCs w:val="21"/>
              </w:rPr>
              <w:t>14</w:t>
            </w:r>
            <w:r>
              <w:rPr>
                <w:kern w:val="0"/>
                <w:szCs w:val="21"/>
              </w:rPr>
              <w:t>年</w:t>
            </w:r>
          </w:p>
        </w:tc>
        <w:tc>
          <w:tcPr>
            <w:tcW w:w="1236" w:type="dxa"/>
            <w:shd w:val="clear" w:color="auto" w:fill="auto"/>
            <w:vAlign w:val="center"/>
          </w:tcPr>
          <w:p w:rsidR="007569B1" w:rsidRDefault="004B2BCC">
            <w:pPr>
              <w:autoSpaceDE w:val="0"/>
              <w:autoSpaceDN w:val="0"/>
              <w:adjustRightInd w:val="0"/>
              <w:jc w:val="center"/>
              <w:rPr>
                <w:kern w:val="0"/>
                <w:szCs w:val="21"/>
              </w:rPr>
            </w:pPr>
            <w:r>
              <w:rPr>
                <w:kern w:val="0"/>
                <w:szCs w:val="21"/>
              </w:rPr>
              <w:t>4</w:t>
            </w:r>
          </w:p>
        </w:tc>
        <w:tc>
          <w:tcPr>
            <w:tcW w:w="1296" w:type="dxa"/>
            <w:shd w:val="clear" w:color="auto" w:fill="auto"/>
            <w:vAlign w:val="center"/>
          </w:tcPr>
          <w:p w:rsidR="007569B1" w:rsidRDefault="004B2BCC">
            <w:pPr>
              <w:autoSpaceDE w:val="0"/>
              <w:autoSpaceDN w:val="0"/>
              <w:adjustRightInd w:val="0"/>
              <w:jc w:val="center"/>
              <w:rPr>
                <w:kern w:val="0"/>
                <w:szCs w:val="21"/>
              </w:rPr>
            </w:pPr>
            <w:r>
              <w:rPr>
                <w:kern w:val="0"/>
                <w:szCs w:val="21"/>
              </w:rPr>
              <w:t>1.5%</w:t>
            </w:r>
          </w:p>
        </w:tc>
        <w:tc>
          <w:tcPr>
            <w:tcW w:w="1569" w:type="dxa"/>
            <w:shd w:val="clear" w:color="auto" w:fill="auto"/>
            <w:vAlign w:val="center"/>
          </w:tcPr>
          <w:p w:rsidR="007569B1" w:rsidRDefault="004B2BCC">
            <w:pPr>
              <w:autoSpaceDE w:val="0"/>
              <w:autoSpaceDN w:val="0"/>
              <w:adjustRightInd w:val="0"/>
              <w:jc w:val="center"/>
              <w:rPr>
                <w:kern w:val="0"/>
                <w:szCs w:val="21"/>
              </w:rPr>
            </w:pPr>
            <w:r>
              <w:rPr>
                <w:kern w:val="0"/>
                <w:szCs w:val="21"/>
              </w:rPr>
              <w:t>3</w:t>
            </w:r>
          </w:p>
        </w:tc>
        <w:tc>
          <w:tcPr>
            <w:tcW w:w="1860" w:type="dxa"/>
            <w:shd w:val="clear" w:color="auto" w:fill="auto"/>
            <w:vAlign w:val="center"/>
          </w:tcPr>
          <w:p w:rsidR="007569B1" w:rsidRDefault="004B2BCC">
            <w:pPr>
              <w:autoSpaceDE w:val="0"/>
              <w:autoSpaceDN w:val="0"/>
              <w:adjustRightInd w:val="0"/>
              <w:jc w:val="center"/>
              <w:rPr>
                <w:kern w:val="0"/>
                <w:szCs w:val="21"/>
              </w:rPr>
            </w:pPr>
            <w:r>
              <w:rPr>
                <w:kern w:val="0"/>
                <w:szCs w:val="21"/>
              </w:rPr>
              <w:t>约十万分之二</w:t>
            </w:r>
          </w:p>
        </w:tc>
        <w:tc>
          <w:tcPr>
            <w:tcW w:w="1177" w:type="dxa"/>
            <w:shd w:val="clear" w:color="auto" w:fill="auto"/>
            <w:vAlign w:val="center"/>
          </w:tcPr>
          <w:p w:rsidR="007569B1" w:rsidRDefault="004B2BCC">
            <w:pPr>
              <w:autoSpaceDE w:val="0"/>
              <w:autoSpaceDN w:val="0"/>
              <w:adjustRightInd w:val="0"/>
              <w:jc w:val="center"/>
              <w:rPr>
                <w:kern w:val="0"/>
                <w:szCs w:val="21"/>
              </w:rPr>
            </w:pPr>
            <w:r>
              <w:rPr>
                <w:kern w:val="0"/>
                <w:szCs w:val="21"/>
              </w:rPr>
              <w:t>生产</w:t>
            </w:r>
          </w:p>
        </w:tc>
      </w:tr>
      <w:tr w:rsidR="007569B1">
        <w:trPr>
          <w:trHeight w:val="133"/>
        </w:trPr>
        <w:tc>
          <w:tcPr>
            <w:tcW w:w="2108" w:type="dxa"/>
            <w:shd w:val="clear" w:color="auto" w:fill="auto"/>
            <w:vAlign w:val="center"/>
          </w:tcPr>
          <w:p w:rsidR="007569B1" w:rsidRDefault="004B2BCC">
            <w:pPr>
              <w:autoSpaceDE w:val="0"/>
              <w:autoSpaceDN w:val="0"/>
              <w:adjustRightInd w:val="0"/>
              <w:jc w:val="center"/>
              <w:rPr>
                <w:kern w:val="0"/>
                <w:szCs w:val="21"/>
              </w:rPr>
            </w:pPr>
            <w:r>
              <w:rPr>
                <w:kern w:val="0"/>
                <w:szCs w:val="21"/>
              </w:rPr>
              <w:t>20</w:t>
            </w:r>
            <w:r>
              <w:rPr>
                <w:rFonts w:hint="eastAsia"/>
                <w:kern w:val="0"/>
                <w:szCs w:val="21"/>
              </w:rPr>
              <w:t>13</w:t>
            </w:r>
            <w:r>
              <w:rPr>
                <w:kern w:val="0"/>
                <w:szCs w:val="21"/>
              </w:rPr>
              <w:t>年</w:t>
            </w:r>
          </w:p>
        </w:tc>
        <w:tc>
          <w:tcPr>
            <w:tcW w:w="1236" w:type="dxa"/>
            <w:shd w:val="clear" w:color="auto" w:fill="auto"/>
            <w:vAlign w:val="center"/>
          </w:tcPr>
          <w:p w:rsidR="007569B1" w:rsidRDefault="004B2BCC">
            <w:pPr>
              <w:autoSpaceDE w:val="0"/>
              <w:autoSpaceDN w:val="0"/>
              <w:adjustRightInd w:val="0"/>
              <w:jc w:val="center"/>
              <w:rPr>
                <w:kern w:val="0"/>
                <w:szCs w:val="21"/>
              </w:rPr>
            </w:pPr>
            <w:r>
              <w:rPr>
                <w:kern w:val="0"/>
                <w:szCs w:val="21"/>
              </w:rPr>
              <w:t>4</w:t>
            </w:r>
          </w:p>
        </w:tc>
        <w:tc>
          <w:tcPr>
            <w:tcW w:w="1296" w:type="dxa"/>
            <w:shd w:val="clear" w:color="auto" w:fill="auto"/>
            <w:vAlign w:val="center"/>
          </w:tcPr>
          <w:p w:rsidR="007569B1" w:rsidRDefault="004B2BCC">
            <w:pPr>
              <w:autoSpaceDE w:val="0"/>
              <w:autoSpaceDN w:val="0"/>
              <w:adjustRightInd w:val="0"/>
              <w:jc w:val="center"/>
              <w:rPr>
                <w:kern w:val="0"/>
                <w:szCs w:val="21"/>
              </w:rPr>
            </w:pPr>
            <w:r>
              <w:rPr>
                <w:kern w:val="0"/>
                <w:szCs w:val="21"/>
              </w:rPr>
              <w:t>1.2%</w:t>
            </w:r>
          </w:p>
        </w:tc>
        <w:tc>
          <w:tcPr>
            <w:tcW w:w="1569" w:type="dxa"/>
            <w:shd w:val="clear" w:color="auto" w:fill="auto"/>
            <w:vAlign w:val="center"/>
          </w:tcPr>
          <w:p w:rsidR="007569B1" w:rsidRDefault="004B2BCC">
            <w:pPr>
              <w:autoSpaceDE w:val="0"/>
              <w:autoSpaceDN w:val="0"/>
              <w:adjustRightInd w:val="0"/>
              <w:jc w:val="center"/>
              <w:rPr>
                <w:kern w:val="0"/>
                <w:szCs w:val="21"/>
              </w:rPr>
            </w:pPr>
            <w:r>
              <w:rPr>
                <w:kern w:val="0"/>
                <w:szCs w:val="21"/>
              </w:rPr>
              <w:t>4</w:t>
            </w:r>
          </w:p>
        </w:tc>
        <w:tc>
          <w:tcPr>
            <w:tcW w:w="1860" w:type="dxa"/>
            <w:shd w:val="clear" w:color="auto" w:fill="auto"/>
            <w:vAlign w:val="center"/>
          </w:tcPr>
          <w:p w:rsidR="007569B1" w:rsidRDefault="004B2BCC">
            <w:pPr>
              <w:autoSpaceDE w:val="0"/>
              <w:autoSpaceDN w:val="0"/>
              <w:adjustRightInd w:val="0"/>
              <w:jc w:val="center"/>
              <w:rPr>
                <w:kern w:val="0"/>
                <w:szCs w:val="21"/>
              </w:rPr>
            </w:pPr>
            <w:r>
              <w:rPr>
                <w:kern w:val="0"/>
                <w:szCs w:val="21"/>
              </w:rPr>
              <w:t>约十万分之二</w:t>
            </w:r>
          </w:p>
        </w:tc>
        <w:tc>
          <w:tcPr>
            <w:tcW w:w="1177" w:type="dxa"/>
            <w:shd w:val="clear" w:color="auto" w:fill="auto"/>
            <w:vAlign w:val="center"/>
          </w:tcPr>
          <w:p w:rsidR="007569B1" w:rsidRDefault="004B2BCC">
            <w:pPr>
              <w:autoSpaceDE w:val="0"/>
              <w:autoSpaceDN w:val="0"/>
              <w:adjustRightInd w:val="0"/>
              <w:jc w:val="center"/>
              <w:rPr>
                <w:kern w:val="0"/>
                <w:szCs w:val="21"/>
              </w:rPr>
            </w:pPr>
            <w:r>
              <w:rPr>
                <w:kern w:val="0"/>
                <w:szCs w:val="21"/>
              </w:rPr>
              <w:t>生产</w:t>
            </w:r>
          </w:p>
        </w:tc>
      </w:tr>
      <w:tr w:rsidR="007569B1">
        <w:tc>
          <w:tcPr>
            <w:tcW w:w="2108" w:type="dxa"/>
            <w:shd w:val="clear" w:color="auto" w:fill="auto"/>
            <w:vAlign w:val="center"/>
          </w:tcPr>
          <w:p w:rsidR="007569B1" w:rsidRDefault="004B2BCC">
            <w:pPr>
              <w:autoSpaceDE w:val="0"/>
              <w:autoSpaceDN w:val="0"/>
              <w:adjustRightInd w:val="0"/>
              <w:jc w:val="center"/>
              <w:rPr>
                <w:kern w:val="0"/>
                <w:szCs w:val="21"/>
              </w:rPr>
            </w:pPr>
            <w:r>
              <w:rPr>
                <w:kern w:val="0"/>
                <w:szCs w:val="21"/>
              </w:rPr>
              <w:t>20</w:t>
            </w:r>
            <w:r>
              <w:rPr>
                <w:rFonts w:hint="eastAsia"/>
                <w:kern w:val="0"/>
                <w:szCs w:val="21"/>
              </w:rPr>
              <w:t>12</w:t>
            </w:r>
            <w:r>
              <w:rPr>
                <w:kern w:val="0"/>
                <w:szCs w:val="21"/>
              </w:rPr>
              <w:t>年</w:t>
            </w:r>
          </w:p>
        </w:tc>
        <w:tc>
          <w:tcPr>
            <w:tcW w:w="1236" w:type="dxa"/>
            <w:shd w:val="clear" w:color="auto" w:fill="auto"/>
            <w:vAlign w:val="center"/>
          </w:tcPr>
          <w:p w:rsidR="007569B1" w:rsidRDefault="004B2BCC">
            <w:pPr>
              <w:autoSpaceDE w:val="0"/>
              <w:autoSpaceDN w:val="0"/>
              <w:adjustRightInd w:val="0"/>
              <w:jc w:val="center"/>
              <w:rPr>
                <w:kern w:val="0"/>
                <w:szCs w:val="21"/>
              </w:rPr>
            </w:pPr>
            <w:r>
              <w:rPr>
                <w:kern w:val="0"/>
                <w:szCs w:val="21"/>
              </w:rPr>
              <w:t>9</w:t>
            </w:r>
          </w:p>
        </w:tc>
        <w:tc>
          <w:tcPr>
            <w:tcW w:w="1296" w:type="dxa"/>
            <w:shd w:val="clear" w:color="auto" w:fill="auto"/>
            <w:vAlign w:val="center"/>
          </w:tcPr>
          <w:p w:rsidR="007569B1" w:rsidRDefault="004B2BCC">
            <w:pPr>
              <w:autoSpaceDE w:val="0"/>
              <w:autoSpaceDN w:val="0"/>
              <w:adjustRightInd w:val="0"/>
              <w:jc w:val="center"/>
              <w:rPr>
                <w:kern w:val="0"/>
                <w:szCs w:val="21"/>
              </w:rPr>
            </w:pPr>
            <w:r>
              <w:rPr>
                <w:kern w:val="0"/>
                <w:szCs w:val="21"/>
              </w:rPr>
              <w:t>1.8%</w:t>
            </w:r>
          </w:p>
        </w:tc>
        <w:tc>
          <w:tcPr>
            <w:tcW w:w="1569" w:type="dxa"/>
            <w:shd w:val="clear" w:color="auto" w:fill="auto"/>
            <w:vAlign w:val="center"/>
          </w:tcPr>
          <w:p w:rsidR="007569B1" w:rsidRDefault="004B2BCC">
            <w:pPr>
              <w:autoSpaceDE w:val="0"/>
              <w:autoSpaceDN w:val="0"/>
              <w:adjustRightInd w:val="0"/>
              <w:jc w:val="center"/>
              <w:rPr>
                <w:kern w:val="0"/>
                <w:szCs w:val="21"/>
              </w:rPr>
            </w:pPr>
            <w:r>
              <w:rPr>
                <w:kern w:val="0"/>
                <w:szCs w:val="21"/>
              </w:rPr>
              <w:t>13</w:t>
            </w:r>
          </w:p>
        </w:tc>
        <w:tc>
          <w:tcPr>
            <w:tcW w:w="1860" w:type="dxa"/>
            <w:shd w:val="clear" w:color="auto" w:fill="auto"/>
            <w:vAlign w:val="center"/>
          </w:tcPr>
          <w:p w:rsidR="007569B1" w:rsidRDefault="004B2BCC">
            <w:pPr>
              <w:autoSpaceDE w:val="0"/>
              <w:autoSpaceDN w:val="0"/>
              <w:adjustRightInd w:val="0"/>
              <w:jc w:val="center"/>
              <w:rPr>
                <w:kern w:val="0"/>
                <w:szCs w:val="21"/>
              </w:rPr>
            </w:pPr>
            <w:r>
              <w:rPr>
                <w:kern w:val="0"/>
                <w:szCs w:val="21"/>
              </w:rPr>
              <w:t>约十万分之四</w:t>
            </w:r>
          </w:p>
        </w:tc>
        <w:tc>
          <w:tcPr>
            <w:tcW w:w="1177" w:type="dxa"/>
            <w:shd w:val="clear" w:color="auto" w:fill="auto"/>
            <w:vAlign w:val="center"/>
          </w:tcPr>
          <w:p w:rsidR="007569B1" w:rsidRDefault="004B2BCC">
            <w:pPr>
              <w:autoSpaceDE w:val="0"/>
              <w:autoSpaceDN w:val="0"/>
              <w:adjustRightInd w:val="0"/>
              <w:jc w:val="center"/>
              <w:rPr>
                <w:kern w:val="0"/>
                <w:szCs w:val="21"/>
              </w:rPr>
            </w:pPr>
            <w:r>
              <w:rPr>
                <w:kern w:val="0"/>
                <w:szCs w:val="21"/>
              </w:rPr>
              <w:t>生产</w:t>
            </w:r>
          </w:p>
        </w:tc>
      </w:tr>
    </w:tbl>
    <w:p w:rsidR="007569B1" w:rsidRDefault="004B2BCC">
      <w:pPr>
        <w:autoSpaceDE w:val="0"/>
        <w:autoSpaceDN w:val="0"/>
        <w:adjustRightInd w:val="0"/>
        <w:spacing w:line="460" w:lineRule="exact"/>
        <w:ind w:firstLineChars="200" w:firstLine="480"/>
        <w:jc w:val="left"/>
        <w:rPr>
          <w:kern w:val="0"/>
          <w:sz w:val="24"/>
        </w:rPr>
      </w:pPr>
      <w:r>
        <w:rPr>
          <w:kern w:val="0"/>
          <w:sz w:val="24"/>
        </w:rPr>
        <w:t>根据表</w:t>
      </w:r>
      <w:r>
        <w:rPr>
          <w:kern w:val="0"/>
          <w:sz w:val="24"/>
        </w:rPr>
        <w:t>7-10</w:t>
      </w:r>
      <w:r>
        <w:rPr>
          <w:kern w:val="0"/>
          <w:sz w:val="24"/>
        </w:rPr>
        <w:t>的事故统计数据来看，烟花爆竹行业事故率非常低，相比于</w:t>
      </w:r>
      <w:r>
        <w:rPr>
          <w:kern w:val="0"/>
          <w:sz w:val="24"/>
        </w:rPr>
        <w:t>201</w:t>
      </w:r>
      <w:r>
        <w:rPr>
          <w:rFonts w:hint="eastAsia"/>
          <w:kern w:val="0"/>
          <w:sz w:val="24"/>
        </w:rPr>
        <w:t>5</w:t>
      </w:r>
      <w:r>
        <w:rPr>
          <w:kern w:val="0"/>
          <w:sz w:val="24"/>
        </w:rPr>
        <w:t>年全国</w:t>
      </w:r>
      <w:r>
        <w:rPr>
          <w:kern w:val="0"/>
          <w:sz w:val="24"/>
        </w:rPr>
        <w:t>146</w:t>
      </w:r>
      <w:r>
        <w:rPr>
          <w:kern w:val="0"/>
          <w:sz w:val="24"/>
        </w:rPr>
        <w:t>家生产企业和</w:t>
      </w:r>
      <w:r>
        <w:rPr>
          <w:kern w:val="0"/>
          <w:sz w:val="24"/>
        </w:rPr>
        <w:t>488</w:t>
      </w:r>
      <w:r>
        <w:rPr>
          <w:kern w:val="0"/>
          <w:sz w:val="24"/>
        </w:rPr>
        <w:t>家经营企业的基数来看，</w:t>
      </w:r>
      <w:r>
        <w:rPr>
          <w:kern w:val="0"/>
          <w:sz w:val="24"/>
        </w:rPr>
        <w:t>201</w:t>
      </w:r>
      <w:r>
        <w:rPr>
          <w:rFonts w:hint="eastAsia"/>
          <w:kern w:val="0"/>
          <w:sz w:val="24"/>
        </w:rPr>
        <w:t>5</w:t>
      </w:r>
      <w:r>
        <w:rPr>
          <w:kern w:val="0"/>
          <w:sz w:val="24"/>
        </w:rPr>
        <w:t>年烟花爆竹行业事故率为不到</w:t>
      </w:r>
      <w:r>
        <w:rPr>
          <w:kern w:val="0"/>
          <w:sz w:val="24"/>
        </w:rPr>
        <w:t>1%</w:t>
      </w:r>
      <w:r>
        <w:rPr>
          <w:kern w:val="0"/>
          <w:sz w:val="24"/>
        </w:rPr>
        <w:t>，死亡率低于十万分之一。</w:t>
      </w:r>
    </w:p>
    <w:p w:rsidR="007569B1" w:rsidRDefault="004B2BCC">
      <w:pPr>
        <w:autoSpaceDE w:val="0"/>
        <w:autoSpaceDN w:val="0"/>
        <w:adjustRightInd w:val="0"/>
        <w:spacing w:line="460" w:lineRule="exact"/>
        <w:ind w:firstLineChars="200" w:firstLine="480"/>
        <w:jc w:val="left"/>
        <w:rPr>
          <w:kern w:val="0"/>
          <w:sz w:val="24"/>
        </w:rPr>
      </w:pPr>
      <w:r>
        <w:rPr>
          <w:kern w:val="0"/>
          <w:sz w:val="24"/>
        </w:rPr>
        <w:t>本项目事故风险概率的确定采用类比法，确定烟花爆竹储存物质发生火灾爆炸等重大事故的概率为</w:t>
      </w:r>
      <w:r>
        <w:rPr>
          <w:kern w:val="0"/>
          <w:sz w:val="24"/>
        </w:rPr>
        <w:t>1.0×10</w:t>
      </w:r>
      <w:r>
        <w:rPr>
          <w:kern w:val="0"/>
          <w:sz w:val="24"/>
          <w:vertAlign w:val="superscript"/>
        </w:rPr>
        <w:t>－</w:t>
      </w:r>
      <w:r>
        <w:rPr>
          <w:kern w:val="0"/>
          <w:sz w:val="24"/>
          <w:vertAlign w:val="superscript"/>
        </w:rPr>
        <w:t>5</w:t>
      </w:r>
      <w:r>
        <w:rPr>
          <w:kern w:val="0"/>
          <w:sz w:val="24"/>
        </w:rPr>
        <w:t>次</w:t>
      </w:r>
      <w:r>
        <w:rPr>
          <w:kern w:val="0"/>
          <w:sz w:val="24"/>
        </w:rPr>
        <w:t>/</w:t>
      </w:r>
      <w:r>
        <w:rPr>
          <w:kern w:val="0"/>
          <w:sz w:val="24"/>
        </w:rPr>
        <w:t>（库</w:t>
      </w:r>
      <w:r>
        <w:rPr>
          <w:kern w:val="0"/>
          <w:sz w:val="24"/>
        </w:rPr>
        <w:t>·a</w:t>
      </w:r>
      <w:r>
        <w:rPr>
          <w:kern w:val="0"/>
          <w:sz w:val="24"/>
        </w:rPr>
        <w:t>）。</w:t>
      </w:r>
    </w:p>
    <w:p w:rsidR="007569B1" w:rsidRDefault="004B2BCC">
      <w:pPr>
        <w:pStyle w:val="2"/>
      </w:pPr>
      <w:bookmarkStart w:id="53" w:name="_Toc470988063"/>
      <w:r>
        <w:rPr>
          <w:rStyle w:val="2Char"/>
          <w:rFonts w:eastAsia="宋体"/>
          <w:sz w:val="24"/>
          <w:szCs w:val="24"/>
        </w:rPr>
        <w:t>7.4</w:t>
      </w:r>
      <w:r>
        <w:rPr>
          <w:rStyle w:val="2Char"/>
          <w:rFonts w:eastAsia="宋体"/>
          <w:sz w:val="24"/>
          <w:szCs w:val="24"/>
        </w:rPr>
        <w:t>后果计算</w:t>
      </w:r>
      <w:bookmarkEnd w:id="53"/>
    </w:p>
    <w:p w:rsidR="007569B1" w:rsidRDefault="004B2BCC">
      <w:pPr>
        <w:autoSpaceDE w:val="0"/>
        <w:autoSpaceDN w:val="0"/>
        <w:adjustRightInd w:val="0"/>
        <w:spacing w:line="480" w:lineRule="exact"/>
        <w:jc w:val="left"/>
        <w:rPr>
          <w:kern w:val="0"/>
          <w:sz w:val="24"/>
        </w:rPr>
      </w:pPr>
      <w:r>
        <w:rPr>
          <w:kern w:val="0"/>
          <w:sz w:val="24"/>
        </w:rPr>
        <w:t>7.4.1</w:t>
      </w:r>
      <w:r>
        <w:rPr>
          <w:kern w:val="0"/>
          <w:sz w:val="24"/>
        </w:rPr>
        <w:t>爆炸事故主要破坏作用分析</w:t>
      </w:r>
    </w:p>
    <w:p w:rsidR="007569B1" w:rsidRDefault="004B2BCC">
      <w:pPr>
        <w:autoSpaceDE w:val="0"/>
        <w:autoSpaceDN w:val="0"/>
        <w:adjustRightInd w:val="0"/>
        <w:spacing w:line="460" w:lineRule="exact"/>
        <w:ind w:firstLineChars="200" w:firstLine="480"/>
        <w:jc w:val="left"/>
        <w:rPr>
          <w:kern w:val="0"/>
          <w:sz w:val="24"/>
        </w:rPr>
      </w:pPr>
      <w:r>
        <w:rPr>
          <w:kern w:val="0"/>
          <w:sz w:val="24"/>
        </w:rPr>
        <w:t>烟花爆竹具有较高的机械感度、火焰感度和热感度；在密闭、高温等环境下，极易分解，若通风条件不好，有可能自燃或爆炸的特牲。在突遇火灾、撞击、装卸运输中驾驶操作失控遇车祸及自然灾害的情况下，存在着引起爆炸，人员伤亡、毁坏建筑物等严重事故的潜在危险。</w:t>
      </w:r>
    </w:p>
    <w:p w:rsidR="007569B1" w:rsidRDefault="004B2BCC">
      <w:pPr>
        <w:autoSpaceDE w:val="0"/>
        <w:autoSpaceDN w:val="0"/>
        <w:adjustRightInd w:val="0"/>
        <w:spacing w:line="460" w:lineRule="exact"/>
        <w:ind w:firstLineChars="200" w:firstLine="480"/>
        <w:jc w:val="left"/>
        <w:rPr>
          <w:kern w:val="0"/>
          <w:sz w:val="24"/>
        </w:rPr>
      </w:pPr>
      <w:r>
        <w:rPr>
          <w:kern w:val="0"/>
          <w:sz w:val="24"/>
        </w:rPr>
        <w:t>爆炸是猝不及防的，可能仅在一秒钟内爆炸过程已经结束，设备损坏、厂房倒塌、人员伤亡等巨大损失也将在瞬间发生。爆炸通常伴随发热、发光、压力上升、真空和电离等现象，具有很大的破坏作用。它与爆炸物的数量和性质、爆炸时的条件、以及爆炸位置等因素有关。主要破坏形式有以下几种：</w:t>
      </w:r>
    </w:p>
    <w:p w:rsidR="007569B1" w:rsidRDefault="004B2BCC">
      <w:pPr>
        <w:autoSpaceDE w:val="0"/>
        <w:autoSpaceDN w:val="0"/>
        <w:adjustRightInd w:val="0"/>
        <w:spacing w:line="460" w:lineRule="exact"/>
        <w:ind w:firstLineChars="200" w:firstLine="480"/>
        <w:jc w:val="left"/>
        <w:rPr>
          <w:kern w:val="0"/>
          <w:sz w:val="24"/>
        </w:rPr>
      </w:pPr>
      <w:r>
        <w:rPr>
          <w:kern w:val="0"/>
          <w:sz w:val="24"/>
        </w:rPr>
        <w:t>1</w:t>
      </w:r>
      <w:r>
        <w:rPr>
          <w:kern w:val="0"/>
          <w:sz w:val="24"/>
        </w:rPr>
        <w:t>、直接破坏作用</w:t>
      </w:r>
    </w:p>
    <w:p w:rsidR="007569B1" w:rsidRDefault="004B2BCC">
      <w:pPr>
        <w:autoSpaceDE w:val="0"/>
        <w:autoSpaceDN w:val="0"/>
        <w:adjustRightInd w:val="0"/>
        <w:spacing w:line="460" w:lineRule="exact"/>
        <w:ind w:firstLineChars="200" w:firstLine="480"/>
        <w:jc w:val="left"/>
        <w:rPr>
          <w:kern w:val="0"/>
          <w:sz w:val="24"/>
        </w:rPr>
      </w:pPr>
      <w:r>
        <w:rPr>
          <w:kern w:val="0"/>
          <w:sz w:val="24"/>
        </w:rPr>
        <w:t>库房爆炸后产生许多碎片，飞出后会在相当大的范围内造成危害。由于项目库房和防护屏障可挡住部分冲击波，但一般碎片仍可飞散到</w:t>
      </w:r>
      <w:r>
        <w:rPr>
          <w:kern w:val="0"/>
          <w:sz w:val="24"/>
        </w:rPr>
        <w:t>500m</w:t>
      </w:r>
      <w:r>
        <w:rPr>
          <w:kern w:val="0"/>
          <w:sz w:val="24"/>
        </w:rPr>
        <w:t>以外，可直接影响到周边村民和职工的生命和财产安全。</w:t>
      </w:r>
    </w:p>
    <w:p w:rsidR="007569B1" w:rsidRDefault="004B2BCC">
      <w:pPr>
        <w:autoSpaceDE w:val="0"/>
        <w:autoSpaceDN w:val="0"/>
        <w:adjustRightInd w:val="0"/>
        <w:spacing w:line="460" w:lineRule="exact"/>
        <w:ind w:firstLineChars="200" w:firstLine="480"/>
        <w:jc w:val="left"/>
        <w:rPr>
          <w:kern w:val="0"/>
          <w:sz w:val="24"/>
        </w:rPr>
      </w:pPr>
      <w:r>
        <w:rPr>
          <w:kern w:val="0"/>
          <w:sz w:val="24"/>
        </w:rPr>
        <w:t>2</w:t>
      </w:r>
      <w:r>
        <w:rPr>
          <w:kern w:val="0"/>
          <w:sz w:val="24"/>
        </w:rPr>
        <w:t>、冲击波破坏</w:t>
      </w:r>
    </w:p>
    <w:p w:rsidR="007569B1" w:rsidRDefault="004B2BCC">
      <w:pPr>
        <w:autoSpaceDE w:val="0"/>
        <w:autoSpaceDN w:val="0"/>
        <w:adjustRightInd w:val="0"/>
        <w:spacing w:line="460" w:lineRule="exact"/>
        <w:ind w:firstLineChars="200" w:firstLine="480"/>
        <w:jc w:val="left"/>
        <w:rPr>
          <w:kern w:val="0"/>
          <w:sz w:val="24"/>
        </w:rPr>
      </w:pPr>
      <w:r>
        <w:rPr>
          <w:kern w:val="0"/>
          <w:sz w:val="24"/>
        </w:rPr>
        <w:t>爆炸产生的冲击波传播速度极快，在传播过程中，可以对周围环境中的机械设备和建筑物产生破坏作用和使人员伤亡。冲击波还可以在它的作用区域内产生震荡作用，使物体因震荡而松散，甚至破坏。</w:t>
      </w:r>
    </w:p>
    <w:p w:rsidR="007569B1" w:rsidRDefault="004B2BCC">
      <w:pPr>
        <w:autoSpaceDE w:val="0"/>
        <w:autoSpaceDN w:val="0"/>
        <w:adjustRightInd w:val="0"/>
        <w:spacing w:line="460" w:lineRule="exact"/>
        <w:jc w:val="left"/>
        <w:rPr>
          <w:kern w:val="0"/>
          <w:sz w:val="24"/>
        </w:rPr>
      </w:pPr>
      <w:r>
        <w:rPr>
          <w:kern w:val="0"/>
          <w:sz w:val="24"/>
        </w:rPr>
        <w:t>7.4.2</w:t>
      </w:r>
      <w:r>
        <w:rPr>
          <w:kern w:val="0"/>
          <w:sz w:val="24"/>
        </w:rPr>
        <w:t>发生爆炸后破坏作用分析</w:t>
      </w:r>
    </w:p>
    <w:p w:rsidR="007569B1" w:rsidRDefault="004B2BCC">
      <w:pPr>
        <w:autoSpaceDE w:val="0"/>
        <w:autoSpaceDN w:val="0"/>
        <w:adjustRightInd w:val="0"/>
        <w:spacing w:line="460" w:lineRule="exact"/>
        <w:ind w:firstLineChars="200" w:firstLine="480"/>
        <w:jc w:val="left"/>
        <w:rPr>
          <w:kern w:val="0"/>
          <w:sz w:val="24"/>
        </w:rPr>
      </w:pPr>
      <w:r>
        <w:rPr>
          <w:kern w:val="0"/>
          <w:sz w:val="24"/>
        </w:rPr>
        <w:t>从上述分析及相关事故案例分析可知，一旦发生爆炸事故，无论是产生的冲击波还是之后燃烧造成的大量烟雾都将对环境造成破坏。灭火消防时产生的消防废水如果不经处理排入周围水体也会影响水体水质。</w:t>
      </w:r>
    </w:p>
    <w:p w:rsidR="007569B1" w:rsidRDefault="004B2BCC">
      <w:pPr>
        <w:autoSpaceDE w:val="0"/>
        <w:autoSpaceDN w:val="0"/>
        <w:adjustRightInd w:val="0"/>
        <w:spacing w:line="460" w:lineRule="exact"/>
        <w:ind w:firstLineChars="200" w:firstLine="480"/>
        <w:jc w:val="left"/>
        <w:rPr>
          <w:kern w:val="0"/>
          <w:sz w:val="24"/>
        </w:rPr>
      </w:pPr>
      <w:r>
        <w:rPr>
          <w:kern w:val="0"/>
          <w:sz w:val="24"/>
        </w:rPr>
        <w:lastRenderedPageBreak/>
        <w:t>1</w:t>
      </w:r>
      <w:r>
        <w:rPr>
          <w:kern w:val="0"/>
          <w:sz w:val="24"/>
        </w:rPr>
        <w:t>、冲击波破坏影响分析</w:t>
      </w:r>
    </w:p>
    <w:p w:rsidR="007569B1" w:rsidRDefault="004B2BCC">
      <w:pPr>
        <w:autoSpaceDE w:val="0"/>
        <w:autoSpaceDN w:val="0"/>
        <w:adjustRightInd w:val="0"/>
        <w:spacing w:line="460" w:lineRule="exact"/>
        <w:ind w:firstLineChars="200" w:firstLine="480"/>
        <w:jc w:val="left"/>
        <w:rPr>
          <w:kern w:val="0"/>
          <w:sz w:val="24"/>
        </w:rPr>
      </w:pPr>
      <w:r>
        <w:rPr>
          <w:kern w:val="0"/>
          <w:sz w:val="24"/>
        </w:rPr>
        <w:t>爆炸产生的冲击波传播速度极快，在传播过程中，可以对周围环境中的机械设备和建筑物产生破坏作用和使人员伤亡。冲击波还可以在它的作用区域内产生震荡作用，使物体因震荡而松散，甚至破坏。</w:t>
      </w:r>
    </w:p>
    <w:p w:rsidR="007569B1" w:rsidRDefault="004B2BCC">
      <w:pPr>
        <w:autoSpaceDE w:val="0"/>
        <w:autoSpaceDN w:val="0"/>
        <w:adjustRightInd w:val="0"/>
        <w:spacing w:line="460" w:lineRule="exact"/>
        <w:ind w:firstLineChars="200" w:firstLine="480"/>
        <w:jc w:val="left"/>
        <w:rPr>
          <w:kern w:val="0"/>
          <w:sz w:val="24"/>
        </w:rPr>
      </w:pPr>
      <w:r>
        <w:rPr>
          <w:kern w:val="0"/>
          <w:sz w:val="24"/>
        </w:rPr>
        <w:t>烟花爆竹仓库爆炸后果相对较严重，突发性爆炸事故可能对日常管理人员造成严重危害；由于项目附近基本以山林地为主，爆炸事故产生的冲击波还将直接破坏现有植被，使周边林地、农田等毁坏殆尽，并可能造成附近房屋损毁、人员损伤等。</w:t>
      </w:r>
    </w:p>
    <w:p w:rsidR="007569B1" w:rsidRDefault="004B2BCC">
      <w:pPr>
        <w:autoSpaceDE w:val="0"/>
        <w:autoSpaceDN w:val="0"/>
        <w:adjustRightInd w:val="0"/>
        <w:spacing w:line="460" w:lineRule="exact"/>
        <w:ind w:firstLineChars="200" w:firstLine="480"/>
        <w:jc w:val="left"/>
        <w:rPr>
          <w:kern w:val="0"/>
          <w:sz w:val="24"/>
        </w:rPr>
      </w:pPr>
      <w:r>
        <w:rPr>
          <w:kern w:val="0"/>
          <w:sz w:val="24"/>
        </w:rPr>
        <w:t>由于项目地处山岙，三面环山，周围山坡可起到一定的阻挡作用，而且烟花爆竹爆炸并非瞬间完成，而是有一个较长的持续时间，因此，爆炸冲击波对周边人员伤亡及财产损失影响不大，在可接受范围内。本项目新建烟花爆竹专用仓库计算药量为</w:t>
      </w:r>
      <w:r>
        <w:rPr>
          <w:kern w:val="0"/>
          <w:sz w:val="24"/>
        </w:rPr>
        <w:t xml:space="preserve"> 2t</w:t>
      </w:r>
      <w:r>
        <w:rPr>
          <w:kern w:val="0"/>
          <w:sz w:val="24"/>
        </w:rPr>
        <w:t>（</w:t>
      </w:r>
      <w:r>
        <w:rPr>
          <w:kern w:val="0"/>
          <w:sz w:val="24"/>
        </w:rPr>
        <w:t>1.3</w:t>
      </w:r>
      <w:r>
        <w:rPr>
          <w:kern w:val="0"/>
          <w:sz w:val="24"/>
        </w:rPr>
        <w:t>级），两烟花爆竹仓库与周边居民住宅最近距离约为</w:t>
      </w:r>
      <w:r>
        <w:rPr>
          <w:kern w:val="0"/>
          <w:sz w:val="24"/>
        </w:rPr>
        <w:t>500m</w:t>
      </w:r>
      <w:r>
        <w:rPr>
          <w:kern w:val="0"/>
          <w:sz w:val="24"/>
        </w:rPr>
        <w:t>，且有山体为自然屏障，距</w:t>
      </w:r>
      <w:r>
        <w:rPr>
          <w:kern w:val="0"/>
          <w:sz w:val="24"/>
        </w:rPr>
        <w:t>019</w:t>
      </w:r>
      <w:r>
        <w:rPr>
          <w:kern w:val="0"/>
          <w:sz w:val="24"/>
        </w:rPr>
        <w:t>县道最近为</w:t>
      </w:r>
      <w:r>
        <w:rPr>
          <w:kern w:val="0"/>
          <w:sz w:val="24"/>
        </w:rPr>
        <w:t>150m</w:t>
      </w:r>
      <w:r>
        <w:rPr>
          <w:kern w:val="0"/>
          <w:sz w:val="24"/>
        </w:rPr>
        <w:t>。因此，发生爆炸事故，可能对周边近距离居民与住宅及</w:t>
      </w:r>
      <w:r>
        <w:rPr>
          <w:kern w:val="0"/>
          <w:sz w:val="24"/>
        </w:rPr>
        <w:t>019</w:t>
      </w:r>
      <w:r>
        <w:rPr>
          <w:kern w:val="0"/>
          <w:sz w:val="24"/>
        </w:rPr>
        <w:t>县道造成轻度破坏，对其余环境风险敏感点均不会受到伤害。</w:t>
      </w:r>
    </w:p>
    <w:p w:rsidR="007569B1" w:rsidRDefault="004B2BCC">
      <w:pPr>
        <w:autoSpaceDE w:val="0"/>
        <w:autoSpaceDN w:val="0"/>
        <w:adjustRightInd w:val="0"/>
        <w:spacing w:line="460" w:lineRule="exact"/>
        <w:ind w:firstLineChars="200" w:firstLine="480"/>
        <w:jc w:val="left"/>
        <w:rPr>
          <w:kern w:val="0"/>
          <w:sz w:val="24"/>
        </w:rPr>
      </w:pPr>
      <w:r>
        <w:rPr>
          <w:kern w:val="0"/>
          <w:sz w:val="24"/>
        </w:rPr>
        <w:t>2</w:t>
      </w:r>
      <w:r>
        <w:rPr>
          <w:kern w:val="0"/>
          <w:sz w:val="24"/>
        </w:rPr>
        <w:t>、爆炸废气影响分析</w:t>
      </w:r>
    </w:p>
    <w:p w:rsidR="007569B1" w:rsidRDefault="004B2BCC">
      <w:pPr>
        <w:autoSpaceDE w:val="0"/>
        <w:autoSpaceDN w:val="0"/>
        <w:adjustRightInd w:val="0"/>
        <w:spacing w:line="460" w:lineRule="exact"/>
        <w:ind w:firstLineChars="200" w:firstLine="480"/>
        <w:jc w:val="left"/>
        <w:rPr>
          <w:kern w:val="0"/>
          <w:sz w:val="24"/>
        </w:rPr>
      </w:pPr>
      <w:r>
        <w:rPr>
          <w:rFonts w:hint="eastAsia"/>
          <w:bCs/>
          <w:kern w:val="0"/>
          <w:sz w:val="24"/>
        </w:rPr>
        <w:t>库区所存烟花爆竹属爆炸品，</w:t>
      </w:r>
      <w:r>
        <w:rPr>
          <w:rFonts w:hint="eastAsia"/>
          <w:kern w:val="0"/>
          <w:sz w:val="24"/>
        </w:rPr>
        <w:t>若遇明火、撞击等，容易引发火灾、爆炸事故，并且，根据相关资料调查，爆炸品仓库最大可信事故为烟花爆竹爆炸，该项目仓库烟花爆竹总存药量为</w:t>
      </w:r>
      <w:r>
        <w:rPr>
          <w:rFonts w:hint="eastAsia"/>
          <w:kern w:val="0"/>
          <w:sz w:val="24"/>
        </w:rPr>
        <w:t>2</w:t>
      </w:r>
      <w:r>
        <w:rPr>
          <w:kern w:val="0"/>
          <w:sz w:val="24"/>
        </w:rPr>
        <w:t>t</w:t>
      </w:r>
      <w:r>
        <w:rPr>
          <w:rFonts w:hint="eastAsia"/>
          <w:kern w:val="0"/>
          <w:sz w:val="24"/>
        </w:rPr>
        <w:t>。本次评价考虑烟花爆竹发生爆炸事故时可能对周围环境造成的影响。</w:t>
      </w:r>
    </w:p>
    <w:p w:rsidR="007569B1" w:rsidRDefault="004B2BCC">
      <w:pPr>
        <w:autoSpaceDE w:val="0"/>
        <w:autoSpaceDN w:val="0"/>
        <w:adjustRightInd w:val="0"/>
        <w:spacing w:line="460" w:lineRule="exact"/>
        <w:ind w:firstLineChars="200" w:firstLine="480"/>
        <w:jc w:val="left"/>
        <w:rPr>
          <w:kern w:val="0"/>
          <w:sz w:val="24"/>
        </w:rPr>
      </w:pPr>
      <w:r>
        <w:rPr>
          <w:kern w:val="0"/>
          <w:sz w:val="24"/>
        </w:rPr>
        <w:t>根据现有资料，烟花爆竹爆炸瞬时产生的有毒有害气体主要为</w:t>
      </w:r>
      <w:r>
        <w:rPr>
          <w:kern w:val="0"/>
          <w:sz w:val="24"/>
        </w:rPr>
        <w:t>CO</w:t>
      </w:r>
      <w:r>
        <w:rPr>
          <w:kern w:val="0"/>
          <w:sz w:val="24"/>
        </w:rPr>
        <w:t>、</w:t>
      </w:r>
      <w:r>
        <w:rPr>
          <w:kern w:val="0"/>
          <w:sz w:val="24"/>
        </w:rPr>
        <w:t>SO</w:t>
      </w:r>
      <w:r>
        <w:rPr>
          <w:kern w:val="0"/>
          <w:sz w:val="24"/>
          <w:vertAlign w:val="subscript"/>
        </w:rPr>
        <w:t>2</w:t>
      </w:r>
      <w:r>
        <w:rPr>
          <w:kern w:val="0"/>
          <w:sz w:val="24"/>
        </w:rPr>
        <w:t>、</w:t>
      </w:r>
      <w:r>
        <w:rPr>
          <w:kern w:val="0"/>
          <w:sz w:val="24"/>
        </w:rPr>
        <w:t>NO</w:t>
      </w:r>
      <w:r>
        <w:rPr>
          <w:kern w:val="0"/>
          <w:sz w:val="24"/>
          <w:vertAlign w:val="subscript"/>
        </w:rPr>
        <w:t>2</w:t>
      </w:r>
      <w:r>
        <w:rPr>
          <w:kern w:val="0"/>
          <w:sz w:val="24"/>
        </w:rPr>
        <w:t>及大量烟尘。考虑爆炸于</w:t>
      </w:r>
      <w:r>
        <w:rPr>
          <w:kern w:val="0"/>
          <w:sz w:val="24"/>
        </w:rPr>
        <w:t>1s</w:t>
      </w:r>
      <w:r>
        <w:rPr>
          <w:kern w:val="0"/>
          <w:sz w:val="24"/>
        </w:rPr>
        <w:t>钟内完成，瞬时释放出大量有毒的</w:t>
      </w:r>
      <w:r>
        <w:rPr>
          <w:kern w:val="0"/>
          <w:sz w:val="24"/>
        </w:rPr>
        <w:t>CO</w:t>
      </w:r>
      <w:r>
        <w:rPr>
          <w:kern w:val="0"/>
          <w:sz w:val="24"/>
        </w:rPr>
        <w:t>、</w:t>
      </w:r>
      <w:r>
        <w:rPr>
          <w:kern w:val="0"/>
          <w:sz w:val="24"/>
        </w:rPr>
        <w:t>SO</w:t>
      </w:r>
      <w:r>
        <w:rPr>
          <w:kern w:val="0"/>
          <w:sz w:val="24"/>
          <w:vertAlign w:val="subscript"/>
        </w:rPr>
        <w:t>2</w:t>
      </w:r>
      <w:r>
        <w:rPr>
          <w:kern w:val="0"/>
          <w:sz w:val="24"/>
        </w:rPr>
        <w:t>、</w:t>
      </w:r>
      <w:r>
        <w:rPr>
          <w:kern w:val="0"/>
          <w:sz w:val="24"/>
        </w:rPr>
        <w:t>NO</w:t>
      </w:r>
      <w:r>
        <w:rPr>
          <w:kern w:val="0"/>
          <w:sz w:val="24"/>
          <w:vertAlign w:val="subscript"/>
        </w:rPr>
        <w:t>2</w:t>
      </w:r>
      <w:r>
        <w:rPr>
          <w:kern w:val="0"/>
          <w:sz w:val="24"/>
        </w:rPr>
        <w:t>等气体，一般情况下，</w:t>
      </w:r>
      <w:r>
        <w:rPr>
          <w:kern w:val="0"/>
          <w:sz w:val="24"/>
        </w:rPr>
        <w:t>CO</w:t>
      </w:r>
      <w:r>
        <w:rPr>
          <w:kern w:val="0"/>
          <w:sz w:val="24"/>
        </w:rPr>
        <w:t>产生率为</w:t>
      </w:r>
      <w:r>
        <w:rPr>
          <w:kern w:val="0"/>
          <w:sz w:val="24"/>
        </w:rPr>
        <w:t>100L/kg</w:t>
      </w:r>
      <w:r>
        <w:rPr>
          <w:kern w:val="0"/>
          <w:sz w:val="24"/>
        </w:rPr>
        <w:t>火药，</w:t>
      </w:r>
      <w:r>
        <w:rPr>
          <w:kern w:val="0"/>
          <w:sz w:val="24"/>
        </w:rPr>
        <w:t>SO</w:t>
      </w:r>
      <w:r>
        <w:rPr>
          <w:kern w:val="0"/>
          <w:sz w:val="24"/>
          <w:vertAlign w:val="subscript"/>
        </w:rPr>
        <w:t>2</w:t>
      </w:r>
      <w:r>
        <w:rPr>
          <w:kern w:val="0"/>
          <w:sz w:val="24"/>
        </w:rPr>
        <w:t>产生率为</w:t>
      </w:r>
      <w:r>
        <w:rPr>
          <w:kern w:val="0"/>
          <w:sz w:val="24"/>
        </w:rPr>
        <w:t>38L/kg</w:t>
      </w:r>
      <w:r>
        <w:rPr>
          <w:kern w:val="0"/>
          <w:sz w:val="24"/>
        </w:rPr>
        <w:t>火药，</w:t>
      </w:r>
      <w:r>
        <w:rPr>
          <w:kern w:val="0"/>
          <w:sz w:val="24"/>
        </w:rPr>
        <w:t>NO</w:t>
      </w:r>
      <w:r>
        <w:rPr>
          <w:kern w:val="0"/>
          <w:sz w:val="24"/>
          <w:vertAlign w:val="subscript"/>
        </w:rPr>
        <w:t>2</w:t>
      </w:r>
      <w:r>
        <w:rPr>
          <w:kern w:val="0"/>
          <w:sz w:val="24"/>
        </w:rPr>
        <w:t>产生率为</w:t>
      </w:r>
      <w:r>
        <w:rPr>
          <w:kern w:val="0"/>
          <w:sz w:val="24"/>
        </w:rPr>
        <w:t>1.1L/kg</w:t>
      </w:r>
      <w:r>
        <w:rPr>
          <w:kern w:val="0"/>
          <w:sz w:val="24"/>
        </w:rPr>
        <w:t>火药，该项目存储的烟花爆竹（总存药量为</w:t>
      </w:r>
      <w:r>
        <w:rPr>
          <w:kern w:val="0"/>
          <w:sz w:val="24"/>
        </w:rPr>
        <w:t>2t</w:t>
      </w:r>
      <w:r>
        <w:rPr>
          <w:kern w:val="0"/>
          <w:sz w:val="24"/>
        </w:rPr>
        <w:t>）全部爆炸后其</w:t>
      </w:r>
      <w:r>
        <w:rPr>
          <w:kern w:val="0"/>
          <w:sz w:val="24"/>
        </w:rPr>
        <w:t>CO</w:t>
      </w:r>
      <w:r>
        <w:rPr>
          <w:kern w:val="0"/>
          <w:sz w:val="24"/>
        </w:rPr>
        <w:t>产生速率为</w:t>
      </w:r>
      <w:r>
        <w:rPr>
          <w:kern w:val="0"/>
          <w:sz w:val="24"/>
        </w:rPr>
        <w:t>250kg/s</w:t>
      </w:r>
      <w:r>
        <w:rPr>
          <w:kern w:val="0"/>
          <w:sz w:val="24"/>
        </w:rPr>
        <w:t>，</w:t>
      </w:r>
      <w:r>
        <w:rPr>
          <w:kern w:val="0"/>
          <w:sz w:val="24"/>
        </w:rPr>
        <w:t>SO</w:t>
      </w:r>
      <w:r>
        <w:rPr>
          <w:kern w:val="0"/>
          <w:sz w:val="24"/>
          <w:vertAlign w:val="subscript"/>
        </w:rPr>
        <w:t>2</w:t>
      </w:r>
      <w:r>
        <w:rPr>
          <w:kern w:val="0"/>
          <w:sz w:val="24"/>
        </w:rPr>
        <w:t>产生速率为</w:t>
      </w:r>
      <w:r>
        <w:rPr>
          <w:kern w:val="0"/>
          <w:sz w:val="24"/>
        </w:rPr>
        <w:t>217kg/s</w:t>
      </w:r>
      <w:r>
        <w:rPr>
          <w:kern w:val="0"/>
          <w:sz w:val="24"/>
        </w:rPr>
        <w:t>，</w:t>
      </w:r>
      <w:r>
        <w:rPr>
          <w:kern w:val="0"/>
          <w:sz w:val="24"/>
        </w:rPr>
        <w:t>NO</w:t>
      </w:r>
      <w:r>
        <w:rPr>
          <w:kern w:val="0"/>
          <w:sz w:val="24"/>
          <w:vertAlign w:val="subscript"/>
        </w:rPr>
        <w:t>2</w:t>
      </w:r>
      <w:r>
        <w:rPr>
          <w:kern w:val="0"/>
          <w:sz w:val="24"/>
        </w:rPr>
        <w:t>产生速率为</w:t>
      </w:r>
      <w:r>
        <w:rPr>
          <w:kern w:val="0"/>
          <w:sz w:val="24"/>
        </w:rPr>
        <w:t>4kg/s</w:t>
      </w:r>
      <w:r>
        <w:rPr>
          <w:kern w:val="0"/>
          <w:sz w:val="24"/>
        </w:rPr>
        <w:t>。</w:t>
      </w:r>
      <w:r>
        <w:rPr>
          <w:kern w:val="0"/>
          <w:sz w:val="24"/>
        </w:rPr>
        <w:t>CO</w:t>
      </w:r>
      <w:r>
        <w:rPr>
          <w:rFonts w:hint="eastAsia"/>
          <w:kern w:val="0"/>
          <w:sz w:val="24"/>
        </w:rPr>
        <w:t>、</w:t>
      </w:r>
      <w:r>
        <w:rPr>
          <w:kern w:val="0"/>
          <w:sz w:val="24"/>
        </w:rPr>
        <w:t>SO</w:t>
      </w:r>
      <w:r>
        <w:rPr>
          <w:kern w:val="0"/>
          <w:sz w:val="24"/>
          <w:vertAlign w:val="subscript"/>
        </w:rPr>
        <w:t>2</w:t>
      </w:r>
      <w:r>
        <w:rPr>
          <w:rFonts w:hint="eastAsia"/>
          <w:kern w:val="0"/>
          <w:sz w:val="24"/>
        </w:rPr>
        <w:t>、</w:t>
      </w:r>
      <w:r>
        <w:rPr>
          <w:kern w:val="0"/>
          <w:sz w:val="24"/>
        </w:rPr>
        <w:t>NO</w:t>
      </w:r>
      <w:r>
        <w:rPr>
          <w:kern w:val="0"/>
          <w:sz w:val="24"/>
          <w:vertAlign w:val="subscript"/>
        </w:rPr>
        <w:t>2</w:t>
      </w:r>
      <w:r>
        <w:rPr>
          <w:rFonts w:hint="eastAsia"/>
          <w:kern w:val="0"/>
          <w:sz w:val="24"/>
        </w:rPr>
        <w:t>气体对人体主要作用见下表。</w:t>
      </w:r>
    </w:p>
    <w:p w:rsidR="007569B1" w:rsidRDefault="004B2BCC">
      <w:pPr>
        <w:autoSpaceDE w:val="0"/>
        <w:autoSpaceDN w:val="0"/>
        <w:adjustRightInd w:val="0"/>
        <w:spacing w:line="46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表7</w:t>
      </w:r>
      <w:r>
        <w:rPr>
          <w:rFonts w:asciiTheme="minorEastAsia" w:eastAsiaTheme="minorEastAsia" w:hAnsiTheme="minorEastAsia"/>
          <w:b/>
          <w:kern w:val="0"/>
          <w:sz w:val="24"/>
        </w:rPr>
        <w:t>-</w:t>
      </w:r>
      <w:r>
        <w:rPr>
          <w:rFonts w:asciiTheme="minorEastAsia" w:eastAsiaTheme="minorEastAsia" w:hAnsiTheme="minorEastAsia" w:hint="eastAsia"/>
          <w:b/>
          <w:kern w:val="0"/>
          <w:sz w:val="24"/>
        </w:rPr>
        <w:t>1</w:t>
      </w:r>
      <w:r w:rsidR="00657723">
        <w:rPr>
          <w:rFonts w:asciiTheme="minorEastAsia" w:eastAsiaTheme="minorEastAsia" w:hAnsiTheme="minorEastAsia" w:hint="eastAsia"/>
          <w:b/>
          <w:kern w:val="0"/>
          <w:sz w:val="24"/>
        </w:rPr>
        <w:t>6</w:t>
      </w:r>
      <w:r>
        <w:rPr>
          <w:rFonts w:asciiTheme="minorEastAsia" w:eastAsiaTheme="minorEastAsia" w:hAnsiTheme="minorEastAsia"/>
          <w:b/>
          <w:kern w:val="0"/>
          <w:sz w:val="24"/>
        </w:rPr>
        <w:t xml:space="preserve">  CO</w:t>
      </w:r>
      <w:r>
        <w:rPr>
          <w:rFonts w:asciiTheme="minorEastAsia" w:eastAsiaTheme="minorEastAsia" w:hAnsiTheme="minorEastAsia" w:hint="eastAsia"/>
          <w:b/>
          <w:kern w:val="0"/>
          <w:sz w:val="24"/>
        </w:rPr>
        <w:t>气体对人体作用</w:t>
      </w:r>
    </w:p>
    <w:tbl>
      <w:tblPr>
        <w:tblW w:w="8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253"/>
        <w:gridCol w:w="4252"/>
      </w:tblGrid>
      <w:tr w:rsidR="007569B1">
        <w:trPr>
          <w:trHeight w:val="312"/>
          <w:jc w:val="center"/>
        </w:trPr>
        <w:tc>
          <w:tcPr>
            <w:tcW w:w="4253" w:type="dxa"/>
            <w:tcBorders>
              <w:top w:val="single" w:sz="8" w:space="0" w:color="auto"/>
              <w:left w:val="single" w:sz="8" w:space="0" w:color="auto"/>
              <w:bottom w:val="single" w:sz="8" w:space="0" w:color="auto"/>
              <w:right w:val="single" w:sz="8" w:space="0" w:color="auto"/>
            </w:tcBorders>
            <w:vAlign w:val="center"/>
          </w:tcPr>
          <w:p w:rsidR="007569B1" w:rsidRDefault="004B2BCC">
            <w:pPr>
              <w:widowControl/>
              <w:jc w:val="center"/>
              <w:rPr>
                <w:color w:val="000000"/>
                <w:kern w:val="0"/>
                <w:szCs w:val="21"/>
              </w:rPr>
            </w:pPr>
            <w:r>
              <w:rPr>
                <w:rFonts w:hint="eastAsia"/>
                <w:color w:val="000000"/>
                <w:kern w:val="0"/>
                <w:szCs w:val="21"/>
              </w:rPr>
              <w:t>浓度（</w:t>
            </w:r>
            <w:r>
              <w:rPr>
                <w:color w:val="000000"/>
                <w:kern w:val="0"/>
                <w:szCs w:val="21"/>
              </w:rPr>
              <w:t>mg/m</w:t>
            </w:r>
            <w:r>
              <w:rPr>
                <w:color w:val="000000"/>
                <w:kern w:val="0"/>
                <w:szCs w:val="21"/>
                <w:vertAlign w:val="superscript"/>
              </w:rPr>
              <w:t>3</w:t>
            </w:r>
            <w:r>
              <w:rPr>
                <w:rFonts w:hint="eastAsia"/>
                <w:color w:val="000000"/>
                <w:kern w:val="0"/>
                <w:szCs w:val="21"/>
              </w:rPr>
              <w:t>）</w:t>
            </w:r>
          </w:p>
        </w:tc>
        <w:tc>
          <w:tcPr>
            <w:tcW w:w="4252" w:type="dxa"/>
            <w:tcBorders>
              <w:top w:val="single" w:sz="8" w:space="0" w:color="auto"/>
              <w:left w:val="single" w:sz="8" w:space="0" w:color="auto"/>
              <w:bottom w:val="single" w:sz="8" w:space="0" w:color="auto"/>
              <w:right w:val="single" w:sz="8" w:space="0" w:color="auto"/>
            </w:tcBorders>
            <w:vAlign w:val="center"/>
          </w:tcPr>
          <w:p w:rsidR="007569B1" w:rsidRDefault="004B2BCC">
            <w:pPr>
              <w:widowControl/>
              <w:spacing w:before="100" w:beforeAutospacing="1" w:after="100" w:afterAutospacing="1"/>
              <w:jc w:val="center"/>
              <w:rPr>
                <w:color w:val="000000"/>
                <w:kern w:val="0"/>
                <w:szCs w:val="21"/>
              </w:rPr>
            </w:pPr>
            <w:r>
              <w:rPr>
                <w:rFonts w:hint="eastAsia"/>
                <w:color w:val="000000"/>
                <w:kern w:val="0"/>
                <w:szCs w:val="21"/>
              </w:rPr>
              <w:t>作用</w:t>
            </w:r>
          </w:p>
        </w:tc>
      </w:tr>
      <w:tr w:rsidR="007569B1">
        <w:trPr>
          <w:trHeight w:val="312"/>
          <w:jc w:val="center"/>
        </w:trPr>
        <w:tc>
          <w:tcPr>
            <w:tcW w:w="4253" w:type="dxa"/>
            <w:tcBorders>
              <w:top w:val="single" w:sz="8"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113.75</w:t>
            </w:r>
          </w:p>
        </w:tc>
        <w:tc>
          <w:tcPr>
            <w:tcW w:w="4252" w:type="dxa"/>
            <w:tcBorders>
              <w:top w:val="single" w:sz="8"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int="eastAsia"/>
                <w:color w:val="000000"/>
                <w:kern w:val="0"/>
                <w:szCs w:val="21"/>
              </w:rPr>
              <w:t>可耐受</w:t>
            </w:r>
            <w:r>
              <w:rPr>
                <w:color w:val="000000"/>
                <w:kern w:val="0"/>
                <w:szCs w:val="21"/>
              </w:rPr>
              <w:t>2</w:t>
            </w:r>
            <w:r>
              <w:rPr>
                <w:rFonts w:hint="eastAsia"/>
                <w:color w:val="000000"/>
                <w:kern w:val="0"/>
                <w:szCs w:val="21"/>
              </w:rPr>
              <w:t>～</w:t>
            </w:r>
            <w:r>
              <w:rPr>
                <w:color w:val="000000"/>
                <w:kern w:val="0"/>
                <w:szCs w:val="21"/>
              </w:rPr>
              <w:t>3</w:t>
            </w:r>
            <w:r>
              <w:rPr>
                <w:rFonts w:hint="eastAsia"/>
                <w:color w:val="000000"/>
                <w:kern w:val="0"/>
                <w:szCs w:val="21"/>
              </w:rPr>
              <w:t>小时</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455</w:t>
            </w:r>
            <w:r>
              <w:rPr>
                <w:rFonts w:hint="eastAsia"/>
                <w:color w:val="000000"/>
                <w:kern w:val="0"/>
                <w:szCs w:val="21"/>
              </w:rPr>
              <w:t>～</w:t>
            </w:r>
            <w:r>
              <w:rPr>
                <w:color w:val="000000"/>
                <w:kern w:val="0"/>
                <w:szCs w:val="21"/>
              </w:rPr>
              <w:t>568.75</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int="eastAsia"/>
                <w:color w:val="000000"/>
                <w:kern w:val="0"/>
                <w:szCs w:val="21"/>
              </w:rPr>
              <w:t>在</w:t>
            </w:r>
            <w:r>
              <w:rPr>
                <w:color w:val="000000"/>
                <w:kern w:val="0"/>
                <w:szCs w:val="21"/>
              </w:rPr>
              <w:t>1</w:t>
            </w:r>
            <w:r>
              <w:rPr>
                <w:rFonts w:hint="eastAsia"/>
                <w:color w:val="000000"/>
                <w:kern w:val="0"/>
                <w:szCs w:val="21"/>
              </w:rPr>
              <w:t>小时内还表现不出明显的作用</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682.5</w:t>
            </w:r>
            <w:r>
              <w:rPr>
                <w:rFonts w:hint="eastAsia"/>
                <w:color w:val="000000"/>
                <w:kern w:val="0"/>
                <w:szCs w:val="21"/>
              </w:rPr>
              <w:t>～</w:t>
            </w:r>
            <w:r>
              <w:rPr>
                <w:color w:val="000000"/>
                <w:kern w:val="0"/>
                <w:szCs w:val="21"/>
              </w:rPr>
              <w:t>796.25</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1</w:t>
            </w:r>
            <w:r>
              <w:rPr>
                <w:rFonts w:hint="eastAsia"/>
                <w:color w:val="000000"/>
                <w:kern w:val="0"/>
                <w:szCs w:val="21"/>
              </w:rPr>
              <w:t>小时后才显出作用</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1137.5</w:t>
            </w:r>
            <w:r>
              <w:rPr>
                <w:rFonts w:hint="eastAsia"/>
                <w:color w:val="000000"/>
                <w:kern w:val="0"/>
                <w:szCs w:val="21"/>
              </w:rPr>
              <w:t>～</w:t>
            </w:r>
            <w:r>
              <w:rPr>
                <w:color w:val="000000"/>
                <w:kern w:val="0"/>
                <w:szCs w:val="21"/>
              </w:rPr>
              <w:t>1365</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1</w:t>
            </w:r>
            <w:r>
              <w:rPr>
                <w:rFonts w:hint="eastAsia"/>
                <w:color w:val="000000"/>
                <w:kern w:val="0"/>
                <w:szCs w:val="21"/>
              </w:rPr>
              <w:t>小时后产生不快感但无危险</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1706.25</w:t>
            </w:r>
            <w:r>
              <w:rPr>
                <w:rFonts w:hint="eastAsia"/>
                <w:color w:val="000000"/>
                <w:kern w:val="0"/>
                <w:szCs w:val="21"/>
              </w:rPr>
              <w:t>～</w:t>
            </w:r>
            <w:r>
              <w:rPr>
                <w:color w:val="000000"/>
                <w:kern w:val="0"/>
                <w:szCs w:val="21"/>
              </w:rPr>
              <w:t>2275</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int="eastAsia"/>
                <w:color w:val="000000"/>
                <w:kern w:val="0"/>
                <w:szCs w:val="21"/>
              </w:rPr>
              <w:t>在</w:t>
            </w:r>
            <w:r>
              <w:rPr>
                <w:color w:val="000000"/>
                <w:kern w:val="0"/>
                <w:szCs w:val="21"/>
              </w:rPr>
              <w:t>1</w:t>
            </w:r>
            <w:r>
              <w:rPr>
                <w:rFonts w:hint="eastAsia"/>
                <w:color w:val="000000"/>
                <w:kern w:val="0"/>
                <w:szCs w:val="21"/>
              </w:rPr>
              <w:t>小时内构成危险</w:t>
            </w:r>
          </w:p>
        </w:tc>
      </w:tr>
      <w:tr w:rsidR="007569B1">
        <w:trPr>
          <w:trHeight w:val="312"/>
          <w:jc w:val="center"/>
        </w:trPr>
        <w:tc>
          <w:tcPr>
            <w:tcW w:w="4253" w:type="dxa"/>
            <w:tcBorders>
              <w:top w:val="single" w:sz="4" w:space="0" w:color="auto"/>
              <w:left w:val="single" w:sz="8" w:space="0" w:color="auto"/>
              <w:bottom w:val="single" w:sz="8" w:space="0" w:color="auto"/>
              <w:right w:val="single" w:sz="8" w:space="0" w:color="auto"/>
            </w:tcBorders>
            <w:vAlign w:val="center"/>
          </w:tcPr>
          <w:p w:rsidR="007569B1" w:rsidRDefault="004B2BCC">
            <w:pPr>
              <w:jc w:val="center"/>
              <w:rPr>
                <w:color w:val="000000"/>
                <w:kern w:val="0"/>
                <w:szCs w:val="21"/>
              </w:rPr>
            </w:pPr>
            <w:r>
              <w:rPr>
                <w:color w:val="000000"/>
                <w:kern w:val="0"/>
                <w:szCs w:val="21"/>
              </w:rPr>
              <w:t>4550</w:t>
            </w:r>
          </w:p>
        </w:tc>
        <w:tc>
          <w:tcPr>
            <w:tcW w:w="4252" w:type="dxa"/>
            <w:tcBorders>
              <w:top w:val="single" w:sz="4" w:space="0" w:color="auto"/>
              <w:left w:val="single" w:sz="8" w:space="0" w:color="auto"/>
              <w:bottom w:val="single" w:sz="8" w:space="0" w:color="auto"/>
              <w:right w:val="single" w:sz="8" w:space="0" w:color="auto"/>
            </w:tcBorders>
            <w:vAlign w:val="center"/>
          </w:tcPr>
          <w:p w:rsidR="007569B1" w:rsidRDefault="004B2BCC">
            <w:pPr>
              <w:jc w:val="center"/>
              <w:rPr>
                <w:color w:val="000000"/>
                <w:kern w:val="0"/>
                <w:szCs w:val="21"/>
              </w:rPr>
            </w:pPr>
            <w:r>
              <w:rPr>
                <w:rFonts w:hint="eastAsia"/>
                <w:color w:val="000000"/>
                <w:kern w:val="0"/>
                <w:szCs w:val="21"/>
              </w:rPr>
              <w:t>在</w:t>
            </w:r>
            <w:r>
              <w:rPr>
                <w:color w:val="000000"/>
                <w:kern w:val="0"/>
                <w:szCs w:val="21"/>
              </w:rPr>
              <w:t>1</w:t>
            </w:r>
            <w:r>
              <w:rPr>
                <w:rFonts w:hint="eastAsia"/>
                <w:color w:val="000000"/>
                <w:kern w:val="0"/>
                <w:szCs w:val="21"/>
              </w:rPr>
              <w:t>小时内致死</w:t>
            </w:r>
          </w:p>
        </w:tc>
      </w:tr>
    </w:tbl>
    <w:p w:rsidR="007569B1" w:rsidRDefault="004B2BCC" w:rsidP="007A10B2">
      <w:pPr>
        <w:spacing w:beforeLines="50"/>
        <w:jc w:val="center"/>
        <w:rPr>
          <w:rFonts w:asciiTheme="minorEastAsia" w:eastAsiaTheme="minorEastAsia" w:hAnsiTheme="minorEastAsia"/>
          <w:b/>
          <w:sz w:val="24"/>
        </w:rPr>
      </w:pPr>
      <w:r>
        <w:rPr>
          <w:rFonts w:asciiTheme="minorEastAsia" w:eastAsiaTheme="minorEastAsia" w:hAnsiTheme="minorEastAsia" w:hint="eastAsia"/>
          <w:b/>
          <w:sz w:val="24"/>
        </w:rPr>
        <w:t>表7</w:t>
      </w:r>
      <w:r>
        <w:rPr>
          <w:rFonts w:asciiTheme="minorEastAsia" w:eastAsiaTheme="minorEastAsia" w:hAnsiTheme="minorEastAsia"/>
          <w:b/>
          <w:sz w:val="24"/>
        </w:rPr>
        <w:t>-</w:t>
      </w:r>
      <w:r>
        <w:rPr>
          <w:rFonts w:asciiTheme="minorEastAsia" w:eastAsiaTheme="minorEastAsia" w:hAnsiTheme="minorEastAsia" w:hint="eastAsia"/>
          <w:b/>
          <w:sz w:val="24"/>
        </w:rPr>
        <w:t>1</w:t>
      </w:r>
      <w:r w:rsidR="00657723">
        <w:rPr>
          <w:rFonts w:asciiTheme="minorEastAsia" w:eastAsiaTheme="minorEastAsia" w:hAnsiTheme="minorEastAsia" w:hint="eastAsia"/>
          <w:b/>
          <w:sz w:val="24"/>
        </w:rPr>
        <w:t>7</w:t>
      </w:r>
      <w:r>
        <w:rPr>
          <w:rFonts w:asciiTheme="minorEastAsia" w:eastAsiaTheme="minorEastAsia" w:hAnsiTheme="minorEastAsia"/>
          <w:b/>
          <w:sz w:val="24"/>
        </w:rPr>
        <w:t xml:space="preserve">  SO</w:t>
      </w:r>
      <w:r>
        <w:rPr>
          <w:rFonts w:asciiTheme="minorEastAsia" w:eastAsiaTheme="minorEastAsia" w:hAnsiTheme="minorEastAsia"/>
          <w:b/>
          <w:sz w:val="24"/>
          <w:vertAlign w:val="subscript"/>
        </w:rPr>
        <w:t>2</w:t>
      </w:r>
      <w:r>
        <w:rPr>
          <w:rFonts w:asciiTheme="minorEastAsia" w:eastAsiaTheme="minorEastAsia" w:hAnsiTheme="minorEastAsia" w:hint="eastAsia"/>
          <w:b/>
          <w:sz w:val="24"/>
        </w:rPr>
        <w:t>气体对人体作用</w:t>
      </w:r>
    </w:p>
    <w:tbl>
      <w:tblPr>
        <w:tblW w:w="8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253"/>
        <w:gridCol w:w="4252"/>
      </w:tblGrid>
      <w:tr w:rsidR="007569B1">
        <w:trPr>
          <w:trHeight w:val="312"/>
          <w:jc w:val="center"/>
        </w:trPr>
        <w:tc>
          <w:tcPr>
            <w:tcW w:w="4253" w:type="dxa"/>
            <w:tcBorders>
              <w:top w:val="single" w:sz="8" w:space="0" w:color="auto"/>
              <w:left w:val="single" w:sz="8" w:space="0" w:color="auto"/>
              <w:bottom w:val="single" w:sz="8" w:space="0" w:color="auto"/>
              <w:right w:val="single" w:sz="8" w:space="0" w:color="auto"/>
            </w:tcBorders>
            <w:vAlign w:val="center"/>
          </w:tcPr>
          <w:p w:rsidR="007569B1" w:rsidRDefault="004B2BCC">
            <w:pPr>
              <w:widowControl/>
              <w:jc w:val="center"/>
              <w:rPr>
                <w:color w:val="000000"/>
                <w:kern w:val="0"/>
                <w:szCs w:val="21"/>
              </w:rPr>
            </w:pPr>
            <w:r>
              <w:rPr>
                <w:rFonts w:hint="eastAsia"/>
                <w:color w:val="000000"/>
                <w:kern w:val="0"/>
                <w:szCs w:val="21"/>
              </w:rPr>
              <w:t>浓度（</w:t>
            </w:r>
            <w:r>
              <w:rPr>
                <w:color w:val="000000"/>
                <w:kern w:val="0"/>
                <w:szCs w:val="21"/>
              </w:rPr>
              <w:t>mg/m</w:t>
            </w:r>
            <w:r>
              <w:rPr>
                <w:color w:val="000000"/>
                <w:kern w:val="0"/>
                <w:szCs w:val="21"/>
                <w:vertAlign w:val="superscript"/>
              </w:rPr>
              <w:t>3</w:t>
            </w:r>
            <w:r>
              <w:rPr>
                <w:rFonts w:hint="eastAsia"/>
                <w:color w:val="000000"/>
                <w:kern w:val="0"/>
                <w:szCs w:val="21"/>
              </w:rPr>
              <w:t>）</w:t>
            </w:r>
          </w:p>
        </w:tc>
        <w:tc>
          <w:tcPr>
            <w:tcW w:w="4252" w:type="dxa"/>
            <w:tcBorders>
              <w:top w:val="single" w:sz="8" w:space="0" w:color="auto"/>
              <w:left w:val="single" w:sz="8" w:space="0" w:color="auto"/>
              <w:bottom w:val="single" w:sz="8" w:space="0" w:color="auto"/>
              <w:right w:val="single" w:sz="8" w:space="0" w:color="auto"/>
            </w:tcBorders>
            <w:vAlign w:val="center"/>
          </w:tcPr>
          <w:p w:rsidR="007569B1" w:rsidRDefault="004B2BCC">
            <w:pPr>
              <w:widowControl/>
              <w:spacing w:before="100" w:beforeAutospacing="1" w:after="100" w:afterAutospacing="1"/>
              <w:jc w:val="center"/>
              <w:rPr>
                <w:color w:val="000000"/>
                <w:kern w:val="0"/>
                <w:szCs w:val="21"/>
              </w:rPr>
            </w:pPr>
            <w:r>
              <w:rPr>
                <w:rFonts w:hint="eastAsia"/>
                <w:color w:val="000000"/>
                <w:kern w:val="0"/>
                <w:szCs w:val="21"/>
              </w:rPr>
              <w:t>作用</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szCs w:val="21"/>
              </w:rPr>
              <w:lastRenderedPageBreak/>
              <w:t>15.6</w:t>
            </w:r>
            <w:r>
              <w:rPr>
                <w:rFonts w:hint="eastAsia"/>
                <w:color w:val="000000"/>
                <w:szCs w:val="21"/>
              </w:rPr>
              <w:t>～</w:t>
            </w:r>
            <w:r>
              <w:rPr>
                <w:color w:val="000000"/>
                <w:szCs w:val="21"/>
              </w:rPr>
              <w:t>31.2</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int="eastAsia"/>
                <w:color w:val="000000"/>
                <w:szCs w:val="21"/>
              </w:rPr>
              <w:t>鼻、咽部有刺激感．可耐数小时</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szCs w:val="21"/>
              </w:rPr>
              <w:t>78</w:t>
            </w:r>
            <w:r>
              <w:rPr>
                <w:rFonts w:hint="eastAsia"/>
                <w:color w:val="000000"/>
                <w:szCs w:val="21"/>
              </w:rPr>
              <w:t>～</w:t>
            </w:r>
            <w:r>
              <w:rPr>
                <w:color w:val="000000"/>
                <w:szCs w:val="21"/>
              </w:rPr>
              <w:t>104</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int="eastAsia"/>
                <w:color w:val="000000"/>
                <w:szCs w:val="21"/>
              </w:rPr>
              <w:t>感到呼吸困难</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szCs w:val="21"/>
              </w:rPr>
              <w:t>130</w:t>
            </w:r>
            <w:r>
              <w:rPr>
                <w:rFonts w:hint="eastAsia"/>
                <w:color w:val="000000"/>
                <w:szCs w:val="21"/>
              </w:rPr>
              <w:t>～</w:t>
            </w:r>
            <w:r>
              <w:rPr>
                <w:color w:val="000000"/>
                <w:szCs w:val="21"/>
              </w:rPr>
              <w:t>260</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int="eastAsia"/>
                <w:color w:val="000000"/>
                <w:szCs w:val="21"/>
              </w:rPr>
              <w:t>可耐受</w:t>
            </w:r>
            <w:r>
              <w:rPr>
                <w:color w:val="000000"/>
                <w:szCs w:val="21"/>
              </w:rPr>
              <w:t>0.5</w:t>
            </w:r>
            <w:r>
              <w:rPr>
                <w:rFonts w:hint="eastAsia"/>
                <w:color w:val="000000"/>
                <w:szCs w:val="21"/>
              </w:rPr>
              <w:t>～</w:t>
            </w:r>
            <w:r>
              <w:rPr>
                <w:color w:val="000000"/>
                <w:szCs w:val="21"/>
              </w:rPr>
              <w:t>1</w:t>
            </w:r>
            <w:r>
              <w:rPr>
                <w:rFonts w:hint="eastAsia"/>
                <w:color w:val="000000"/>
                <w:szCs w:val="21"/>
              </w:rPr>
              <w:t>小时．但能出现病害</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szCs w:val="21"/>
              </w:rPr>
              <w:t>1040</w:t>
            </w:r>
            <w:r>
              <w:rPr>
                <w:rFonts w:hint="eastAsia"/>
                <w:color w:val="000000"/>
                <w:szCs w:val="21"/>
              </w:rPr>
              <w:t>～</w:t>
            </w:r>
            <w:r>
              <w:rPr>
                <w:color w:val="000000"/>
                <w:szCs w:val="21"/>
              </w:rPr>
              <w:t>1300</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int="eastAsia"/>
                <w:color w:val="000000"/>
                <w:szCs w:val="21"/>
              </w:rPr>
              <w:t>短时间内危及生命</w:t>
            </w:r>
          </w:p>
        </w:tc>
      </w:tr>
    </w:tbl>
    <w:p w:rsidR="007569B1" w:rsidRDefault="004B2BCC" w:rsidP="007A10B2">
      <w:pPr>
        <w:spacing w:beforeLines="50"/>
        <w:jc w:val="center"/>
        <w:rPr>
          <w:rFonts w:asciiTheme="minorEastAsia" w:eastAsiaTheme="minorEastAsia" w:hAnsiTheme="minorEastAsia"/>
          <w:b/>
          <w:sz w:val="24"/>
        </w:rPr>
      </w:pPr>
      <w:r>
        <w:rPr>
          <w:rFonts w:asciiTheme="minorEastAsia" w:eastAsiaTheme="minorEastAsia" w:hAnsiTheme="minorEastAsia" w:hint="eastAsia"/>
          <w:b/>
          <w:sz w:val="24"/>
        </w:rPr>
        <w:t>表7</w:t>
      </w:r>
      <w:r>
        <w:rPr>
          <w:rFonts w:asciiTheme="minorEastAsia" w:eastAsiaTheme="minorEastAsia" w:hAnsiTheme="minorEastAsia"/>
          <w:b/>
          <w:sz w:val="24"/>
        </w:rPr>
        <w:t>-</w:t>
      </w:r>
      <w:r>
        <w:rPr>
          <w:rFonts w:asciiTheme="minorEastAsia" w:eastAsiaTheme="minorEastAsia" w:hAnsiTheme="minorEastAsia" w:hint="eastAsia"/>
          <w:b/>
          <w:sz w:val="24"/>
        </w:rPr>
        <w:t>1</w:t>
      </w:r>
      <w:r w:rsidR="00657723">
        <w:rPr>
          <w:rFonts w:asciiTheme="minorEastAsia" w:eastAsiaTheme="minorEastAsia" w:hAnsiTheme="minorEastAsia" w:hint="eastAsia"/>
          <w:b/>
          <w:sz w:val="24"/>
        </w:rPr>
        <w:t>8</w:t>
      </w:r>
      <w:r>
        <w:rPr>
          <w:rFonts w:asciiTheme="minorEastAsia" w:eastAsiaTheme="minorEastAsia" w:hAnsiTheme="minorEastAsia"/>
          <w:b/>
          <w:sz w:val="24"/>
        </w:rPr>
        <w:t xml:space="preserve">  NO</w:t>
      </w:r>
      <w:r>
        <w:rPr>
          <w:rFonts w:asciiTheme="minorEastAsia" w:eastAsiaTheme="minorEastAsia" w:hAnsiTheme="minorEastAsia"/>
          <w:b/>
          <w:sz w:val="24"/>
          <w:vertAlign w:val="subscript"/>
        </w:rPr>
        <w:t>2</w:t>
      </w:r>
      <w:r>
        <w:rPr>
          <w:rFonts w:asciiTheme="minorEastAsia" w:eastAsiaTheme="minorEastAsia" w:hAnsiTheme="minorEastAsia" w:hint="eastAsia"/>
          <w:b/>
          <w:sz w:val="24"/>
        </w:rPr>
        <w:t>气体对人体作用</w:t>
      </w:r>
    </w:p>
    <w:tbl>
      <w:tblPr>
        <w:tblW w:w="8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253"/>
        <w:gridCol w:w="4252"/>
      </w:tblGrid>
      <w:tr w:rsidR="007569B1">
        <w:trPr>
          <w:trHeight w:val="312"/>
          <w:jc w:val="center"/>
        </w:trPr>
        <w:tc>
          <w:tcPr>
            <w:tcW w:w="4253" w:type="dxa"/>
            <w:tcBorders>
              <w:top w:val="single" w:sz="8" w:space="0" w:color="auto"/>
              <w:left w:val="single" w:sz="8" w:space="0" w:color="auto"/>
              <w:bottom w:val="single" w:sz="8" w:space="0" w:color="auto"/>
              <w:right w:val="single" w:sz="8" w:space="0" w:color="auto"/>
            </w:tcBorders>
            <w:vAlign w:val="center"/>
          </w:tcPr>
          <w:p w:rsidR="007569B1" w:rsidRDefault="004B2BCC">
            <w:pPr>
              <w:widowControl/>
              <w:jc w:val="center"/>
              <w:rPr>
                <w:color w:val="000000"/>
                <w:kern w:val="0"/>
                <w:szCs w:val="21"/>
              </w:rPr>
            </w:pPr>
            <w:r>
              <w:rPr>
                <w:rFonts w:hint="eastAsia"/>
                <w:color w:val="000000"/>
                <w:kern w:val="0"/>
                <w:szCs w:val="21"/>
              </w:rPr>
              <w:t>浓度（</w:t>
            </w:r>
            <w:r>
              <w:rPr>
                <w:color w:val="000000"/>
                <w:kern w:val="0"/>
                <w:szCs w:val="21"/>
              </w:rPr>
              <w:t>mg/m</w:t>
            </w:r>
            <w:r>
              <w:rPr>
                <w:color w:val="000000"/>
                <w:kern w:val="0"/>
                <w:szCs w:val="21"/>
                <w:vertAlign w:val="superscript"/>
              </w:rPr>
              <w:t>3</w:t>
            </w:r>
            <w:r>
              <w:rPr>
                <w:rFonts w:hint="eastAsia"/>
                <w:color w:val="000000"/>
                <w:kern w:val="0"/>
                <w:szCs w:val="21"/>
              </w:rPr>
              <w:t>）</w:t>
            </w:r>
          </w:p>
        </w:tc>
        <w:tc>
          <w:tcPr>
            <w:tcW w:w="4252" w:type="dxa"/>
            <w:tcBorders>
              <w:top w:val="single" w:sz="8" w:space="0" w:color="auto"/>
              <w:left w:val="single" w:sz="8" w:space="0" w:color="auto"/>
              <w:bottom w:val="single" w:sz="8" w:space="0" w:color="auto"/>
              <w:right w:val="single" w:sz="8" w:space="0" w:color="auto"/>
            </w:tcBorders>
            <w:vAlign w:val="center"/>
          </w:tcPr>
          <w:p w:rsidR="007569B1" w:rsidRDefault="004B2BCC">
            <w:pPr>
              <w:widowControl/>
              <w:spacing w:before="100" w:beforeAutospacing="1" w:after="100" w:afterAutospacing="1"/>
              <w:jc w:val="center"/>
              <w:rPr>
                <w:color w:val="000000"/>
                <w:kern w:val="0"/>
                <w:szCs w:val="21"/>
              </w:rPr>
            </w:pPr>
            <w:r>
              <w:rPr>
                <w:rFonts w:hint="eastAsia"/>
                <w:color w:val="000000"/>
                <w:kern w:val="0"/>
                <w:szCs w:val="21"/>
              </w:rPr>
              <w:t>作用</w:t>
            </w:r>
          </w:p>
        </w:tc>
      </w:tr>
      <w:tr w:rsidR="007569B1">
        <w:trPr>
          <w:trHeight w:val="312"/>
          <w:jc w:val="center"/>
        </w:trPr>
        <w:tc>
          <w:tcPr>
            <w:tcW w:w="4253" w:type="dxa"/>
            <w:tcBorders>
              <w:top w:val="single" w:sz="8" w:space="0" w:color="auto"/>
              <w:left w:val="single" w:sz="8" w:space="0" w:color="auto"/>
              <w:bottom w:val="single" w:sz="8" w:space="0" w:color="auto"/>
              <w:right w:val="single" w:sz="8" w:space="0" w:color="auto"/>
            </w:tcBorders>
            <w:vAlign w:val="center"/>
          </w:tcPr>
          <w:p w:rsidR="007569B1" w:rsidRDefault="004B2BCC">
            <w:pPr>
              <w:widowControl/>
              <w:jc w:val="center"/>
              <w:rPr>
                <w:color w:val="000000"/>
                <w:kern w:val="0"/>
                <w:szCs w:val="21"/>
              </w:rPr>
            </w:pPr>
            <w:r>
              <w:rPr>
                <w:color w:val="000000"/>
                <w:kern w:val="0"/>
                <w:szCs w:val="21"/>
              </w:rPr>
              <w:t>0.93</w:t>
            </w:r>
          </w:p>
        </w:tc>
        <w:tc>
          <w:tcPr>
            <w:tcW w:w="4252" w:type="dxa"/>
            <w:tcBorders>
              <w:top w:val="single" w:sz="8" w:space="0" w:color="auto"/>
              <w:left w:val="single" w:sz="8" w:space="0" w:color="auto"/>
              <w:bottom w:val="single" w:sz="8" w:space="0" w:color="auto"/>
              <w:right w:val="single" w:sz="8" w:space="0" w:color="auto"/>
            </w:tcBorders>
            <w:vAlign w:val="center"/>
          </w:tcPr>
          <w:p w:rsidR="007569B1" w:rsidRDefault="004B2BCC">
            <w:pPr>
              <w:widowControl/>
              <w:spacing w:before="100" w:beforeAutospacing="1" w:after="100" w:afterAutospacing="1"/>
              <w:jc w:val="center"/>
              <w:rPr>
                <w:color w:val="000000"/>
                <w:kern w:val="0"/>
                <w:szCs w:val="21"/>
              </w:rPr>
            </w:pPr>
            <w:r>
              <w:rPr>
                <w:rFonts w:hint="eastAsia"/>
                <w:color w:val="000000"/>
                <w:kern w:val="0"/>
                <w:szCs w:val="21"/>
              </w:rPr>
              <w:t>能感到其特殊臭味</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186.88</w:t>
            </w:r>
            <w:r>
              <w:rPr>
                <w:rFonts w:hint="eastAsia"/>
                <w:color w:val="000000"/>
                <w:kern w:val="0"/>
                <w:szCs w:val="21"/>
              </w:rPr>
              <w:t>～</w:t>
            </w:r>
            <w:r>
              <w:rPr>
                <w:color w:val="000000"/>
                <w:kern w:val="0"/>
                <w:szCs w:val="21"/>
              </w:rPr>
              <w:t>280.31</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Ansi="宋体" w:hint="eastAsia"/>
                <w:color w:val="000000"/>
                <w:szCs w:val="21"/>
              </w:rPr>
              <w:t>吸入</w:t>
            </w:r>
            <w:r>
              <w:rPr>
                <w:color w:val="000000"/>
                <w:szCs w:val="21"/>
              </w:rPr>
              <w:t>0.5</w:t>
            </w:r>
            <w:r>
              <w:rPr>
                <w:rFonts w:hAnsi="宋体" w:hint="eastAsia"/>
                <w:color w:val="000000"/>
                <w:szCs w:val="21"/>
              </w:rPr>
              <w:t>～</w:t>
            </w:r>
            <w:r>
              <w:rPr>
                <w:color w:val="000000"/>
                <w:szCs w:val="21"/>
              </w:rPr>
              <w:t>1</w:t>
            </w:r>
            <w:r>
              <w:rPr>
                <w:rFonts w:hAnsi="宋体" w:hint="eastAsia"/>
                <w:color w:val="000000"/>
                <w:szCs w:val="21"/>
              </w:rPr>
              <w:t>小时有生命危险</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373.75</w:t>
            </w:r>
            <w:r>
              <w:rPr>
                <w:rFonts w:hint="eastAsia"/>
                <w:color w:val="000000"/>
                <w:kern w:val="0"/>
                <w:szCs w:val="21"/>
              </w:rPr>
              <w:t>～</w:t>
            </w:r>
            <w:r>
              <w:rPr>
                <w:color w:val="000000"/>
                <w:kern w:val="0"/>
                <w:szCs w:val="21"/>
              </w:rPr>
              <w:t>1308.13</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Ansi="宋体" w:hint="eastAsia"/>
                <w:color w:val="000000"/>
                <w:szCs w:val="21"/>
              </w:rPr>
              <w:t>短时间可致死</w:t>
            </w:r>
          </w:p>
        </w:tc>
      </w:tr>
      <w:tr w:rsidR="007569B1">
        <w:trPr>
          <w:trHeight w:val="312"/>
          <w:jc w:val="center"/>
        </w:trPr>
        <w:tc>
          <w:tcPr>
            <w:tcW w:w="4253"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color w:val="000000"/>
                <w:kern w:val="0"/>
                <w:szCs w:val="21"/>
              </w:rPr>
              <w:t>934.38</w:t>
            </w:r>
            <w:r>
              <w:rPr>
                <w:rFonts w:hint="eastAsia"/>
                <w:color w:val="000000"/>
                <w:kern w:val="0"/>
                <w:szCs w:val="21"/>
              </w:rPr>
              <w:t>～</w:t>
            </w:r>
            <w:r>
              <w:rPr>
                <w:color w:val="000000"/>
                <w:kern w:val="0"/>
                <w:szCs w:val="21"/>
              </w:rPr>
              <w:t>1868.75</w:t>
            </w:r>
          </w:p>
        </w:tc>
        <w:tc>
          <w:tcPr>
            <w:tcW w:w="4252" w:type="dxa"/>
            <w:tcBorders>
              <w:top w:val="single" w:sz="4" w:space="0" w:color="auto"/>
              <w:left w:val="single" w:sz="8" w:space="0" w:color="auto"/>
              <w:bottom w:val="single" w:sz="4" w:space="0" w:color="auto"/>
              <w:right w:val="single" w:sz="8" w:space="0" w:color="auto"/>
            </w:tcBorders>
            <w:vAlign w:val="center"/>
          </w:tcPr>
          <w:p w:rsidR="007569B1" w:rsidRDefault="004B2BCC">
            <w:pPr>
              <w:jc w:val="center"/>
              <w:rPr>
                <w:color w:val="000000"/>
                <w:kern w:val="0"/>
                <w:szCs w:val="21"/>
              </w:rPr>
            </w:pPr>
            <w:r>
              <w:rPr>
                <w:rFonts w:hAnsi="宋体" w:hint="eastAsia"/>
                <w:color w:val="000000"/>
                <w:szCs w:val="21"/>
              </w:rPr>
              <w:t>一次吸入短时间内就可致死</w:t>
            </w:r>
          </w:p>
        </w:tc>
      </w:tr>
    </w:tbl>
    <w:p w:rsidR="007569B1" w:rsidRDefault="004B2BCC">
      <w:pPr>
        <w:autoSpaceDE w:val="0"/>
        <w:autoSpaceDN w:val="0"/>
        <w:adjustRightInd w:val="0"/>
        <w:spacing w:line="460" w:lineRule="exact"/>
        <w:ind w:firstLineChars="200" w:firstLine="480"/>
        <w:jc w:val="left"/>
        <w:rPr>
          <w:rFonts w:ascii="宋体" w:hAnsi="宋体"/>
          <w:kern w:val="0"/>
          <w:sz w:val="24"/>
        </w:rPr>
      </w:pPr>
      <w:r>
        <w:rPr>
          <w:rFonts w:ascii="宋体" w:hAnsi="宋体" w:hint="eastAsia"/>
          <w:kern w:val="0"/>
          <w:sz w:val="24"/>
        </w:rPr>
        <w:t>拟建仓库库区地处山岙，三面环山，只有一个出口与019县道公路相连，同时，爆炸产生的污染物的影响是暂时的，随爆炸结束将迅速解除。因此，周边居民受到爆炸粉尘及废气的伤害影响较小，本报告不做定量评价。</w:t>
      </w:r>
    </w:p>
    <w:p w:rsidR="007569B1" w:rsidRDefault="004B2BCC">
      <w:pPr>
        <w:autoSpaceDE w:val="0"/>
        <w:autoSpaceDN w:val="0"/>
        <w:adjustRightInd w:val="0"/>
        <w:spacing w:line="480" w:lineRule="exact"/>
        <w:jc w:val="left"/>
        <w:rPr>
          <w:kern w:val="0"/>
          <w:sz w:val="24"/>
        </w:rPr>
      </w:pPr>
      <w:r>
        <w:rPr>
          <w:kern w:val="0"/>
          <w:sz w:val="24"/>
        </w:rPr>
        <w:t>7.4.3</w:t>
      </w:r>
      <w:r>
        <w:rPr>
          <w:kern w:val="0"/>
          <w:sz w:val="24"/>
        </w:rPr>
        <w:t>库区安全条件评价</w:t>
      </w:r>
    </w:p>
    <w:p w:rsidR="007569B1" w:rsidRDefault="004B2BCC">
      <w:pPr>
        <w:autoSpaceDE w:val="0"/>
        <w:autoSpaceDN w:val="0"/>
        <w:adjustRightInd w:val="0"/>
        <w:spacing w:line="480" w:lineRule="exact"/>
        <w:ind w:firstLineChars="200" w:firstLine="480"/>
        <w:jc w:val="left"/>
        <w:rPr>
          <w:kern w:val="0"/>
          <w:sz w:val="24"/>
        </w:rPr>
      </w:pPr>
      <w:r>
        <w:rPr>
          <w:kern w:val="0"/>
          <w:sz w:val="24"/>
        </w:rPr>
        <w:t>该项目库区安全条件符合性评价见表</w:t>
      </w:r>
      <w:r>
        <w:rPr>
          <w:kern w:val="0"/>
          <w:sz w:val="24"/>
        </w:rPr>
        <w:t>7-1</w:t>
      </w:r>
      <w:r w:rsidR="00657723">
        <w:rPr>
          <w:rFonts w:hint="eastAsia"/>
          <w:kern w:val="0"/>
          <w:sz w:val="24"/>
        </w:rPr>
        <w:t>9</w:t>
      </w:r>
      <w:r>
        <w:rPr>
          <w:kern w:val="0"/>
          <w:sz w:val="24"/>
        </w:rPr>
        <w:t>。</w:t>
      </w:r>
    </w:p>
    <w:p w:rsidR="007569B1" w:rsidRDefault="004B2BCC">
      <w:pPr>
        <w:autoSpaceDE w:val="0"/>
        <w:autoSpaceDN w:val="0"/>
        <w:adjustRightInd w:val="0"/>
        <w:spacing w:line="480" w:lineRule="exact"/>
        <w:ind w:firstLineChars="200" w:firstLine="480"/>
        <w:jc w:val="left"/>
        <w:rPr>
          <w:kern w:val="0"/>
          <w:sz w:val="24"/>
        </w:rPr>
      </w:pPr>
      <w:r>
        <w:rPr>
          <w:kern w:val="0"/>
          <w:sz w:val="24"/>
        </w:rPr>
        <w:t>由表</w:t>
      </w:r>
      <w:r>
        <w:rPr>
          <w:kern w:val="0"/>
          <w:sz w:val="24"/>
        </w:rPr>
        <w:t>7-1</w:t>
      </w:r>
      <w:r w:rsidR="00657723">
        <w:rPr>
          <w:rFonts w:hint="eastAsia"/>
          <w:kern w:val="0"/>
          <w:sz w:val="24"/>
        </w:rPr>
        <w:t>9</w:t>
      </w:r>
      <w:r>
        <w:rPr>
          <w:kern w:val="0"/>
          <w:sz w:val="24"/>
        </w:rPr>
        <w:t>表明，临湘市烟花爆竹仓库建设项目选址、总平面布置、防护屏障、防雷及接地、运输道路和照明等符合《烟花爆竹工程设计安全规范》（</w:t>
      </w:r>
      <w:r>
        <w:rPr>
          <w:kern w:val="0"/>
          <w:sz w:val="24"/>
        </w:rPr>
        <w:t>GB50161-2009</w:t>
      </w:r>
      <w:r>
        <w:rPr>
          <w:kern w:val="0"/>
          <w:sz w:val="24"/>
        </w:rPr>
        <w:t>）要求。</w:t>
      </w:r>
    </w:p>
    <w:p w:rsidR="007569B1" w:rsidRDefault="004B2BCC">
      <w:pPr>
        <w:autoSpaceDE w:val="0"/>
        <w:autoSpaceDN w:val="0"/>
        <w:adjustRightInd w:val="0"/>
        <w:spacing w:line="480" w:lineRule="exact"/>
        <w:jc w:val="left"/>
        <w:rPr>
          <w:kern w:val="0"/>
          <w:sz w:val="24"/>
        </w:rPr>
      </w:pPr>
      <w:r>
        <w:rPr>
          <w:kern w:val="0"/>
          <w:sz w:val="24"/>
        </w:rPr>
        <w:t>7.4.4</w:t>
      </w:r>
      <w:r>
        <w:rPr>
          <w:kern w:val="0"/>
          <w:sz w:val="24"/>
        </w:rPr>
        <w:t>安全预评价结论</w:t>
      </w:r>
    </w:p>
    <w:p w:rsidR="007569B1" w:rsidRDefault="004B2BCC" w:rsidP="00705334">
      <w:pPr>
        <w:autoSpaceDE w:val="0"/>
        <w:autoSpaceDN w:val="0"/>
        <w:adjustRightInd w:val="0"/>
        <w:spacing w:line="480" w:lineRule="exact"/>
        <w:ind w:firstLineChars="200" w:firstLine="480"/>
        <w:jc w:val="left"/>
        <w:rPr>
          <w:kern w:val="0"/>
          <w:sz w:val="24"/>
        </w:rPr>
        <w:sectPr w:rsidR="007569B1">
          <w:pgSz w:w="11906" w:h="16838"/>
          <w:pgMar w:top="1418" w:right="1418" w:bottom="1418" w:left="1418" w:header="851" w:footer="1418" w:gutter="0"/>
          <w:pgNumType w:start="1"/>
          <w:cols w:space="425"/>
          <w:docGrid w:type="lines" w:linePitch="312"/>
        </w:sectPr>
      </w:pPr>
      <w:r>
        <w:rPr>
          <w:rFonts w:hint="eastAsia"/>
          <w:kern w:val="0"/>
          <w:sz w:val="24"/>
        </w:rPr>
        <w:t>根据湖南金泰安全评价有限公司编制的建设项目安全预评价报告结论：临湘市永誉烟花爆竹销售有限公司烟花爆竹仓库项目可行性研究报告能够按照国家现行有关法律、法规、标准、规范进行规划设计，方案可行。如果企业按照和规划设计图纸的要求建设施工到位风险是可以接受的。</w:t>
      </w:r>
    </w:p>
    <w:p w:rsidR="007569B1" w:rsidRDefault="004B2BCC">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lastRenderedPageBreak/>
        <w:t>表7-1</w:t>
      </w:r>
      <w:r w:rsidR="00657723">
        <w:rPr>
          <w:rFonts w:asciiTheme="minorEastAsia" w:eastAsiaTheme="minorEastAsia" w:hAnsiTheme="minorEastAsia" w:hint="eastAsia"/>
          <w:b/>
          <w:kern w:val="0"/>
          <w:sz w:val="24"/>
        </w:rPr>
        <w:t>9</w:t>
      </w:r>
      <w:r>
        <w:rPr>
          <w:rFonts w:asciiTheme="minorEastAsia" w:eastAsiaTheme="minorEastAsia" w:hAnsiTheme="minorEastAsia"/>
          <w:b/>
          <w:kern w:val="0"/>
          <w:sz w:val="24"/>
        </w:rPr>
        <w:t>库区安全条件检查表</w:t>
      </w:r>
    </w:p>
    <w:tbl>
      <w:tblPr>
        <w:tblW w:w="1415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386"/>
        <w:gridCol w:w="1470"/>
        <w:gridCol w:w="6384"/>
        <w:gridCol w:w="2835"/>
        <w:gridCol w:w="1302"/>
      </w:tblGrid>
      <w:tr w:rsidR="007569B1">
        <w:trPr>
          <w:trHeight w:val="132"/>
          <w:tblHeader/>
        </w:trPr>
        <w:tc>
          <w:tcPr>
            <w:tcW w:w="777" w:type="dxa"/>
            <w:vAlign w:val="center"/>
          </w:tcPr>
          <w:p w:rsidR="007569B1" w:rsidRDefault="004B2BCC">
            <w:pPr>
              <w:pStyle w:val="aff2"/>
            </w:pPr>
            <w:r>
              <w:t>序号</w:t>
            </w:r>
          </w:p>
        </w:tc>
        <w:tc>
          <w:tcPr>
            <w:tcW w:w="1386" w:type="dxa"/>
            <w:vAlign w:val="center"/>
          </w:tcPr>
          <w:p w:rsidR="007569B1" w:rsidRDefault="004B2BCC">
            <w:pPr>
              <w:pStyle w:val="aff2"/>
            </w:pPr>
            <w:r>
              <w:t>检查项目</w:t>
            </w:r>
          </w:p>
        </w:tc>
        <w:tc>
          <w:tcPr>
            <w:tcW w:w="1470" w:type="dxa"/>
            <w:vAlign w:val="center"/>
          </w:tcPr>
          <w:p w:rsidR="007569B1" w:rsidRDefault="004B2BCC">
            <w:pPr>
              <w:pStyle w:val="aff2"/>
            </w:pPr>
            <w:r>
              <w:t>依据</w:t>
            </w:r>
          </w:p>
        </w:tc>
        <w:tc>
          <w:tcPr>
            <w:tcW w:w="6384" w:type="dxa"/>
            <w:vAlign w:val="center"/>
          </w:tcPr>
          <w:p w:rsidR="007569B1" w:rsidRDefault="004B2BCC">
            <w:pPr>
              <w:pStyle w:val="aff2"/>
            </w:pPr>
            <w:r>
              <w:t>要求</w:t>
            </w:r>
          </w:p>
        </w:tc>
        <w:tc>
          <w:tcPr>
            <w:tcW w:w="2835" w:type="dxa"/>
            <w:vAlign w:val="center"/>
          </w:tcPr>
          <w:p w:rsidR="007569B1" w:rsidRDefault="004B2BCC">
            <w:pPr>
              <w:pStyle w:val="aff2"/>
            </w:pPr>
            <w:r>
              <w:t>安全措施设计检查记录</w:t>
            </w:r>
          </w:p>
        </w:tc>
        <w:tc>
          <w:tcPr>
            <w:tcW w:w="1302" w:type="dxa"/>
            <w:vAlign w:val="center"/>
          </w:tcPr>
          <w:p w:rsidR="007569B1" w:rsidRDefault="004B2BCC">
            <w:pPr>
              <w:pStyle w:val="aff2"/>
            </w:pPr>
            <w:r>
              <w:t>检查结果</w:t>
            </w:r>
          </w:p>
        </w:tc>
      </w:tr>
      <w:tr w:rsidR="007569B1">
        <w:trPr>
          <w:trHeight w:val="1154"/>
        </w:trPr>
        <w:tc>
          <w:tcPr>
            <w:tcW w:w="777" w:type="dxa"/>
            <w:vAlign w:val="center"/>
          </w:tcPr>
          <w:p w:rsidR="007569B1" w:rsidRDefault="004B2BCC">
            <w:pPr>
              <w:pStyle w:val="aff2"/>
            </w:pPr>
            <w:r>
              <w:t>1</w:t>
            </w:r>
          </w:p>
        </w:tc>
        <w:tc>
          <w:tcPr>
            <w:tcW w:w="1386" w:type="dxa"/>
            <w:vAlign w:val="center"/>
          </w:tcPr>
          <w:p w:rsidR="007569B1" w:rsidRDefault="004B2BCC">
            <w:pPr>
              <w:pStyle w:val="aff2"/>
            </w:pPr>
            <w:r>
              <w:t>危险等级与计算药量</w:t>
            </w:r>
          </w:p>
        </w:tc>
        <w:tc>
          <w:tcPr>
            <w:tcW w:w="1470" w:type="dxa"/>
            <w:vAlign w:val="center"/>
          </w:tcPr>
          <w:p w:rsidR="007569B1" w:rsidRDefault="004B2BCC">
            <w:pPr>
              <w:pStyle w:val="aff2"/>
            </w:pPr>
            <w:r>
              <w:t>GB50161-2009</w:t>
            </w:r>
            <w:r>
              <w:t>第</w:t>
            </w:r>
            <w:r>
              <w:t>7.1.2</w:t>
            </w:r>
            <w:r>
              <w:t>节</w:t>
            </w:r>
          </w:p>
        </w:tc>
        <w:tc>
          <w:tcPr>
            <w:tcW w:w="6384" w:type="dxa"/>
            <w:vAlign w:val="center"/>
          </w:tcPr>
          <w:p w:rsidR="007569B1" w:rsidRDefault="004B2BCC">
            <w:pPr>
              <w:pStyle w:val="aff2"/>
            </w:pPr>
            <w:r>
              <w:t>危险品总仓库区内，</w:t>
            </w:r>
            <w:r>
              <w:t>1.3</w:t>
            </w:r>
            <w:r>
              <w:t>级成品仓库单库存药量不宜超过</w:t>
            </w:r>
            <w:r>
              <w:t>20000kg</w:t>
            </w:r>
            <w:r>
              <w:t>。</w:t>
            </w:r>
          </w:p>
          <w:p w:rsidR="007569B1" w:rsidRDefault="004B2BCC">
            <w:pPr>
              <w:pStyle w:val="aff2"/>
            </w:pPr>
            <w:r>
              <w:t>危险品总仓库区内，</w:t>
            </w:r>
            <w:r>
              <w:t>1.3</w:t>
            </w:r>
            <w:r>
              <w:t>级成品仓库单栋建筑面积不宜超过</w:t>
            </w:r>
            <w:r>
              <w:t>1000</w:t>
            </w:r>
            <w:r w:rsidR="00D3383E" w:rsidRPr="00D3383E">
              <w:t>m</w:t>
            </w:r>
            <w:r w:rsidR="00D3383E" w:rsidRPr="00D3383E">
              <w:rPr>
                <w:vertAlign w:val="superscript"/>
              </w:rPr>
              <w:t>2</w:t>
            </w:r>
            <w:r>
              <w:t>。</w:t>
            </w:r>
          </w:p>
        </w:tc>
        <w:tc>
          <w:tcPr>
            <w:tcW w:w="2835" w:type="dxa"/>
            <w:vAlign w:val="center"/>
          </w:tcPr>
          <w:p w:rsidR="007569B1" w:rsidRDefault="004B2BCC" w:rsidP="00D3383E">
            <w:pPr>
              <w:pStyle w:val="aff2"/>
            </w:pPr>
            <w:r>
              <w:t>新建</w:t>
            </w:r>
            <w:r>
              <w:t>1.3</w:t>
            </w:r>
            <w:r>
              <w:t>级仓库两栋，建筑面积</w:t>
            </w:r>
            <w:r>
              <w:t>9</w:t>
            </w:r>
            <w:r>
              <w:rPr>
                <w:rFonts w:hint="eastAsia"/>
              </w:rPr>
              <w:t>80</w:t>
            </w:r>
            <w:r>
              <w:t>m</w:t>
            </w:r>
            <w:r>
              <w:rPr>
                <w:vertAlign w:val="superscript"/>
              </w:rPr>
              <w:t>2</w:t>
            </w:r>
            <w:r>
              <w:rPr>
                <w:rFonts w:hint="eastAsia"/>
              </w:rPr>
              <w:t>、</w:t>
            </w:r>
            <w:r w:rsidR="00D3383E">
              <w:rPr>
                <w:rFonts w:hint="eastAsia"/>
              </w:rPr>
              <w:t>1000</w:t>
            </w:r>
            <w:r>
              <w:t>m</w:t>
            </w:r>
            <w:r>
              <w:rPr>
                <w:vertAlign w:val="superscript"/>
              </w:rPr>
              <w:t>2</w:t>
            </w:r>
            <w:r>
              <w:rPr>
                <w:rFonts w:hint="eastAsia"/>
              </w:rPr>
              <w:t>，</w:t>
            </w:r>
            <w:r>
              <w:t>计算药量</w:t>
            </w:r>
            <w:r>
              <w:t>2000kg</w:t>
            </w:r>
          </w:p>
        </w:tc>
        <w:tc>
          <w:tcPr>
            <w:tcW w:w="1302" w:type="dxa"/>
            <w:vAlign w:val="center"/>
          </w:tcPr>
          <w:p w:rsidR="007569B1" w:rsidRDefault="004B2BCC">
            <w:pPr>
              <w:pStyle w:val="aff2"/>
            </w:pPr>
            <w:r>
              <w:t>符合要求</w:t>
            </w:r>
          </w:p>
        </w:tc>
      </w:tr>
      <w:tr w:rsidR="007569B1">
        <w:trPr>
          <w:trHeight w:val="228"/>
        </w:trPr>
        <w:tc>
          <w:tcPr>
            <w:tcW w:w="777" w:type="dxa"/>
            <w:vAlign w:val="center"/>
          </w:tcPr>
          <w:p w:rsidR="007569B1" w:rsidRDefault="004B2BCC">
            <w:pPr>
              <w:pStyle w:val="aff2"/>
            </w:pPr>
            <w:r>
              <w:t>2</w:t>
            </w:r>
          </w:p>
        </w:tc>
        <w:tc>
          <w:tcPr>
            <w:tcW w:w="1386" w:type="dxa"/>
            <w:vAlign w:val="center"/>
          </w:tcPr>
          <w:p w:rsidR="007569B1" w:rsidRDefault="004B2BCC">
            <w:pPr>
              <w:pStyle w:val="aff2"/>
            </w:pPr>
            <w:r>
              <w:t>区域布置</w:t>
            </w:r>
          </w:p>
        </w:tc>
        <w:tc>
          <w:tcPr>
            <w:tcW w:w="1470" w:type="dxa"/>
            <w:vAlign w:val="center"/>
          </w:tcPr>
          <w:p w:rsidR="007569B1" w:rsidRDefault="004B2BCC">
            <w:pPr>
              <w:pStyle w:val="aff2"/>
            </w:pPr>
            <w:r>
              <w:t>GB50161-2009</w:t>
            </w:r>
            <w:r>
              <w:t>第</w:t>
            </w:r>
            <w:r>
              <w:t>4.3</w:t>
            </w:r>
            <w:r>
              <w:t>节</w:t>
            </w:r>
          </w:p>
        </w:tc>
        <w:tc>
          <w:tcPr>
            <w:tcW w:w="6384" w:type="dxa"/>
            <w:vAlign w:val="center"/>
          </w:tcPr>
          <w:p w:rsidR="007569B1" w:rsidRDefault="004B2BCC">
            <w:pPr>
              <w:pStyle w:val="aff2"/>
            </w:pPr>
            <w:r>
              <w:t>外部安全距离符合表</w:t>
            </w:r>
            <w:r>
              <w:t>7-1</w:t>
            </w:r>
            <w:r>
              <w:rPr>
                <w:rFonts w:hint="eastAsia"/>
              </w:rPr>
              <w:t>5</w:t>
            </w:r>
            <w:r>
              <w:t>要求。</w:t>
            </w:r>
          </w:p>
        </w:tc>
        <w:tc>
          <w:tcPr>
            <w:tcW w:w="2835" w:type="dxa"/>
            <w:vAlign w:val="center"/>
          </w:tcPr>
          <w:p w:rsidR="007569B1" w:rsidRDefault="004B2BCC">
            <w:pPr>
              <w:pStyle w:val="aff2"/>
            </w:pPr>
            <w:r>
              <w:t>外部安全距离见表</w:t>
            </w:r>
            <w:r>
              <w:t>7-1</w:t>
            </w:r>
            <w:r>
              <w:rPr>
                <w:rFonts w:hint="eastAsia"/>
              </w:rPr>
              <w:t>5</w:t>
            </w:r>
          </w:p>
        </w:tc>
        <w:tc>
          <w:tcPr>
            <w:tcW w:w="1302" w:type="dxa"/>
            <w:vAlign w:val="center"/>
          </w:tcPr>
          <w:p w:rsidR="007569B1" w:rsidRDefault="004B2BCC">
            <w:pPr>
              <w:pStyle w:val="aff2"/>
            </w:pPr>
            <w:r>
              <w:t>符合要求</w:t>
            </w:r>
          </w:p>
        </w:tc>
      </w:tr>
      <w:tr w:rsidR="007569B1">
        <w:trPr>
          <w:trHeight w:val="329"/>
        </w:trPr>
        <w:tc>
          <w:tcPr>
            <w:tcW w:w="777" w:type="dxa"/>
            <w:vAlign w:val="center"/>
          </w:tcPr>
          <w:p w:rsidR="007569B1" w:rsidRDefault="004B2BCC">
            <w:pPr>
              <w:pStyle w:val="aff2"/>
            </w:pPr>
            <w:r>
              <w:t>3</w:t>
            </w:r>
          </w:p>
        </w:tc>
        <w:tc>
          <w:tcPr>
            <w:tcW w:w="1386" w:type="dxa"/>
            <w:vAlign w:val="center"/>
          </w:tcPr>
          <w:p w:rsidR="007569B1" w:rsidRDefault="004B2BCC">
            <w:pPr>
              <w:pStyle w:val="aff2"/>
            </w:pPr>
            <w:r>
              <w:t>总平面布置</w:t>
            </w:r>
          </w:p>
        </w:tc>
        <w:tc>
          <w:tcPr>
            <w:tcW w:w="1470" w:type="dxa"/>
            <w:vAlign w:val="center"/>
          </w:tcPr>
          <w:p w:rsidR="007569B1" w:rsidRDefault="004B2BCC">
            <w:pPr>
              <w:pStyle w:val="aff2"/>
            </w:pPr>
            <w:r>
              <w:t>GB50161-2009</w:t>
            </w:r>
            <w:r>
              <w:t>第</w:t>
            </w:r>
            <w:r>
              <w:t>5.3</w:t>
            </w:r>
            <w:r>
              <w:t>节</w:t>
            </w:r>
          </w:p>
        </w:tc>
        <w:tc>
          <w:tcPr>
            <w:tcW w:w="6384" w:type="dxa"/>
            <w:vAlign w:val="center"/>
          </w:tcPr>
          <w:p w:rsidR="007569B1" w:rsidRDefault="004B2BCC">
            <w:pPr>
              <w:pStyle w:val="aff2"/>
            </w:pPr>
            <w:r>
              <w:t>内部安全距离符合表</w:t>
            </w:r>
            <w:r>
              <w:t>7-1</w:t>
            </w:r>
            <w:r>
              <w:rPr>
                <w:rFonts w:hint="eastAsia"/>
              </w:rPr>
              <w:t>6</w:t>
            </w:r>
            <w:r>
              <w:t>要求。</w:t>
            </w:r>
          </w:p>
        </w:tc>
        <w:tc>
          <w:tcPr>
            <w:tcW w:w="2835" w:type="dxa"/>
            <w:vAlign w:val="center"/>
          </w:tcPr>
          <w:p w:rsidR="007569B1" w:rsidRDefault="004B2BCC">
            <w:pPr>
              <w:pStyle w:val="aff2"/>
            </w:pPr>
            <w:r>
              <w:t>内部安全距离见表</w:t>
            </w:r>
            <w:r>
              <w:t>7-1</w:t>
            </w:r>
            <w:r>
              <w:rPr>
                <w:rFonts w:hint="eastAsia"/>
              </w:rPr>
              <w:t>6</w:t>
            </w:r>
          </w:p>
        </w:tc>
        <w:tc>
          <w:tcPr>
            <w:tcW w:w="1302" w:type="dxa"/>
            <w:vAlign w:val="center"/>
          </w:tcPr>
          <w:p w:rsidR="007569B1" w:rsidRDefault="004B2BCC">
            <w:pPr>
              <w:pStyle w:val="aff2"/>
            </w:pPr>
            <w:r>
              <w:t>符合要求</w:t>
            </w:r>
          </w:p>
        </w:tc>
      </w:tr>
      <w:tr w:rsidR="007569B1">
        <w:trPr>
          <w:trHeight w:val="1415"/>
        </w:trPr>
        <w:tc>
          <w:tcPr>
            <w:tcW w:w="777" w:type="dxa"/>
            <w:vAlign w:val="center"/>
          </w:tcPr>
          <w:p w:rsidR="007569B1" w:rsidRDefault="004B2BCC">
            <w:pPr>
              <w:pStyle w:val="aff2"/>
            </w:pPr>
            <w:r>
              <w:t>4</w:t>
            </w:r>
          </w:p>
        </w:tc>
        <w:tc>
          <w:tcPr>
            <w:tcW w:w="1386" w:type="dxa"/>
            <w:vAlign w:val="center"/>
          </w:tcPr>
          <w:p w:rsidR="007569B1" w:rsidRDefault="004B2BCC">
            <w:pPr>
              <w:pStyle w:val="aff2"/>
            </w:pPr>
            <w:r>
              <w:t>防护屏障</w:t>
            </w:r>
          </w:p>
        </w:tc>
        <w:tc>
          <w:tcPr>
            <w:tcW w:w="1470" w:type="dxa"/>
            <w:vAlign w:val="center"/>
          </w:tcPr>
          <w:p w:rsidR="007569B1" w:rsidRDefault="004B2BCC">
            <w:pPr>
              <w:pStyle w:val="aff2"/>
            </w:pPr>
            <w:r>
              <w:t>GB50161-2009</w:t>
            </w:r>
            <w:r>
              <w:t>第</w:t>
            </w:r>
            <w:r>
              <w:t>5.4</w:t>
            </w:r>
            <w:r>
              <w:t>节</w:t>
            </w:r>
          </w:p>
        </w:tc>
        <w:tc>
          <w:tcPr>
            <w:tcW w:w="6384" w:type="dxa"/>
            <w:vAlign w:val="center"/>
          </w:tcPr>
          <w:p w:rsidR="007569B1" w:rsidRDefault="004B2BCC">
            <w:pPr>
              <w:pStyle w:val="aff2"/>
            </w:pPr>
            <w:r>
              <w:t>1.3</w:t>
            </w:r>
            <w:r>
              <w:t>级建筑物可不设置防护屏障。应设置运输通道或运输隧道，运输通道的端部需设挡土墙时，其结构宜为钢筋混凝土结构；运输通道的净宽度不宜大于</w:t>
            </w:r>
            <w:r>
              <w:t>5m</w:t>
            </w:r>
            <w:r>
              <w:t>，汽车运输隧道净宽度宜为</w:t>
            </w:r>
            <w:r>
              <w:t>3.5m</w:t>
            </w:r>
            <w:r>
              <w:t>，净高度不宜小于</w:t>
            </w:r>
            <w:r>
              <w:t>3m</w:t>
            </w:r>
            <w:r>
              <w:t>。</w:t>
            </w:r>
          </w:p>
        </w:tc>
        <w:tc>
          <w:tcPr>
            <w:tcW w:w="2835" w:type="dxa"/>
            <w:vAlign w:val="center"/>
          </w:tcPr>
          <w:p w:rsidR="007569B1" w:rsidRDefault="004B2BCC">
            <w:pPr>
              <w:pStyle w:val="aff2"/>
            </w:pPr>
            <w:r>
              <w:t>已按</w:t>
            </w:r>
            <w:r>
              <w:t>GB50161-2009</w:t>
            </w:r>
            <w:r>
              <w:t>第</w:t>
            </w:r>
            <w:r>
              <w:t>5.4</w:t>
            </w:r>
            <w:r>
              <w:t>节要求设计和设置</w:t>
            </w:r>
          </w:p>
        </w:tc>
        <w:tc>
          <w:tcPr>
            <w:tcW w:w="1302" w:type="dxa"/>
            <w:vAlign w:val="center"/>
          </w:tcPr>
          <w:p w:rsidR="007569B1" w:rsidRDefault="004B2BCC">
            <w:pPr>
              <w:pStyle w:val="aff2"/>
            </w:pPr>
            <w:r>
              <w:t>符合要求</w:t>
            </w:r>
          </w:p>
        </w:tc>
      </w:tr>
      <w:tr w:rsidR="007569B1">
        <w:trPr>
          <w:trHeight w:val="856"/>
        </w:trPr>
        <w:tc>
          <w:tcPr>
            <w:tcW w:w="777" w:type="dxa"/>
            <w:vAlign w:val="center"/>
          </w:tcPr>
          <w:p w:rsidR="007569B1" w:rsidRDefault="004B2BCC">
            <w:pPr>
              <w:pStyle w:val="aff2"/>
            </w:pPr>
            <w:r>
              <w:t>5</w:t>
            </w:r>
          </w:p>
        </w:tc>
        <w:tc>
          <w:tcPr>
            <w:tcW w:w="1386" w:type="dxa"/>
            <w:vAlign w:val="center"/>
          </w:tcPr>
          <w:p w:rsidR="007569B1" w:rsidRDefault="004B2BCC">
            <w:pPr>
              <w:pStyle w:val="aff2"/>
            </w:pPr>
            <w:r>
              <w:t>危险品贮存</w:t>
            </w:r>
          </w:p>
        </w:tc>
        <w:tc>
          <w:tcPr>
            <w:tcW w:w="1470" w:type="dxa"/>
            <w:vAlign w:val="center"/>
          </w:tcPr>
          <w:p w:rsidR="007569B1" w:rsidRDefault="004B2BCC">
            <w:pPr>
              <w:pStyle w:val="aff2"/>
            </w:pPr>
            <w:r>
              <w:t>GB50161-2009</w:t>
            </w:r>
            <w:r>
              <w:t>第</w:t>
            </w:r>
            <w:r>
              <w:t>7.1</w:t>
            </w:r>
            <w:r>
              <w:t>节</w:t>
            </w:r>
          </w:p>
        </w:tc>
        <w:tc>
          <w:tcPr>
            <w:tcW w:w="6384" w:type="dxa"/>
            <w:vAlign w:val="center"/>
          </w:tcPr>
          <w:p w:rsidR="007569B1" w:rsidRDefault="004B2BCC">
            <w:pPr>
              <w:pStyle w:val="aff2"/>
            </w:pPr>
            <w:r>
              <w:t>1.3</w:t>
            </w:r>
            <w:r>
              <w:t>级成品仓库单库存药量不宜超过</w:t>
            </w:r>
            <w:r>
              <w:t>20000kg</w:t>
            </w:r>
            <w:r>
              <w:t>；</w:t>
            </w:r>
            <w:r>
              <w:t>1.3</w:t>
            </w:r>
            <w:r>
              <w:t>级成品仓库单栋建筑面积不宜超过</w:t>
            </w:r>
            <w:r>
              <w:t>1000</w:t>
            </w:r>
            <w:r w:rsidR="00D3383E" w:rsidRPr="00D3383E">
              <w:t>m</w:t>
            </w:r>
            <w:r w:rsidR="00D3383E" w:rsidRPr="00D3383E">
              <w:rPr>
                <w:vertAlign w:val="superscript"/>
              </w:rPr>
              <w:t>2</w:t>
            </w:r>
            <w:r>
              <w:t>，每个防火区面积不超过</w:t>
            </w:r>
            <w:r>
              <w:t>500</w:t>
            </w:r>
            <w:r w:rsidR="00D3383E" w:rsidRPr="00D3383E">
              <w:t>m</w:t>
            </w:r>
            <w:r w:rsidR="00D3383E" w:rsidRPr="00D3383E">
              <w:rPr>
                <w:vertAlign w:val="superscript"/>
              </w:rPr>
              <w:t>2</w:t>
            </w:r>
            <w:r>
              <w:t>。危险品堆垛间应留有检查、清点、装运的通道。堆垛之间的距离不宜小于</w:t>
            </w:r>
            <w:r>
              <w:t>0.7m</w:t>
            </w:r>
            <w:r>
              <w:t>，堆垛距内墙壁距离不宜少于</w:t>
            </w:r>
            <w:r>
              <w:t>0.45m</w:t>
            </w:r>
            <w:r>
              <w:t>；搬运通道的宽度不宜小于</w:t>
            </w:r>
            <w:r>
              <w:t>l.5m</w:t>
            </w:r>
            <w:r>
              <w:t>。</w:t>
            </w:r>
          </w:p>
        </w:tc>
        <w:tc>
          <w:tcPr>
            <w:tcW w:w="2835" w:type="dxa"/>
            <w:vAlign w:val="center"/>
          </w:tcPr>
          <w:p w:rsidR="007569B1" w:rsidRDefault="004B2BCC">
            <w:pPr>
              <w:pStyle w:val="aff2"/>
            </w:pPr>
            <w:r>
              <w:t>已按</w:t>
            </w:r>
            <w:r>
              <w:t>GB50161-2009</w:t>
            </w:r>
            <w:r>
              <w:t>第</w:t>
            </w:r>
            <w:r>
              <w:t>7.1</w:t>
            </w:r>
            <w:r>
              <w:t>节要求设计和设置</w:t>
            </w:r>
          </w:p>
        </w:tc>
        <w:tc>
          <w:tcPr>
            <w:tcW w:w="1302" w:type="dxa"/>
            <w:vAlign w:val="center"/>
          </w:tcPr>
          <w:p w:rsidR="007569B1" w:rsidRDefault="004B2BCC">
            <w:pPr>
              <w:pStyle w:val="aff2"/>
            </w:pPr>
            <w:r>
              <w:t>符合要求</w:t>
            </w:r>
          </w:p>
        </w:tc>
      </w:tr>
      <w:tr w:rsidR="007569B1">
        <w:trPr>
          <w:trHeight w:val="856"/>
        </w:trPr>
        <w:tc>
          <w:tcPr>
            <w:tcW w:w="777" w:type="dxa"/>
            <w:vAlign w:val="center"/>
          </w:tcPr>
          <w:p w:rsidR="007569B1" w:rsidRDefault="004B2BCC">
            <w:pPr>
              <w:pStyle w:val="aff2"/>
            </w:pPr>
            <w:r>
              <w:t>6</w:t>
            </w:r>
          </w:p>
        </w:tc>
        <w:tc>
          <w:tcPr>
            <w:tcW w:w="1386" w:type="dxa"/>
            <w:vAlign w:val="center"/>
          </w:tcPr>
          <w:p w:rsidR="007569B1" w:rsidRDefault="004B2BCC">
            <w:pPr>
              <w:pStyle w:val="aff2"/>
            </w:pPr>
            <w:r>
              <w:t>危险品运输</w:t>
            </w:r>
          </w:p>
        </w:tc>
        <w:tc>
          <w:tcPr>
            <w:tcW w:w="1470" w:type="dxa"/>
            <w:vAlign w:val="center"/>
          </w:tcPr>
          <w:p w:rsidR="007569B1" w:rsidRDefault="004B2BCC">
            <w:pPr>
              <w:pStyle w:val="aff2"/>
            </w:pPr>
            <w:r>
              <w:t>GB50161-2009</w:t>
            </w:r>
            <w:r>
              <w:t>第</w:t>
            </w:r>
            <w:r>
              <w:t>7.2</w:t>
            </w:r>
            <w:r>
              <w:t>节</w:t>
            </w:r>
          </w:p>
        </w:tc>
        <w:tc>
          <w:tcPr>
            <w:tcW w:w="6384" w:type="dxa"/>
            <w:vAlign w:val="center"/>
          </w:tcPr>
          <w:p w:rsidR="007569B1" w:rsidRDefault="004B2BCC">
            <w:pPr>
              <w:pStyle w:val="aff2"/>
            </w:pPr>
            <w:r>
              <w:t>危险品运输宜采用汽车运输，不应采用三轮汽车和畜力车运输。严禁采用翻斗车和各种挂车运输；仓库区运输危险品的主干道中心线，与各类建筑物的距离不应小于</w:t>
            </w:r>
            <w:r>
              <w:t>10m</w:t>
            </w:r>
            <w:r>
              <w:t>；仓库区内运输危险品的主干道，纵坡不宜大于</w:t>
            </w:r>
            <w:r>
              <w:t>6%</w:t>
            </w:r>
            <w:r>
              <w:t>；用手推车运输危险品的道路纵坡不宜大于</w:t>
            </w:r>
            <w:r>
              <w:t>2%</w:t>
            </w:r>
            <w:r>
              <w:t>；机动车不应直接进入</w:t>
            </w:r>
            <w:r>
              <w:t>1.3</w:t>
            </w:r>
            <w:r>
              <w:t>级建筑物内，装卸作业宜在各级危险性建筑物门前不小于</w:t>
            </w:r>
            <w:r>
              <w:t>2.5m</w:t>
            </w:r>
            <w:r>
              <w:t>以外处进行。人工提送危险品时，宜设专用人行道，道路纵坡不宜大于</w:t>
            </w:r>
            <w:r>
              <w:t>8</w:t>
            </w:r>
            <w:r>
              <w:t>％，路面应平整，且不应设有台阶。</w:t>
            </w:r>
          </w:p>
        </w:tc>
        <w:tc>
          <w:tcPr>
            <w:tcW w:w="2835" w:type="dxa"/>
            <w:vAlign w:val="center"/>
          </w:tcPr>
          <w:p w:rsidR="007569B1" w:rsidRDefault="004B2BCC">
            <w:pPr>
              <w:pStyle w:val="aff2"/>
            </w:pPr>
            <w:r>
              <w:t>已按</w:t>
            </w:r>
            <w:r>
              <w:t>GB50161-2009</w:t>
            </w:r>
            <w:r>
              <w:t>第</w:t>
            </w:r>
            <w:r>
              <w:t>7.2</w:t>
            </w:r>
            <w:r>
              <w:t>节要求设计</w:t>
            </w:r>
          </w:p>
        </w:tc>
        <w:tc>
          <w:tcPr>
            <w:tcW w:w="1302" w:type="dxa"/>
            <w:vAlign w:val="center"/>
          </w:tcPr>
          <w:p w:rsidR="007569B1" w:rsidRDefault="004B2BCC">
            <w:pPr>
              <w:pStyle w:val="aff2"/>
            </w:pPr>
            <w:r>
              <w:t>符合要求</w:t>
            </w:r>
          </w:p>
        </w:tc>
      </w:tr>
      <w:tr w:rsidR="007569B1">
        <w:trPr>
          <w:trHeight w:val="2852"/>
        </w:trPr>
        <w:tc>
          <w:tcPr>
            <w:tcW w:w="777" w:type="dxa"/>
            <w:vAlign w:val="center"/>
          </w:tcPr>
          <w:p w:rsidR="007569B1" w:rsidRDefault="004B2BCC">
            <w:pPr>
              <w:pStyle w:val="aff2"/>
            </w:pPr>
            <w:r>
              <w:lastRenderedPageBreak/>
              <w:t>7</w:t>
            </w:r>
          </w:p>
        </w:tc>
        <w:tc>
          <w:tcPr>
            <w:tcW w:w="1386" w:type="dxa"/>
            <w:vAlign w:val="center"/>
          </w:tcPr>
          <w:p w:rsidR="007569B1" w:rsidRDefault="004B2BCC">
            <w:pPr>
              <w:pStyle w:val="aff2"/>
            </w:pPr>
            <w:r>
              <w:t>建筑与结构</w:t>
            </w:r>
          </w:p>
        </w:tc>
        <w:tc>
          <w:tcPr>
            <w:tcW w:w="1470" w:type="dxa"/>
            <w:vAlign w:val="center"/>
          </w:tcPr>
          <w:p w:rsidR="007569B1" w:rsidRDefault="004B2BCC">
            <w:pPr>
              <w:pStyle w:val="aff2"/>
            </w:pPr>
            <w:r>
              <w:t>GB50161-2009</w:t>
            </w:r>
            <w:r>
              <w:t>第</w:t>
            </w:r>
            <w:r>
              <w:t>8.6</w:t>
            </w:r>
            <w:r>
              <w:t>节</w:t>
            </w:r>
          </w:p>
        </w:tc>
        <w:tc>
          <w:tcPr>
            <w:tcW w:w="6384" w:type="dxa"/>
            <w:vAlign w:val="center"/>
          </w:tcPr>
          <w:p w:rsidR="007569B1" w:rsidRDefault="004B2BCC">
            <w:pPr>
              <w:pStyle w:val="aff2"/>
            </w:pPr>
            <w:r>
              <w:t>危险品仓库应为矩形单层建筑；危险性建筑物的耐火等级不应低于</w:t>
            </w:r>
            <w:r>
              <w:t>GB50016</w:t>
            </w:r>
            <w:r>
              <w:t>《建筑设计防火规范》中规定的二级耐火等级；危险品仓库宜采用现浇钢筋混凝土框架结构，也可采用钢筋混凝土柱、梁承重结构或砌体承重结构。屋盖宜采用现浇钢筋混凝土屋盖，也可采用轻质泄压或轻质易碎屋盖。</w:t>
            </w:r>
            <w:r>
              <w:t>1.3</w:t>
            </w:r>
            <w:r>
              <w:t>级仓库屋盖当采用现浇钢筋混凝土屋盖时，宜多设置门和高窗或采用轻型转护结构等。当仓库（或储存隔间）的建筑面积大于</w:t>
            </w:r>
            <w:r>
              <w:t>100m</w:t>
            </w:r>
            <w:r>
              <w:rPr>
                <w:vertAlign w:val="superscript"/>
              </w:rPr>
              <w:t>2</w:t>
            </w:r>
            <w:r>
              <w:t>（或长度大于</w:t>
            </w:r>
            <w:r>
              <w:t>18m</w:t>
            </w:r>
            <w:r>
              <w:t>）时，安全出口不应少于</w:t>
            </w:r>
            <w:r>
              <w:t>2</w:t>
            </w:r>
            <w:r>
              <w:t>个。仓库内任一点至安全出口的距离不应大于</w:t>
            </w:r>
            <w:r>
              <w:t>15m</w:t>
            </w:r>
            <w:r>
              <w:t>。仓库的门应向外平开，门洞的宽度不宜小于</w:t>
            </w:r>
            <w:r>
              <w:t>1.5m</w:t>
            </w:r>
            <w:r>
              <w:t>，不得设门槛。当仓库设计门斗时，应采用外门斗，且内、外两层门均应向外开启。总仓库的门宜为双层，内层门为通风用门，通风用门应有防小动物进入的措施。外层门为防火门，两层门均应向外开启。仓库的窗宜设可开启的高窗，并应配置铁栅和金属网。在勒脚处宜设置可开关的活动百叶窗或带活动防护板的固定百叶窗。窗应有防小动物进入的措施。</w:t>
            </w:r>
          </w:p>
        </w:tc>
        <w:tc>
          <w:tcPr>
            <w:tcW w:w="2835" w:type="dxa"/>
            <w:vAlign w:val="center"/>
          </w:tcPr>
          <w:p w:rsidR="007569B1" w:rsidRDefault="004B2BCC">
            <w:pPr>
              <w:pStyle w:val="aff2"/>
            </w:pPr>
            <w:r>
              <w:t>已按</w:t>
            </w:r>
            <w:r>
              <w:t>GB50161-2009</w:t>
            </w:r>
            <w:r>
              <w:t>第</w:t>
            </w:r>
            <w:r>
              <w:t>8.6</w:t>
            </w:r>
            <w:r>
              <w:t>节要求设计</w:t>
            </w:r>
          </w:p>
        </w:tc>
        <w:tc>
          <w:tcPr>
            <w:tcW w:w="1302" w:type="dxa"/>
            <w:vAlign w:val="center"/>
          </w:tcPr>
          <w:p w:rsidR="007569B1" w:rsidRDefault="004B2BCC">
            <w:pPr>
              <w:pStyle w:val="aff2"/>
            </w:pPr>
            <w:r>
              <w:t>符合要求</w:t>
            </w:r>
          </w:p>
        </w:tc>
      </w:tr>
      <w:tr w:rsidR="007569B1">
        <w:trPr>
          <w:trHeight w:val="406"/>
        </w:trPr>
        <w:tc>
          <w:tcPr>
            <w:tcW w:w="777" w:type="dxa"/>
            <w:vAlign w:val="center"/>
          </w:tcPr>
          <w:p w:rsidR="007569B1" w:rsidRDefault="004B2BCC">
            <w:pPr>
              <w:pStyle w:val="aff2"/>
            </w:pPr>
            <w:r>
              <w:t>8</w:t>
            </w:r>
          </w:p>
        </w:tc>
        <w:tc>
          <w:tcPr>
            <w:tcW w:w="1386" w:type="dxa"/>
            <w:vAlign w:val="center"/>
          </w:tcPr>
          <w:p w:rsidR="007569B1" w:rsidRDefault="004B2BCC">
            <w:pPr>
              <w:pStyle w:val="aff2"/>
            </w:pPr>
            <w:r>
              <w:t>火灾报警系统</w:t>
            </w:r>
          </w:p>
        </w:tc>
        <w:tc>
          <w:tcPr>
            <w:tcW w:w="1470" w:type="dxa"/>
            <w:vAlign w:val="center"/>
          </w:tcPr>
          <w:p w:rsidR="007569B1" w:rsidRDefault="004B2BCC">
            <w:pPr>
              <w:pStyle w:val="aff2"/>
            </w:pPr>
            <w:r>
              <w:t>GB50161-2009</w:t>
            </w:r>
            <w:r>
              <w:t>第</w:t>
            </w:r>
            <w:r>
              <w:t>12.11</w:t>
            </w:r>
            <w:r>
              <w:t>节</w:t>
            </w:r>
          </w:p>
        </w:tc>
        <w:tc>
          <w:tcPr>
            <w:tcW w:w="6384" w:type="dxa"/>
            <w:vAlign w:val="center"/>
          </w:tcPr>
          <w:p w:rsidR="007569B1" w:rsidRDefault="004B2BCC">
            <w:pPr>
              <w:pStyle w:val="aff2"/>
            </w:pPr>
            <w:r>
              <w:t>宜设置火灾自动报警系统；当不设置火灾自动报警系统时，应设置火灾报警信号；火灾报警信号可与生产调度电话兼容。</w:t>
            </w:r>
          </w:p>
        </w:tc>
        <w:tc>
          <w:tcPr>
            <w:tcW w:w="2835" w:type="dxa"/>
            <w:vAlign w:val="center"/>
          </w:tcPr>
          <w:p w:rsidR="007569B1" w:rsidRDefault="004B2BCC">
            <w:pPr>
              <w:pStyle w:val="aff2"/>
            </w:pPr>
            <w:r>
              <w:t>已按</w:t>
            </w:r>
            <w:r>
              <w:t>GB50161-2009</w:t>
            </w:r>
            <w:r>
              <w:t>第</w:t>
            </w:r>
            <w:r>
              <w:t>12.11</w:t>
            </w:r>
            <w:r>
              <w:t>节要求设计</w:t>
            </w:r>
          </w:p>
        </w:tc>
        <w:tc>
          <w:tcPr>
            <w:tcW w:w="1302" w:type="dxa"/>
            <w:vAlign w:val="center"/>
          </w:tcPr>
          <w:p w:rsidR="007569B1" w:rsidRDefault="004B2BCC">
            <w:pPr>
              <w:pStyle w:val="aff2"/>
            </w:pPr>
            <w:r>
              <w:t>符合要求</w:t>
            </w:r>
          </w:p>
        </w:tc>
      </w:tr>
      <w:tr w:rsidR="007569B1">
        <w:trPr>
          <w:trHeight w:val="554"/>
        </w:trPr>
        <w:tc>
          <w:tcPr>
            <w:tcW w:w="777" w:type="dxa"/>
            <w:vAlign w:val="center"/>
          </w:tcPr>
          <w:p w:rsidR="007569B1" w:rsidRDefault="004B2BCC">
            <w:pPr>
              <w:pStyle w:val="aff2"/>
            </w:pPr>
            <w:r>
              <w:t>9</w:t>
            </w:r>
          </w:p>
        </w:tc>
        <w:tc>
          <w:tcPr>
            <w:tcW w:w="1386" w:type="dxa"/>
            <w:vAlign w:val="center"/>
          </w:tcPr>
          <w:p w:rsidR="007569B1" w:rsidRDefault="004B2BCC">
            <w:pPr>
              <w:pStyle w:val="aff2"/>
            </w:pPr>
            <w:r>
              <w:t>安全防范系统</w:t>
            </w:r>
          </w:p>
        </w:tc>
        <w:tc>
          <w:tcPr>
            <w:tcW w:w="1470" w:type="dxa"/>
            <w:vAlign w:val="center"/>
          </w:tcPr>
          <w:p w:rsidR="007569B1" w:rsidRDefault="004B2BCC">
            <w:pPr>
              <w:pStyle w:val="aff2"/>
            </w:pPr>
            <w:r>
              <w:t>GB50161-2009</w:t>
            </w:r>
            <w:r>
              <w:t>第</w:t>
            </w:r>
            <w:r>
              <w:t>12.12</w:t>
            </w:r>
            <w:r>
              <w:t>节</w:t>
            </w:r>
          </w:p>
        </w:tc>
        <w:tc>
          <w:tcPr>
            <w:tcW w:w="6384" w:type="dxa"/>
            <w:vAlign w:val="center"/>
          </w:tcPr>
          <w:p w:rsidR="007569B1" w:rsidRDefault="004B2BCC">
            <w:pPr>
              <w:pStyle w:val="aff2"/>
            </w:pPr>
            <w:r>
              <w:t>烟花爆竹总仓库区及库房的安全防范措施应采用</w:t>
            </w:r>
            <w:r>
              <w:t>“</w:t>
            </w:r>
            <w:r>
              <w:t>人防、物防、技防</w:t>
            </w:r>
            <w:r>
              <w:t>”</w:t>
            </w:r>
            <w:r>
              <w:t>相结合的方式。危险品仓库及库区宜设置安全防范系统。</w:t>
            </w:r>
          </w:p>
        </w:tc>
        <w:tc>
          <w:tcPr>
            <w:tcW w:w="2835" w:type="dxa"/>
            <w:vAlign w:val="center"/>
          </w:tcPr>
          <w:p w:rsidR="007569B1" w:rsidRDefault="004B2BCC">
            <w:pPr>
              <w:pStyle w:val="aff2"/>
            </w:pPr>
            <w:r>
              <w:t>治安防范系统包括视频监视和入侵报警系统，因库区较大，周界报警分别于各库周围设置</w:t>
            </w:r>
          </w:p>
        </w:tc>
        <w:tc>
          <w:tcPr>
            <w:tcW w:w="1302" w:type="dxa"/>
            <w:vAlign w:val="center"/>
          </w:tcPr>
          <w:p w:rsidR="007569B1" w:rsidRDefault="004B2BCC">
            <w:pPr>
              <w:pStyle w:val="aff2"/>
            </w:pPr>
            <w:r>
              <w:t>符合要求</w:t>
            </w:r>
          </w:p>
        </w:tc>
      </w:tr>
      <w:tr w:rsidR="007569B1">
        <w:trPr>
          <w:trHeight w:val="456"/>
        </w:trPr>
        <w:tc>
          <w:tcPr>
            <w:tcW w:w="777" w:type="dxa"/>
            <w:vAlign w:val="center"/>
          </w:tcPr>
          <w:p w:rsidR="007569B1" w:rsidRDefault="004B2BCC">
            <w:pPr>
              <w:pStyle w:val="aff2"/>
            </w:pPr>
            <w:r>
              <w:t>10</w:t>
            </w:r>
          </w:p>
        </w:tc>
        <w:tc>
          <w:tcPr>
            <w:tcW w:w="1386" w:type="dxa"/>
            <w:vAlign w:val="center"/>
          </w:tcPr>
          <w:p w:rsidR="007569B1" w:rsidRDefault="004B2BCC">
            <w:pPr>
              <w:pStyle w:val="aff2"/>
            </w:pPr>
            <w:r>
              <w:t>消防供水</w:t>
            </w:r>
          </w:p>
        </w:tc>
        <w:tc>
          <w:tcPr>
            <w:tcW w:w="1470" w:type="dxa"/>
            <w:vAlign w:val="center"/>
          </w:tcPr>
          <w:p w:rsidR="007569B1" w:rsidRDefault="004B2BCC">
            <w:pPr>
              <w:pStyle w:val="aff2"/>
            </w:pPr>
            <w:r>
              <w:t>GB50161-2009</w:t>
            </w:r>
            <w:r>
              <w:t>第</w:t>
            </w:r>
            <w:r>
              <w:t>9.0.8</w:t>
            </w:r>
            <w:r>
              <w:t>～</w:t>
            </w:r>
            <w:r>
              <w:t>9.0.10</w:t>
            </w:r>
            <w:r>
              <w:t>节</w:t>
            </w:r>
          </w:p>
        </w:tc>
        <w:tc>
          <w:tcPr>
            <w:tcW w:w="6384" w:type="dxa"/>
            <w:vAlign w:val="center"/>
          </w:tcPr>
          <w:p w:rsidR="007569B1" w:rsidRDefault="004B2BCC">
            <w:pPr>
              <w:rPr>
                <w:kern w:val="0"/>
                <w:szCs w:val="21"/>
              </w:rPr>
            </w:pPr>
            <w:r>
              <w:rPr>
                <w:kern w:val="0"/>
                <w:szCs w:val="21"/>
              </w:rPr>
              <w:t>烟花爆竹批发仓库必须设置消防给水设施</w:t>
            </w:r>
            <w:r>
              <w:rPr>
                <w:szCs w:val="21"/>
              </w:rPr>
              <w:t>；应根据当地消防供水条件，设置高位水池、消防蓄水池或室外消火栓；消防用水量应按</w:t>
            </w:r>
            <w:r>
              <w:rPr>
                <w:szCs w:val="21"/>
              </w:rPr>
              <w:t>25L/s</w:t>
            </w:r>
            <w:r>
              <w:rPr>
                <w:szCs w:val="21"/>
              </w:rPr>
              <w:t>计算，消防延续时间按</w:t>
            </w:r>
            <w:r>
              <w:rPr>
                <w:szCs w:val="21"/>
              </w:rPr>
              <w:t>3h</w:t>
            </w:r>
            <w:r>
              <w:rPr>
                <w:szCs w:val="21"/>
              </w:rPr>
              <w:t>确定；高位水池或消防蓄水池中储水使用后的补水时间不应超过</w:t>
            </w:r>
            <w:r>
              <w:rPr>
                <w:szCs w:val="21"/>
              </w:rPr>
              <w:t>48h</w:t>
            </w:r>
            <w:r>
              <w:rPr>
                <w:szCs w:val="21"/>
              </w:rPr>
              <w:t>；消防水池距库房不大于</w:t>
            </w:r>
            <w:r>
              <w:rPr>
                <w:szCs w:val="21"/>
              </w:rPr>
              <w:t>100m</w:t>
            </w:r>
            <w:r>
              <w:rPr>
                <w:szCs w:val="21"/>
              </w:rPr>
              <w:t>且不应设置在防护屏障内；消防管路距库房不大于</w:t>
            </w:r>
            <w:r>
              <w:rPr>
                <w:szCs w:val="21"/>
              </w:rPr>
              <w:t>50m</w:t>
            </w:r>
            <w:r>
              <w:rPr>
                <w:szCs w:val="21"/>
              </w:rPr>
              <w:t>并设置室外消火栓，消防管道或消防泵的压力应保证用水总量达到要求情况下，水枪在任何建筑物的最高处时，水枪的充实水柱不小于</w:t>
            </w:r>
            <w:r>
              <w:rPr>
                <w:szCs w:val="21"/>
              </w:rPr>
              <w:t>10m</w:t>
            </w:r>
            <w:r>
              <w:rPr>
                <w:szCs w:val="21"/>
              </w:rPr>
              <w:t>；灭火器配置应符合</w:t>
            </w:r>
            <w:r>
              <w:rPr>
                <w:szCs w:val="21"/>
              </w:rPr>
              <w:t>GB50140</w:t>
            </w:r>
            <w:r>
              <w:rPr>
                <w:szCs w:val="21"/>
              </w:rPr>
              <w:t>要求。</w:t>
            </w:r>
          </w:p>
        </w:tc>
        <w:tc>
          <w:tcPr>
            <w:tcW w:w="2835" w:type="dxa"/>
            <w:vAlign w:val="center"/>
          </w:tcPr>
          <w:p w:rsidR="007569B1" w:rsidRDefault="00D3383E">
            <w:pPr>
              <w:pStyle w:val="aff2"/>
              <w:rPr>
                <w:szCs w:val="18"/>
              </w:rPr>
            </w:pPr>
            <w:r>
              <w:rPr>
                <w:rFonts w:hint="eastAsia"/>
              </w:rPr>
              <w:t>27</w:t>
            </w:r>
            <w:r w:rsidR="004B2BCC">
              <w:rPr>
                <w:rFonts w:hint="eastAsia"/>
              </w:rPr>
              <w:t>0</w:t>
            </w:r>
            <w:r w:rsidR="004B2BCC">
              <w:t>m</w:t>
            </w:r>
            <w:r w:rsidR="004B2BCC">
              <w:rPr>
                <w:vertAlign w:val="superscript"/>
              </w:rPr>
              <w:t>3</w:t>
            </w:r>
            <w:r w:rsidR="004B2BCC">
              <w:t>高位水池；库区安全、消防设备设置见表</w:t>
            </w:r>
            <w:r w:rsidR="004B2BCC">
              <w:t>2-5</w:t>
            </w:r>
            <w:r w:rsidR="004B2BCC">
              <w:t>。</w:t>
            </w:r>
          </w:p>
        </w:tc>
        <w:tc>
          <w:tcPr>
            <w:tcW w:w="1302" w:type="dxa"/>
            <w:vAlign w:val="center"/>
          </w:tcPr>
          <w:p w:rsidR="007569B1" w:rsidRDefault="004B2BCC">
            <w:pPr>
              <w:pStyle w:val="aff2"/>
            </w:pPr>
            <w:r>
              <w:t>符合要求</w:t>
            </w:r>
          </w:p>
        </w:tc>
      </w:tr>
      <w:tr w:rsidR="007569B1">
        <w:trPr>
          <w:trHeight w:val="625"/>
        </w:trPr>
        <w:tc>
          <w:tcPr>
            <w:tcW w:w="777" w:type="dxa"/>
            <w:vAlign w:val="center"/>
          </w:tcPr>
          <w:p w:rsidR="007569B1" w:rsidRDefault="004B2BCC">
            <w:pPr>
              <w:pStyle w:val="aff2"/>
            </w:pPr>
            <w:r>
              <w:t>11</w:t>
            </w:r>
          </w:p>
        </w:tc>
        <w:tc>
          <w:tcPr>
            <w:tcW w:w="1386" w:type="dxa"/>
            <w:vAlign w:val="center"/>
          </w:tcPr>
          <w:p w:rsidR="007569B1" w:rsidRDefault="004B2BCC">
            <w:pPr>
              <w:pStyle w:val="aff2"/>
            </w:pPr>
            <w:r>
              <w:t>电气</w:t>
            </w:r>
          </w:p>
        </w:tc>
        <w:tc>
          <w:tcPr>
            <w:tcW w:w="1470" w:type="dxa"/>
            <w:vAlign w:val="center"/>
          </w:tcPr>
          <w:p w:rsidR="007569B1" w:rsidRDefault="004B2BCC">
            <w:pPr>
              <w:pStyle w:val="aff2"/>
            </w:pPr>
            <w:r>
              <w:t>GB50161-2009</w:t>
            </w:r>
            <w:r>
              <w:t>第</w:t>
            </w:r>
            <w:r>
              <w:t>12.1</w:t>
            </w:r>
            <w:r>
              <w:t>、</w:t>
            </w:r>
            <w:r>
              <w:t>12.2</w:t>
            </w:r>
            <w:r>
              <w:t>、</w:t>
            </w:r>
            <w:r>
              <w:t>12.3</w:t>
            </w:r>
            <w:r>
              <w:t>、</w:t>
            </w:r>
            <w:r>
              <w:t>12.4</w:t>
            </w:r>
            <w:r>
              <w:t>、</w:t>
            </w:r>
            <w:r>
              <w:t>12.5</w:t>
            </w:r>
            <w:r>
              <w:t>、</w:t>
            </w:r>
            <w:r>
              <w:lastRenderedPageBreak/>
              <w:t>12.6</w:t>
            </w:r>
            <w:r>
              <w:t>、</w:t>
            </w:r>
            <w:r>
              <w:t>12.7</w:t>
            </w:r>
            <w:r>
              <w:t>、</w:t>
            </w:r>
            <w:r>
              <w:t>12.8</w:t>
            </w:r>
            <w:r>
              <w:t>节</w:t>
            </w:r>
          </w:p>
        </w:tc>
        <w:tc>
          <w:tcPr>
            <w:tcW w:w="6384" w:type="dxa"/>
            <w:vAlign w:val="center"/>
          </w:tcPr>
          <w:p w:rsidR="007569B1" w:rsidRDefault="004B2BCC">
            <w:pPr>
              <w:pStyle w:val="aff2"/>
            </w:pPr>
            <w:r>
              <w:lastRenderedPageBreak/>
              <w:t>危险品总仓库危险场所</w:t>
            </w:r>
            <w:r>
              <w:t>(</w:t>
            </w:r>
            <w:r>
              <w:t>或建筑物</w:t>
            </w:r>
            <w:r>
              <w:t>)</w:t>
            </w:r>
            <w:r>
              <w:t>分类及防雷类别应符合表表</w:t>
            </w:r>
            <w:r>
              <w:t>12.1.1-2</w:t>
            </w:r>
            <w:r>
              <w:t>；危险场所采用的防爆电气设备，并由国家指定检验部门鉴定合格的产品；危险场所不应安装、使用无线遥控设备、无线通信设备；危险场所配线接线盒选型，应与该危险场所的电气设备防爆</w:t>
            </w:r>
            <w:r>
              <w:lastRenderedPageBreak/>
              <w:t>等级相一致；</w:t>
            </w:r>
            <w:r>
              <w:t>F0</w:t>
            </w:r>
            <w:r>
              <w:t>类危险场所内不应安装电气设备；</w:t>
            </w:r>
            <w:r>
              <w:t>F1</w:t>
            </w:r>
            <w:r>
              <w:t>类危险场所电气设备应采用可燃性粉尘环境用电气设备</w:t>
            </w:r>
            <w:r>
              <w:t>DIP A21</w:t>
            </w:r>
            <w:r>
              <w:t>或</w:t>
            </w:r>
            <w:r>
              <w:t>DIP B21</w:t>
            </w:r>
            <w:r>
              <w:t>型（</w:t>
            </w:r>
            <w:r>
              <w:t>IP65</w:t>
            </w:r>
            <w:r>
              <w:t>级）、</w:t>
            </w:r>
            <w:r>
              <w:rPr>
                <w:rFonts w:cs="宋体" w:hint="eastAsia"/>
              </w:rPr>
              <w:t>Ⅱ</w:t>
            </w:r>
            <w:r>
              <w:t>类</w:t>
            </w:r>
            <w:r>
              <w:t>B</w:t>
            </w:r>
            <w:r>
              <w:t>级隔爆型、增安型（仅限于灯具及控制按钮）、本质安全型；</w:t>
            </w:r>
            <w:r>
              <w:t>F0</w:t>
            </w:r>
            <w:r>
              <w:t>和</w:t>
            </w:r>
            <w:r>
              <w:t>F1</w:t>
            </w:r>
            <w:r>
              <w:t>安装在外墙外侧的开关、控制按钮、配电箱应采用可燃性粉尘环境用电气设备</w:t>
            </w:r>
            <w:r>
              <w:t>DIP A22</w:t>
            </w:r>
            <w:r>
              <w:t>型；</w:t>
            </w:r>
            <w:r>
              <w:t>F0</w:t>
            </w:r>
            <w:r>
              <w:t>类危险场所内不应敷设电力及照明线路；各类危险场所电气线路，应采用铜芯绝缘导线或阻燃型铜芯金属铠装电缆。电缆沿桥架敷设时</w:t>
            </w:r>
            <w:r>
              <w:t>,</w:t>
            </w:r>
            <w:r>
              <w:t>应采用铜芯绝缘护套电缆；危险性建筑物区架设的</w:t>
            </w:r>
            <w:r>
              <w:t>1kV</w:t>
            </w:r>
            <w:r>
              <w:t>至</w:t>
            </w:r>
            <w:r>
              <w:t>10kV</w:t>
            </w:r>
            <w:r>
              <w:t>架空线路不应跨越危险性建筑物；当在危险性建筑物区架设</w:t>
            </w:r>
            <w:r>
              <w:t>1kV</w:t>
            </w:r>
            <w:r>
              <w:t>以下的架空线路时，不应跨越危险性建筑物；库区不应建造无线通信塔（基站）；危险性建筑物应设置畅通的电话设施，可兼作厂区火灾报警电话；电话设备选择及线路要求，应符合</w:t>
            </w:r>
            <w:r>
              <w:t>GB50161</w:t>
            </w:r>
            <w:r>
              <w:t>有关规定</w:t>
            </w:r>
            <w:r>
              <w:t xml:space="preserve">; </w:t>
            </w:r>
            <w:r>
              <w:t>防静电直接接地装置应与防雷电感应、等电位联结等共用同一接地装置；当危险场所采用防静电地面时，其静电泄漏电阻值应按该工作间的危险品类别确定；危险场所不应使用静电非导电材料制作的工装器具；设独立避雷针防直击雷，建筑物屋面板钢筋焊接或困扎成闭合回路并每隔</w:t>
            </w:r>
            <w:r>
              <w:t>18</w:t>
            </w:r>
            <w:r>
              <w:t>～</w:t>
            </w:r>
            <w:r>
              <w:t>24m</w:t>
            </w:r>
            <w:r>
              <w:t>与库防感应雷接地装置连接一次，库大型金属构件（门和窗金属物、库外墙金属管线等）应等电位联接并与防感应雷接地装置可靠连接；危险品仓库区的变电所可为独立或杆上变电所，必要时可附建于非危险性建筑物；独立变电所电源中性点的接地电阻不应大于</w:t>
            </w:r>
            <w:r>
              <w:t>4Ω</w:t>
            </w:r>
            <w:r>
              <w:t>；危险场所的主要工作间及主要通道应设应急照明，应急时间不少于</w:t>
            </w:r>
            <w:r>
              <w:t>30min</w:t>
            </w:r>
            <w:r>
              <w:t>。</w:t>
            </w:r>
          </w:p>
        </w:tc>
        <w:tc>
          <w:tcPr>
            <w:tcW w:w="2835" w:type="dxa"/>
            <w:vAlign w:val="center"/>
          </w:tcPr>
          <w:p w:rsidR="007569B1" w:rsidRDefault="004B2BCC">
            <w:pPr>
              <w:pStyle w:val="aff2"/>
            </w:pPr>
            <w:r>
              <w:lastRenderedPageBreak/>
              <w:t>各库内不设电气设备，第一类防雷建筑物采用独立的接闪杆防直击雷；防直击雷、防闪电感应的接地装置分别</w:t>
            </w:r>
            <w:r>
              <w:lastRenderedPageBreak/>
              <w:t>独立设置。第三类防雷建筑物采用屋面接闪网防直击雷。其接地装置与防闪电感应、防静电和电气设备保护等接地共用。库区供电由供电部门就近接入，库区照明</w:t>
            </w:r>
            <w:r>
              <w:t>380/220V</w:t>
            </w:r>
            <w:r w:rsidR="00306C13">
              <w:t>电源引自</w:t>
            </w:r>
            <w:r w:rsidR="00306C13">
              <w:rPr>
                <w:rFonts w:hint="eastAsia"/>
              </w:rPr>
              <w:t>办公室</w:t>
            </w:r>
            <w:r>
              <w:t>配电箱，库区主干道照明采用高压钠灯。</w:t>
            </w:r>
          </w:p>
        </w:tc>
        <w:tc>
          <w:tcPr>
            <w:tcW w:w="1302" w:type="dxa"/>
            <w:vAlign w:val="center"/>
          </w:tcPr>
          <w:p w:rsidR="007569B1" w:rsidRDefault="004B2BCC">
            <w:pPr>
              <w:pStyle w:val="aff2"/>
            </w:pPr>
            <w:r>
              <w:lastRenderedPageBreak/>
              <w:t>符合要求</w:t>
            </w:r>
          </w:p>
        </w:tc>
      </w:tr>
    </w:tbl>
    <w:p w:rsidR="007569B1" w:rsidRDefault="007569B1">
      <w:pPr>
        <w:autoSpaceDE w:val="0"/>
        <w:autoSpaceDN w:val="0"/>
        <w:adjustRightInd w:val="0"/>
        <w:spacing w:line="480" w:lineRule="exact"/>
        <w:ind w:firstLineChars="200" w:firstLine="480"/>
        <w:jc w:val="left"/>
        <w:rPr>
          <w:kern w:val="0"/>
          <w:sz w:val="24"/>
        </w:rPr>
      </w:pPr>
    </w:p>
    <w:p w:rsidR="007569B1" w:rsidRDefault="007569B1">
      <w:pPr>
        <w:autoSpaceDE w:val="0"/>
        <w:autoSpaceDN w:val="0"/>
        <w:adjustRightInd w:val="0"/>
        <w:spacing w:line="480" w:lineRule="exact"/>
        <w:ind w:firstLineChars="200" w:firstLine="480"/>
        <w:jc w:val="left"/>
        <w:rPr>
          <w:kern w:val="0"/>
          <w:sz w:val="24"/>
        </w:rPr>
      </w:pPr>
    </w:p>
    <w:p w:rsidR="007569B1" w:rsidRDefault="007569B1">
      <w:pPr>
        <w:autoSpaceDE w:val="0"/>
        <w:autoSpaceDN w:val="0"/>
        <w:adjustRightInd w:val="0"/>
        <w:spacing w:line="480" w:lineRule="exact"/>
        <w:ind w:firstLineChars="200" w:firstLine="480"/>
        <w:jc w:val="left"/>
        <w:rPr>
          <w:kern w:val="0"/>
          <w:sz w:val="24"/>
        </w:rPr>
      </w:pPr>
    </w:p>
    <w:p w:rsidR="007569B1" w:rsidRDefault="007569B1">
      <w:pPr>
        <w:autoSpaceDE w:val="0"/>
        <w:autoSpaceDN w:val="0"/>
        <w:adjustRightInd w:val="0"/>
        <w:spacing w:line="480" w:lineRule="exact"/>
        <w:ind w:firstLineChars="200" w:firstLine="480"/>
        <w:jc w:val="left"/>
        <w:rPr>
          <w:kern w:val="0"/>
          <w:sz w:val="24"/>
        </w:rPr>
      </w:pPr>
    </w:p>
    <w:p w:rsidR="007569B1" w:rsidRDefault="007569B1">
      <w:pPr>
        <w:autoSpaceDE w:val="0"/>
        <w:autoSpaceDN w:val="0"/>
        <w:adjustRightInd w:val="0"/>
        <w:spacing w:line="480" w:lineRule="exact"/>
        <w:ind w:firstLineChars="200" w:firstLine="480"/>
        <w:jc w:val="left"/>
        <w:rPr>
          <w:kern w:val="0"/>
          <w:sz w:val="24"/>
        </w:rPr>
      </w:pPr>
    </w:p>
    <w:p w:rsidR="007569B1" w:rsidRDefault="007569B1">
      <w:pPr>
        <w:autoSpaceDE w:val="0"/>
        <w:autoSpaceDN w:val="0"/>
        <w:adjustRightInd w:val="0"/>
        <w:spacing w:line="480" w:lineRule="exact"/>
        <w:ind w:firstLineChars="200" w:firstLine="480"/>
        <w:jc w:val="left"/>
        <w:rPr>
          <w:kern w:val="0"/>
          <w:sz w:val="24"/>
        </w:rPr>
      </w:pPr>
    </w:p>
    <w:p w:rsidR="007569B1" w:rsidRDefault="004B2BCC">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lastRenderedPageBreak/>
        <w:t>表7-</w:t>
      </w:r>
      <w:r w:rsidR="00657723">
        <w:rPr>
          <w:rFonts w:asciiTheme="minorEastAsia" w:eastAsiaTheme="minorEastAsia" w:hAnsiTheme="minorEastAsia" w:hint="eastAsia"/>
          <w:b/>
          <w:kern w:val="0"/>
          <w:sz w:val="24"/>
        </w:rPr>
        <w:t>20</w:t>
      </w:r>
      <w:r>
        <w:rPr>
          <w:rFonts w:asciiTheme="minorEastAsia" w:eastAsiaTheme="minorEastAsia" w:hAnsiTheme="minorEastAsia"/>
          <w:b/>
          <w:kern w:val="0"/>
          <w:sz w:val="24"/>
        </w:rPr>
        <w:t>危险品总库外部安全距离表，m</w:t>
      </w:r>
    </w:p>
    <w:tbl>
      <w:tblPr>
        <w:tblW w:w="138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75"/>
        <w:gridCol w:w="6556"/>
        <w:gridCol w:w="3132"/>
        <w:gridCol w:w="3368"/>
      </w:tblGrid>
      <w:tr w:rsidR="007569B1">
        <w:trPr>
          <w:trHeight w:val="491"/>
          <w:jc w:val="center"/>
        </w:trPr>
        <w:tc>
          <w:tcPr>
            <w:tcW w:w="775" w:type="dxa"/>
            <w:vMerge w:val="restart"/>
            <w:vAlign w:val="center"/>
          </w:tcPr>
          <w:p w:rsidR="007569B1" w:rsidRDefault="004B2BCC">
            <w:pPr>
              <w:pStyle w:val="aff2"/>
            </w:pPr>
            <w:r>
              <w:t>序号</w:t>
            </w:r>
          </w:p>
        </w:tc>
        <w:tc>
          <w:tcPr>
            <w:tcW w:w="6556" w:type="dxa"/>
            <w:vMerge w:val="restart"/>
            <w:vAlign w:val="center"/>
          </w:tcPr>
          <w:p w:rsidR="007569B1" w:rsidRDefault="004B2BCC">
            <w:pPr>
              <w:pStyle w:val="aff2"/>
            </w:pPr>
            <w:r>
              <w:t>外部项目名称</w:t>
            </w:r>
          </w:p>
        </w:tc>
        <w:tc>
          <w:tcPr>
            <w:tcW w:w="6500" w:type="dxa"/>
            <w:gridSpan w:val="2"/>
            <w:vAlign w:val="center"/>
          </w:tcPr>
          <w:p w:rsidR="007569B1" w:rsidRDefault="004B2BCC">
            <w:pPr>
              <w:pStyle w:val="aff2"/>
            </w:pPr>
            <w:r>
              <w:t>1.3</w:t>
            </w:r>
            <w:r>
              <w:t>级仓库，</w:t>
            </w:r>
            <w:r>
              <w:t>7000kg&lt;</w:t>
            </w:r>
            <w:r>
              <w:t>计算药量</w:t>
            </w:r>
            <w:r>
              <w:t>≤8000kg</w:t>
            </w:r>
          </w:p>
        </w:tc>
      </w:tr>
      <w:tr w:rsidR="007569B1">
        <w:trPr>
          <w:trHeight w:val="243"/>
          <w:jc w:val="center"/>
        </w:trPr>
        <w:tc>
          <w:tcPr>
            <w:tcW w:w="775" w:type="dxa"/>
            <w:vMerge/>
            <w:vAlign w:val="center"/>
          </w:tcPr>
          <w:p w:rsidR="007569B1" w:rsidRDefault="007569B1">
            <w:pPr>
              <w:pStyle w:val="aff2"/>
            </w:pPr>
          </w:p>
        </w:tc>
        <w:tc>
          <w:tcPr>
            <w:tcW w:w="6556" w:type="dxa"/>
            <w:vMerge/>
            <w:vAlign w:val="center"/>
          </w:tcPr>
          <w:p w:rsidR="007569B1" w:rsidRDefault="007569B1">
            <w:pPr>
              <w:pStyle w:val="aff2"/>
            </w:pPr>
          </w:p>
        </w:tc>
        <w:tc>
          <w:tcPr>
            <w:tcW w:w="6500" w:type="dxa"/>
            <w:gridSpan w:val="2"/>
            <w:vAlign w:val="center"/>
          </w:tcPr>
          <w:p w:rsidR="007569B1" w:rsidRDefault="004B2BCC">
            <w:pPr>
              <w:pStyle w:val="aff2"/>
            </w:pPr>
            <w:r>
              <w:t>实际距离</w:t>
            </w:r>
            <w:r>
              <w:t>/</w:t>
            </w:r>
            <w:r>
              <w:t>规范要求距离，</w:t>
            </w:r>
            <w:r>
              <w:t>m</w:t>
            </w:r>
          </w:p>
        </w:tc>
      </w:tr>
      <w:tr w:rsidR="007569B1">
        <w:trPr>
          <w:trHeight w:val="360"/>
          <w:jc w:val="center"/>
        </w:trPr>
        <w:tc>
          <w:tcPr>
            <w:tcW w:w="775" w:type="dxa"/>
            <w:vMerge w:val="restart"/>
            <w:vAlign w:val="center"/>
          </w:tcPr>
          <w:p w:rsidR="007569B1" w:rsidRDefault="004B2BCC">
            <w:pPr>
              <w:pStyle w:val="aff2"/>
            </w:pPr>
            <w:r>
              <w:t>1</w:t>
            </w:r>
          </w:p>
        </w:tc>
        <w:tc>
          <w:tcPr>
            <w:tcW w:w="6556" w:type="dxa"/>
            <w:vMerge w:val="restart"/>
            <w:vAlign w:val="center"/>
          </w:tcPr>
          <w:p w:rsidR="007569B1" w:rsidRDefault="004B2BCC">
            <w:pPr>
              <w:pStyle w:val="aff2"/>
            </w:pPr>
            <w:r>
              <w:t>10</w:t>
            </w:r>
            <w:r>
              <w:t>户或</w:t>
            </w:r>
            <w:r>
              <w:t>50</w:t>
            </w:r>
            <w:r>
              <w:t>人以下零散住户，</w:t>
            </w:r>
            <w:r>
              <w:t>50</w:t>
            </w:r>
            <w:r>
              <w:t>人以下的企业围墙，本企业生产区建筑物边缘</w:t>
            </w:r>
          </w:p>
        </w:tc>
        <w:tc>
          <w:tcPr>
            <w:tcW w:w="3132" w:type="dxa"/>
            <w:tcBorders>
              <w:right w:val="single" w:sz="4" w:space="0" w:color="auto"/>
            </w:tcBorders>
            <w:vAlign w:val="center"/>
          </w:tcPr>
          <w:p w:rsidR="007569B1" w:rsidRDefault="004B2BCC">
            <w:pPr>
              <w:pStyle w:val="aff2"/>
            </w:pPr>
            <w:r>
              <w:rPr>
                <w:rFonts w:hint="eastAsia"/>
              </w:rPr>
              <w:t>如斯村</w:t>
            </w:r>
            <w:r>
              <w:t>4</w:t>
            </w:r>
            <w:r>
              <w:t>户零散住户</w:t>
            </w:r>
          </w:p>
        </w:tc>
        <w:tc>
          <w:tcPr>
            <w:tcW w:w="3368" w:type="dxa"/>
            <w:tcBorders>
              <w:left w:val="single" w:sz="4" w:space="0" w:color="auto"/>
            </w:tcBorders>
            <w:shd w:val="clear" w:color="auto" w:fill="auto"/>
            <w:vAlign w:val="center"/>
          </w:tcPr>
          <w:p w:rsidR="007569B1" w:rsidRDefault="004B2BCC">
            <w:pPr>
              <w:pStyle w:val="aff2"/>
            </w:pPr>
            <w:r>
              <w:rPr>
                <w:rFonts w:hint="eastAsia"/>
              </w:rPr>
              <w:t>如雅村零散住户</w:t>
            </w:r>
          </w:p>
        </w:tc>
      </w:tr>
      <w:tr w:rsidR="007569B1">
        <w:trPr>
          <w:trHeight w:val="360"/>
          <w:jc w:val="center"/>
        </w:trPr>
        <w:tc>
          <w:tcPr>
            <w:tcW w:w="775" w:type="dxa"/>
            <w:vMerge/>
            <w:vAlign w:val="center"/>
          </w:tcPr>
          <w:p w:rsidR="007569B1" w:rsidRDefault="007569B1">
            <w:pPr>
              <w:pStyle w:val="aff2"/>
            </w:pPr>
          </w:p>
        </w:tc>
        <w:tc>
          <w:tcPr>
            <w:tcW w:w="6556" w:type="dxa"/>
            <w:vMerge/>
            <w:vAlign w:val="center"/>
          </w:tcPr>
          <w:p w:rsidR="007569B1" w:rsidRDefault="007569B1">
            <w:pPr>
              <w:pStyle w:val="aff2"/>
            </w:pPr>
          </w:p>
        </w:tc>
        <w:tc>
          <w:tcPr>
            <w:tcW w:w="3132" w:type="dxa"/>
            <w:tcBorders>
              <w:right w:val="single" w:sz="4" w:space="0" w:color="auto"/>
            </w:tcBorders>
            <w:vAlign w:val="center"/>
          </w:tcPr>
          <w:p w:rsidR="007569B1" w:rsidRDefault="004B2BCC">
            <w:pPr>
              <w:pStyle w:val="aff2"/>
            </w:pPr>
            <w:r>
              <w:t>182</w:t>
            </w:r>
            <w:r>
              <w:t>、</w:t>
            </w:r>
            <w:r>
              <w:t>200</w:t>
            </w:r>
            <w:r>
              <w:t>～</w:t>
            </w:r>
            <w:r>
              <w:t>250</w:t>
            </w:r>
            <w:r>
              <w:t>、</w:t>
            </w:r>
            <w:r>
              <w:t>160/145</w:t>
            </w:r>
          </w:p>
        </w:tc>
        <w:tc>
          <w:tcPr>
            <w:tcW w:w="3368" w:type="dxa"/>
            <w:tcBorders>
              <w:left w:val="single" w:sz="4" w:space="0" w:color="auto"/>
            </w:tcBorders>
            <w:shd w:val="clear" w:color="auto" w:fill="auto"/>
            <w:vAlign w:val="center"/>
          </w:tcPr>
          <w:p w:rsidR="007569B1" w:rsidRDefault="004B2BCC">
            <w:pPr>
              <w:pStyle w:val="aff2"/>
            </w:pPr>
            <w:r>
              <w:t>93</w:t>
            </w:r>
            <w:r>
              <w:t>、</w:t>
            </w:r>
            <w:r>
              <w:t>110</w:t>
            </w:r>
            <w:r>
              <w:t>～</w:t>
            </w:r>
            <w:r>
              <w:t>160</w:t>
            </w:r>
            <w:r>
              <w:t>、</w:t>
            </w:r>
            <w:r>
              <w:t>100/60</w:t>
            </w:r>
          </w:p>
        </w:tc>
      </w:tr>
      <w:tr w:rsidR="007569B1">
        <w:trPr>
          <w:trHeight w:val="360"/>
          <w:jc w:val="center"/>
        </w:trPr>
        <w:tc>
          <w:tcPr>
            <w:tcW w:w="775" w:type="dxa"/>
            <w:vMerge/>
            <w:vAlign w:val="center"/>
          </w:tcPr>
          <w:p w:rsidR="007569B1" w:rsidRDefault="007569B1">
            <w:pPr>
              <w:pStyle w:val="aff2"/>
            </w:pPr>
          </w:p>
        </w:tc>
        <w:tc>
          <w:tcPr>
            <w:tcW w:w="6556" w:type="dxa"/>
            <w:vMerge/>
            <w:vAlign w:val="center"/>
          </w:tcPr>
          <w:p w:rsidR="007569B1" w:rsidRDefault="007569B1">
            <w:pPr>
              <w:pStyle w:val="aff2"/>
            </w:pPr>
          </w:p>
        </w:tc>
        <w:tc>
          <w:tcPr>
            <w:tcW w:w="3132" w:type="dxa"/>
            <w:tcBorders>
              <w:right w:val="single" w:sz="4" w:space="0" w:color="auto"/>
            </w:tcBorders>
            <w:vAlign w:val="center"/>
          </w:tcPr>
          <w:p w:rsidR="007569B1" w:rsidRDefault="004B2BCC">
            <w:pPr>
              <w:pStyle w:val="aff2"/>
            </w:pPr>
            <w:r>
              <w:t>符合要求</w:t>
            </w:r>
          </w:p>
        </w:tc>
        <w:tc>
          <w:tcPr>
            <w:tcW w:w="3368" w:type="dxa"/>
            <w:tcBorders>
              <w:left w:val="single" w:sz="4" w:space="0" w:color="auto"/>
            </w:tcBorders>
            <w:shd w:val="clear" w:color="auto" w:fill="auto"/>
            <w:vAlign w:val="center"/>
          </w:tcPr>
          <w:p w:rsidR="007569B1" w:rsidRDefault="004B2BCC">
            <w:pPr>
              <w:pStyle w:val="aff2"/>
            </w:pPr>
            <w:r>
              <w:t>符合要求</w:t>
            </w:r>
          </w:p>
        </w:tc>
      </w:tr>
      <w:tr w:rsidR="007569B1">
        <w:trPr>
          <w:trHeight w:val="540"/>
          <w:jc w:val="center"/>
        </w:trPr>
        <w:tc>
          <w:tcPr>
            <w:tcW w:w="775" w:type="dxa"/>
            <w:vMerge w:val="restart"/>
            <w:vAlign w:val="center"/>
          </w:tcPr>
          <w:p w:rsidR="007569B1" w:rsidRDefault="004B2BCC">
            <w:pPr>
              <w:pStyle w:val="aff2"/>
            </w:pPr>
            <w:r>
              <w:t>2</w:t>
            </w:r>
          </w:p>
        </w:tc>
        <w:tc>
          <w:tcPr>
            <w:tcW w:w="6556" w:type="dxa"/>
            <w:vMerge w:val="restart"/>
            <w:vAlign w:val="center"/>
          </w:tcPr>
          <w:p w:rsidR="007569B1" w:rsidRDefault="004B2BCC">
            <w:pPr>
              <w:pStyle w:val="aff2"/>
            </w:pPr>
            <w:r>
              <w:t>村庄边缘，学校，职工人数在</w:t>
            </w:r>
            <w:r>
              <w:t>50</w:t>
            </w:r>
            <w:r>
              <w:t>人及以上的企业围墙</w:t>
            </w:r>
          </w:p>
        </w:tc>
        <w:tc>
          <w:tcPr>
            <w:tcW w:w="3132" w:type="dxa"/>
            <w:tcBorders>
              <w:right w:val="single" w:sz="2" w:space="0" w:color="auto"/>
            </w:tcBorders>
            <w:vAlign w:val="center"/>
          </w:tcPr>
          <w:p w:rsidR="007569B1" w:rsidRDefault="004B2BCC">
            <w:pPr>
              <w:pStyle w:val="aff2"/>
            </w:pPr>
            <w:r>
              <w:rPr>
                <w:rFonts w:hint="eastAsia"/>
              </w:rPr>
              <w:t>如斯村</w:t>
            </w:r>
          </w:p>
        </w:tc>
        <w:tc>
          <w:tcPr>
            <w:tcW w:w="3368" w:type="dxa"/>
            <w:tcBorders>
              <w:left w:val="single" w:sz="2" w:space="0" w:color="auto"/>
            </w:tcBorders>
            <w:shd w:val="clear" w:color="auto" w:fill="auto"/>
            <w:vAlign w:val="center"/>
          </w:tcPr>
          <w:p w:rsidR="007569B1" w:rsidRDefault="004B2BCC">
            <w:pPr>
              <w:pStyle w:val="aff2"/>
            </w:pPr>
            <w:r>
              <w:rPr>
                <w:rFonts w:hint="eastAsia"/>
              </w:rPr>
              <w:t>如雅村</w:t>
            </w:r>
          </w:p>
        </w:tc>
      </w:tr>
      <w:tr w:rsidR="007569B1">
        <w:trPr>
          <w:trHeight w:val="294"/>
          <w:jc w:val="center"/>
        </w:trPr>
        <w:tc>
          <w:tcPr>
            <w:tcW w:w="775" w:type="dxa"/>
            <w:vMerge/>
            <w:vAlign w:val="center"/>
          </w:tcPr>
          <w:p w:rsidR="007569B1" w:rsidRDefault="007569B1">
            <w:pPr>
              <w:pStyle w:val="aff2"/>
            </w:pPr>
          </w:p>
        </w:tc>
        <w:tc>
          <w:tcPr>
            <w:tcW w:w="6556" w:type="dxa"/>
            <w:vMerge/>
            <w:vAlign w:val="center"/>
          </w:tcPr>
          <w:p w:rsidR="007569B1" w:rsidRDefault="007569B1">
            <w:pPr>
              <w:pStyle w:val="aff2"/>
            </w:pPr>
          </w:p>
        </w:tc>
        <w:tc>
          <w:tcPr>
            <w:tcW w:w="3132" w:type="dxa"/>
            <w:tcBorders>
              <w:right w:val="single" w:sz="2" w:space="0" w:color="auto"/>
            </w:tcBorders>
            <w:vAlign w:val="center"/>
          </w:tcPr>
          <w:p w:rsidR="007569B1" w:rsidRDefault="004B2BCC">
            <w:pPr>
              <w:pStyle w:val="aff2"/>
            </w:pPr>
            <w:r>
              <w:t>230</w:t>
            </w:r>
            <w:r>
              <w:t>、</w:t>
            </w:r>
            <w:r>
              <w:t>450</w:t>
            </w:r>
            <w:r>
              <w:t>、</w:t>
            </w:r>
            <w:r>
              <w:t>490/220</w:t>
            </w:r>
          </w:p>
        </w:tc>
        <w:tc>
          <w:tcPr>
            <w:tcW w:w="3368" w:type="dxa"/>
            <w:tcBorders>
              <w:left w:val="single" w:sz="2" w:space="0" w:color="auto"/>
            </w:tcBorders>
            <w:shd w:val="clear" w:color="auto" w:fill="auto"/>
            <w:vAlign w:val="center"/>
          </w:tcPr>
          <w:p w:rsidR="007569B1" w:rsidRDefault="004B2BCC">
            <w:pPr>
              <w:pStyle w:val="aff2"/>
            </w:pPr>
            <w:r>
              <w:t>185</w:t>
            </w:r>
            <w:r>
              <w:t>、</w:t>
            </w:r>
            <w:r>
              <w:t>400</w:t>
            </w:r>
            <w:r>
              <w:t>、</w:t>
            </w:r>
            <w:r>
              <w:t>400/100</w:t>
            </w:r>
          </w:p>
        </w:tc>
      </w:tr>
      <w:tr w:rsidR="007569B1">
        <w:trPr>
          <w:trHeight w:val="488"/>
          <w:jc w:val="center"/>
        </w:trPr>
        <w:tc>
          <w:tcPr>
            <w:tcW w:w="775" w:type="dxa"/>
            <w:vMerge/>
            <w:vAlign w:val="center"/>
          </w:tcPr>
          <w:p w:rsidR="007569B1" w:rsidRDefault="007569B1">
            <w:pPr>
              <w:pStyle w:val="aff2"/>
            </w:pPr>
          </w:p>
        </w:tc>
        <w:tc>
          <w:tcPr>
            <w:tcW w:w="6556" w:type="dxa"/>
            <w:vMerge/>
            <w:vAlign w:val="center"/>
          </w:tcPr>
          <w:p w:rsidR="007569B1" w:rsidRDefault="007569B1">
            <w:pPr>
              <w:pStyle w:val="aff2"/>
            </w:pPr>
          </w:p>
        </w:tc>
        <w:tc>
          <w:tcPr>
            <w:tcW w:w="3132" w:type="dxa"/>
            <w:tcBorders>
              <w:right w:val="single" w:sz="2" w:space="0" w:color="auto"/>
            </w:tcBorders>
            <w:vAlign w:val="center"/>
          </w:tcPr>
          <w:p w:rsidR="007569B1" w:rsidRDefault="004B2BCC">
            <w:pPr>
              <w:pStyle w:val="aff2"/>
            </w:pPr>
            <w:r>
              <w:t>符合要求</w:t>
            </w:r>
          </w:p>
        </w:tc>
        <w:tc>
          <w:tcPr>
            <w:tcW w:w="3368" w:type="dxa"/>
            <w:tcBorders>
              <w:left w:val="single" w:sz="2" w:space="0" w:color="auto"/>
            </w:tcBorders>
            <w:shd w:val="clear" w:color="auto" w:fill="auto"/>
            <w:vAlign w:val="center"/>
          </w:tcPr>
          <w:p w:rsidR="007569B1" w:rsidRDefault="004B2BCC">
            <w:pPr>
              <w:pStyle w:val="aff2"/>
            </w:pPr>
            <w:r>
              <w:t>符合要求</w:t>
            </w:r>
          </w:p>
        </w:tc>
      </w:tr>
      <w:tr w:rsidR="007569B1">
        <w:trPr>
          <w:trHeight w:val="216"/>
          <w:jc w:val="center"/>
        </w:trPr>
        <w:tc>
          <w:tcPr>
            <w:tcW w:w="775" w:type="dxa"/>
            <w:vMerge w:val="restart"/>
            <w:vAlign w:val="center"/>
          </w:tcPr>
          <w:p w:rsidR="007569B1" w:rsidRDefault="004B2BCC">
            <w:pPr>
              <w:pStyle w:val="aff2"/>
            </w:pPr>
            <w:r>
              <w:t>3</w:t>
            </w:r>
          </w:p>
        </w:tc>
        <w:tc>
          <w:tcPr>
            <w:tcW w:w="6556" w:type="dxa"/>
            <w:vMerge w:val="restart"/>
            <w:vAlign w:val="center"/>
          </w:tcPr>
          <w:p w:rsidR="007569B1" w:rsidRDefault="004B2BCC">
            <w:pPr>
              <w:pStyle w:val="aff2"/>
            </w:pPr>
            <w:r>
              <w:t>城镇规划边缘</w:t>
            </w:r>
          </w:p>
        </w:tc>
        <w:tc>
          <w:tcPr>
            <w:tcW w:w="6500" w:type="dxa"/>
            <w:gridSpan w:val="2"/>
            <w:vAlign w:val="center"/>
          </w:tcPr>
          <w:p w:rsidR="007569B1" w:rsidRDefault="004B2BCC">
            <w:pPr>
              <w:pStyle w:val="aff2"/>
            </w:pPr>
            <w:r>
              <w:rPr>
                <w:rFonts w:hint="eastAsia"/>
              </w:rPr>
              <w:t>羊楼司</w:t>
            </w:r>
            <w:r>
              <w:t>镇规划边缘</w:t>
            </w:r>
          </w:p>
        </w:tc>
      </w:tr>
      <w:tr w:rsidR="007569B1">
        <w:trPr>
          <w:trHeight w:val="216"/>
          <w:jc w:val="center"/>
        </w:trPr>
        <w:tc>
          <w:tcPr>
            <w:tcW w:w="775" w:type="dxa"/>
            <w:vMerge/>
            <w:vAlign w:val="center"/>
          </w:tcPr>
          <w:p w:rsidR="007569B1" w:rsidRDefault="007569B1">
            <w:pPr>
              <w:pStyle w:val="aff2"/>
            </w:pPr>
          </w:p>
        </w:tc>
        <w:tc>
          <w:tcPr>
            <w:tcW w:w="6556" w:type="dxa"/>
            <w:vMerge/>
            <w:vAlign w:val="center"/>
          </w:tcPr>
          <w:p w:rsidR="007569B1" w:rsidRDefault="007569B1">
            <w:pPr>
              <w:pStyle w:val="aff2"/>
            </w:pPr>
          </w:p>
        </w:tc>
        <w:tc>
          <w:tcPr>
            <w:tcW w:w="6500" w:type="dxa"/>
            <w:gridSpan w:val="2"/>
            <w:vAlign w:val="center"/>
          </w:tcPr>
          <w:p w:rsidR="007569B1" w:rsidRDefault="004B2BCC">
            <w:pPr>
              <w:pStyle w:val="aff2"/>
            </w:pPr>
            <w:r>
              <w:rPr>
                <w:rFonts w:hint="eastAsia"/>
              </w:rPr>
              <w:t>4</w:t>
            </w:r>
            <w:r>
              <w:t>000/400</w:t>
            </w:r>
          </w:p>
        </w:tc>
      </w:tr>
      <w:tr w:rsidR="007569B1">
        <w:trPr>
          <w:trHeight w:val="216"/>
          <w:jc w:val="center"/>
        </w:trPr>
        <w:tc>
          <w:tcPr>
            <w:tcW w:w="775" w:type="dxa"/>
            <w:vMerge/>
            <w:vAlign w:val="center"/>
          </w:tcPr>
          <w:p w:rsidR="007569B1" w:rsidRDefault="007569B1">
            <w:pPr>
              <w:pStyle w:val="aff2"/>
            </w:pPr>
          </w:p>
        </w:tc>
        <w:tc>
          <w:tcPr>
            <w:tcW w:w="6556" w:type="dxa"/>
            <w:vMerge/>
            <w:vAlign w:val="center"/>
          </w:tcPr>
          <w:p w:rsidR="007569B1" w:rsidRDefault="007569B1">
            <w:pPr>
              <w:pStyle w:val="aff2"/>
            </w:pPr>
          </w:p>
        </w:tc>
        <w:tc>
          <w:tcPr>
            <w:tcW w:w="6500" w:type="dxa"/>
            <w:gridSpan w:val="2"/>
            <w:vAlign w:val="center"/>
          </w:tcPr>
          <w:p w:rsidR="007569B1" w:rsidRDefault="004B2BCC">
            <w:pPr>
              <w:pStyle w:val="aff2"/>
            </w:pPr>
            <w:r>
              <w:t>符合要求</w:t>
            </w:r>
          </w:p>
        </w:tc>
      </w:tr>
      <w:tr w:rsidR="007569B1">
        <w:trPr>
          <w:trHeight w:val="180"/>
          <w:jc w:val="center"/>
        </w:trPr>
        <w:tc>
          <w:tcPr>
            <w:tcW w:w="775" w:type="dxa"/>
            <w:vMerge w:val="restart"/>
            <w:vAlign w:val="center"/>
          </w:tcPr>
          <w:p w:rsidR="007569B1" w:rsidRDefault="004B2BCC">
            <w:pPr>
              <w:pStyle w:val="aff2"/>
            </w:pPr>
            <w:r>
              <w:t>5</w:t>
            </w:r>
          </w:p>
        </w:tc>
        <w:tc>
          <w:tcPr>
            <w:tcW w:w="6556" w:type="dxa"/>
            <w:vMerge w:val="restart"/>
            <w:vAlign w:val="center"/>
          </w:tcPr>
          <w:p w:rsidR="007569B1" w:rsidRDefault="004B2BCC">
            <w:pPr>
              <w:pStyle w:val="aff2"/>
            </w:pPr>
            <w:r>
              <w:t>三级公路路边</w:t>
            </w:r>
          </w:p>
        </w:tc>
        <w:tc>
          <w:tcPr>
            <w:tcW w:w="6500" w:type="dxa"/>
            <w:gridSpan w:val="2"/>
            <w:vAlign w:val="center"/>
          </w:tcPr>
          <w:p w:rsidR="007569B1" w:rsidRDefault="004B2BCC">
            <w:pPr>
              <w:pStyle w:val="aff2"/>
            </w:pPr>
            <w:r>
              <w:rPr>
                <w:rFonts w:hint="eastAsia"/>
              </w:rPr>
              <w:t>019</w:t>
            </w:r>
            <w:r>
              <w:rPr>
                <w:rFonts w:hint="eastAsia"/>
              </w:rPr>
              <w:t>县道</w:t>
            </w:r>
          </w:p>
        </w:tc>
      </w:tr>
      <w:tr w:rsidR="007569B1">
        <w:trPr>
          <w:trHeight w:val="180"/>
          <w:jc w:val="center"/>
        </w:trPr>
        <w:tc>
          <w:tcPr>
            <w:tcW w:w="775" w:type="dxa"/>
            <w:vMerge/>
            <w:vAlign w:val="center"/>
          </w:tcPr>
          <w:p w:rsidR="007569B1" w:rsidRDefault="007569B1">
            <w:pPr>
              <w:pStyle w:val="aff2"/>
            </w:pPr>
          </w:p>
        </w:tc>
        <w:tc>
          <w:tcPr>
            <w:tcW w:w="6556" w:type="dxa"/>
            <w:vMerge/>
            <w:vAlign w:val="center"/>
          </w:tcPr>
          <w:p w:rsidR="007569B1" w:rsidRDefault="007569B1">
            <w:pPr>
              <w:pStyle w:val="aff2"/>
            </w:pPr>
          </w:p>
        </w:tc>
        <w:tc>
          <w:tcPr>
            <w:tcW w:w="3132" w:type="dxa"/>
            <w:tcBorders>
              <w:right w:val="single" w:sz="2" w:space="0" w:color="auto"/>
            </w:tcBorders>
            <w:vAlign w:val="center"/>
          </w:tcPr>
          <w:p w:rsidR="007569B1" w:rsidRDefault="004B2BCC">
            <w:pPr>
              <w:pStyle w:val="aff2"/>
            </w:pPr>
            <w:r>
              <w:rPr>
                <w:rFonts w:hint="eastAsia"/>
              </w:rPr>
              <w:t>150</w:t>
            </w:r>
            <w:r>
              <w:t>/</w:t>
            </w:r>
            <w:r>
              <w:rPr>
                <w:rFonts w:hint="eastAsia"/>
              </w:rPr>
              <w:t>50</w:t>
            </w:r>
          </w:p>
        </w:tc>
        <w:tc>
          <w:tcPr>
            <w:tcW w:w="3368" w:type="dxa"/>
            <w:tcBorders>
              <w:left w:val="single" w:sz="2" w:space="0" w:color="auto"/>
            </w:tcBorders>
            <w:shd w:val="clear" w:color="auto" w:fill="auto"/>
            <w:vAlign w:val="center"/>
          </w:tcPr>
          <w:p w:rsidR="007569B1" w:rsidRDefault="004B2BCC">
            <w:pPr>
              <w:pStyle w:val="aff2"/>
            </w:pPr>
            <w:r>
              <w:rPr>
                <w:rFonts w:hint="eastAsia"/>
              </w:rPr>
              <w:t>150</w:t>
            </w:r>
            <w:r>
              <w:t>/50</w:t>
            </w:r>
          </w:p>
        </w:tc>
      </w:tr>
      <w:tr w:rsidR="007569B1">
        <w:trPr>
          <w:trHeight w:val="180"/>
          <w:jc w:val="center"/>
        </w:trPr>
        <w:tc>
          <w:tcPr>
            <w:tcW w:w="775" w:type="dxa"/>
            <w:vMerge/>
            <w:vAlign w:val="center"/>
          </w:tcPr>
          <w:p w:rsidR="007569B1" w:rsidRDefault="007569B1">
            <w:pPr>
              <w:pStyle w:val="aff2"/>
            </w:pPr>
          </w:p>
        </w:tc>
        <w:tc>
          <w:tcPr>
            <w:tcW w:w="6556" w:type="dxa"/>
            <w:vMerge/>
            <w:vAlign w:val="center"/>
          </w:tcPr>
          <w:p w:rsidR="007569B1" w:rsidRDefault="007569B1">
            <w:pPr>
              <w:pStyle w:val="aff2"/>
            </w:pPr>
          </w:p>
        </w:tc>
        <w:tc>
          <w:tcPr>
            <w:tcW w:w="3132" w:type="dxa"/>
            <w:tcBorders>
              <w:right w:val="single" w:sz="2" w:space="0" w:color="auto"/>
            </w:tcBorders>
            <w:vAlign w:val="center"/>
          </w:tcPr>
          <w:p w:rsidR="007569B1" w:rsidRDefault="004B2BCC">
            <w:pPr>
              <w:pStyle w:val="aff2"/>
            </w:pPr>
            <w:r>
              <w:t>符合要求</w:t>
            </w:r>
          </w:p>
        </w:tc>
        <w:tc>
          <w:tcPr>
            <w:tcW w:w="3368" w:type="dxa"/>
            <w:tcBorders>
              <w:left w:val="single" w:sz="2" w:space="0" w:color="auto"/>
            </w:tcBorders>
            <w:shd w:val="clear" w:color="auto" w:fill="auto"/>
            <w:vAlign w:val="center"/>
          </w:tcPr>
          <w:p w:rsidR="007569B1" w:rsidRDefault="004B2BCC">
            <w:pPr>
              <w:pStyle w:val="aff2"/>
            </w:pPr>
            <w:r>
              <w:t>符合要求</w:t>
            </w:r>
          </w:p>
        </w:tc>
      </w:tr>
    </w:tbl>
    <w:p w:rsidR="007569B1" w:rsidRDefault="004B2BCC">
      <w:pPr>
        <w:pStyle w:val="aff2"/>
      </w:pPr>
      <w:r>
        <w:t>注：</w:t>
      </w:r>
      <w:r>
        <w:t>1</w:t>
      </w:r>
      <w:r>
        <w:t>、根据《烟花爆竹工程设计安全规范》（</w:t>
      </w:r>
      <w:r>
        <w:t>GB50161-2009</w:t>
      </w:r>
      <w:r>
        <w:t>）外部安全距离按单个建筑物内计算药量进行规定。</w:t>
      </w:r>
      <w:r>
        <w:t>2</w:t>
      </w:r>
      <w:r>
        <w:t>、</w:t>
      </w:r>
      <w:r>
        <w:t>“-”</w:t>
      </w:r>
      <w:r>
        <w:t>表示无此项各类目标或实际距离远大于规范要求距离。</w:t>
      </w:r>
      <w:r>
        <w:t>3</w:t>
      </w:r>
      <w:r>
        <w:t>、表中实际距离为《区域位置图》测量距离。</w:t>
      </w:r>
    </w:p>
    <w:p w:rsidR="007569B1" w:rsidRDefault="007569B1">
      <w:pPr>
        <w:pStyle w:val="aff2"/>
      </w:pPr>
    </w:p>
    <w:p w:rsidR="007569B1" w:rsidRDefault="004B2BCC">
      <w:pPr>
        <w:autoSpaceDE w:val="0"/>
        <w:autoSpaceDN w:val="0"/>
        <w:adjustRightInd w:val="0"/>
        <w:spacing w:line="32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表7-</w:t>
      </w:r>
      <w:r w:rsidR="00657723">
        <w:rPr>
          <w:rFonts w:asciiTheme="minorEastAsia" w:eastAsiaTheme="minorEastAsia" w:hAnsiTheme="minorEastAsia" w:hint="eastAsia"/>
          <w:b/>
          <w:kern w:val="0"/>
          <w:sz w:val="24"/>
        </w:rPr>
        <w:t>21</w:t>
      </w:r>
      <w:r>
        <w:rPr>
          <w:rFonts w:asciiTheme="minorEastAsia" w:eastAsiaTheme="minorEastAsia" w:hAnsiTheme="minorEastAsia"/>
          <w:b/>
          <w:kern w:val="0"/>
          <w:sz w:val="24"/>
        </w:rPr>
        <w:t>内部距离对照表</w:t>
      </w:r>
    </w:p>
    <w:tbl>
      <w:tblPr>
        <w:tblW w:w="14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826"/>
        <w:gridCol w:w="2121"/>
        <w:gridCol w:w="1785"/>
        <w:gridCol w:w="2142"/>
        <w:gridCol w:w="2100"/>
        <w:gridCol w:w="2409"/>
        <w:gridCol w:w="1659"/>
      </w:tblGrid>
      <w:tr w:rsidR="007569B1">
        <w:trPr>
          <w:tblHeader/>
          <w:jc w:val="center"/>
        </w:trPr>
        <w:tc>
          <w:tcPr>
            <w:tcW w:w="1826" w:type="dxa"/>
            <w:vAlign w:val="center"/>
          </w:tcPr>
          <w:p w:rsidR="007569B1" w:rsidRDefault="004B2BCC">
            <w:pPr>
              <w:pStyle w:val="aff2"/>
            </w:pPr>
            <w:r>
              <w:t>建筑物名称</w:t>
            </w:r>
          </w:p>
        </w:tc>
        <w:tc>
          <w:tcPr>
            <w:tcW w:w="2121" w:type="dxa"/>
            <w:vAlign w:val="center"/>
          </w:tcPr>
          <w:p w:rsidR="007569B1" w:rsidRDefault="004B2BCC">
            <w:pPr>
              <w:pStyle w:val="aff2"/>
            </w:pPr>
            <w:r>
              <w:t>周围建筑物名称</w:t>
            </w:r>
          </w:p>
        </w:tc>
        <w:tc>
          <w:tcPr>
            <w:tcW w:w="1785" w:type="dxa"/>
            <w:vAlign w:val="center"/>
          </w:tcPr>
          <w:p w:rsidR="007569B1" w:rsidRDefault="004B2BCC">
            <w:pPr>
              <w:pStyle w:val="aff2"/>
            </w:pPr>
            <w:r>
              <w:t>危险等级</w:t>
            </w:r>
          </w:p>
        </w:tc>
        <w:tc>
          <w:tcPr>
            <w:tcW w:w="2142" w:type="dxa"/>
            <w:vAlign w:val="center"/>
          </w:tcPr>
          <w:p w:rsidR="007569B1" w:rsidRDefault="004B2BCC">
            <w:pPr>
              <w:pStyle w:val="aff2"/>
            </w:pPr>
            <w:r>
              <w:t>计算药量（</w:t>
            </w:r>
            <w:r>
              <w:t>kg</w:t>
            </w:r>
            <w:r>
              <w:t>）</w:t>
            </w:r>
          </w:p>
        </w:tc>
        <w:tc>
          <w:tcPr>
            <w:tcW w:w="2100" w:type="dxa"/>
            <w:vAlign w:val="center"/>
          </w:tcPr>
          <w:p w:rsidR="007569B1" w:rsidRDefault="004B2BCC">
            <w:pPr>
              <w:pStyle w:val="aff2"/>
            </w:pPr>
            <w:r>
              <w:t>规范要求（</w:t>
            </w:r>
            <w:r>
              <w:t>m</w:t>
            </w:r>
            <w:r>
              <w:t>）</w:t>
            </w:r>
          </w:p>
        </w:tc>
        <w:tc>
          <w:tcPr>
            <w:tcW w:w="2409" w:type="dxa"/>
            <w:vAlign w:val="center"/>
          </w:tcPr>
          <w:p w:rsidR="007569B1" w:rsidRDefault="004B2BCC">
            <w:pPr>
              <w:pStyle w:val="aff2"/>
            </w:pPr>
            <w:r>
              <w:t>实际距离（</w:t>
            </w:r>
            <w:r>
              <w:t>m</w:t>
            </w:r>
            <w:r>
              <w:t>）</w:t>
            </w:r>
          </w:p>
        </w:tc>
        <w:tc>
          <w:tcPr>
            <w:tcW w:w="1659" w:type="dxa"/>
            <w:vAlign w:val="center"/>
          </w:tcPr>
          <w:p w:rsidR="007569B1" w:rsidRDefault="004B2BCC">
            <w:pPr>
              <w:pStyle w:val="aff2"/>
            </w:pPr>
            <w:r>
              <w:t>备注</w:t>
            </w:r>
          </w:p>
        </w:tc>
      </w:tr>
      <w:tr w:rsidR="007569B1">
        <w:trPr>
          <w:jc w:val="center"/>
        </w:trPr>
        <w:tc>
          <w:tcPr>
            <w:tcW w:w="1826" w:type="dxa"/>
            <w:vAlign w:val="center"/>
          </w:tcPr>
          <w:p w:rsidR="007569B1" w:rsidRDefault="004B2BCC">
            <w:pPr>
              <w:pStyle w:val="aff2"/>
            </w:pPr>
            <w:r>
              <w:t>1#</w:t>
            </w:r>
            <w:r>
              <w:t>仓库</w:t>
            </w:r>
          </w:p>
        </w:tc>
        <w:tc>
          <w:tcPr>
            <w:tcW w:w="2121" w:type="dxa"/>
            <w:vAlign w:val="center"/>
          </w:tcPr>
          <w:p w:rsidR="007569B1" w:rsidRDefault="007569B1">
            <w:pPr>
              <w:pStyle w:val="aff2"/>
            </w:pPr>
          </w:p>
        </w:tc>
        <w:tc>
          <w:tcPr>
            <w:tcW w:w="1785" w:type="dxa"/>
            <w:vAlign w:val="center"/>
          </w:tcPr>
          <w:p w:rsidR="007569B1" w:rsidRDefault="004B2BCC">
            <w:pPr>
              <w:pStyle w:val="aff2"/>
            </w:pPr>
            <w:r>
              <w:t>1.3</w:t>
            </w:r>
          </w:p>
        </w:tc>
        <w:tc>
          <w:tcPr>
            <w:tcW w:w="2142" w:type="dxa"/>
            <w:vAlign w:val="center"/>
          </w:tcPr>
          <w:p w:rsidR="007569B1" w:rsidRDefault="004B2BCC">
            <w:pPr>
              <w:pStyle w:val="aff2"/>
            </w:pPr>
            <w:r>
              <w:t>1000</w:t>
            </w:r>
          </w:p>
        </w:tc>
        <w:tc>
          <w:tcPr>
            <w:tcW w:w="2100" w:type="dxa"/>
            <w:vAlign w:val="center"/>
          </w:tcPr>
          <w:p w:rsidR="007569B1" w:rsidRDefault="007569B1">
            <w:pPr>
              <w:pStyle w:val="aff2"/>
            </w:pPr>
          </w:p>
        </w:tc>
        <w:tc>
          <w:tcPr>
            <w:tcW w:w="2409" w:type="dxa"/>
            <w:vAlign w:val="center"/>
          </w:tcPr>
          <w:p w:rsidR="007569B1" w:rsidRDefault="007569B1">
            <w:pPr>
              <w:pStyle w:val="aff2"/>
            </w:pPr>
          </w:p>
        </w:tc>
        <w:tc>
          <w:tcPr>
            <w:tcW w:w="1659" w:type="dxa"/>
            <w:vAlign w:val="center"/>
          </w:tcPr>
          <w:p w:rsidR="007569B1" w:rsidRDefault="007569B1">
            <w:pPr>
              <w:pStyle w:val="aff2"/>
            </w:pPr>
          </w:p>
        </w:tc>
      </w:tr>
      <w:tr w:rsidR="007569B1">
        <w:trPr>
          <w:trHeight w:val="429"/>
          <w:jc w:val="center"/>
        </w:trPr>
        <w:tc>
          <w:tcPr>
            <w:tcW w:w="1826" w:type="dxa"/>
            <w:vAlign w:val="center"/>
          </w:tcPr>
          <w:p w:rsidR="007569B1" w:rsidRDefault="007569B1">
            <w:pPr>
              <w:pStyle w:val="aff2"/>
            </w:pPr>
          </w:p>
        </w:tc>
        <w:tc>
          <w:tcPr>
            <w:tcW w:w="2121" w:type="dxa"/>
            <w:vAlign w:val="center"/>
          </w:tcPr>
          <w:p w:rsidR="007569B1" w:rsidRDefault="004B2BCC">
            <w:pPr>
              <w:pStyle w:val="aff2"/>
            </w:pPr>
            <w:r>
              <w:t>2#</w:t>
            </w:r>
            <w:r>
              <w:t>仓库</w:t>
            </w:r>
          </w:p>
        </w:tc>
        <w:tc>
          <w:tcPr>
            <w:tcW w:w="1785" w:type="dxa"/>
            <w:vAlign w:val="center"/>
          </w:tcPr>
          <w:p w:rsidR="007569B1" w:rsidRDefault="004B2BCC">
            <w:pPr>
              <w:pStyle w:val="aff2"/>
            </w:pPr>
            <w:r>
              <w:t>1.3</w:t>
            </w:r>
          </w:p>
        </w:tc>
        <w:tc>
          <w:tcPr>
            <w:tcW w:w="2142" w:type="dxa"/>
            <w:vAlign w:val="center"/>
          </w:tcPr>
          <w:p w:rsidR="007569B1" w:rsidRDefault="004B2BCC">
            <w:pPr>
              <w:pStyle w:val="aff2"/>
            </w:pPr>
            <w:r>
              <w:t>1000</w:t>
            </w:r>
          </w:p>
        </w:tc>
        <w:tc>
          <w:tcPr>
            <w:tcW w:w="2100" w:type="dxa"/>
            <w:vAlign w:val="center"/>
          </w:tcPr>
          <w:p w:rsidR="007569B1" w:rsidRDefault="004B2BCC">
            <w:pPr>
              <w:pStyle w:val="aff2"/>
            </w:pPr>
            <w:r>
              <w:t>30</w:t>
            </w:r>
          </w:p>
        </w:tc>
        <w:tc>
          <w:tcPr>
            <w:tcW w:w="2409" w:type="dxa"/>
            <w:vAlign w:val="center"/>
          </w:tcPr>
          <w:p w:rsidR="007569B1" w:rsidRDefault="00D3383E">
            <w:pPr>
              <w:pStyle w:val="aff2"/>
            </w:pPr>
            <w:r>
              <w:rPr>
                <w:rFonts w:hint="eastAsia"/>
              </w:rPr>
              <w:t>4</w:t>
            </w:r>
            <w:r w:rsidR="004B2BCC">
              <w:t>0</w:t>
            </w:r>
          </w:p>
        </w:tc>
        <w:tc>
          <w:tcPr>
            <w:tcW w:w="1659" w:type="dxa"/>
            <w:vAlign w:val="center"/>
          </w:tcPr>
          <w:p w:rsidR="007569B1" w:rsidRDefault="004B2BCC">
            <w:pPr>
              <w:pStyle w:val="aff2"/>
            </w:pPr>
            <w:r>
              <w:t>符合要求</w:t>
            </w:r>
          </w:p>
        </w:tc>
      </w:tr>
      <w:tr w:rsidR="007569B1">
        <w:trPr>
          <w:jc w:val="center"/>
        </w:trPr>
        <w:tc>
          <w:tcPr>
            <w:tcW w:w="1826" w:type="dxa"/>
            <w:vAlign w:val="center"/>
          </w:tcPr>
          <w:p w:rsidR="007569B1" w:rsidRDefault="007569B1">
            <w:pPr>
              <w:pStyle w:val="aff2"/>
            </w:pPr>
          </w:p>
        </w:tc>
        <w:tc>
          <w:tcPr>
            <w:tcW w:w="2121" w:type="dxa"/>
            <w:vAlign w:val="center"/>
          </w:tcPr>
          <w:p w:rsidR="007569B1" w:rsidRDefault="004B2BCC">
            <w:pPr>
              <w:pStyle w:val="aff2"/>
            </w:pPr>
            <w:r>
              <w:t>值班室</w:t>
            </w:r>
          </w:p>
        </w:tc>
        <w:tc>
          <w:tcPr>
            <w:tcW w:w="1785" w:type="dxa"/>
            <w:vAlign w:val="center"/>
          </w:tcPr>
          <w:p w:rsidR="007569B1" w:rsidRDefault="007569B1">
            <w:pPr>
              <w:pStyle w:val="aff2"/>
            </w:pPr>
          </w:p>
        </w:tc>
        <w:tc>
          <w:tcPr>
            <w:tcW w:w="2142" w:type="dxa"/>
            <w:vAlign w:val="center"/>
          </w:tcPr>
          <w:p w:rsidR="007569B1" w:rsidRDefault="007569B1">
            <w:pPr>
              <w:pStyle w:val="aff2"/>
            </w:pPr>
          </w:p>
        </w:tc>
        <w:tc>
          <w:tcPr>
            <w:tcW w:w="2100" w:type="dxa"/>
            <w:vAlign w:val="center"/>
          </w:tcPr>
          <w:p w:rsidR="007569B1" w:rsidRDefault="004B2BCC">
            <w:pPr>
              <w:pStyle w:val="aff2"/>
            </w:pPr>
            <w:r>
              <w:t>40</w:t>
            </w:r>
          </w:p>
        </w:tc>
        <w:tc>
          <w:tcPr>
            <w:tcW w:w="2409" w:type="dxa"/>
            <w:vAlign w:val="center"/>
          </w:tcPr>
          <w:p w:rsidR="007569B1" w:rsidRDefault="00D3383E">
            <w:pPr>
              <w:pStyle w:val="aff2"/>
            </w:pPr>
            <w:r>
              <w:rPr>
                <w:rFonts w:hint="eastAsia"/>
              </w:rPr>
              <w:t>4</w:t>
            </w:r>
            <w:r w:rsidR="004B2BCC">
              <w:t>0</w:t>
            </w:r>
          </w:p>
        </w:tc>
        <w:tc>
          <w:tcPr>
            <w:tcW w:w="1659" w:type="dxa"/>
            <w:vAlign w:val="center"/>
          </w:tcPr>
          <w:p w:rsidR="007569B1" w:rsidRDefault="004B2BCC">
            <w:pPr>
              <w:pStyle w:val="aff2"/>
            </w:pPr>
            <w:r>
              <w:t>符合要求</w:t>
            </w:r>
          </w:p>
        </w:tc>
      </w:tr>
      <w:tr w:rsidR="007569B1">
        <w:trPr>
          <w:jc w:val="center"/>
        </w:trPr>
        <w:tc>
          <w:tcPr>
            <w:tcW w:w="1826" w:type="dxa"/>
            <w:vAlign w:val="center"/>
          </w:tcPr>
          <w:p w:rsidR="007569B1" w:rsidRDefault="004B2BCC">
            <w:pPr>
              <w:pStyle w:val="aff2"/>
            </w:pPr>
            <w:r>
              <w:t>2#</w:t>
            </w:r>
            <w:r>
              <w:t>仓库</w:t>
            </w:r>
          </w:p>
        </w:tc>
        <w:tc>
          <w:tcPr>
            <w:tcW w:w="2121" w:type="dxa"/>
            <w:vAlign w:val="center"/>
          </w:tcPr>
          <w:p w:rsidR="007569B1" w:rsidRDefault="007569B1">
            <w:pPr>
              <w:pStyle w:val="aff2"/>
            </w:pPr>
          </w:p>
        </w:tc>
        <w:tc>
          <w:tcPr>
            <w:tcW w:w="1785" w:type="dxa"/>
            <w:vAlign w:val="center"/>
          </w:tcPr>
          <w:p w:rsidR="007569B1" w:rsidRDefault="004B2BCC">
            <w:pPr>
              <w:pStyle w:val="aff2"/>
            </w:pPr>
            <w:r>
              <w:t>1.3</w:t>
            </w:r>
          </w:p>
        </w:tc>
        <w:tc>
          <w:tcPr>
            <w:tcW w:w="2142" w:type="dxa"/>
            <w:vAlign w:val="center"/>
          </w:tcPr>
          <w:p w:rsidR="007569B1" w:rsidRDefault="004B2BCC">
            <w:pPr>
              <w:pStyle w:val="aff2"/>
            </w:pPr>
            <w:r>
              <w:t>1000</w:t>
            </w:r>
          </w:p>
        </w:tc>
        <w:tc>
          <w:tcPr>
            <w:tcW w:w="2100" w:type="dxa"/>
            <w:vAlign w:val="center"/>
          </w:tcPr>
          <w:p w:rsidR="007569B1" w:rsidRDefault="007569B1">
            <w:pPr>
              <w:pStyle w:val="aff2"/>
            </w:pPr>
          </w:p>
        </w:tc>
        <w:tc>
          <w:tcPr>
            <w:tcW w:w="2409" w:type="dxa"/>
            <w:vAlign w:val="center"/>
          </w:tcPr>
          <w:p w:rsidR="007569B1" w:rsidRDefault="007569B1">
            <w:pPr>
              <w:pStyle w:val="aff2"/>
            </w:pPr>
          </w:p>
        </w:tc>
        <w:tc>
          <w:tcPr>
            <w:tcW w:w="1659" w:type="dxa"/>
            <w:vAlign w:val="center"/>
          </w:tcPr>
          <w:p w:rsidR="007569B1" w:rsidRDefault="007569B1">
            <w:pPr>
              <w:pStyle w:val="aff2"/>
            </w:pPr>
          </w:p>
        </w:tc>
      </w:tr>
      <w:tr w:rsidR="007569B1">
        <w:trPr>
          <w:jc w:val="center"/>
        </w:trPr>
        <w:tc>
          <w:tcPr>
            <w:tcW w:w="1826" w:type="dxa"/>
            <w:vAlign w:val="center"/>
          </w:tcPr>
          <w:p w:rsidR="007569B1" w:rsidRDefault="007569B1">
            <w:pPr>
              <w:pStyle w:val="aff2"/>
            </w:pPr>
          </w:p>
        </w:tc>
        <w:tc>
          <w:tcPr>
            <w:tcW w:w="2121" w:type="dxa"/>
            <w:vAlign w:val="center"/>
          </w:tcPr>
          <w:p w:rsidR="007569B1" w:rsidRDefault="004B2BCC">
            <w:pPr>
              <w:pStyle w:val="aff2"/>
            </w:pPr>
            <w:r>
              <w:t>1#</w:t>
            </w:r>
            <w:r>
              <w:t>仓库</w:t>
            </w:r>
          </w:p>
        </w:tc>
        <w:tc>
          <w:tcPr>
            <w:tcW w:w="1785" w:type="dxa"/>
            <w:vAlign w:val="center"/>
          </w:tcPr>
          <w:p w:rsidR="007569B1" w:rsidRDefault="004B2BCC">
            <w:pPr>
              <w:pStyle w:val="aff2"/>
            </w:pPr>
            <w:r>
              <w:t xml:space="preserve"> 1.3</w:t>
            </w:r>
          </w:p>
        </w:tc>
        <w:tc>
          <w:tcPr>
            <w:tcW w:w="2142" w:type="dxa"/>
            <w:vAlign w:val="center"/>
          </w:tcPr>
          <w:p w:rsidR="007569B1" w:rsidRDefault="004B2BCC">
            <w:pPr>
              <w:pStyle w:val="aff2"/>
            </w:pPr>
            <w:r>
              <w:t>1000</w:t>
            </w:r>
          </w:p>
        </w:tc>
        <w:tc>
          <w:tcPr>
            <w:tcW w:w="2100" w:type="dxa"/>
            <w:vAlign w:val="center"/>
          </w:tcPr>
          <w:p w:rsidR="007569B1" w:rsidRDefault="004B2BCC">
            <w:pPr>
              <w:pStyle w:val="aff2"/>
            </w:pPr>
            <w:r>
              <w:t>30</w:t>
            </w:r>
          </w:p>
        </w:tc>
        <w:tc>
          <w:tcPr>
            <w:tcW w:w="2409" w:type="dxa"/>
            <w:vAlign w:val="center"/>
          </w:tcPr>
          <w:p w:rsidR="007569B1" w:rsidRDefault="00D3383E">
            <w:pPr>
              <w:pStyle w:val="aff2"/>
            </w:pPr>
            <w:r>
              <w:rPr>
                <w:rFonts w:hint="eastAsia"/>
              </w:rPr>
              <w:t>3</w:t>
            </w:r>
            <w:r w:rsidR="004B2BCC">
              <w:t>0</w:t>
            </w:r>
          </w:p>
        </w:tc>
        <w:tc>
          <w:tcPr>
            <w:tcW w:w="1659" w:type="dxa"/>
            <w:vAlign w:val="center"/>
          </w:tcPr>
          <w:p w:rsidR="007569B1" w:rsidRDefault="004B2BCC">
            <w:pPr>
              <w:pStyle w:val="aff2"/>
            </w:pPr>
            <w:r>
              <w:t>符合要求</w:t>
            </w:r>
          </w:p>
        </w:tc>
      </w:tr>
      <w:tr w:rsidR="007569B1">
        <w:trPr>
          <w:trHeight w:val="82"/>
          <w:jc w:val="center"/>
        </w:trPr>
        <w:tc>
          <w:tcPr>
            <w:tcW w:w="1826" w:type="dxa"/>
            <w:vAlign w:val="center"/>
          </w:tcPr>
          <w:p w:rsidR="007569B1" w:rsidRDefault="007569B1">
            <w:pPr>
              <w:pStyle w:val="aff2"/>
            </w:pPr>
          </w:p>
        </w:tc>
        <w:tc>
          <w:tcPr>
            <w:tcW w:w="2121" w:type="dxa"/>
            <w:vAlign w:val="center"/>
          </w:tcPr>
          <w:p w:rsidR="007569B1" w:rsidRDefault="004B2BCC">
            <w:pPr>
              <w:pStyle w:val="aff2"/>
            </w:pPr>
            <w:r>
              <w:t>值班室</w:t>
            </w:r>
          </w:p>
        </w:tc>
        <w:tc>
          <w:tcPr>
            <w:tcW w:w="1785" w:type="dxa"/>
            <w:vAlign w:val="center"/>
          </w:tcPr>
          <w:p w:rsidR="007569B1" w:rsidRDefault="007569B1">
            <w:pPr>
              <w:pStyle w:val="aff2"/>
            </w:pPr>
          </w:p>
        </w:tc>
        <w:tc>
          <w:tcPr>
            <w:tcW w:w="2142" w:type="dxa"/>
            <w:vAlign w:val="center"/>
          </w:tcPr>
          <w:p w:rsidR="007569B1" w:rsidRDefault="007569B1">
            <w:pPr>
              <w:pStyle w:val="aff2"/>
            </w:pPr>
          </w:p>
        </w:tc>
        <w:tc>
          <w:tcPr>
            <w:tcW w:w="2100" w:type="dxa"/>
            <w:vAlign w:val="center"/>
          </w:tcPr>
          <w:p w:rsidR="007569B1" w:rsidRDefault="004B2BCC">
            <w:pPr>
              <w:pStyle w:val="aff2"/>
            </w:pPr>
            <w:r>
              <w:t>40</w:t>
            </w:r>
          </w:p>
        </w:tc>
        <w:tc>
          <w:tcPr>
            <w:tcW w:w="2409" w:type="dxa"/>
            <w:vAlign w:val="center"/>
          </w:tcPr>
          <w:p w:rsidR="007569B1" w:rsidRDefault="00D3383E">
            <w:pPr>
              <w:pStyle w:val="aff2"/>
            </w:pPr>
            <w:r>
              <w:rPr>
                <w:rFonts w:hint="eastAsia"/>
              </w:rPr>
              <w:t>7</w:t>
            </w:r>
            <w:r w:rsidR="004B2BCC">
              <w:t>0</w:t>
            </w:r>
          </w:p>
        </w:tc>
        <w:tc>
          <w:tcPr>
            <w:tcW w:w="1659" w:type="dxa"/>
            <w:vAlign w:val="center"/>
          </w:tcPr>
          <w:p w:rsidR="007569B1" w:rsidRDefault="004B2BCC">
            <w:pPr>
              <w:pStyle w:val="aff2"/>
            </w:pPr>
            <w:r>
              <w:t>符合要求</w:t>
            </w:r>
          </w:p>
        </w:tc>
      </w:tr>
    </w:tbl>
    <w:p w:rsidR="007569B1" w:rsidRDefault="004B2BCC">
      <w:pPr>
        <w:autoSpaceDE w:val="0"/>
        <w:autoSpaceDN w:val="0"/>
        <w:adjustRightInd w:val="0"/>
        <w:spacing w:line="480" w:lineRule="exact"/>
        <w:ind w:firstLineChars="200" w:firstLine="420"/>
        <w:jc w:val="left"/>
        <w:rPr>
          <w:kern w:val="0"/>
          <w:szCs w:val="21"/>
        </w:rPr>
      </w:pPr>
      <w:bookmarkStart w:id="54" w:name="_Toc259548738"/>
      <w:r>
        <w:rPr>
          <w:kern w:val="0"/>
          <w:szCs w:val="21"/>
        </w:rPr>
        <w:t>注：表中规范距离依据</w:t>
      </w:r>
      <w:r>
        <w:t>《烟花爆竹工程设计安全规范》（</w:t>
      </w:r>
      <w:r>
        <w:t>GB50161-2009</w:t>
      </w:r>
      <w:r>
        <w:t>）中表</w:t>
      </w:r>
      <w:r>
        <w:t>5.3</w:t>
      </w:r>
      <w:r>
        <w:rPr>
          <w:kern w:val="0"/>
          <w:szCs w:val="21"/>
        </w:rPr>
        <w:t>规定</w:t>
      </w:r>
      <w:bookmarkEnd w:id="54"/>
      <w:r>
        <w:rPr>
          <w:kern w:val="0"/>
          <w:szCs w:val="21"/>
        </w:rPr>
        <w:t>。</w:t>
      </w:r>
    </w:p>
    <w:p w:rsidR="007569B1" w:rsidRDefault="007569B1">
      <w:pPr>
        <w:autoSpaceDE w:val="0"/>
        <w:autoSpaceDN w:val="0"/>
        <w:adjustRightInd w:val="0"/>
        <w:spacing w:line="480" w:lineRule="exact"/>
        <w:ind w:firstLineChars="200" w:firstLine="480"/>
        <w:jc w:val="left"/>
        <w:rPr>
          <w:kern w:val="0"/>
          <w:sz w:val="24"/>
        </w:rPr>
        <w:sectPr w:rsidR="007569B1">
          <w:pgSz w:w="16838" w:h="11906" w:orient="landscape"/>
          <w:pgMar w:top="1418" w:right="1418" w:bottom="1418" w:left="1418" w:header="851" w:footer="1418" w:gutter="0"/>
          <w:cols w:space="425"/>
          <w:docGrid w:type="lines" w:linePitch="312"/>
        </w:sectPr>
      </w:pPr>
    </w:p>
    <w:p w:rsidR="007569B1" w:rsidRDefault="004B2BCC">
      <w:pPr>
        <w:pStyle w:val="2"/>
        <w:rPr>
          <w:rStyle w:val="2Char"/>
          <w:rFonts w:eastAsia="宋体"/>
          <w:sz w:val="24"/>
          <w:szCs w:val="24"/>
        </w:rPr>
      </w:pPr>
      <w:bookmarkStart w:id="55" w:name="_Toc333218775"/>
      <w:bookmarkStart w:id="56" w:name="_Toc470988064"/>
      <w:r>
        <w:rPr>
          <w:rStyle w:val="2Char"/>
          <w:rFonts w:eastAsia="宋体"/>
          <w:sz w:val="24"/>
          <w:szCs w:val="24"/>
        </w:rPr>
        <w:lastRenderedPageBreak/>
        <w:t xml:space="preserve">7.5 </w:t>
      </w:r>
      <w:r>
        <w:rPr>
          <w:rStyle w:val="2Char"/>
          <w:rFonts w:eastAsia="宋体"/>
          <w:sz w:val="24"/>
          <w:szCs w:val="24"/>
        </w:rPr>
        <w:t>风险计算与评价</w:t>
      </w:r>
      <w:bookmarkEnd w:id="56"/>
    </w:p>
    <w:p w:rsidR="007569B1" w:rsidRDefault="004B2BCC">
      <w:pPr>
        <w:autoSpaceDE w:val="0"/>
        <w:autoSpaceDN w:val="0"/>
        <w:adjustRightInd w:val="0"/>
        <w:spacing w:line="480" w:lineRule="exact"/>
        <w:jc w:val="left"/>
        <w:rPr>
          <w:kern w:val="0"/>
          <w:sz w:val="24"/>
        </w:rPr>
      </w:pPr>
      <w:r>
        <w:rPr>
          <w:kern w:val="0"/>
          <w:sz w:val="24"/>
        </w:rPr>
        <w:t>7.5.1</w:t>
      </w:r>
      <w:r>
        <w:rPr>
          <w:kern w:val="0"/>
          <w:sz w:val="24"/>
        </w:rPr>
        <w:t>风险值计算</w:t>
      </w:r>
    </w:p>
    <w:p w:rsidR="007569B1" w:rsidRDefault="004B2BCC">
      <w:pPr>
        <w:autoSpaceDE w:val="0"/>
        <w:autoSpaceDN w:val="0"/>
        <w:adjustRightInd w:val="0"/>
        <w:spacing w:line="480" w:lineRule="exact"/>
        <w:ind w:firstLineChars="200" w:firstLine="480"/>
        <w:jc w:val="left"/>
        <w:rPr>
          <w:kern w:val="0"/>
          <w:sz w:val="24"/>
        </w:rPr>
      </w:pPr>
      <w:r>
        <w:rPr>
          <w:kern w:val="0"/>
          <w:sz w:val="24"/>
        </w:rPr>
        <w:t>据导则，风险评价需要从各功能单元的最大可信事故风险</w:t>
      </w:r>
      <w:r>
        <w:rPr>
          <w:kern w:val="0"/>
          <w:sz w:val="24"/>
        </w:rPr>
        <w:t>R</w:t>
      </w:r>
      <w:r>
        <w:rPr>
          <w:kern w:val="0"/>
          <w:sz w:val="24"/>
          <w:vertAlign w:val="subscript"/>
        </w:rPr>
        <w:t>j</w:t>
      </w:r>
      <w:r>
        <w:rPr>
          <w:kern w:val="0"/>
          <w:sz w:val="24"/>
        </w:rPr>
        <w:t>中，选出危害最大的作为本项目的最大可信灾害事故，并以此作为风险可接受水平的分析基础。即：</w:t>
      </w:r>
    </w:p>
    <w:p w:rsidR="007569B1" w:rsidRDefault="004B2BCC">
      <w:pPr>
        <w:autoSpaceDE w:val="0"/>
        <w:autoSpaceDN w:val="0"/>
        <w:adjustRightInd w:val="0"/>
        <w:spacing w:line="480" w:lineRule="exact"/>
        <w:ind w:firstLineChars="200" w:firstLine="480"/>
        <w:jc w:val="left"/>
        <w:rPr>
          <w:kern w:val="0"/>
          <w:sz w:val="24"/>
        </w:rPr>
      </w:pPr>
      <w:r w:rsidRPr="00782B2F">
        <w:rPr>
          <w:kern w:val="0"/>
          <w:position w:val="-14"/>
          <w:sz w:val="24"/>
        </w:rPr>
        <w:object w:dxaOrig="1320" w:dyaOrig="375">
          <v:shape id="_x0000_i1028" type="#_x0000_t75" style="width:66pt;height:18.75pt" o:ole="">
            <v:imagedata r:id="rId31" o:title=""/>
          </v:shape>
          <o:OLEObject Type="Embed" ProgID="Equation.3" ShapeID="_x0000_i1028" DrawAspect="Content" ObjectID="_1544730934" r:id="rId32"/>
        </w:object>
      </w:r>
    </w:p>
    <w:p w:rsidR="007569B1" w:rsidRDefault="004B2BCC">
      <w:pPr>
        <w:autoSpaceDE w:val="0"/>
        <w:autoSpaceDN w:val="0"/>
        <w:adjustRightInd w:val="0"/>
        <w:spacing w:line="480" w:lineRule="exact"/>
        <w:ind w:firstLineChars="200" w:firstLine="480"/>
        <w:jc w:val="left"/>
        <w:rPr>
          <w:kern w:val="0"/>
          <w:sz w:val="24"/>
        </w:rPr>
      </w:pPr>
      <w:r>
        <w:rPr>
          <w:kern w:val="0"/>
          <w:sz w:val="24"/>
        </w:rPr>
        <w:t>分析可知，项目最大可信灾害事故风险值</w:t>
      </w:r>
      <w:r>
        <w:rPr>
          <w:kern w:val="0"/>
          <w:sz w:val="24"/>
        </w:rPr>
        <w:t>Rmax</w:t>
      </w:r>
      <w:r>
        <w:rPr>
          <w:kern w:val="0"/>
          <w:sz w:val="24"/>
        </w:rPr>
        <w:t>为烟花爆竹爆炸造成的环境风险，事故发生概率</w:t>
      </w:r>
      <w:r>
        <w:rPr>
          <w:kern w:val="0"/>
          <w:sz w:val="24"/>
        </w:rPr>
        <w:t>P</w:t>
      </w:r>
      <w:r>
        <w:rPr>
          <w:kern w:val="0"/>
          <w:sz w:val="24"/>
        </w:rPr>
        <w:t>与同行业事故概率相当，根据表</w:t>
      </w:r>
      <w:r>
        <w:rPr>
          <w:kern w:val="0"/>
          <w:sz w:val="24"/>
        </w:rPr>
        <w:t>7-10</w:t>
      </w:r>
      <w:r>
        <w:rPr>
          <w:kern w:val="0"/>
          <w:sz w:val="24"/>
        </w:rPr>
        <w:t>的事故统计数据来看，烟花爆竹行业事故率非常低，</w:t>
      </w:r>
      <w:r>
        <w:rPr>
          <w:kern w:val="0"/>
          <w:sz w:val="24"/>
        </w:rPr>
        <w:t>201</w:t>
      </w:r>
      <w:r>
        <w:rPr>
          <w:rFonts w:hint="eastAsia"/>
          <w:kern w:val="0"/>
          <w:sz w:val="24"/>
        </w:rPr>
        <w:t>4</w:t>
      </w:r>
      <w:r>
        <w:rPr>
          <w:kern w:val="0"/>
          <w:sz w:val="24"/>
        </w:rPr>
        <w:t>年烟花爆竹行业事故率为不到</w:t>
      </w:r>
      <w:r>
        <w:rPr>
          <w:kern w:val="0"/>
          <w:sz w:val="24"/>
        </w:rPr>
        <w:t>1%</w:t>
      </w:r>
      <w:r>
        <w:rPr>
          <w:kern w:val="0"/>
          <w:sz w:val="24"/>
        </w:rPr>
        <w:t>，死亡率低于十万分之一。虽然这类事故概率风险很小，但是一旦发生就是事故性的灾难，将会造成</w:t>
      </w:r>
      <w:r>
        <w:rPr>
          <w:kern w:val="0"/>
          <w:sz w:val="24"/>
        </w:rPr>
        <w:t>1</w:t>
      </w:r>
      <w:r>
        <w:rPr>
          <w:kern w:val="0"/>
          <w:sz w:val="24"/>
        </w:rPr>
        <w:t>人</w:t>
      </w:r>
      <w:r>
        <w:rPr>
          <w:kern w:val="0"/>
          <w:sz w:val="24"/>
        </w:rPr>
        <w:t>/</w:t>
      </w:r>
      <w:r>
        <w:rPr>
          <w:kern w:val="0"/>
          <w:sz w:val="24"/>
        </w:rPr>
        <w:t>次的死亡。</w:t>
      </w:r>
    </w:p>
    <w:p w:rsidR="007569B1" w:rsidRDefault="004B2BCC">
      <w:pPr>
        <w:autoSpaceDE w:val="0"/>
        <w:autoSpaceDN w:val="0"/>
        <w:adjustRightInd w:val="0"/>
        <w:spacing w:line="480" w:lineRule="exact"/>
        <w:jc w:val="left"/>
        <w:rPr>
          <w:kern w:val="0"/>
          <w:sz w:val="24"/>
        </w:rPr>
      </w:pPr>
      <w:r>
        <w:rPr>
          <w:kern w:val="0"/>
          <w:sz w:val="24"/>
        </w:rPr>
        <w:t>7.5.2</w:t>
      </w:r>
      <w:r>
        <w:rPr>
          <w:kern w:val="0"/>
          <w:sz w:val="24"/>
        </w:rPr>
        <w:t>风险评价</w:t>
      </w:r>
    </w:p>
    <w:p w:rsidR="007569B1" w:rsidRDefault="004B2BCC">
      <w:pPr>
        <w:autoSpaceDE w:val="0"/>
        <w:autoSpaceDN w:val="0"/>
        <w:adjustRightInd w:val="0"/>
        <w:spacing w:line="480" w:lineRule="exact"/>
        <w:ind w:firstLineChars="200" w:firstLine="480"/>
        <w:jc w:val="left"/>
        <w:rPr>
          <w:kern w:val="0"/>
          <w:sz w:val="24"/>
        </w:rPr>
      </w:pPr>
      <w:r>
        <w:rPr>
          <w:kern w:val="0"/>
          <w:sz w:val="24"/>
        </w:rPr>
        <w:t>根据导则，风险可接受分析采用最大可信灾害事故风险值</w:t>
      </w:r>
      <w:r>
        <w:rPr>
          <w:kern w:val="0"/>
          <w:sz w:val="24"/>
        </w:rPr>
        <w:t>R</w:t>
      </w:r>
      <w:r>
        <w:rPr>
          <w:kern w:val="0"/>
          <w:sz w:val="24"/>
          <w:vertAlign w:val="subscript"/>
        </w:rPr>
        <w:t>max</w:t>
      </w:r>
      <w:r>
        <w:rPr>
          <w:kern w:val="0"/>
          <w:sz w:val="24"/>
        </w:rPr>
        <w:t>与同行业可接受风险水平</w:t>
      </w:r>
      <w:r>
        <w:rPr>
          <w:kern w:val="0"/>
          <w:sz w:val="24"/>
        </w:rPr>
        <w:t>R</w:t>
      </w:r>
      <w:r>
        <w:rPr>
          <w:kern w:val="0"/>
          <w:sz w:val="24"/>
          <w:vertAlign w:val="subscript"/>
        </w:rPr>
        <w:t>L</w:t>
      </w:r>
      <w:r>
        <w:rPr>
          <w:kern w:val="0"/>
          <w:sz w:val="24"/>
        </w:rPr>
        <w:t>比较：</w:t>
      </w:r>
    </w:p>
    <w:p w:rsidR="007569B1" w:rsidRDefault="004B2BCC">
      <w:pPr>
        <w:autoSpaceDE w:val="0"/>
        <w:autoSpaceDN w:val="0"/>
        <w:adjustRightInd w:val="0"/>
        <w:spacing w:line="480" w:lineRule="exact"/>
        <w:ind w:firstLineChars="200" w:firstLine="480"/>
        <w:jc w:val="left"/>
        <w:rPr>
          <w:kern w:val="0"/>
          <w:sz w:val="24"/>
        </w:rPr>
      </w:pPr>
      <w:r>
        <w:rPr>
          <w:kern w:val="0"/>
          <w:sz w:val="24"/>
        </w:rPr>
        <w:t>R</w:t>
      </w:r>
      <w:r>
        <w:rPr>
          <w:kern w:val="0"/>
          <w:sz w:val="24"/>
          <w:vertAlign w:val="subscript"/>
        </w:rPr>
        <w:t>max</w:t>
      </w:r>
      <w:r>
        <w:rPr>
          <w:kern w:val="0"/>
          <w:sz w:val="24"/>
        </w:rPr>
        <w:t>≤R</w:t>
      </w:r>
      <w:r>
        <w:rPr>
          <w:kern w:val="0"/>
          <w:sz w:val="24"/>
          <w:vertAlign w:val="subscript"/>
        </w:rPr>
        <w:t>L</w:t>
      </w:r>
      <w:r>
        <w:rPr>
          <w:kern w:val="0"/>
          <w:sz w:val="24"/>
        </w:rPr>
        <w:t>则认为该项目的建设，风险水平是可以接受的。</w:t>
      </w:r>
    </w:p>
    <w:p w:rsidR="007569B1" w:rsidRDefault="004B2BCC">
      <w:pPr>
        <w:autoSpaceDE w:val="0"/>
        <w:autoSpaceDN w:val="0"/>
        <w:adjustRightInd w:val="0"/>
        <w:spacing w:line="480" w:lineRule="exact"/>
        <w:ind w:firstLineChars="200" w:firstLine="480"/>
        <w:jc w:val="left"/>
        <w:rPr>
          <w:kern w:val="0"/>
          <w:sz w:val="24"/>
        </w:rPr>
      </w:pPr>
      <w:r>
        <w:rPr>
          <w:kern w:val="0"/>
          <w:sz w:val="24"/>
        </w:rPr>
        <w:t>R</w:t>
      </w:r>
      <w:r>
        <w:rPr>
          <w:kern w:val="0"/>
          <w:sz w:val="24"/>
          <w:vertAlign w:val="subscript"/>
        </w:rPr>
        <w:t>max</w:t>
      </w:r>
      <w:r>
        <w:rPr>
          <w:kern w:val="0"/>
          <w:sz w:val="24"/>
        </w:rPr>
        <w:t>＞</w:t>
      </w:r>
      <w:r>
        <w:rPr>
          <w:kern w:val="0"/>
          <w:sz w:val="24"/>
        </w:rPr>
        <w:t>R</w:t>
      </w:r>
      <w:r>
        <w:rPr>
          <w:kern w:val="0"/>
          <w:sz w:val="24"/>
          <w:vertAlign w:val="subscript"/>
        </w:rPr>
        <w:t>L</w:t>
      </w:r>
      <w:r>
        <w:rPr>
          <w:kern w:val="0"/>
          <w:sz w:val="24"/>
        </w:rPr>
        <w:t>则对该项目需要采取降低风险的措施，以达到可接受水平，否则项目的建设是不可接受的。</w:t>
      </w:r>
    </w:p>
    <w:p w:rsidR="007569B1" w:rsidRDefault="004B2BCC">
      <w:pPr>
        <w:autoSpaceDE w:val="0"/>
        <w:autoSpaceDN w:val="0"/>
        <w:adjustRightInd w:val="0"/>
        <w:spacing w:line="480" w:lineRule="exact"/>
        <w:ind w:firstLineChars="200" w:firstLine="480"/>
        <w:jc w:val="left"/>
        <w:rPr>
          <w:kern w:val="0"/>
          <w:sz w:val="24"/>
        </w:rPr>
      </w:pPr>
      <w:r>
        <w:rPr>
          <w:kern w:val="0"/>
          <w:sz w:val="24"/>
        </w:rPr>
        <w:t>该项目计算的实际烟花爆竹爆炸风险值</w:t>
      </w:r>
      <w:r>
        <w:rPr>
          <w:kern w:val="0"/>
          <w:sz w:val="24"/>
        </w:rPr>
        <w:t>R</w:t>
      </w:r>
      <w:r>
        <w:rPr>
          <w:kern w:val="0"/>
          <w:sz w:val="24"/>
          <w:vertAlign w:val="subscript"/>
        </w:rPr>
        <w:t>max</w:t>
      </w:r>
      <w:r>
        <w:rPr>
          <w:kern w:val="0"/>
          <w:sz w:val="24"/>
        </w:rPr>
        <w:t>(</w:t>
      </w:r>
      <w:r>
        <w:rPr>
          <w:kern w:val="0"/>
          <w:sz w:val="24"/>
        </w:rPr>
        <w:t>实际</w:t>
      </w:r>
      <w:r>
        <w:rPr>
          <w:kern w:val="0"/>
          <w:sz w:val="24"/>
        </w:rPr>
        <w:t>)</w:t>
      </w:r>
      <w:r>
        <w:rPr>
          <w:kern w:val="0"/>
          <w:sz w:val="24"/>
        </w:rPr>
        <w:t>＝</w:t>
      </w:r>
      <w:r>
        <w:rPr>
          <w:kern w:val="0"/>
          <w:sz w:val="24"/>
        </w:rPr>
        <w:t>0.01</w:t>
      </w:r>
      <w:r>
        <w:rPr>
          <w:kern w:val="0"/>
          <w:sz w:val="24"/>
        </w:rPr>
        <w:t>死亡人数</w:t>
      </w:r>
      <w:r>
        <w:rPr>
          <w:kern w:val="0"/>
          <w:sz w:val="24"/>
        </w:rPr>
        <w:t>/</w:t>
      </w:r>
      <w:r>
        <w:rPr>
          <w:kern w:val="0"/>
          <w:sz w:val="24"/>
        </w:rPr>
        <w:t>年，同行业可接受风险水平</w:t>
      </w:r>
      <w:r>
        <w:rPr>
          <w:kern w:val="0"/>
          <w:sz w:val="24"/>
        </w:rPr>
        <w:t>R</w:t>
      </w:r>
      <w:r>
        <w:rPr>
          <w:kern w:val="0"/>
          <w:sz w:val="24"/>
          <w:vertAlign w:val="subscript"/>
        </w:rPr>
        <w:t>L</w:t>
      </w:r>
      <w:r>
        <w:rPr>
          <w:kern w:val="0"/>
          <w:sz w:val="24"/>
        </w:rPr>
        <w:t>为</w:t>
      </w:r>
      <w:r>
        <w:rPr>
          <w:kern w:val="0"/>
          <w:sz w:val="24"/>
        </w:rPr>
        <w:t>1</w:t>
      </w:r>
      <w:r>
        <w:rPr>
          <w:kern w:val="0"/>
          <w:sz w:val="24"/>
        </w:rPr>
        <w:t>死亡人数</w:t>
      </w:r>
      <w:r>
        <w:rPr>
          <w:kern w:val="0"/>
          <w:sz w:val="24"/>
        </w:rPr>
        <w:t>/</w:t>
      </w:r>
      <w:r>
        <w:rPr>
          <w:kern w:val="0"/>
          <w:sz w:val="24"/>
        </w:rPr>
        <w:t>年，与其它同类行业常用风险可接受水平统计值</w:t>
      </w:r>
      <w:r>
        <w:rPr>
          <w:kern w:val="0"/>
          <w:sz w:val="24"/>
        </w:rPr>
        <w:t>R</w:t>
      </w:r>
      <w:r>
        <w:rPr>
          <w:kern w:val="0"/>
          <w:sz w:val="24"/>
          <w:vertAlign w:val="subscript"/>
        </w:rPr>
        <w:t>L</w:t>
      </w:r>
      <w:r>
        <w:rPr>
          <w:kern w:val="0"/>
          <w:sz w:val="24"/>
        </w:rPr>
        <w:t>相当。在发生概率相当的情况下，项目最大可信事故风险值小于同行业可接受风险水平，即</w:t>
      </w:r>
      <w:r>
        <w:rPr>
          <w:kern w:val="0"/>
          <w:sz w:val="24"/>
        </w:rPr>
        <w:t>R</w:t>
      </w:r>
      <w:r>
        <w:rPr>
          <w:kern w:val="0"/>
          <w:sz w:val="24"/>
          <w:vertAlign w:val="subscript"/>
        </w:rPr>
        <w:t>max</w:t>
      </w:r>
      <w:r>
        <w:rPr>
          <w:kern w:val="0"/>
          <w:sz w:val="24"/>
        </w:rPr>
        <w:t>＜</w:t>
      </w:r>
      <w:r>
        <w:rPr>
          <w:kern w:val="0"/>
          <w:sz w:val="24"/>
        </w:rPr>
        <w:t>R</w:t>
      </w:r>
      <w:r>
        <w:rPr>
          <w:kern w:val="0"/>
          <w:sz w:val="24"/>
          <w:vertAlign w:val="subscript"/>
        </w:rPr>
        <w:t>L</w:t>
      </w:r>
      <w:r>
        <w:rPr>
          <w:kern w:val="0"/>
          <w:sz w:val="24"/>
        </w:rPr>
        <w:t>。因此，分析认为项目的风险水平可以接受。</w:t>
      </w:r>
    </w:p>
    <w:p w:rsidR="007569B1" w:rsidRDefault="004B2BCC">
      <w:pPr>
        <w:autoSpaceDE w:val="0"/>
        <w:autoSpaceDN w:val="0"/>
        <w:adjustRightInd w:val="0"/>
        <w:spacing w:line="480" w:lineRule="exact"/>
        <w:ind w:firstLineChars="200" w:firstLine="480"/>
        <w:jc w:val="left"/>
        <w:rPr>
          <w:kern w:val="0"/>
          <w:sz w:val="24"/>
        </w:rPr>
      </w:pPr>
      <w:r>
        <w:rPr>
          <w:kern w:val="0"/>
          <w:sz w:val="24"/>
        </w:rPr>
        <w:t>同时，根据项目安全预评价报告结论及</w:t>
      </w:r>
      <w:r>
        <w:rPr>
          <w:rFonts w:hint="eastAsia"/>
          <w:kern w:val="0"/>
          <w:sz w:val="24"/>
        </w:rPr>
        <w:t>烟花爆竹企业新建、搬迁、改建、扩建建设项目申请审批表</w:t>
      </w:r>
      <w:r>
        <w:rPr>
          <w:kern w:val="0"/>
          <w:sz w:val="24"/>
        </w:rPr>
        <w:t>，建设单位根据烟花爆竹安全生产法律法规、标准规范及预评价报告提出的安全对策措施在安全设施设计和施工过程中进行落实后，项目可满足烟花爆竹经营储存的要求，项目的危险、有害因素可处于受控状态，项目建成后能安全运行。</w:t>
      </w:r>
    </w:p>
    <w:p w:rsidR="007569B1" w:rsidRDefault="004B2BCC">
      <w:pPr>
        <w:pStyle w:val="2"/>
        <w:rPr>
          <w:rStyle w:val="2Char"/>
          <w:rFonts w:eastAsia="宋体"/>
          <w:sz w:val="24"/>
          <w:szCs w:val="24"/>
        </w:rPr>
      </w:pPr>
      <w:bookmarkStart w:id="57" w:name="_Toc470988065"/>
      <w:r>
        <w:rPr>
          <w:rStyle w:val="2Char"/>
          <w:rFonts w:eastAsia="宋体"/>
          <w:sz w:val="24"/>
          <w:szCs w:val="24"/>
        </w:rPr>
        <w:t>7.6</w:t>
      </w:r>
      <w:r>
        <w:rPr>
          <w:rStyle w:val="2Char"/>
          <w:rFonts w:eastAsia="宋体"/>
          <w:sz w:val="24"/>
          <w:szCs w:val="24"/>
        </w:rPr>
        <w:t>风险防范措施和事故应急预案</w:t>
      </w:r>
      <w:bookmarkEnd w:id="55"/>
      <w:bookmarkEnd w:id="57"/>
    </w:p>
    <w:p w:rsidR="0082722B" w:rsidRPr="0082722B" w:rsidRDefault="0082722B" w:rsidP="0082722B">
      <w:pPr>
        <w:autoSpaceDE w:val="0"/>
        <w:autoSpaceDN w:val="0"/>
        <w:adjustRightInd w:val="0"/>
        <w:spacing w:line="480" w:lineRule="exact"/>
        <w:jc w:val="left"/>
        <w:rPr>
          <w:kern w:val="0"/>
          <w:sz w:val="24"/>
        </w:rPr>
      </w:pPr>
      <w:r w:rsidRPr="0082722B">
        <w:rPr>
          <w:kern w:val="0"/>
          <w:sz w:val="24"/>
        </w:rPr>
        <w:t>7.6.</w:t>
      </w:r>
      <w:r>
        <w:rPr>
          <w:rFonts w:hint="eastAsia"/>
          <w:kern w:val="0"/>
          <w:sz w:val="24"/>
        </w:rPr>
        <w:t>1</w:t>
      </w:r>
      <w:r w:rsidRPr="0082722B">
        <w:rPr>
          <w:bCs/>
          <w:kern w:val="0"/>
          <w:sz w:val="24"/>
        </w:rPr>
        <w:t>储存过程中的安全防范措施</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⑴</w:t>
      </w:r>
      <w:r w:rsidRPr="0082722B">
        <w:rPr>
          <w:bCs/>
          <w:kern w:val="0"/>
          <w:sz w:val="24"/>
        </w:rPr>
        <w:t>严格施工设计</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bCs/>
          <w:kern w:val="0"/>
          <w:sz w:val="24"/>
        </w:rPr>
        <w:t>库区烟花爆竹成品仓库建设过程中应严格参照《烟花爆竹工程设计安全规范》（</w:t>
      </w:r>
      <w:r w:rsidRPr="0082722B">
        <w:rPr>
          <w:bCs/>
          <w:kern w:val="0"/>
          <w:sz w:val="24"/>
        </w:rPr>
        <w:t>GB50161-2009</w:t>
      </w:r>
      <w:r w:rsidRPr="0082722B">
        <w:rPr>
          <w:bCs/>
          <w:kern w:val="0"/>
          <w:sz w:val="24"/>
        </w:rPr>
        <w:t>）、《建筑设计防火规范》（</w:t>
      </w:r>
      <w:r w:rsidRPr="0082722B">
        <w:rPr>
          <w:bCs/>
          <w:kern w:val="0"/>
          <w:sz w:val="24"/>
        </w:rPr>
        <w:t>GB50016-2014</w:t>
      </w:r>
      <w:r w:rsidRPr="0082722B">
        <w:rPr>
          <w:bCs/>
          <w:kern w:val="0"/>
          <w:sz w:val="24"/>
        </w:rPr>
        <w:t>）、《建筑物防雷设计规范》（</w:t>
      </w:r>
      <w:r w:rsidRPr="0082722B">
        <w:rPr>
          <w:bCs/>
          <w:kern w:val="0"/>
          <w:sz w:val="24"/>
        </w:rPr>
        <w:t>GB50057-2010</w:t>
      </w:r>
      <w:r w:rsidRPr="0082722B">
        <w:rPr>
          <w:bCs/>
          <w:kern w:val="0"/>
          <w:sz w:val="24"/>
        </w:rPr>
        <w:t>）等国家规范进行设计。根据《烟花爆竹工程设计安全规范》</w:t>
      </w:r>
      <w:r w:rsidRPr="0082722B">
        <w:rPr>
          <w:bCs/>
          <w:kern w:val="0"/>
          <w:sz w:val="24"/>
        </w:rPr>
        <w:lastRenderedPageBreak/>
        <w:t>（</w:t>
      </w:r>
      <w:r w:rsidRPr="0082722B">
        <w:rPr>
          <w:bCs/>
          <w:kern w:val="0"/>
          <w:sz w:val="24"/>
        </w:rPr>
        <w:t>GB50161-2009</w:t>
      </w:r>
      <w:r w:rsidRPr="0082722B">
        <w:rPr>
          <w:bCs/>
          <w:kern w:val="0"/>
          <w:sz w:val="24"/>
        </w:rPr>
        <w:t>），烟花爆竹</w:t>
      </w:r>
      <w:r w:rsidRPr="0082722B">
        <w:rPr>
          <w:bCs/>
          <w:kern w:val="0"/>
          <w:sz w:val="24"/>
        </w:rPr>
        <w:t>1.3</w:t>
      </w:r>
      <w:r w:rsidRPr="0082722B">
        <w:rPr>
          <w:bCs/>
          <w:kern w:val="0"/>
          <w:sz w:val="24"/>
        </w:rPr>
        <w:t>级仓库的外部距离控制必须符合要求，库区内建筑距离也要符合控制要求。</w:t>
      </w:r>
    </w:p>
    <w:p w:rsidR="0082722B" w:rsidRPr="00A84E38" w:rsidRDefault="0082722B" w:rsidP="0082722B">
      <w:pPr>
        <w:autoSpaceDE w:val="0"/>
        <w:autoSpaceDN w:val="0"/>
        <w:adjustRightInd w:val="0"/>
        <w:spacing w:line="480" w:lineRule="exact"/>
        <w:ind w:firstLineChars="200" w:firstLine="480"/>
        <w:jc w:val="left"/>
        <w:rPr>
          <w:bCs/>
          <w:kern w:val="0"/>
          <w:sz w:val="24"/>
          <w:u w:val="single"/>
        </w:rPr>
      </w:pPr>
      <w:r w:rsidRPr="00A84E38">
        <w:rPr>
          <w:bCs/>
          <w:kern w:val="0"/>
          <w:sz w:val="24"/>
          <w:u w:val="single"/>
        </w:rPr>
        <w:t>库区各烟花爆竹成品仓库土建设计严格按照初步设计要求进行，烟花爆竹成品仓库采用架空避雷线防直击雷；对于防感应雷、防雷电波侵入，采用现浇钢筋混凝土沿沟内钢筋、柱内钢筋焊接成闭合回路，然后接到防感应雷接地装置上。同时库门口设置人体导静电装置。门窗铁栅、门包铁皮、电缆金属外皮、保护钢管等均接到防感应雷接地装置上。</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⑵</w:t>
      </w:r>
      <w:r w:rsidRPr="0082722B">
        <w:rPr>
          <w:bCs/>
          <w:kern w:val="0"/>
          <w:sz w:val="24"/>
        </w:rPr>
        <w:t>烟花爆竹的储存应遵守现行国家标准《烟花爆竹劳动安全技术规程》的规定，并应分类分级专库存放。烟花爆竹堆垛间应留有检查、清点、装运的通道。</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bCs/>
          <w:kern w:val="0"/>
          <w:sz w:val="24"/>
        </w:rPr>
        <w:t>仓库储存烟花爆竹要做到名称不错，数量准确，规格不串，确实做到无差错，无丢失，无损失，无霉烂，帐、物相符。对性质互有抵触的烟花爆竹，要严格实行分库隔离存放，严格收发登记制度，库房要实行</w:t>
      </w:r>
      <w:r w:rsidRPr="0082722B">
        <w:rPr>
          <w:bCs/>
          <w:kern w:val="0"/>
          <w:sz w:val="24"/>
        </w:rPr>
        <w:t>“</w:t>
      </w:r>
      <w:r w:rsidRPr="0082722B">
        <w:rPr>
          <w:bCs/>
          <w:kern w:val="0"/>
          <w:sz w:val="24"/>
        </w:rPr>
        <w:t>双门、双锁、双人</w:t>
      </w:r>
      <w:r w:rsidRPr="0082722B">
        <w:rPr>
          <w:bCs/>
          <w:kern w:val="0"/>
          <w:sz w:val="24"/>
        </w:rPr>
        <w:t>”</w:t>
      </w:r>
      <w:r w:rsidRPr="0082722B">
        <w:rPr>
          <w:bCs/>
          <w:kern w:val="0"/>
          <w:sz w:val="24"/>
        </w:rPr>
        <w:t>管理。</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⑶</w:t>
      </w:r>
      <w:r w:rsidRPr="0082722B">
        <w:rPr>
          <w:bCs/>
          <w:kern w:val="0"/>
          <w:sz w:val="24"/>
        </w:rPr>
        <w:t>烟花爆竹在库储存要坚持：</w:t>
      </w:r>
      <w:r w:rsidRPr="0082722B">
        <w:rPr>
          <w:bCs/>
          <w:kern w:val="0"/>
          <w:sz w:val="24"/>
        </w:rPr>
        <w:t>“</w:t>
      </w:r>
      <w:r w:rsidRPr="0082722B">
        <w:rPr>
          <w:bCs/>
          <w:kern w:val="0"/>
          <w:sz w:val="24"/>
        </w:rPr>
        <w:t>永续盘点</w:t>
      </w:r>
      <w:r w:rsidRPr="0082722B">
        <w:rPr>
          <w:bCs/>
          <w:kern w:val="0"/>
          <w:sz w:val="24"/>
        </w:rPr>
        <w:t>”</w:t>
      </w:r>
      <w:r w:rsidRPr="0082722B">
        <w:rPr>
          <w:bCs/>
          <w:kern w:val="0"/>
          <w:sz w:val="24"/>
        </w:rPr>
        <w:t>，做到</w:t>
      </w:r>
      <w:r w:rsidRPr="0082722B">
        <w:rPr>
          <w:bCs/>
          <w:kern w:val="0"/>
          <w:sz w:val="24"/>
        </w:rPr>
        <w:t>“</w:t>
      </w:r>
      <w:r w:rsidRPr="0082722B">
        <w:rPr>
          <w:bCs/>
          <w:kern w:val="0"/>
          <w:sz w:val="24"/>
        </w:rPr>
        <w:t>五查</w:t>
      </w:r>
      <w:r w:rsidRPr="0082722B">
        <w:rPr>
          <w:bCs/>
          <w:kern w:val="0"/>
          <w:sz w:val="24"/>
        </w:rPr>
        <w:t>”</w:t>
      </w:r>
      <w:r w:rsidRPr="0082722B">
        <w:rPr>
          <w:bCs/>
          <w:kern w:val="0"/>
          <w:sz w:val="24"/>
        </w:rPr>
        <w:t>，</w:t>
      </w:r>
      <w:r w:rsidRPr="0082722B">
        <w:rPr>
          <w:bCs/>
          <w:kern w:val="0"/>
          <w:sz w:val="24"/>
        </w:rPr>
        <w:t>“</w:t>
      </w:r>
      <w:r w:rsidRPr="0082722B">
        <w:rPr>
          <w:bCs/>
          <w:kern w:val="0"/>
          <w:sz w:val="24"/>
        </w:rPr>
        <w:t>一及时</w:t>
      </w:r>
      <w:r w:rsidRPr="0082722B">
        <w:rPr>
          <w:bCs/>
          <w:kern w:val="0"/>
          <w:sz w:val="24"/>
        </w:rPr>
        <w:t>”</w:t>
      </w:r>
      <w:r w:rsidRPr="0082722B">
        <w:rPr>
          <w:bCs/>
          <w:kern w:val="0"/>
          <w:sz w:val="24"/>
        </w:rPr>
        <w:t>。即收货前要查库存，发货后查库存，忙时坚持查库存，月底全面查库存，发现问题及时处理。在库存期间，要根据其性质、要求，妥然保管，存放期超过规定时，要进行倒垛，确保物资质量。</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⑷</w:t>
      </w:r>
      <w:r w:rsidRPr="0082722B">
        <w:rPr>
          <w:bCs/>
          <w:kern w:val="0"/>
          <w:sz w:val="24"/>
        </w:rPr>
        <w:t>仓库在保管好烟花爆竹的同时，还要搞好库容卫生，做到库内无积尘、库区无垃圾杂草、库区内办公值班室及生活设施与库房分开，并整洁有序，清洁卫生。</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⑸</w:t>
      </w:r>
      <w:r w:rsidRPr="0082722B">
        <w:rPr>
          <w:bCs/>
          <w:kern w:val="0"/>
          <w:sz w:val="24"/>
        </w:rPr>
        <w:t>库房设置禁烟禁火等安全警示标志及安全标志和应急疏散标志。应牢固、醒目耐久并标示编号、允许存放产品名称、安全存量、危险等级等项目。</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⑹</w:t>
      </w:r>
      <w:r w:rsidRPr="0082722B">
        <w:rPr>
          <w:bCs/>
          <w:kern w:val="0"/>
          <w:sz w:val="24"/>
        </w:rPr>
        <w:t>提高认识、完善制度、严格检查</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bCs/>
          <w:kern w:val="0"/>
          <w:sz w:val="24"/>
        </w:rPr>
        <w:t>企业领导应该提高对突发性事故的警觉和认识，作到警钟常鸣。建立安全管理科，并由企业领导直接领导，全权负责。对安全和环保应建立严格的防范措施，制定严格的管理规章制度，列出潜在危险的过程、设备等清单，严格执行设备检验和报废制度。</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⑺</w:t>
      </w:r>
      <w:r w:rsidRPr="0082722B">
        <w:rPr>
          <w:bCs/>
          <w:kern w:val="0"/>
          <w:sz w:val="24"/>
        </w:rPr>
        <w:t>提高事故应急处理的能力</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bCs/>
          <w:kern w:val="0"/>
          <w:sz w:val="24"/>
        </w:rPr>
        <w:t>设置保险措施，定期进行安全环保宣传教育以及紧急事故模拟演习，提高事故应变能力。</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⑻</w:t>
      </w:r>
      <w:r w:rsidRPr="0082722B">
        <w:rPr>
          <w:bCs/>
          <w:kern w:val="0"/>
          <w:sz w:val="24"/>
        </w:rPr>
        <w:t>一旦发生事故，应利用场内梯形拦水沟收集消防水，并将该废水接入到应急事故池沉淀处理后排放。</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lastRenderedPageBreak/>
        <w:t>⑼</w:t>
      </w:r>
      <w:r w:rsidRPr="0082722B">
        <w:rPr>
          <w:bCs/>
          <w:kern w:val="0"/>
          <w:sz w:val="24"/>
        </w:rPr>
        <w:t>通讯安全防范措施</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bCs/>
          <w:kern w:val="0"/>
          <w:sz w:val="24"/>
        </w:rPr>
        <w:t>库区管理房设火灾报警专用电话，库区设</w:t>
      </w:r>
      <w:r w:rsidRPr="0082722B">
        <w:rPr>
          <w:bCs/>
          <w:kern w:val="0"/>
          <w:sz w:val="24"/>
        </w:rPr>
        <w:t>110</w:t>
      </w:r>
      <w:r w:rsidRPr="0082722B">
        <w:rPr>
          <w:bCs/>
          <w:kern w:val="0"/>
          <w:sz w:val="24"/>
        </w:rPr>
        <w:t>防盗报警系统。</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⑽</w:t>
      </w:r>
      <w:r w:rsidRPr="0082722B">
        <w:rPr>
          <w:bCs/>
          <w:kern w:val="0"/>
          <w:sz w:val="24"/>
        </w:rPr>
        <w:t>电气、电讯安全防范措施</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①</w:t>
      </w:r>
      <w:r w:rsidRPr="0082722B">
        <w:rPr>
          <w:bCs/>
          <w:kern w:val="0"/>
          <w:sz w:val="24"/>
        </w:rPr>
        <w:t>应根据爆炸性危险区域的等级及爆炸性气体混合物的级别组别，正确选择相应类型的级别和组别的电气设备。电气设备的组级别只能高于环境组级别，不能随意降低标准。</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②</w:t>
      </w:r>
      <w:r w:rsidRPr="0082722B">
        <w:rPr>
          <w:bCs/>
          <w:kern w:val="0"/>
          <w:sz w:val="24"/>
        </w:rPr>
        <w:t>设计、安装、运行、维修电气设备、线路、仪表等应符合国家有关标准、规程和规范的要求，并要求达到整体防爆性的要求；电气控制设备及导线尽可能远离易燃易爆物质。</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③</w:t>
      </w:r>
      <w:r w:rsidRPr="0082722B">
        <w:rPr>
          <w:bCs/>
          <w:kern w:val="0"/>
          <w:sz w:val="24"/>
        </w:rPr>
        <w:t>采用三相五线制加漏电保护体制。将中性线与接地线分开，中性线对地绝缘，接地线（保护零线）专用接地，以减少对地产生火花的可能性。安装漏电保护应严格按照有关规范要求执行。禁止使用临时线路，尽可能少用移动式电具。如必须使用，要有严格的安全措施。</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④</w:t>
      </w:r>
      <w:r w:rsidRPr="0082722B">
        <w:rPr>
          <w:bCs/>
          <w:kern w:val="0"/>
          <w:sz w:val="24"/>
        </w:rPr>
        <w:t>建立和健全电气安全规章制度和安全操作规程，并严格执行。加强对电气设施进行维护、保养、检修，保持电气设备正常运行：包括保持电气设备的电压、电流、温升等参数不超过允许值，保持电气设备足够的绝缘能力，保持电气连接良好等。</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⑤</w:t>
      </w:r>
      <w:r w:rsidRPr="0082722B">
        <w:rPr>
          <w:bCs/>
          <w:kern w:val="0"/>
          <w:sz w:val="24"/>
        </w:rPr>
        <w:t>采取防止静电荷积聚的措施，如接地：在易燃易爆区内，凡是可能产生静电的装置、设备、管道等都要进行有效静电接地，接地电阻按一般规定不得大于</w:t>
      </w:r>
      <w:r w:rsidRPr="0082722B">
        <w:rPr>
          <w:bCs/>
          <w:kern w:val="0"/>
          <w:sz w:val="24"/>
        </w:rPr>
        <w:t>10Ω</w:t>
      </w:r>
      <w:r w:rsidRPr="0082722B">
        <w:rPr>
          <w:bCs/>
          <w:kern w:val="0"/>
          <w:sz w:val="24"/>
        </w:rPr>
        <w:t>。绝缘性管道上的金属接头必须接地，绝缘管本身应在管道外部或内部绕以金属线并接地。设备采用法兰连接或容器与顶盖之间有间隔时需采取跨接。</w:t>
      </w:r>
    </w:p>
    <w:p w:rsidR="0082722B" w:rsidRPr="00A84E38" w:rsidRDefault="0082722B" w:rsidP="0082722B">
      <w:pPr>
        <w:autoSpaceDE w:val="0"/>
        <w:autoSpaceDN w:val="0"/>
        <w:adjustRightInd w:val="0"/>
        <w:spacing w:line="480" w:lineRule="exact"/>
        <w:ind w:firstLineChars="200" w:firstLine="480"/>
        <w:jc w:val="left"/>
        <w:rPr>
          <w:bCs/>
          <w:kern w:val="0"/>
          <w:sz w:val="24"/>
          <w:u w:val="single"/>
        </w:rPr>
      </w:pPr>
      <w:r w:rsidRPr="00A84E38">
        <w:rPr>
          <w:rFonts w:ascii="宋体" w:hAnsi="宋体" w:cs="宋体" w:hint="eastAsia"/>
          <w:bCs/>
          <w:kern w:val="0"/>
          <w:sz w:val="24"/>
          <w:u w:val="single"/>
        </w:rPr>
        <w:t>⑥</w:t>
      </w:r>
      <w:r w:rsidRPr="00A84E38">
        <w:rPr>
          <w:bCs/>
          <w:kern w:val="0"/>
          <w:sz w:val="24"/>
          <w:u w:val="single"/>
        </w:rPr>
        <w:t>企业应按规定定期进行防雷检测，保持完好状态，使之有可靠的保护作用，尤其是每年雷雨季节来临之前，要对接地系统进行一次检查，发现有不合格现象进行整改，确保接地线无松动、无断开、无锈蚀现象。</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⑦</w:t>
      </w:r>
      <w:r w:rsidRPr="0082722B">
        <w:rPr>
          <w:bCs/>
          <w:kern w:val="0"/>
          <w:sz w:val="24"/>
        </w:rPr>
        <w:t>做好配电室、电气线路和单相电气设备、电动机、电焊机、手持电动工具、临时用电的安全作业和维护保养；定期进行安全检查，杜绝</w:t>
      </w:r>
      <w:r w:rsidRPr="0082722B">
        <w:rPr>
          <w:bCs/>
          <w:kern w:val="0"/>
          <w:sz w:val="24"/>
        </w:rPr>
        <w:t>“</w:t>
      </w:r>
      <w:r w:rsidRPr="0082722B">
        <w:rPr>
          <w:bCs/>
          <w:kern w:val="0"/>
          <w:sz w:val="24"/>
        </w:rPr>
        <w:t>三违</w:t>
      </w:r>
      <w:r w:rsidRPr="0082722B">
        <w:rPr>
          <w:bCs/>
          <w:kern w:val="0"/>
          <w:sz w:val="24"/>
        </w:rPr>
        <w:t>”</w:t>
      </w:r>
      <w:r w:rsidRPr="0082722B">
        <w:rPr>
          <w:bCs/>
          <w:kern w:val="0"/>
          <w:sz w:val="24"/>
        </w:rPr>
        <w:t>。</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⑾</w:t>
      </w:r>
      <w:r w:rsidRPr="0082722B">
        <w:rPr>
          <w:bCs/>
          <w:kern w:val="0"/>
          <w:sz w:val="24"/>
        </w:rPr>
        <w:t>消防及火灾报警系统</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①</w:t>
      </w:r>
      <w:r w:rsidRPr="0082722B">
        <w:rPr>
          <w:bCs/>
          <w:kern w:val="0"/>
          <w:sz w:val="24"/>
        </w:rPr>
        <w:t>按规定建设消防设施，划分禁火区域，严格按设计要求制订动火制度，消防设施配置安全报警系统、灭火器、消防栓、泡沫灭火站等消防设施；</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②</w:t>
      </w:r>
      <w:r w:rsidRPr="0082722B">
        <w:rPr>
          <w:bCs/>
          <w:kern w:val="0"/>
          <w:sz w:val="24"/>
        </w:rPr>
        <w:t>消防给水压力低压给水时，水压应不低于</w:t>
      </w:r>
      <w:r w:rsidRPr="0082722B">
        <w:rPr>
          <w:bCs/>
          <w:kern w:val="0"/>
          <w:sz w:val="24"/>
        </w:rPr>
        <w:t>0.2MPa</w:t>
      </w:r>
      <w:r w:rsidRPr="0082722B">
        <w:rPr>
          <w:bCs/>
          <w:kern w:val="0"/>
          <w:sz w:val="24"/>
        </w:rPr>
        <w:t>，高压给水时，水量应能保证连</w:t>
      </w:r>
      <w:r w:rsidRPr="0082722B">
        <w:rPr>
          <w:bCs/>
          <w:kern w:val="0"/>
          <w:sz w:val="24"/>
        </w:rPr>
        <w:lastRenderedPageBreak/>
        <w:t>续供应最大需水量</w:t>
      </w:r>
      <w:r w:rsidRPr="0082722B">
        <w:rPr>
          <w:bCs/>
          <w:kern w:val="0"/>
          <w:sz w:val="24"/>
        </w:rPr>
        <w:t>3h</w:t>
      </w:r>
      <w:r w:rsidRPr="0082722B">
        <w:rPr>
          <w:bCs/>
          <w:kern w:val="0"/>
          <w:sz w:val="24"/>
        </w:rPr>
        <w:t>；</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③</w:t>
      </w:r>
      <w:r w:rsidRPr="0082722B">
        <w:rPr>
          <w:bCs/>
          <w:kern w:val="0"/>
          <w:sz w:val="24"/>
        </w:rPr>
        <w:t>库区消火栓用水量、消防给水管道、消火栓配置、消防水池的配置应符合《建筑物防雷设计规范》（</w:t>
      </w:r>
      <w:r w:rsidRPr="0082722B">
        <w:rPr>
          <w:bCs/>
          <w:kern w:val="0"/>
          <w:sz w:val="24"/>
        </w:rPr>
        <w:t>GB50057-2010</w:t>
      </w:r>
      <w:r w:rsidRPr="0082722B">
        <w:rPr>
          <w:bCs/>
          <w:kern w:val="0"/>
          <w:sz w:val="24"/>
        </w:rPr>
        <w:t>）的相关要求；</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④</w:t>
      </w:r>
      <w:r w:rsidRPr="0082722B">
        <w:rPr>
          <w:bCs/>
          <w:kern w:val="0"/>
          <w:sz w:val="24"/>
        </w:rPr>
        <w:t>固定式泡沫灭火站的设计安装应按照《低倍数泡沫灭火系统设计规范》（</w:t>
      </w:r>
      <w:r w:rsidRPr="0082722B">
        <w:rPr>
          <w:bCs/>
          <w:kern w:val="0"/>
          <w:sz w:val="24"/>
        </w:rPr>
        <w:t>GB50151-2010</w:t>
      </w:r>
      <w:r w:rsidRPr="0082722B">
        <w:rPr>
          <w:bCs/>
          <w:kern w:val="0"/>
          <w:sz w:val="24"/>
        </w:rPr>
        <w:t>）进行；</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⑤</w:t>
      </w:r>
      <w:r w:rsidRPr="0082722B">
        <w:rPr>
          <w:bCs/>
          <w:kern w:val="0"/>
          <w:sz w:val="24"/>
        </w:rPr>
        <w:t>灭火器的配置应按照《建筑灭火器配置设计规范》（</w:t>
      </w:r>
      <w:r w:rsidRPr="0082722B">
        <w:rPr>
          <w:bCs/>
          <w:kern w:val="0"/>
          <w:sz w:val="24"/>
        </w:rPr>
        <w:t>GB50140-2005</w:t>
      </w:r>
      <w:r w:rsidRPr="0082722B">
        <w:rPr>
          <w:bCs/>
          <w:kern w:val="0"/>
          <w:sz w:val="24"/>
        </w:rPr>
        <w:t>）进行；</w:t>
      </w:r>
    </w:p>
    <w:p w:rsidR="0082722B" w:rsidRPr="0082722B" w:rsidRDefault="0082722B" w:rsidP="0082722B">
      <w:pPr>
        <w:autoSpaceDE w:val="0"/>
        <w:autoSpaceDN w:val="0"/>
        <w:adjustRightInd w:val="0"/>
        <w:spacing w:line="480" w:lineRule="exact"/>
        <w:ind w:firstLineChars="200" w:firstLine="480"/>
        <w:jc w:val="left"/>
        <w:rPr>
          <w:bCs/>
          <w:kern w:val="0"/>
          <w:sz w:val="24"/>
        </w:rPr>
      </w:pPr>
      <w:r w:rsidRPr="0082722B">
        <w:rPr>
          <w:rFonts w:ascii="宋体" w:hAnsi="宋体" w:cs="宋体" w:hint="eastAsia"/>
          <w:bCs/>
          <w:kern w:val="0"/>
          <w:sz w:val="24"/>
        </w:rPr>
        <w:t>⑥</w:t>
      </w:r>
      <w:r w:rsidRPr="0082722B">
        <w:rPr>
          <w:bCs/>
          <w:kern w:val="0"/>
          <w:sz w:val="24"/>
        </w:rPr>
        <w:t>建筑消防设施应进行检测，并按有关规定，组织项目竣工验收，尤其应请当地公安消防部门进行消防验收。</w:t>
      </w:r>
    </w:p>
    <w:p w:rsidR="0082722B" w:rsidRDefault="0082722B" w:rsidP="0082722B">
      <w:pPr>
        <w:autoSpaceDE w:val="0"/>
        <w:autoSpaceDN w:val="0"/>
        <w:adjustRightInd w:val="0"/>
        <w:spacing w:line="480" w:lineRule="exact"/>
        <w:ind w:firstLineChars="200" w:firstLine="480"/>
        <w:jc w:val="left"/>
        <w:rPr>
          <w:bCs/>
          <w:kern w:val="0"/>
          <w:sz w:val="24"/>
        </w:rPr>
      </w:pPr>
      <w:r w:rsidRPr="0082722B">
        <w:rPr>
          <w:bCs/>
          <w:kern w:val="0"/>
          <w:sz w:val="24"/>
        </w:rPr>
        <w:t>根据库区运营期特征结合相关法律法规，烟花爆竹仓库建设项目的风险防范措施及控制要求见表</w:t>
      </w:r>
      <w:r w:rsidR="00CD7E40">
        <w:rPr>
          <w:rFonts w:hint="eastAsia"/>
          <w:bCs/>
          <w:kern w:val="0"/>
          <w:sz w:val="24"/>
        </w:rPr>
        <w:t>7</w:t>
      </w:r>
      <w:r w:rsidRPr="0082722B">
        <w:rPr>
          <w:bCs/>
          <w:kern w:val="0"/>
          <w:sz w:val="24"/>
        </w:rPr>
        <w:t>-</w:t>
      </w:r>
      <w:r w:rsidR="00657723">
        <w:rPr>
          <w:rFonts w:hint="eastAsia"/>
          <w:bCs/>
          <w:kern w:val="0"/>
          <w:sz w:val="24"/>
        </w:rPr>
        <w:t>22</w:t>
      </w:r>
      <w:r w:rsidR="00CD7E40">
        <w:rPr>
          <w:rFonts w:hint="eastAsia"/>
          <w:bCs/>
          <w:kern w:val="0"/>
          <w:sz w:val="24"/>
        </w:rPr>
        <w:t>。</w:t>
      </w:r>
    </w:p>
    <w:p w:rsidR="00CD7E40" w:rsidRPr="00CD7E40" w:rsidRDefault="00CD7E40" w:rsidP="00CD7E40">
      <w:pPr>
        <w:autoSpaceDE w:val="0"/>
        <w:autoSpaceDN w:val="0"/>
        <w:adjustRightInd w:val="0"/>
        <w:spacing w:line="480" w:lineRule="exact"/>
        <w:ind w:firstLineChars="200" w:firstLine="482"/>
        <w:jc w:val="center"/>
        <w:rPr>
          <w:bCs/>
          <w:kern w:val="0"/>
          <w:sz w:val="24"/>
        </w:rPr>
      </w:pPr>
      <w:r w:rsidRPr="00CD7E40">
        <w:rPr>
          <w:b/>
          <w:bCs/>
          <w:kern w:val="0"/>
          <w:sz w:val="24"/>
        </w:rPr>
        <w:t>表</w:t>
      </w:r>
      <w:r>
        <w:rPr>
          <w:rFonts w:hint="eastAsia"/>
          <w:b/>
          <w:bCs/>
          <w:kern w:val="0"/>
          <w:sz w:val="24"/>
        </w:rPr>
        <w:t>7</w:t>
      </w:r>
      <w:r w:rsidRPr="00CD7E40">
        <w:rPr>
          <w:b/>
          <w:bCs/>
          <w:kern w:val="0"/>
          <w:sz w:val="24"/>
        </w:rPr>
        <w:t>-</w:t>
      </w:r>
      <w:r w:rsidR="00657723">
        <w:rPr>
          <w:rFonts w:hint="eastAsia"/>
          <w:b/>
          <w:bCs/>
          <w:kern w:val="0"/>
          <w:sz w:val="24"/>
        </w:rPr>
        <w:t>22</w:t>
      </w:r>
      <w:r w:rsidR="00DC5593">
        <w:rPr>
          <w:rFonts w:hint="eastAsia"/>
          <w:b/>
          <w:bCs/>
          <w:kern w:val="0"/>
          <w:sz w:val="24"/>
        </w:rPr>
        <w:t xml:space="preserve">  </w:t>
      </w:r>
      <w:r w:rsidRPr="00CD7E40">
        <w:rPr>
          <w:b/>
          <w:bCs/>
          <w:kern w:val="0"/>
          <w:sz w:val="24"/>
        </w:rPr>
        <w:t>项目风险防范措施及控制要求一览表</w:t>
      </w:r>
    </w:p>
    <w:tbl>
      <w:tblPr>
        <w:tblW w:w="0" w:type="auto"/>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4"/>
        <w:gridCol w:w="2263"/>
        <w:gridCol w:w="5391"/>
      </w:tblGrid>
      <w:tr w:rsidR="00CD7E40" w:rsidRPr="001B3861" w:rsidTr="00D3383E">
        <w:tc>
          <w:tcPr>
            <w:tcW w:w="874" w:type="dxa"/>
            <w:vAlign w:val="center"/>
          </w:tcPr>
          <w:p w:rsidR="00CD7E40" w:rsidRPr="001B3861" w:rsidRDefault="00CD7E40" w:rsidP="00CD7E40">
            <w:pPr>
              <w:pStyle w:val="afffa"/>
              <w:spacing w:line="240" w:lineRule="auto"/>
              <w:ind w:rightChars="-41" w:right="-86"/>
              <w:rPr>
                <w:rFonts w:ascii="Times New Roman"/>
                <w:b/>
                <w:sz w:val="21"/>
                <w:szCs w:val="21"/>
              </w:rPr>
            </w:pPr>
            <w:r w:rsidRPr="001B3861">
              <w:rPr>
                <w:rFonts w:ascii="Times New Roman" w:hAnsi="宋体"/>
                <w:b/>
                <w:sz w:val="21"/>
                <w:szCs w:val="21"/>
              </w:rPr>
              <w:t>类别</w:t>
            </w:r>
          </w:p>
        </w:tc>
        <w:tc>
          <w:tcPr>
            <w:tcW w:w="2263" w:type="dxa"/>
            <w:vAlign w:val="center"/>
          </w:tcPr>
          <w:p w:rsidR="00CD7E40" w:rsidRPr="001B3861" w:rsidRDefault="00CD7E40" w:rsidP="00C36FF2">
            <w:pPr>
              <w:pStyle w:val="afffa"/>
              <w:spacing w:line="240" w:lineRule="auto"/>
              <w:ind w:hanging="53"/>
              <w:rPr>
                <w:rFonts w:ascii="Times New Roman"/>
                <w:b/>
                <w:sz w:val="21"/>
                <w:szCs w:val="21"/>
              </w:rPr>
            </w:pPr>
            <w:r w:rsidRPr="001B3861">
              <w:rPr>
                <w:rFonts w:ascii="Times New Roman" w:hAnsi="宋体"/>
                <w:b/>
                <w:sz w:val="21"/>
                <w:szCs w:val="21"/>
              </w:rPr>
              <w:t>规范的来源</w:t>
            </w:r>
          </w:p>
        </w:tc>
        <w:tc>
          <w:tcPr>
            <w:tcW w:w="5391" w:type="dxa"/>
            <w:vAlign w:val="center"/>
          </w:tcPr>
          <w:p w:rsidR="00CD7E40" w:rsidRPr="001B3861" w:rsidRDefault="00CD7E40" w:rsidP="00C36FF2">
            <w:pPr>
              <w:pStyle w:val="afffa"/>
              <w:spacing w:line="240" w:lineRule="auto"/>
              <w:ind w:firstLine="420"/>
              <w:rPr>
                <w:rFonts w:ascii="Times New Roman"/>
                <w:b/>
                <w:sz w:val="21"/>
                <w:szCs w:val="21"/>
              </w:rPr>
            </w:pPr>
            <w:r w:rsidRPr="001B3861">
              <w:rPr>
                <w:rFonts w:ascii="Times New Roman" w:hAnsi="宋体"/>
                <w:b/>
                <w:sz w:val="21"/>
                <w:szCs w:val="21"/>
              </w:rPr>
              <w:t>规范要求</w:t>
            </w:r>
          </w:p>
        </w:tc>
      </w:tr>
      <w:tr w:rsidR="00CD7E40" w:rsidRPr="001B3861" w:rsidTr="00D3383E">
        <w:tc>
          <w:tcPr>
            <w:tcW w:w="874" w:type="dxa"/>
            <w:vMerge w:val="restart"/>
            <w:vAlign w:val="center"/>
          </w:tcPr>
          <w:p w:rsidR="00CD7E40" w:rsidRPr="001B3861" w:rsidRDefault="00CD7E40" w:rsidP="00CD7E40">
            <w:pPr>
              <w:pStyle w:val="afffa"/>
              <w:spacing w:line="240" w:lineRule="auto"/>
              <w:ind w:rightChars="-41" w:right="-86"/>
              <w:jc w:val="both"/>
              <w:rPr>
                <w:rFonts w:ascii="Times New Roman"/>
                <w:sz w:val="21"/>
                <w:szCs w:val="21"/>
              </w:rPr>
            </w:pPr>
            <w:r w:rsidRPr="001B3861">
              <w:rPr>
                <w:rFonts w:ascii="Times New Roman" w:hAnsi="宋体"/>
                <w:sz w:val="21"/>
                <w:szCs w:val="21"/>
              </w:rPr>
              <w:t>储存仓库建设要求</w:t>
            </w:r>
          </w:p>
        </w:tc>
        <w:tc>
          <w:tcPr>
            <w:tcW w:w="2263" w:type="dxa"/>
            <w:vMerge w:val="restart"/>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《烟花爆竹工程设计安全规范》（</w:t>
            </w:r>
            <w:r w:rsidRPr="001B3861">
              <w:rPr>
                <w:rFonts w:ascii="Times New Roman"/>
                <w:sz w:val="21"/>
                <w:szCs w:val="21"/>
              </w:rPr>
              <w:t>GB 50161-2009</w:t>
            </w:r>
            <w:r w:rsidRPr="001B3861">
              <w:rPr>
                <w:rFonts w:ascii="Times New Roman" w:hAnsi="宋体"/>
                <w:sz w:val="21"/>
                <w:szCs w:val="21"/>
              </w:rPr>
              <w:t>）</w:t>
            </w: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危险品仓库应根据当地气候和存放物品的要求，采取防潮、隔热、通风、防小动物等措施。</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rPr>
                <w:rFonts w:ascii="Times New Roman"/>
                <w:sz w:val="21"/>
                <w:szCs w:val="21"/>
              </w:rPr>
            </w:pPr>
          </w:p>
        </w:tc>
        <w:tc>
          <w:tcPr>
            <w:tcW w:w="2263" w:type="dxa"/>
            <w:vMerge/>
            <w:vAlign w:val="center"/>
          </w:tcPr>
          <w:p w:rsidR="00CD7E40" w:rsidRPr="001B3861" w:rsidRDefault="00CD7E40" w:rsidP="00C36FF2">
            <w:pPr>
              <w:pStyle w:val="afffa"/>
              <w:spacing w:line="240" w:lineRule="auto"/>
              <w:ind w:firstLine="420"/>
              <w:rPr>
                <w:rFonts w:ascii="Times New Roman"/>
                <w:sz w:val="21"/>
                <w:szCs w:val="21"/>
              </w:rPr>
            </w:pP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危险品仓库宜采用现浇钢筋混凝土框架结构，也可采用钢筋混凝土柱、梁承重结构或砌体承重结构。屋盖宜采用现浇钢筋混凝土屋盖，也可采用轻质泄压或轻质易碎屋盖。</w:t>
            </w:r>
            <w:r w:rsidRPr="001B3861">
              <w:rPr>
                <w:rFonts w:ascii="Times New Roman"/>
                <w:sz w:val="21"/>
                <w:szCs w:val="21"/>
              </w:rPr>
              <w:t>1.3</w:t>
            </w:r>
            <w:r w:rsidRPr="001B3861">
              <w:rPr>
                <w:rFonts w:ascii="Times New Roman" w:hAnsi="宋体"/>
                <w:sz w:val="21"/>
                <w:szCs w:val="21"/>
              </w:rPr>
              <w:t>级仓库屋盖当采用现浇钢筋混凝土屋盖时，宜多设置门和高窗或采用轻型转护结构等。</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rPr>
                <w:rFonts w:ascii="Times New Roman"/>
                <w:sz w:val="21"/>
                <w:szCs w:val="21"/>
              </w:rPr>
            </w:pPr>
          </w:p>
        </w:tc>
        <w:tc>
          <w:tcPr>
            <w:tcW w:w="2263" w:type="dxa"/>
            <w:vMerge/>
            <w:vAlign w:val="center"/>
          </w:tcPr>
          <w:p w:rsidR="00CD7E40" w:rsidRPr="001B3861" w:rsidRDefault="00CD7E40" w:rsidP="00C36FF2">
            <w:pPr>
              <w:pStyle w:val="afffa"/>
              <w:spacing w:line="240" w:lineRule="auto"/>
              <w:ind w:firstLine="420"/>
              <w:rPr>
                <w:rFonts w:ascii="Times New Roman"/>
                <w:sz w:val="21"/>
                <w:szCs w:val="21"/>
              </w:rPr>
            </w:pP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sz w:val="21"/>
                <w:szCs w:val="21"/>
              </w:rPr>
              <w:t>当仓库（或储存隔间）的建筑面积大于</w:t>
            </w:r>
            <w:r w:rsidRPr="001B3861">
              <w:rPr>
                <w:rFonts w:ascii="Times New Roman"/>
                <w:sz w:val="21"/>
                <w:szCs w:val="21"/>
              </w:rPr>
              <w:t xml:space="preserve">100 </w:t>
            </w:r>
            <w:r w:rsidRPr="001B3861">
              <w:rPr>
                <w:rFonts w:ascii="Times New Roman"/>
                <w:sz w:val="21"/>
                <w:szCs w:val="21"/>
              </w:rPr>
              <w:t>㎡（或长度大于</w:t>
            </w:r>
            <w:r w:rsidRPr="001B3861">
              <w:rPr>
                <w:rFonts w:ascii="Times New Roman"/>
                <w:sz w:val="21"/>
                <w:szCs w:val="21"/>
              </w:rPr>
              <w:t>18m</w:t>
            </w:r>
            <w:r w:rsidRPr="001B3861">
              <w:rPr>
                <w:rFonts w:ascii="Times New Roman"/>
                <w:sz w:val="21"/>
                <w:szCs w:val="21"/>
              </w:rPr>
              <w:t>）时，安全出口不应少于</w:t>
            </w:r>
            <w:r w:rsidRPr="001B3861">
              <w:rPr>
                <w:rFonts w:ascii="Times New Roman"/>
                <w:sz w:val="21"/>
                <w:szCs w:val="21"/>
              </w:rPr>
              <w:t>2</w:t>
            </w:r>
            <w:r w:rsidRPr="001B3861">
              <w:rPr>
                <w:rFonts w:ascii="Times New Roman"/>
                <w:sz w:val="21"/>
                <w:szCs w:val="21"/>
              </w:rPr>
              <w:t>个；仓库内任一点至安全出口的距离，不应大于</w:t>
            </w:r>
            <w:r w:rsidRPr="001B3861">
              <w:rPr>
                <w:rFonts w:ascii="Times New Roman"/>
                <w:sz w:val="21"/>
                <w:szCs w:val="21"/>
              </w:rPr>
              <w:t>15m</w:t>
            </w:r>
            <w:r w:rsidRPr="001B3861">
              <w:rPr>
                <w:rFonts w:ascii="Times New Roman"/>
                <w:sz w:val="21"/>
                <w:szCs w:val="21"/>
              </w:rPr>
              <w:t>。</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rPr>
                <w:rFonts w:ascii="Times New Roman"/>
                <w:sz w:val="21"/>
                <w:szCs w:val="21"/>
              </w:rPr>
            </w:pPr>
          </w:p>
        </w:tc>
        <w:tc>
          <w:tcPr>
            <w:tcW w:w="2263" w:type="dxa"/>
            <w:vMerge/>
            <w:vAlign w:val="center"/>
          </w:tcPr>
          <w:p w:rsidR="00CD7E40" w:rsidRPr="001B3861" w:rsidRDefault="00CD7E40" w:rsidP="00C36FF2">
            <w:pPr>
              <w:pStyle w:val="afffa"/>
              <w:spacing w:line="240" w:lineRule="auto"/>
              <w:ind w:firstLine="420"/>
              <w:rPr>
                <w:rFonts w:ascii="Times New Roman"/>
                <w:sz w:val="21"/>
                <w:szCs w:val="21"/>
              </w:rPr>
            </w:pP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仓库的门应向外平开，门洞的宽度不宜小于</w:t>
            </w:r>
            <w:r w:rsidRPr="001B3861">
              <w:rPr>
                <w:rFonts w:ascii="Times New Roman"/>
                <w:sz w:val="21"/>
                <w:szCs w:val="21"/>
              </w:rPr>
              <w:t>l.5m</w:t>
            </w:r>
            <w:r w:rsidRPr="001B3861">
              <w:rPr>
                <w:rFonts w:ascii="Times New Roman" w:hAnsi="宋体"/>
                <w:sz w:val="21"/>
                <w:szCs w:val="21"/>
              </w:rPr>
              <w:t>。总仓库的门宜为双层，内层门为通风用门，通风用门应有防小动物进入的措施。外层门为防火门，两层门均应向外开启。</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rPr>
                <w:rFonts w:ascii="Times New Roman"/>
                <w:sz w:val="21"/>
                <w:szCs w:val="21"/>
              </w:rPr>
            </w:pPr>
          </w:p>
        </w:tc>
        <w:tc>
          <w:tcPr>
            <w:tcW w:w="2263" w:type="dxa"/>
            <w:vMerge/>
            <w:vAlign w:val="center"/>
          </w:tcPr>
          <w:p w:rsidR="00CD7E40" w:rsidRPr="001B3861" w:rsidRDefault="00CD7E40" w:rsidP="00C36FF2">
            <w:pPr>
              <w:pStyle w:val="afffa"/>
              <w:spacing w:line="240" w:lineRule="auto"/>
              <w:ind w:firstLine="420"/>
              <w:rPr>
                <w:rFonts w:ascii="Times New Roman"/>
                <w:sz w:val="21"/>
                <w:szCs w:val="21"/>
              </w:rPr>
            </w:pP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危险品总仓库的窗宜设可开启的高窗，并应配置铁栅和金属网。在勒脚处宜设置可开关的活动百叶窗或带活动防护板的固定百叶窗。</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rPr>
                <w:rFonts w:ascii="Times New Roman"/>
                <w:sz w:val="21"/>
                <w:szCs w:val="21"/>
              </w:rPr>
            </w:pPr>
          </w:p>
        </w:tc>
        <w:tc>
          <w:tcPr>
            <w:tcW w:w="2263" w:type="dxa"/>
            <w:vMerge/>
            <w:vAlign w:val="center"/>
          </w:tcPr>
          <w:p w:rsidR="00CD7E40" w:rsidRPr="001B3861" w:rsidRDefault="00CD7E40" w:rsidP="00C36FF2">
            <w:pPr>
              <w:pStyle w:val="afffa"/>
              <w:spacing w:line="240" w:lineRule="auto"/>
              <w:ind w:firstLine="420"/>
              <w:rPr>
                <w:rFonts w:ascii="Times New Roman"/>
                <w:sz w:val="21"/>
                <w:szCs w:val="21"/>
              </w:rPr>
            </w:pPr>
          </w:p>
        </w:tc>
        <w:tc>
          <w:tcPr>
            <w:tcW w:w="5391" w:type="dxa"/>
            <w:vAlign w:val="center"/>
          </w:tcPr>
          <w:p w:rsidR="00CD7E40" w:rsidRPr="001B3861" w:rsidRDefault="00CD7E40" w:rsidP="00C36FF2">
            <w:pPr>
              <w:pStyle w:val="afffa"/>
              <w:spacing w:line="240" w:lineRule="auto"/>
              <w:rPr>
                <w:rFonts w:ascii="Times New Roman"/>
                <w:sz w:val="21"/>
                <w:szCs w:val="21"/>
              </w:rPr>
            </w:pPr>
            <w:r w:rsidRPr="001B3861">
              <w:rPr>
                <w:rFonts w:ascii="Times New Roman" w:hAnsi="宋体"/>
                <w:sz w:val="21"/>
                <w:szCs w:val="21"/>
              </w:rPr>
              <w:t>当危险品已装箱并不在库区开箱时，可采用一般地面。</w:t>
            </w:r>
          </w:p>
        </w:tc>
      </w:tr>
      <w:tr w:rsidR="00CD7E40" w:rsidRPr="001B3861" w:rsidTr="00D3383E">
        <w:tc>
          <w:tcPr>
            <w:tcW w:w="874" w:type="dxa"/>
            <w:vMerge w:val="restart"/>
            <w:vAlign w:val="center"/>
          </w:tcPr>
          <w:p w:rsidR="00CD7E40" w:rsidRPr="001B3861" w:rsidRDefault="00CD7E40" w:rsidP="00CD7E40">
            <w:pPr>
              <w:pStyle w:val="afffa"/>
              <w:spacing w:line="240" w:lineRule="auto"/>
              <w:ind w:rightChars="-41" w:right="-86"/>
              <w:jc w:val="both"/>
              <w:rPr>
                <w:rFonts w:ascii="Times New Roman"/>
                <w:sz w:val="21"/>
                <w:szCs w:val="21"/>
              </w:rPr>
            </w:pPr>
            <w:r w:rsidRPr="001B3861">
              <w:rPr>
                <w:rFonts w:ascii="Times New Roman" w:hAnsi="宋体"/>
                <w:sz w:val="21"/>
                <w:szCs w:val="21"/>
              </w:rPr>
              <w:t>消防设施要求</w:t>
            </w:r>
          </w:p>
        </w:tc>
        <w:tc>
          <w:tcPr>
            <w:tcW w:w="2263" w:type="dxa"/>
            <w:vMerge w:val="restart"/>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《烟花爆竹工程设计安全规范》（</w:t>
            </w:r>
            <w:r w:rsidRPr="001B3861">
              <w:rPr>
                <w:rFonts w:ascii="Times New Roman"/>
                <w:sz w:val="21"/>
                <w:szCs w:val="21"/>
              </w:rPr>
              <w:t>GB 50161-2009</w:t>
            </w:r>
            <w:r w:rsidRPr="001B3861">
              <w:rPr>
                <w:rFonts w:ascii="Times New Roman" w:hAnsi="宋体"/>
                <w:sz w:val="21"/>
                <w:szCs w:val="21"/>
              </w:rPr>
              <w:t>）</w:t>
            </w:r>
          </w:p>
        </w:tc>
        <w:tc>
          <w:tcPr>
            <w:tcW w:w="5391" w:type="dxa"/>
            <w:vAlign w:val="center"/>
          </w:tcPr>
          <w:p w:rsidR="00CD7E40" w:rsidRPr="001B3861" w:rsidRDefault="00CD7E40" w:rsidP="00D3383E">
            <w:pPr>
              <w:pStyle w:val="afffa"/>
              <w:spacing w:line="240" w:lineRule="auto"/>
              <w:jc w:val="both"/>
              <w:rPr>
                <w:rFonts w:ascii="Times New Roman"/>
                <w:sz w:val="21"/>
                <w:szCs w:val="21"/>
              </w:rPr>
            </w:pPr>
            <w:r w:rsidRPr="001B3861">
              <w:rPr>
                <w:rFonts w:ascii="Times New Roman" w:hAnsi="宋体"/>
                <w:sz w:val="21"/>
                <w:szCs w:val="21"/>
              </w:rPr>
              <w:t>消防用水量应按</w:t>
            </w:r>
            <w:r>
              <w:rPr>
                <w:rFonts w:ascii="Times New Roman" w:hint="eastAsia"/>
                <w:sz w:val="21"/>
                <w:szCs w:val="21"/>
              </w:rPr>
              <w:t>2</w:t>
            </w:r>
            <w:r w:rsidRPr="001B3861">
              <w:rPr>
                <w:rFonts w:ascii="Times New Roman"/>
                <w:sz w:val="21"/>
                <w:szCs w:val="21"/>
              </w:rPr>
              <w:t>5L/s</w:t>
            </w:r>
            <w:r w:rsidRPr="001B3861">
              <w:rPr>
                <w:rFonts w:ascii="Times New Roman" w:hAnsi="宋体"/>
                <w:sz w:val="21"/>
                <w:szCs w:val="21"/>
              </w:rPr>
              <w:t>，消防延续时间应按</w:t>
            </w:r>
            <w:r w:rsidRPr="001B3861">
              <w:rPr>
                <w:rFonts w:ascii="Times New Roman"/>
                <w:sz w:val="21"/>
                <w:szCs w:val="21"/>
              </w:rPr>
              <w:t>3.5h</w:t>
            </w:r>
            <w:r w:rsidRPr="001B3861">
              <w:rPr>
                <w:rFonts w:ascii="Times New Roman" w:hAnsi="宋体"/>
                <w:sz w:val="21"/>
                <w:szCs w:val="21"/>
              </w:rPr>
              <w:t>计算，那么其消防用水不得小于</w:t>
            </w:r>
            <w:r w:rsidR="00D3383E">
              <w:rPr>
                <w:rFonts w:ascii="Times New Roman" w:hint="eastAsia"/>
                <w:sz w:val="21"/>
                <w:szCs w:val="21"/>
              </w:rPr>
              <w:t>27</w:t>
            </w:r>
            <w:r>
              <w:rPr>
                <w:rFonts w:ascii="Times New Roman" w:hint="eastAsia"/>
                <w:sz w:val="21"/>
                <w:szCs w:val="21"/>
              </w:rPr>
              <w:t>0</w:t>
            </w:r>
            <w:r w:rsidRPr="001B3861">
              <w:rPr>
                <w:rFonts w:ascii="Times New Roman"/>
                <w:sz w:val="21"/>
                <w:szCs w:val="21"/>
              </w:rPr>
              <w:t>m</w:t>
            </w:r>
            <w:r w:rsidRPr="001B3861">
              <w:rPr>
                <w:rFonts w:ascii="Times New Roman"/>
                <w:sz w:val="21"/>
                <w:szCs w:val="21"/>
                <w:vertAlign w:val="superscript"/>
              </w:rPr>
              <w:t>3</w:t>
            </w:r>
            <w:r w:rsidRPr="001B3861">
              <w:rPr>
                <w:rFonts w:ascii="Times New Roman" w:hAnsi="宋体"/>
                <w:sz w:val="21"/>
                <w:szCs w:val="21"/>
              </w:rPr>
              <w:t>。</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jc w:val="both"/>
              <w:rPr>
                <w:rFonts w:ascii="Times New Roman"/>
                <w:sz w:val="21"/>
                <w:szCs w:val="21"/>
              </w:rPr>
            </w:pPr>
          </w:p>
        </w:tc>
        <w:tc>
          <w:tcPr>
            <w:tcW w:w="2263" w:type="dxa"/>
            <w:vMerge/>
            <w:vAlign w:val="center"/>
          </w:tcPr>
          <w:p w:rsidR="00CD7E40" w:rsidRPr="001B3861" w:rsidRDefault="00CD7E40" w:rsidP="00C36FF2">
            <w:pPr>
              <w:pStyle w:val="afffa"/>
              <w:spacing w:line="240" w:lineRule="auto"/>
              <w:ind w:firstLine="420"/>
              <w:jc w:val="both"/>
              <w:rPr>
                <w:rFonts w:ascii="Times New Roman"/>
                <w:sz w:val="21"/>
                <w:szCs w:val="21"/>
              </w:rPr>
            </w:pP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消防储备水应有平时不被动用的措施，使用后的补给恢复时间不应超过</w:t>
            </w:r>
            <w:r w:rsidRPr="001B3861">
              <w:rPr>
                <w:rFonts w:ascii="Times New Roman"/>
                <w:sz w:val="21"/>
                <w:szCs w:val="21"/>
              </w:rPr>
              <w:t>48h</w:t>
            </w:r>
            <w:r w:rsidRPr="001B3861">
              <w:rPr>
                <w:rFonts w:ascii="Times New Roman" w:hAnsi="宋体"/>
                <w:sz w:val="21"/>
                <w:szCs w:val="21"/>
              </w:rPr>
              <w:t>。</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jc w:val="both"/>
              <w:rPr>
                <w:rFonts w:ascii="Times New Roman"/>
                <w:sz w:val="21"/>
                <w:szCs w:val="21"/>
              </w:rPr>
            </w:pPr>
          </w:p>
        </w:tc>
        <w:tc>
          <w:tcPr>
            <w:tcW w:w="2263" w:type="dxa"/>
            <w:vMerge/>
            <w:vAlign w:val="center"/>
          </w:tcPr>
          <w:p w:rsidR="00CD7E40" w:rsidRPr="001B3861" w:rsidRDefault="00CD7E40" w:rsidP="00C36FF2">
            <w:pPr>
              <w:pStyle w:val="afffa"/>
              <w:spacing w:line="240" w:lineRule="auto"/>
              <w:ind w:firstLine="420"/>
              <w:jc w:val="both"/>
              <w:rPr>
                <w:rFonts w:ascii="Times New Roman"/>
                <w:sz w:val="21"/>
                <w:szCs w:val="21"/>
              </w:rPr>
            </w:pP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sz w:val="21"/>
                <w:szCs w:val="21"/>
              </w:rPr>
              <w:t>1.3</w:t>
            </w:r>
            <w:r w:rsidRPr="001B3861">
              <w:rPr>
                <w:rFonts w:ascii="Times New Roman" w:hAnsi="宋体"/>
                <w:sz w:val="21"/>
                <w:szCs w:val="21"/>
              </w:rPr>
              <w:t>级厂房宜设室内消火栓系统，室内消火栓系统的设置应符合现行国家标准《建筑设计防火规范》（</w:t>
            </w:r>
            <w:r w:rsidRPr="001B3861">
              <w:rPr>
                <w:rFonts w:ascii="Times New Roman"/>
                <w:sz w:val="21"/>
                <w:szCs w:val="21"/>
              </w:rPr>
              <w:t>GB50016-2014</w:t>
            </w:r>
            <w:r w:rsidRPr="001B3861">
              <w:rPr>
                <w:rFonts w:ascii="Times New Roman" w:hAnsi="宋体"/>
                <w:sz w:val="21"/>
                <w:szCs w:val="21"/>
              </w:rPr>
              <w:t>）中对甲类建筑物的规定。</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jc w:val="both"/>
              <w:rPr>
                <w:rFonts w:ascii="Times New Roman"/>
                <w:sz w:val="21"/>
                <w:szCs w:val="21"/>
              </w:rPr>
            </w:pPr>
          </w:p>
        </w:tc>
        <w:tc>
          <w:tcPr>
            <w:tcW w:w="2263" w:type="dxa"/>
            <w:vMerge/>
            <w:vAlign w:val="center"/>
          </w:tcPr>
          <w:p w:rsidR="00CD7E40" w:rsidRPr="001B3861" w:rsidRDefault="00CD7E40" w:rsidP="00C36FF2">
            <w:pPr>
              <w:pStyle w:val="afffa"/>
              <w:spacing w:line="240" w:lineRule="auto"/>
              <w:ind w:firstLine="420"/>
              <w:jc w:val="both"/>
              <w:rPr>
                <w:rFonts w:ascii="Times New Roman"/>
                <w:sz w:val="21"/>
                <w:szCs w:val="21"/>
              </w:rPr>
            </w:pP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危险品总仓库区根据当地消防供水条件，可设消防蓄水池、高位水池、室外消火栓或利用天然河、塘。室外消防</w:t>
            </w:r>
            <w:r w:rsidRPr="001B3861">
              <w:rPr>
                <w:rFonts w:ascii="Times New Roman" w:hAnsi="宋体"/>
                <w:sz w:val="21"/>
                <w:szCs w:val="21"/>
              </w:rPr>
              <w:lastRenderedPageBreak/>
              <w:t>用水量应按现行国家标准《建筑设计防火规范》</w:t>
            </w:r>
            <w:r w:rsidRPr="001B3861">
              <w:rPr>
                <w:rFonts w:ascii="Times New Roman"/>
                <w:sz w:val="21"/>
                <w:szCs w:val="21"/>
              </w:rPr>
              <w:t>GB50016</w:t>
            </w:r>
            <w:r w:rsidRPr="001B3861">
              <w:rPr>
                <w:rFonts w:ascii="Times New Roman" w:hAnsi="宋体"/>
                <w:sz w:val="21"/>
                <w:szCs w:val="21"/>
              </w:rPr>
              <w:t>中甲类仓库的规定执行，消防延续时间按</w:t>
            </w:r>
            <w:r w:rsidRPr="001B3861">
              <w:rPr>
                <w:rFonts w:ascii="Times New Roman"/>
                <w:sz w:val="21"/>
                <w:szCs w:val="21"/>
              </w:rPr>
              <w:t>3h</w:t>
            </w:r>
            <w:r w:rsidRPr="001B3861">
              <w:rPr>
                <w:rFonts w:ascii="Times New Roman" w:hAnsi="宋体"/>
                <w:sz w:val="21"/>
                <w:szCs w:val="21"/>
              </w:rPr>
              <w:t>计算。供消防车或手抬机动消防泵取水的消防蓄水池的保护半径不应大于</w:t>
            </w:r>
            <w:r w:rsidRPr="001B3861">
              <w:rPr>
                <w:rFonts w:ascii="Times New Roman"/>
                <w:sz w:val="21"/>
                <w:szCs w:val="21"/>
              </w:rPr>
              <w:t>150m</w:t>
            </w:r>
            <w:r w:rsidRPr="001B3861">
              <w:rPr>
                <w:rFonts w:ascii="Times New Roman" w:hAnsi="宋体"/>
                <w:sz w:val="21"/>
                <w:szCs w:val="21"/>
              </w:rPr>
              <w:t>。</w:t>
            </w:r>
          </w:p>
        </w:tc>
      </w:tr>
      <w:tr w:rsidR="00CD7E40" w:rsidRPr="001B3861" w:rsidTr="00D3383E">
        <w:tc>
          <w:tcPr>
            <w:tcW w:w="874" w:type="dxa"/>
            <w:vAlign w:val="center"/>
          </w:tcPr>
          <w:p w:rsidR="00CD7E40" w:rsidRPr="001B3861" w:rsidRDefault="00CD7E40" w:rsidP="00CD7E40">
            <w:pPr>
              <w:pStyle w:val="afffa"/>
              <w:spacing w:line="240" w:lineRule="auto"/>
              <w:ind w:rightChars="-41" w:right="-86"/>
              <w:jc w:val="both"/>
              <w:rPr>
                <w:rFonts w:ascii="Times New Roman"/>
                <w:sz w:val="21"/>
                <w:szCs w:val="21"/>
              </w:rPr>
            </w:pPr>
            <w:r w:rsidRPr="001B3861">
              <w:rPr>
                <w:rFonts w:ascii="Times New Roman" w:hAnsi="宋体"/>
                <w:sz w:val="21"/>
                <w:szCs w:val="21"/>
              </w:rPr>
              <w:lastRenderedPageBreak/>
              <w:t>防雷、防静、电气安全电设施</w:t>
            </w:r>
          </w:p>
        </w:tc>
        <w:tc>
          <w:tcPr>
            <w:tcW w:w="2263" w:type="dxa"/>
            <w:vAlign w:val="center"/>
          </w:tcPr>
          <w:p w:rsidR="00CD7E40" w:rsidRPr="001B3861" w:rsidRDefault="00CD7E40" w:rsidP="00CD7E40">
            <w:pPr>
              <w:pStyle w:val="afffa"/>
              <w:spacing w:line="240" w:lineRule="auto"/>
              <w:ind w:rightChars="-40" w:right="-84"/>
              <w:jc w:val="both"/>
              <w:rPr>
                <w:rFonts w:ascii="Times New Roman"/>
                <w:sz w:val="21"/>
                <w:szCs w:val="21"/>
              </w:rPr>
            </w:pPr>
            <w:r w:rsidRPr="001B3861">
              <w:rPr>
                <w:rFonts w:ascii="Times New Roman" w:hAnsi="宋体"/>
                <w:sz w:val="21"/>
                <w:szCs w:val="21"/>
              </w:rPr>
              <w:t>《建筑防雷设计规范》、《烟花爆竹工程设计安全规范》（</w:t>
            </w:r>
            <w:r w:rsidRPr="001B3861">
              <w:rPr>
                <w:rFonts w:ascii="Times New Roman"/>
                <w:sz w:val="21"/>
                <w:szCs w:val="21"/>
              </w:rPr>
              <w:t>GB 50161-2009</w:t>
            </w:r>
            <w:r w:rsidRPr="001B3861">
              <w:rPr>
                <w:rFonts w:ascii="Times New Roman" w:hAnsi="宋体"/>
                <w:sz w:val="21"/>
                <w:szCs w:val="21"/>
              </w:rPr>
              <w:t>）</w:t>
            </w: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仓库的防雷装置必须按《建筑物防雷设计规范》的规定，采取防雷措施。</w:t>
            </w:r>
          </w:p>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危险场所不应使用静电非导体材料制作的工装器具时，应对其进行导静电处理，使其静电泄漏电阻值符合要求。</w:t>
            </w:r>
          </w:p>
        </w:tc>
      </w:tr>
      <w:tr w:rsidR="00CD7E40" w:rsidRPr="001B3861" w:rsidTr="00D3383E">
        <w:tc>
          <w:tcPr>
            <w:tcW w:w="874" w:type="dxa"/>
            <w:vMerge w:val="restart"/>
            <w:vAlign w:val="center"/>
          </w:tcPr>
          <w:p w:rsidR="00CD7E40" w:rsidRPr="001B3861" w:rsidRDefault="00CD7E40" w:rsidP="00CD7E40">
            <w:pPr>
              <w:pStyle w:val="afffa"/>
              <w:spacing w:line="240" w:lineRule="auto"/>
              <w:ind w:rightChars="-41" w:right="-86"/>
              <w:jc w:val="both"/>
              <w:rPr>
                <w:rFonts w:ascii="Times New Roman"/>
                <w:sz w:val="21"/>
                <w:szCs w:val="21"/>
              </w:rPr>
            </w:pPr>
            <w:r w:rsidRPr="001B3861">
              <w:rPr>
                <w:rFonts w:ascii="Times New Roman" w:hAnsi="宋体"/>
                <w:sz w:val="21"/>
                <w:szCs w:val="21"/>
              </w:rPr>
              <w:t>烟花爆竹仓储</w:t>
            </w:r>
          </w:p>
        </w:tc>
        <w:tc>
          <w:tcPr>
            <w:tcW w:w="2263" w:type="dxa"/>
            <w:vMerge w:val="restart"/>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《烟花爆竹工程设计安全规范》（</w:t>
            </w:r>
            <w:r w:rsidRPr="001B3861">
              <w:rPr>
                <w:rFonts w:ascii="Times New Roman"/>
                <w:sz w:val="21"/>
                <w:szCs w:val="21"/>
              </w:rPr>
              <w:t>GB 50161-2009</w:t>
            </w:r>
            <w:r w:rsidRPr="001B3861">
              <w:rPr>
                <w:rFonts w:ascii="Times New Roman" w:hAnsi="宋体"/>
                <w:sz w:val="21"/>
                <w:szCs w:val="21"/>
              </w:rPr>
              <w:t>）</w:t>
            </w:r>
          </w:p>
        </w:tc>
        <w:tc>
          <w:tcPr>
            <w:tcW w:w="5391" w:type="dxa"/>
            <w:vAlign w:val="center"/>
          </w:tcPr>
          <w:p w:rsidR="00CD7E40" w:rsidRPr="001B3861" w:rsidRDefault="00CD7E40" w:rsidP="00C36FF2">
            <w:pPr>
              <w:pStyle w:val="afffa"/>
              <w:spacing w:line="240" w:lineRule="auto"/>
              <w:rPr>
                <w:rFonts w:ascii="Times New Roman"/>
                <w:sz w:val="21"/>
                <w:szCs w:val="21"/>
              </w:rPr>
            </w:pPr>
            <w:r w:rsidRPr="001B3861">
              <w:rPr>
                <w:rFonts w:ascii="Times New Roman" w:hAnsi="宋体"/>
                <w:sz w:val="21"/>
                <w:szCs w:val="21"/>
              </w:rPr>
              <w:t>危险品总仓库区内，</w:t>
            </w:r>
            <w:r w:rsidRPr="001B3861">
              <w:rPr>
                <w:rFonts w:ascii="Times New Roman"/>
                <w:sz w:val="21"/>
                <w:szCs w:val="21"/>
              </w:rPr>
              <w:t>1.3</w:t>
            </w:r>
            <w:r w:rsidRPr="001B3861">
              <w:rPr>
                <w:rFonts w:ascii="Times New Roman" w:hAnsi="宋体"/>
                <w:sz w:val="21"/>
                <w:szCs w:val="21"/>
              </w:rPr>
              <w:t>级成品仓库单库存药量不宜超过</w:t>
            </w:r>
            <w:r w:rsidRPr="001B3861">
              <w:rPr>
                <w:rFonts w:ascii="Times New Roman"/>
                <w:sz w:val="21"/>
                <w:szCs w:val="21"/>
              </w:rPr>
              <w:t>20000kg</w:t>
            </w:r>
            <w:r w:rsidRPr="001B3861">
              <w:rPr>
                <w:rFonts w:ascii="Times New Roman" w:hAnsi="宋体"/>
                <w:sz w:val="21"/>
                <w:szCs w:val="21"/>
              </w:rPr>
              <w:t>。</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jc w:val="both"/>
              <w:rPr>
                <w:rFonts w:ascii="Times New Roman"/>
                <w:sz w:val="21"/>
                <w:szCs w:val="21"/>
              </w:rPr>
            </w:pPr>
          </w:p>
        </w:tc>
        <w:tc>
          <w:tcPr>
            <w:tcW w:w="2263" w:type="dxa"/>
            <w:vMerge/>
            <w:vAlign w:val="center"/>
          </w:tcPr>
          <w:p w:rsidR="00CD7E40" w:rsidRPr="001B3861" w:rsidRDefault="00CD7E40" w:rsidP="00C36FF2">
            <w:pPr>
              <w:pStyle w:val="afffa"/>
              <w:spacing w:line="240" w:lineRule="auto"/>
              <w:jc w:val="both"/>
              <w:rPr>
                <w:rFonts w:ascii="Times New Roman"/>
                <w:sz w:val="21"/>
                <w:szCs w:val="21"/>
              </w:rPr>
            </w:pPr>
          </w:p>
        </w:tc>
        <w:tc>
          <w:tcPr>
            <w:tcW w:w="5391" w:type="dxa"/>
            <w:vAlign w:val="center"/>
          </w:tcPr>
          <w:p w:rsidR="00CD7E40" w:rsidRPr="001B3861" w:rsidRDefault="00CD7E40" w:rsidP="00C36FF2">
            <w:pPr>
              <w:pStyle w:val="afffa"/>
              <w:spacing w:line="240" w:lineRule="auto"/>
              <w:rPr>
                <w:rFonts w:ascii="Times New Roman"/>
                <w:sz w:val="21"/>
                <w:szCs w:val="21"/>
              </w:rPr>
            </w:pPr>
            <w:r w:rsidRPr="001B3861">
              <w:rPr>
                <w:rFonts w:ascii="Times New Roman" w:hAnsi="宋体"/>
                <w:sz w:val="21"/>
                <w:szCs w:val="21"/>
              </w:rPr>
              <w:t>危险品总仓库区内，</w:t>
            </w:r>
            <w:r w:rsidRPr="001B3861">
              <w:rPr>
                <w:rFonts w:ascii="Times New Roman"/>
                <w:sz w:val="21"/>
                <w:szCs w:val="21"/>
              </w:rPr>
              <w:t>1.3</w:t>
            </w:r>
            <w:r w:rsidRPr="001B3861">
              <w:rPr>
                <w:rFonts w:ascii="Times New Roman" w:hAnsi="宋体"/>
                <w:sz w:val="21"/>
                <w:szCs w:val="21"/>
              </w:rPr>
              <w:t>级成品仓库单栋建筑面积不宜超过</w:t>
            </w:r>
            <w:r w:rsidRPr="001B3861">
              <w:rPr>
                <w:rFonts w:ascii="Times New Roman"/>
                <w:sz w:val="21"/>
                <w:szCs w:val="21"/>
              </w:rPr>
              <w:t>1000m</w:t>
            </w:r>
            <w:r w:rsidRPr="001B3861">
              <w:rPr>
                <w:rFonts w:ascii="Times New Roman"/>
                <w:sz w:val="21"/>
                <w:szCs w:val="21"/>
                <w:vertAlign w:val="superscript"/>
              </w:rPr>
              <w:t>2</w:t>
            </w:r>
            <w:r w:rsidRPr="001B3861">
              <w:rPr>
                <w:rFonts w:ascii="Times New Roman" w:hAnsi="宋体"/>
                <w:sz w:val="21"/>
                <w:szCs w:val="21"/>
                <w:vertAlign w:val="superscript"/>
              </w:rPr>
              <w:t>。</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jc w:val="both"/>
              <w:rPr>
                <w:rFonts w:ascii="Times New Roman"/>
                <w:sz w:val="21"/>
                <w:szCs w:val="21"/>
              </w:rPr>
            </w:pPr>
          </w:p>
        </w:tc>
        <w:tc>
          <w:tcPr>
            <w:tcW w:w="2263" w:type="dxa"/>
            <w:vMerge/>
            <w:vAlign w:val="center"/>
          </w:tcPr>
          <w:p w:rsidR="00CD7E40" w:rsidRPr="001B3861" w:rsidRDefault="00CD7E40" w:rsidP="00C36FF2">
            <w:pPr>
              <w:pStyle w:val="afffa"/>
              <w:spacing w:line="240" w:lineRule="auto"/>
              <w:ind w:firstLine="560"/>
              <w:rPr>
                <w:rFonts w:ascii="Times New Roman"/>
                <w:sz w:val="21"/>
                <w:szCs w:val="21"/>
              </w:rPr>
            </w:pP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危险品堆垛间应留有检查、清点、装运的通道。堆垛之间的距离不宜小于</w:t>
            </w:r>
            <w:r w:rsidRPr="001B3861">
              <w:rPr>
                <w:rFonts w:ascii="Times New Roman"/>
                <w:sz w:val="21"/>
                <w:szCs w:val="21"/>
              </w:rPr>
              <w:t>0.7m</w:t>
            </w:r>
            <w:r w:rsidRPr="001B3861">
              <w:rPr>
                <w:rFonts w:ascii="Times New Roman" w:hAnsi="宋体"/>
                <w:sz w:val="21"/>
                <w:szCs w:val="21"/>
              </w:rPr>
              <w:t>，堆垛距内墙壁距离不宜少于</w:t>
            </w:r>
            <w:r w:rsidRPr="001B3861">
              <w:rPr>
                <w:rFonts w:ascii="Times New Roman"/>
                <w:sz w:val="21"/>
                <w:szCs w:val="21"/>
              </w:rPr>
              <w:t>0.45m</w:t>
            </w:r>
            <w:r w:rsidRPr="001B3861">
              <w:rPr>
                <w:rFonts w:ascii="Times New Roman" w:hAnsi="宋体"/>
                <w:sz w:val="21"/>
                <w:szCs w:val="21"/>
              </w:rPr>
              <w:t>；搬运通道的宽度不宜小于</w:t>
            </w:r>
            <w:r w:rsidRPr="001B3861">
              <w:rPr>
                <w:rFonts w:ascii="Times New Roman"/>
                <w:sz w:val="21"/>
                <w:szCs w:val="21"/>
              </w:rPr>
              <w:t>l.5m</w:t>
            </w:r>
            <w:r w:rsidRPr="001B3861">
              <w:rPr>
                <w:rFonts w:ascii="Times New Roman" w:hAnsi="宋体"/>
                <w:sz w:val="21"/>
                <w:szCs w:val="21"/>
              </w:rPr>
              <w:t>。</w:t>
            </w:r>
          </w:p>
        </w:tc>
      </w:tr>
      <w:tr w:rsidR="00CD7E40" w:rsidRPr="001B3861" w:rsidTr="00D3383E">
        <w:tc>
          <w:tcPr>
            <w:tcW w:w="874" w:type="dxa"/>
            <w:vMerge w:val="restart"/>
            <w:vAlign w:val="center"/>
          </w:tcPr>
          <w:p w:rsidR="00CD7E40" w:rsidRPr="001B3861" w:rsidRDefault="00CD7E40" w:rsidP="00CD7E40">
            <w:pPr>
              <w:pStyle w:val="afffa"/>
              <w:spacing w:line="240" w:lineRule="auto"/>
              <w:ind w:rightChars="-41" w:right="-86"/>
              <w:jc w:val="both"/>
              <w:rPr>
                <w:rFonts w:ascii="Times New Roman"/>
                <w:sz w:val="21"/>
                <w:szCs w:val="21"/>
              </w:rPr>
            </w:pPr>
            <w:r w:rsidRPr="001B3861">
              <w:rPr>
                <w:rFonts w:ascii="Times New Roman" w:hAnsi="宋体"/>
                <w:sz w:val="21"/>
                <w:szCs w:val="21"/>
              </w:rPr>
              <w:t>安全警示和警告标志</w:t>
            </w:r>
          </w:p>
        </w:tc>
        <w:tc>
          <w:tcPr>
            <w:tcW w:w="2263" w:type="dxa"/>
            <w:vAlign w:val="center"/>
          </w:tcPr>
          <w:p w:rsidR="00CD7E40" w:rsidRPr="001B3861" w:rsidRDefault="00CD7E40" w:rsidP="00C36FF2">
            <w:pPr>
              <w:pStyle w:val="afffa"/>
              <w:spacing w:line="240" w:lineRule="auto"/>
              <w:ind w:firstLine="420"/>
              <w:rPr>
                <w:rFonts w:ascii="Times New Roman"/>
                <w:sz w:val="21"/>
                <w:szCs w:val="21"/>
              </w:rPr>
            </w:pPr>
            <w:r w:rsidRPr="001B3861">
              <w:rPr>
                <w:rFonts w:ascii="Times New Roman"/>
                <w:sz w:val="21"/>
                <w:szCs w:val="21"/>
              </w:rPr>
              <w:t>——</w:t>
            </w:r>
          </w:p>
        </w:tc>
        <w:tc>
          <w:tcPr>
            <w:tcW w:w="5391" w:type="dxa"/>
            <w:vAlign w:val="center"/>
          </w:tcPr>
          <w:p w:rsidR="00CD7E40" w:rsidRPr="001B3861" w:rsidRDefault="00CD7E40" w:rsidP="00C36FF2">
            <w:pPr>
              <w:pStyle w:val="afffa"/>
              <w:spacing w:line="240" w:lineRule="auto"/>
              <w:ind w:firstLine="420"/>
              <w:jc w:val="left"/>
              <w:rPr>
                <w:rFonts w:ascii="Times New Roman"/>
                <w:sz w:val="21"/>
                <w:szCs w:val="21"/>
              </w:rPr>
            </w:pPr>
            <w:r w:rsidRPr="001B3861">
              <w:rPr>
                <w:rFonts w:ascii="Times New Roman" w:hAnsi="宋体"/>
                <w:sz w:val="21"/>
                <w:szCs w:val="21"/>
              </w:rPr>
              <w:t>要求在安全范围边界及厂区附近设立危险警示标志</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jc w:val="both"/>
              <w:rPr>
                <w:rFonts w:ascii="Times New Roman"/>
                <w:sz w:val="21"/>
                <w:szCs w:val="21"/>
              </w:rPr>
            </w:pPr>
          </w:p>
        </w:tc>
        <w:tc>
          <w:tcPr>
            <w:tcW w:w="2263" w:type="dxa"/>
            <w:vAlign w:val="center"/>
          </w:tcPr>
          <w:p w:rsidR="00CD7E40" w:rsidRPr="001B3861" w:rsidRDefault="00CD7E40" w:rsidP="00C36FF2">
            <w:pPr>
              <w:pStyle w:val="afffa"/>
              <w:spacing w:line="240" w:lineRule="auto"/>
              <w:ind w:firstLine="420"/>
              <w:rPr>
                <w:rFonts w:ascii="Times New Roman"/>
                <w:sz w:val="21"/>
                <w:szCs w:val="21"/>
              </w:rPr>
            </w:pPr>
            <w:r w:rsidRPr="001B3861">
              <w:rPr>
                <w:rFonts w:ascii="Times New Roman"/>
                <w:sz w:val="21"/>
                <w:szCs w:val="21"/>
              </w:rPr>
              <w:t>——</w:t>
            </w:r>
          </w:p>
        </w:tc>
        <w:tc>
          <w:tcPr>
            <w:tcW w:w="5391" w:type="dxa"/>
            <w:vAlign w:val="center"/>
          </w:tcPr>
          <w:p w:rsidR="00CD7E40" w:rsidRPr="001B3861" w:rsidRDefault="00CD7E40" w:rsidP="00C36FF2">
            <w:pPr>
              <w:pStyle w:val="afffa"/>
              <w:spacing w:line="240" w:lineRule="auto"/>
              <w:ind w:firstLine="420"/>
              <w:jc w:val="left"/>
              <w:rPr>
                <w:rFonts w:ascii="Times New Roman"/>
                <w:sz w:val="21"/>
                <w:szCs w:val="21"/>
              </w:rPr>
            </w:pPr>
            <w:r w:rsidRPr="001B3861">
              <w:rPr>
                <w:rFonts w:ascii="Times New Roman" w:hAnsi="宋体"/>
                <w:sz w:val="21"/>
                <w:szCs w:val="21"/>
              </w:rPr>
              <w:t>要求在消防水池设立危险警告标志。</w:t>
            </w:r>
          </w:p>
        </w:tc>
      </w:tr>
      <w:tr w:rsidR="00CD7E40" w:rsidRPr="001B3861" w:rsidTr="00D3383E">
        <w:tc>
          <w:tcPr>
            <w:tcW w:w="874" w:type="dxa"/>
            <w:vAlign w:val="center"/>
          </w:tcPr>
          <w:p w:rsidR="00CD7E40" w:rsidRPr="001B3861" w:rsidRDefault="00CD7E40" w:rsidP="00CD7E40">
            <w:pPr>
              <w:pStyle w:val="afffa"/>
              <w:spacing w:line="240" w:lineRule="auto"/>
              <w:ind w:rightChars="-41" w:right="-86"/>
              <w:jc w:val="both"/>
              <w:rPr>
                <w:rFonts w:ascii="Times New Roman"/>
                <w:sz w:val="21"/>
                <w:szCs w:val="21"/>
              </w:rPr>
            </w:pPr>
            <w:r w:rsidRPr="001B3861">
              <w:rPr>
                <w:rFonts w:ascii="Times New Roman" w:hAnsi="宋体"/>
                <w:sz w:val="21"/>
                <w:szCs w:val="21"/>
              </w:rPr>
              <w:t>烟花爆竹运输</w:t>
            </w:r>
          </w:p>
        </w:tc>
        <w:tc>
          <w:tcPr>
            <w:tcW w:w="2263"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《烟花爆竹工程设计安全规范》（</w:t>
            </w:r>
            <w:r w:rsidRPr="001B3861">
              <w:rPr>
                <w:rFonts w:ascii="Times New Roman"/>
                <w:sz w:val="21"/>
                <w:szCs w:val="21"/>
              </w:rPr>
              <w:t>GB 50161-2009</w:t>
            </w:r>
            <w:r w:rsidRPr="001B3861">
              <w:rPr>
                <w:rFonts w:ascii="Times New Roman" w:hAnsi="宋体"/>
                <w:sz w:val="21"/>
                <w:szCs w:val="21"/>
              </w:rPr>
              <w:t>）</w:t>
            </w: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危险品的运输宜采用符合安全要求并带有防火罩的汽车运输；厂内运输可采用符合安全要求的手推车运输，厂房之间的运输也可采用人工提送的方式。不宜采用三轮车运输，严禁用畜力车、翻斗车和各种挂车运输。</w:t>
            </w:r>
          </w:p>
        </w:tc>
      </w:tr>
      <w:tr w:rsidR="00CD7E40" w:rsidRPr="001B3861" w:rsidTr="00D3383E">
        <w:tc>
          <w:tcPr>
            <w:tcW w:w="874" w:type="dxa"/>
            <w:vMerge w:val="restart"/>
            <w:vAlign w:val="center"/>
          </w:tcPr>
          <w:p w:rsidR="00CD7E40" w:rsidRPr="001B3861" w:rsidRDefault="00CD7E40" w:rsidP="00CD7E40">
            <w:pPr>
              <w:pStyle w:val="afffa"/>
              <w:spacing w:line="240" w:lineRule="auto"/>
              <w:ind w:rightChars="-41" w:right="-86"/>
              <w:rPr>
                <w:rFonts w:ascii="Times New Roman"/>
                <w:sz w:val="21"/>
                <w:szCs w:val="21"/>
              </w:rPr>
            </w:pPr>
            <w:r w:rsidRPr="001B3861">
              <w:rPr>
                <w:rFonts w:ascii="Times New Roman" w:hAnsi="宋体"/>
                <w:sz w:val="21"/>
                <w:szCs w:val="21"/>
              </w:rPr>
              <w:t>防护距离</w:t>
            </w:r>
          </w:p>
        </w:tc>
        <w:tc>
          <w:tcPr>
            <w:tcW w:w="2263" w:type="dxa"/>
            <w:vMerge w:val="restart"/>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《烟花爆竹工程设计安全规范》（</w:t>
            </w:r>
            <w:r w:rsidRPr="001B3861">
              <w:rPr>
                <w:rFonts w:ascii="Times New Roman"/>
                <w:sz w:val="21"/>
                <w:szCs w:val="21"/>
              </w:rPr>
              <w:t>GB 50161-2009</w:t>
            </w:r>
            <w:r w:rsidRPr="001B3861">
              <w:rPr>
                <w:rFonts w:ascii="Times New Roman" w:hAnsi="宋体"/>
                <w:sz w:val="21"/>
                <w:szCs w:val="21"/>
              </w:rPr>
              <w:t>）</w:t>
            </w:r>
          </w:p>
        </w:tc>
        <w:tc>
          <w:tcPr>
            <w:tcW w:w="5391" w:type="dxa"/>
            <w:vAlign w:val="center"/>
          </w:tcPr>
          <w:p w:rsidR="00CD7E40" w:rsidRPr="001B3861" w:rsidRDefault="00CD7E40" w:rsidP="00CD7E40">
            <w:pPr>
              <w:pStyle w:val="afffa"/>
              <w:spacing w:line="240" w:lineRule="auto"/>
              <w:jc w:val="both"/>
              <w:rPr>
                <w:rFonts w:ascii="Times New Roman"/>
                <w:sz w:val="21"/>
                <w:szCs w:val="21"/>
              </w:rPr>
            </w:pPr>
            <w:r w:rsidRPr="001B3861">
              <w:rPr>
                <w:rFonts w:ascii="Times New Roman" w:hAnsi="宋体"/>
                <w:sz w:val="21"/>
                <w:szCs w:val="21"/>
              </w:rPr>
              <w:t>烟花爆竹仓库区与外部距离控制要求，要求</w:t>
            </w:r>
            <w:r w:rsidRPr="001B3861">
              <w:rPr>
                <w:rFonts w:ascii="Times New Roman"/>
                <w:sz w:val="21"/>
                <w:szCs w:val="21"/>
              </w:rPr>
              <w:t>1.3</w:t>
            </w:r>
            <w:r w:rsidRPr="001B3861">
              <w:rPr>
                <w:rFonts w:ascii="Times New Roman" w:hAnsi="宋体"/>
                <w:sz w:val="21"/>
                <w:szCs w:val="21"/>
              </w:rPr>
              <w:t>级仓库与周边住户距离在</w:t>
            </w:r>
            <w:r w:rsidRPr="001B3861">
              <w:rPr>
                <w:rFonts w:ascii="Times New Roman"/>
                <w:sz w:val="21"/>
                <w:szCs w:val="21"/>
              </w:rPr>
              <w:t>4</w:t>
            </w:r>
            <w:r>
              <w:rPr>
                <w:rFonts w:ascii="Times New Roman" w:hint="eastAsia"/>
                <w:sz w:val="21"/>
                <w:szCs w:val="21"/>
              </w:rPr>
              <w:t>0</w:t>
            </w:r>
            <w:r w:rsidRPr="001B3861">
              <w:rPr>
                <w:rFonts w:ascii="Times New Roman"/>
                <w:sz w:val="21"/>
                <w:szCs w:val="21"/>
              </w:rPr>
              <w:t>m</w:t>
            </w:r>
            <w:r w:rsidRPr="001B3861">
              <w:rPr>
                <w:rFonts w:ascii="Times New Roman" w:hAnsi="宋体"/>
                <w:sz w:val="21"/>
                <w:szCs w:val="21"/>
              </w:rPr>
              <w:t>以上</w:t>
            </w:r>
          </w:p>
        </w:tc>
      </w:tr>
      <w:tr w:rsidR="00CD7E40" w:rsidRPr="001B3861" w:rsidTr="00D3383E">
        <w:tc>
          <w:tcPr>
            <w:tcW w:w="874" w:type="dxa"/>
            <w:vMerge/>
            <w:vAlign w:val="center"/>
          </w:tcPr>
          <w:p w:rsidR="00CD7E40" w:rsidRPr="001B3861" w:rsidRDefault="00CD7E40" w:rsidP="00CD7E40">
            <w:pPr>
              <w:pStyle w:val="afffa"/>
              <w:spacing w:line="240" w:lineRule="auto"/>
              <w:ind w:rightChars="-41" w:right="-86"/>
              <w:rPr>
                <w:rFonts w:ascii="Times New Roman"/>
                <w:sz w:val="21"/>
                <w:szCs w:val="21"/>
              </w:rPr>
            </w:pPr>
          </w:p>
        </w:tc>
        <w:tc>
          <w:tcPr>
            <w:tcW w:w="2263" w:type="dxa"/>
            <w:vMerge/>
            <w:vAlign w:val="center"/>
          </w:tcPr>
          <w:p w:rsidR="00CD7E40" w:rsidRPr="001B3861" w:rsidRDefault="00CD7E40" w:rsidP="00C36FF2">
            <w:pPr>
              <w:pStyle w:val="afffa"/>
              <w:spacing w:line="240" w:lineRule="auto"/>
              <w:jc w:val="both"/>
              <w:rPr>
                <w:rFonts w:ascii="Times New Roman"/>
                <w:sz w:val="21"/>
                <w:szCs w:val="21"/>
              </w:rPr>
            </w:pPr>
          </w:p>
        </w:tc>
        <w:tc>
          <w:tcPr>
            <w:tcW w:w="5391" w:type="dxa"/>
            <w:vAlign w:val="center"/>
          </w:tcPr>
          <w:p w:rsidR="00CD7E40" w:rsidRPr="001B3861" w:rsidRDefault="00CD7E40" w:rsidP="00CD7E40">
            <w:pPr>
              <w:pStyle w:val="afffa"/>
              <w:spacing w:line="240" w:lineRule="auto"/>
              <w:jc w:val="both"/>
              <w:rPr>
                <w:rFonts w:ascii="Times New Roman"/>
                <w:sz w:val="21"/>
                <w:szCs w:val="21"/>
              </w:rPr>
            </w:pPr>
            <w:r w:rsidRPr="001B3861">
              <w:rPr>
                <w:rFonts w:ascii="Times New Roman"/>
                <w:sz w:val="21"/>
                <w:szCs w:val="21"/>
              </w:rPr>
              <w:t>1.3</w:t>
            </w:r>
            <w:r w:rsidRPr="001B3861">
              <w:rPr>
                <w:rFonts w:ascii="Times New Roman" w:hAnsi="宋体"/>
                <w:sz w:val="21"/>
                <w:szCs w:val="21"/>
              </w:rPr>
              <w:t>级仓库区内各建筑物的距离要求达到</w:t>
            </w:r>
            <w:r w:rsidRPr="001B3861">
              <w:rPr>
                <w:rFonts w:ascii="Times New Roman"/>
                <w:sz w:val="21"/>
                <w:szCs w:val="21"/>
              </w:rPr>
              <w:t>35m</w:t>
            </w:r>
            <w:r w:rsidRPr="001B3861">
              <w:rPr>
                <w:rFonts w:ascii="Times New Roman" w:hAnsi="宋体"/>
                <w:sz w:val="21"/>
                <w:szCs w:val="21"/>
              </w:rPr>
              <w:t>以上</w:t>
            </w:r>
          </w:p>
        </w:tc>
      </w:tr>
      <w:tr w:rsidR="00CD7E40" w:rsidRPr="001B3861" w:rsidTr="00D3383E">
        <w:tc>
          <w:tcPr>
            <w:tcW w:w="874" w:type="dxa"/>
            <w:vAlign w:val="center"/>
          </w:tcPr>
          <w:p w:rsidR="00CD7E40" w:rsidRPr="001B3861" w:rsidRDefault="00CD7E40" w:rsidP="00CD7E40">
            <w:pPr>
              <w:pStyle w:val="afffa"/>
              <w:spacing w:line="240" w:lineRule="auto"/>
              <w:ind w:rightChars="-41" w:right="-86"/>
              <w:rPr>
                <w:rFonts w:ascii="Times New Roman"/>
                <w:sz w:val="21"/>
                <w:szCs w:val="21"/>
              </w:rPr>
            </w:pPr>
            <w:r w:rsidRPr="001B3861">
              <w:rPr>
                <w:rFonts w:ascii="Times New Roman" w:hAnsi="宋体"/>
                <w:sz w:val="21"/>
                <w:szCs w:val="21"/>
              </w:rPr>
              <w:t>管理措施</w:t>
            </w:r>
          </w:p>
        </w:tc>
        <w:tc>
          <w:tcPr>
            <w:tcW w:w="2263"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《烟花爆竹安全管理条例》</w:t>
            </w:r>
          </w:p>
        </w:tc>
        <w:tc>
          <w:tcPr>
            <w:tcW w:w="5391" w:type="dxa"/>
            <w:vAlign w:val="center"/>
          </w:tcPr>
          <w:p w:rsidR="00CD7E40" w:rsidRPr="001B3861" w:rsidRDefault="00CD7E40" w:rsidP="00C36FF2">
            <w:pPr>
              <w:pStyle w:val="afffa"/>
              <w:spacing w:line="240" w:lineRule="auto"/>
              <w:jc w:val="both"/>
              <w:rPr>
                <w:rFonts w:ascii="Times New Roman"/>
                <w:sz w:val="21"/>
                <w:szCs w:val="21"/>
              </w:rPr>
            </w:pPr>
            <w:r w:rsidRPr="001B3861">
              <w:rPr>
                <w:rFonts w:ascii="Times New Roman" w:hAnsi="宋体"/>
                <w:sz w:val="21"/>
                <w:szCs w:val="21"/>
              </w:rPr>
              <w:t>有保管员、仓库守护员；主要负责人经过安全知识教育；设专人负责安全管理。</w:t>
            </w:r>
          </w:p>
        </w:tc>
      </w:tr>
      <w:tr w:rsidR="00CD7E40" w:rsidRPr="001B3861" w:rsidTr="00D3383E">
        <w:tc>
          <w:tcPr>
            <w:tcW w:w="874" w:type="dxa"/>
            <w:vAlign w:val="center"/>
          </w:tcPr>
          <w:p w:rsidR="00CD7E40" w:rsidRPr="001B3861" w:rsidRDefault="00CD7E40" w:rsidP="00CD7E40">
            <w:pPr>
              <w:pStyle w:val="afffa"/>
              <w:spacing w:line="240" w:lineRule="auto"/>
              <w:ind w:rightChars="-41" w:right="-86"/>
              <w:rPr>
                <w:rFonts w:ascii="Times New Roman"/>
                <w:sz w:val="21"/>
                <w:szCs w:val="21"/>
              </w:rPr>
            </w:pPr>
            <w:r w:rsidRPr="001B3861">
              <w:rPr>
                <w:rFonts w:ascii="Times New Roman" w:hAnsi="宋体"/>
                <w:sz w:val="21"/>
                <w:szCs w:val="21"/>
              </w:rPr>
              <w:t>应急措施</w:t>
            </w:r>
          </w:p>
        </w:tc>
        <w:tc>
          <w:tcPr>
            <w:tcW w:w="2263" w:type="dxa"/>
            <w:vAlign w:val="center"/>
          </w:tcPr>
          <w:p w:rsidR="00CD7E40" w:rsidRPr="001B3861" w:rsidRDefault="00CD7E40" w:rsidP="00C36FF2">
            <w:pPr>
              <w:pStyle w:val="afffa"/>
              <w:spacing w:line="240" w:lineRule="auto"/>
              <w:rPr>
                <w:rFonts w:ascii="Times New Roman"/>
                <w:sz w:val="21"/>
                <w:szCs w:val="21"/>
              </w:rPr>
            </w:pPr>
            <w:r w:rsidRPr="001B3861">
              <w:rPr>
                <w:rFonts w:ascii="Times New Roman" w:hAnsi="宋体"/>
                <w:sz w:val="21"/>
                <w:szCs w:val="21"/>
              </w:rPr>
              <w:t>本评价结果</w:t>
            </w:r>
          </w:p>
        </w:tc>
        <w:tc>
          <w:tcPr>
            <w:tcW w:w="5391" w:type="dxa"/>
            <w:vAlign w:val="center"/>
          </w:tcPr>
          <w:p w:rsidR="00CD7E40" w:rsidRPr="001B3861" w:rsidRDefault="00CD7E40" w:rsidP="00CD7E40">
            <w:pPr>
              <w:pStyle w:val="afffa"/>
              <w:spacing w:line="240" w:lineRule="auto"/>
              <w:jc w:val="both"/>
              <w:rPr>
                <w:rFonts w:ascii="Times New Roman"/>
                <w:sz w:val="21"/>
                <w:szCs w:val="21"/>
              </w:rPr>
            </w:pPr>
            <w:r w:rsidRPr="001B3861">
              <w:rPr>
                <w:rFonts w:ascii="Times New Roman" w:hAnsi="宋体"/>
                <w:sz w:val="21"/>
                <w:szCs w:val="21"/>
              </w:rPr>
              <w:t>要求建设单位在</w:t>
            </w:r>
            <w:r>
              <w:rPr>
                <w:rFonts w:ascii="Times New Roman" w:hAnsi="宋体"/>
                <w:sz w:val="21"/>
                <w:szCs w:val="21"/>
              </w:rPr>
              <w:t>库区</w:t>
            </w:r>
            <w:r w:rsidRPr="001B3861">
              <w:rPr>
                <w:rFonts w:ascii="Times New Roman" w:hAnsi="宋体"/>
                <w:sz w:val="21"/>
                <w:szCs w:val="21"/>
              </w:rPr>
              <w:t>设置</w:t>
            </w:r>
            <w:r w:rsidRPr="001B3861">
              <w:rPr>
                <w:rFonts w:ascii="Times New Roman"/>
                <w:sz w:val="21"/>
                <w:szCs w:val="21"/>
              </w:rPr>
              <w:t>1</w:t>
            </w:r>
            <w:r w:rsidRPr="001B3861">
              <w:rPr>
                <w:rFonts w:ascii="Times New Roman" w:hAnsi="宋体"/>
                <w:sz w:val="21"/>
                <w:szCs w:val="21"/>
              </w:rPr>
              <w:t>座消防废水收集池（事故池），容积为</w:t>
            </w:r>
            <w:r>
              <w:rPr>
                <w:rFonts w:ascii="Times New Roman" w:hint="eastAsia"/>
                <w:sz w:val="21"/>
                <w:szCs w:val="21"/>
              </w:rPr>
              <w:t>3</w:t>
            </w:r>
            <w:r w:rsidRPr="001B3861">
              <w:rPr>
                <w:rFonts w:ascii="Times New Roman"/>
                <w:sz w:val="21"/>
                <w:szCs w:val="21"/>
              </w:rPr>
              <w:t>00m</w:t>
            </w:r>
            <w:r w:rsidRPr="001B3861">
              <w:rPr>
                <w:rFonts w:ascii="Times New Roman"/>
                <w:sz w:val="21"/>
                <w:szCs w:val="21"/>
                <w:vertAlign w:val="superscript"/>
              </w:rPr>
              <w:t>3</w:t>
            </w:r>
            <w:r w:rsidRPr="001B3861">
              <w:rPr>
                <w:rFonts w:ascii="Times New Roman" w:hAnsi="宋体"/>
                <w:sz w:val="21"/>
                <w:szCs w:val="21"/>
              </w:rPr>
              <w:t>，一但发生火灾消防废水可进入事故水池暂时储存。</w:t>
            </w:r>
          </w:p>
        </w:tc>
      </w:tr>
    </w:tbl>
    <w:p w:rsidR="00CD7E40" w:rsidRPr="00CD7E40" w:rsidRDefault="00CD7E40" w:rsidP="00CD7E40">
      <w:pPr>
        <w:autoSpaceDE w:val="0"/>
        <w:autoSpaceDN w:val="0"/>
        <w:adjustRightInd w:val="0"/>
        <w:spacing w:line="480" w:lineRule="exact"/>
        <w:jc w:val="left"/>
        <w:rPr>
          <w:kern w:val="0"/>
          <w:sz w:val="24"/>
        </w:rPr>
      </w:pPr>
      <w:r w:rsidRPr="00CD7E40">
        <w:rPr>
          <w:kern w:val="0"/>
          <w:sz w:val="24"/>
        </w:rPr>
        <w:t>7.6.</w:t>
      </w:r>
      <w:r>
        <w:rPr>
          <w:rFonts w:hint="eastAsia"/>
          <w:kern w:val="0"/>
          <w:sz w:val="24"/>
        </w:rPr>
        <w:t>2</w:t>
      </w:r>
      <w:r w:rsidRPr="00CD7E40">
        <w:rPr>
          <w:bCs/>
          <w:kern w:val="0"/>
          <w:sz w:val="24"/>
        </w:rPr>
        <w:t>运输、装卸过程中的事故风险防范措施</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bCs/>
          <w:kern w:val="0"/>
          <w:sz w:val="24"/>
        </w:rPr>
        <w:t>由于烟花爆竹运输较其它货物的运输有更大的危险性，因此在运输和装卸过程中应小心谨慎，确保安全。为有效防止运输风险事故发生，严格烟花爆竹运输管理，项目运输过程应严格按照《烟花爆竹安全管理条例》有关规定进行。具体如下：</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⑴</w:t>
      </w:r>
      <w:r w:rsidRPr="00CD7E40">
        <w:rPr>
          <w:bCs/>
          <w:kern w:val="0"/>
          <w:sz w:val="24"/>
        </w:rPr>
        <w:t>运输烟花爆竹应当经公安部门许可。</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⑵</w:t>
      </w:r>
      <w:r w:rsidRPr="00CD7E40">
        <w:rPr>
          <w:bCs/>
          <w:kern w:val="0"/>
          <w:sz w:val="24"/>
        </w:rPr>
        <w:t>运输烟花爆竹的托运人应当向运达地县级人民政府公安部门提出申请，并提交下列有关材料：</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①</w:t>
      </w:r>
      <w:r w:rsidRPr="00CD7E40">
        <w:rPr>
          <w:bCs/>
          <w:kern w:val="0"/>
          <w:sz w:val="24"/>
        </w:rPr>
        <w:t>承运人从事危险货物运输的资质证明；</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②</w:t>
      </w:r>
      <w:r w:rsidRPr="00CD7E40">
        <w:rPr>
          <w:bCs/>
          <w:kern w:val="0"/>
          <w:sz w:val="24"/>
        </w:rPr>
        <w:t>驾驶员、押运员从事危险货物运输的资格证明；</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lastRenderedPageBreak/>
        <w:t>③</w:t>
      </w:r>
      <w:r w:rsidRPr="00CD7E40">
        <w:rPr>
          <w:bCs/>
          <w:kern w:val="0"/>
          <w:sz w:val="24"/>
        </w:rPr>
        <w:t>危险货物运输车辆的道路运输证明；</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④</w:t>
      </w:r>
      <w:r w:rsidRPr="00CD7E40">
        <w:rPr>
          <w:bCs/>
          <w:kern w:val="0"/>
          <w:sz w:val="24"/>
        </w:rPr>
        <w:t>托运人从事烟花爆竹生产、经营的资质证明；</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⑤</w:t>
      </w:r>
      <w:r w:rsidRPr="00CD7E40">
        <w:rPr>
          <w:bCs/>
          <w:kern w:val="0"/>
          <w:sz w:val="24"/>
        </w:rPr>
        <w:t>烟花爆竹的购销合同及运输烟花爆竹的种类、规格、数量；</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⑥</w:t>
      </w:r>
      <w:r w:rsidRPr="00CD7E40">
        <w:rPr>
          <w:bCs/>
          <w:kern w:val="0"/>
          <w:sz w:val="24"/>
        </w:rPr>
        <w:t>烟花爆竹的产品质量和包装合格证明；</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⑦</w:t>
      </w:r>
      <w:r w:rsidRPr="00CD7E40">
        <w:rPr>
          <w:bCs/>
          <w:kern w:val="0"/>
          <w:sz w:val="24"/>
        </w:rPr>
        <w:t>运输车辆牌号、运输时间、起始地点、行驶路线、经停地点。</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bCs/>
          <w:kern w:val="0"/>
          <w:sz w:val="24"/>
        </w:rPr>
        <w:t>经公安部门审查，核发《烟花爆竹道路运输许可证》，方可运输。</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⑶</w:t>
      </w:r>
      <w:r w:rsidRPr="00CD7E40">
        <w:rPr>
          <w:bCs/>
          <w:kern w:val="0"/>
          <w:sz w:val="24"/>
        </w:rPr>
        <w:t>烟花爆竹运输除应当遵守《中华人民共和国道路交通安全法》外，还应当遵守下列规定：</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①</w:t>
      </w:r>
      <w:r w:rsidRPr="00CD7E40">
        <w:rPr>
          <w:bCs/>
          <w:kern w:val="0"/>
          <w:sz w:val="24"/>
        </w:rPr>
        <w:t>随车携带《烟花爆竹道路运输许可证》；</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②</w:t>
      </w:r>
      <w:r w:rsidRPr="00CD7E40">
        <w:rPr>
          <w:bCs/>
          <w:kern w:val="0"/>
          <w:sz w:val="24"/>
        </w:rPr>
        <w:t>不得违反运输许可事项；</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③</w:t>
      </w:r>
      <w:r w:rsidRPr="00CD7E40">
        <w:rPr>
          <w:bCs/>
          <w:kern w:val="0"/>
          <w:sz w:val="24"/>
        </w:rPr>
        <w:t>运输车辆悬挂或者安装符合国家标准的易燃易爆危险物品警示标志；</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④</w:t>
      </w:r>
      <w:r w:rsidRPr="00CD7E40">
        <w:rPr>
          <w:bCs/>
          <w:kern w:val="0"/>
          <w:sz w:val="24"/>
        </w:rPr>
        <w:t>烟花爆竹的装载符合国家有关标准和规范；</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⑤</w:t>
      </w:r>
      <w:r w:rsidRPr="00CD7E40">
        <w:rPr>
          <w:bCs/>
          <w:kern w:val="0"/>
          <w:sz w:val="24"/>
        </w:rPr>
        <w:t>装载烟花爆竹的车厢不得载人；</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⑥</w:t>
      </w:r>
      <w:r w:rsidRPr="00CD7E40">
        <w:rPr>
          <w:bCs/>
          <w:kern w:val="0"/>
          <w:sz w:val="24"/>
        </w:rPr>
        <w:t>运输车辆限速行驶，途中经停必须有专人看守；</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⑦</w:t>
      </w:r>
      <w:r w:rsidRPr="00CD7E40">
        <w:rPr>
          <w:bCs/>
          <w:kern w:val="0"/>
          <w:sz w:val="24"/>
        </w:rPr>
        <w:t>出现危险情况立即采取必要的措施，并报告当地公安部门。</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⑷</w:t>
      </w:r>
      <w:r w:rsidRPr="00CD7E40">
        <w:rPr>
          <w:bCs/>
          <w:kern w:val="0"/>
          <w:sz w:val="24"/>
        </w:rPr>
        <w:t>禁止携带烟花爆竹搭乘公共交通工具。禁止邮寄烟花爆竹，禁止在托运的行李、包裹、邮件中夹带烟花爆竹。</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⑸</w:t>
      </w:r>
      <w:r w:rsidRPr="00CD7E40">
        <w:rPr>
          <w:bCs/>
          <w:kern w:val="0"/>
          <w:sz w:val="24"/>
        </w:rPr>
        <w:t>烟花爆竹运输车辆应采用带有防火罩的汽车运输，运输道路的主干道纵坡不宜大于</w:t>
      </w:r>
      <w:r w:rsidRPr="00CD7E40">
        <w:rPr>
          <w:bCs/>
          <w:kern w:val="0"/>
          <w:sz w:val="24"/>
        </w:rPr>
        <w:t>6%</w:t>
      </w:r>
      <w:r w:rsidRPr="00CD7E40">
        <w:rPr>
          <w:bCs/>
          <w:kern w:val="0"/>
          <w:sz w:val="24"/>
        </w:rPr>
        <w:t>，车辆在</w:t>
      </w:r>
      <w:r w:rsidRPr="00CD7E40">
        <w:rPr>
          <w:bCs/>
          <w:kern w:val="0"/>
          <w:sz w:val="24"/>
        </w:rPr>
        <w:t>1.3</w:t>
      </w:r>
      <w:r w:rsidRPr="00CD7E40">
        <w:rPr>
          <w:bCs/>
          <w:kern w:val="0"/>
          <w:sz w:val="24"/>
        </w:rPr>
        <w:t>级建筑物门前装卸作业时，宜在</w:t>
      </w:r>
      <w:r w:rsidRPr="00CD7E40">
        <w:rPr>
          <w:bCs/>
          <w:kern w:val="0"/>
          <w:sz w:val="24"/>
        </w:rPr>
        <w:t>2.5m</w:t>
      </w:r>
      <w:r w:rsidRPr="00CD7E40">
        <w:rPr>
          <w:bCs/>
          <w:kern w:val="0"/>
          <w:sz w:val="24"/>
        </w:rPr>
        <w:t>以外处进行。</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⑹</w:t>
      </w:r>
      <w:r w:rsidRPr="00CD7E40">
        <w:rPr>
          <w:bCs/>
          <w:kern w:val="0"/>
          <w:sz w:val="24"/>
        </w:rPr>
        <w:t>物品装运应做到定车、定人。定车就是要把装运的车辆相对固定，专车专用。担负长途运输烟花爆竹等的汽车，途中不得停车住宿，如果途中因气候恶劣、运输工具严重故障等原因不能按《爆炸物品运输证》准许时间内达到目的地时，必须在准运时间内途中向所在地（市、区）公关报告，由公安机关指定临时停靠站或暂存库，并凭《爆炸物品运输证》到当地公安机关签到延期证明。</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⑺</w:t>
      </w:r>
      <w:r w:rsidRPr="00CD7E40">
        <w:rPr>
          <w:bCs/>
          <w:kern w:val="0"/>
          <w:sz w:val="24"/>
        </w:rPr>
        <w:t>要选择气候较好的时间运输烟花爆竹，以防遇险；如中途遇暴风雨或雷电时，要将车辆停在远离建筑物的空旷地方。</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⑻</w:t>
      </w:r>
      <w:r w:rsidRPr="00CD7E40">
        <w:rPr>
          <w:bCs/>
          <w:kern w:val="0"/>
          <w:sz w:val="24"/>
        </w:rPr>
        <w:t>在烟花爆竹运输过程中，一旦发生意外，在采取应急处理的同时，迅速报告公安机关和环保等有关部门，疏散群众，防止事态进一步扩大，并积极协助前来救助的公安交通和消防人员抢救伤者和物资，使损失降低到最小范围。</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lastRenderedPageBreak/>
        <w:t>⑼</w:t>
      </w:r>
      <w:r w:rsidRPr="00CD7E40">
        <w:rPr>
          <w:bCs/>
          <w:kern w:val="0"/>
          <w:sz w:val="24"/>
        </w:rPr>
        <w:t>装载烟花爆竹的车厢不得载人，运输车辆限速行驶，途中经停必须有专人看守。</w:t>
      </w:r>
    </w:p>
    <w:p w:rsidR="00CD7E40" w:rsidRPr="00CD7E40" w:rsidRDefault="00CD7E40" w:rsidP="00CD7E40">
      <w:pPr>
        <w:autoSpaceDE w:val="0"/>
        <w:autoSpaceDN w:val="0"/>
        <w:adjustRightInd w:val="0"/>
        <w:spacing w:line="480" w:lineRule="exact"/>
        <w:ind w:firstLineChars="200" w:firstLine="480"/>
        <w:jc w:val="left"/>
        <w:rPr>
          <w:bCs/>
          <w:kern w:val="0"/>
          <w:sz w:val="24"/>
        </w:rPr>
      </w:pPr>
      <w:r w:rsidRPr="00CD7E40">
        <w:rPr>
          <w:rFonts w:ascii="宋体" w:hAnsi="宋体" w:cs="宋体" w:hint="eastAsia"/>
          <w:bCs/>
          <w:kern w:val="0"/>
          <w:sz w:val="24"/>
        </w:rPr>
        <w:t>⑽</w:t>
      </w:r>
      <w:r w:rsidRPr="00CD7E40">
        <w:rPr>
          <w:bCs/>
          <w:kern w:val="0"/>
          <w:sz w:val="24"/>
        </w:rPr>
        <w:t>此外，为保证运输的安全，应注意以下事项：</w:t>
      </w:r>
    </w:p>
    <w:p w:rsidR="00CD7E40" w:rsidRPr="00CD7E40" w:rsidRDefault="0055001F" w:rsidP="00CD7E40">
      <w:pPr>
        <w:autoSpaceDE w:val="0"/>
        <w:autoSpaceDN w:val="0"/>
        <w:adjustRightInd w:val="0"/>
        <w:spacing w:line="480" w:lineRule="exact"/>
        <w:ind w:firstLineChars="200" w:firstLine="480"/>
        <w:jc w:val="left"/>
        <w:rPr>
          <w:bCs/>
          <w:kern w:val="0"/>
          <w:sz w:val="24"/>
        </w:rPr>
      </w:pPr>
      <w:r w:rsidRPr="0055001F">
        <w:rPr>
          <w:bCs/>
          <w:kern w:val="0"/>
          <w:sz w:val="24"/>
        </w:rPr>
        <w:fldChar w:fldCharType="begin"/>
      </w:r>
      <w:r w:rsidR="00CD7E40" w:rsidRPr="00CD7E40">
        <w:rPr>
          <w:bCs/>
          <w:kern w:val="0"/>
          <w:sz w:val="24"/>
        </w:rPr>
        <w:instrText xml:space="preserve"> = 1 \* GB3 </w:instrText>
      </w:r>
      <w:r w:rsidRPr="0055001F">
        <w:rPr>
          <w:bCs/>
          <w:kern w:val="0"/>
          <w:sz w:val="24"/>
        </w:rPr>
        <w:fldChar w:fldCharType="separate"/>
      </w:r>
      <w:r w:rsidR="00CD7E40" w:rsidRPr="00CD7E40">
        <w:rPr>
          <w:rFonts w:ascii="宋体" w:hAnsi="宋体" w:cs="宋体" w:hint="eastAsia"/>
          <w:bCs/>
          <w:kern w:val="0"/>
          <w:sz w:val="24"/>
        </w:rPr>
        <w:t>①</w:t>
      </w:r>
      <w:r w:rsidRPr="00CD7E40">
        <w:rPr>
          <w:kern w:val="0"/>
          <w:sz w:val="24"/>
        </w:rPr>
        <w:fldChar w:fldCharType="end"/>
      </w:r>
      <w:r w:rsidR="00CD7E40" w:rsidRPr="00CD7E40">
        <w:rPr>
          <w:bCs/>
          <w:kern w:val="0"/>
          <w:sz w:val="24"/>
        </w:rPr>
        <w:t>驾驶：由熟悉危险化学品性质，具有三年以上安全驾驶经验的司机驾驶。</w:t>
      </w:r>
    </w:p>
    <w:p w:rsidR="00CD7E40" w:rsidRPr="00CD7E40" w:rsidRDefault="0055001F" w:rsidP="00CD7E40">
      <w:pPr>
        <w:autoSpaceDE w:val="0"/>
        <w:autoSpaceDN w:val="0"/>
        <w:adjustRightInd w:val="0"/>
        <w:spacing w:line="480" w:lineRule="exact"/>
        <w:ind w:firstLineChars="200" w:firstLine="480"/>
        <w:jc w:val="left"/>
        <w:rPr>
          <w:bCs/>
          <w:kern w:val="0"/>
          <w:sz w:val="24"/>
        </w:rPr>
      </w:pPr>
      <w:r w:rsidRPr="0055001F">
        <w:rPr>
          <w:bCs/>
          <w:kern w:val="0"/>
          <w:sz w:val="24"/>
        </w:rPr>
        <w:fldChar w:fldCharType="begin"/>
      </w:r>
      <w:r w:rsidR="00CD7E40" w:rsidRPr="00CD7E40">
        <w:rPr>
          <w:bCs/>
          <w:kern w:val="0"/>
          <w:sz w:val="24"/>
        </w:rPr>
        <w:instrText xml:space="preserve"> = 2 \* GB3 </w:instrText>
      </w:r>
      <w:r w:rsidRPr="0055001F">
        <w:rPr>
          <w:bCs/>
          <w:kern w:val="0"/>
          <w:sz w:val="24"/>
        </w:rPr>
        <w:fldChar w:fldCharType="separate"/>
      </w:r>
      <w:r w:rsidR="00CD7E40" w:rsidRPr="00CD7E40">
        <w:rPr>
          <w:rFonts w:ascii="宋体" w:hAnsi="宋体" w:cs="宋体" w:hint="eastAsia"/>
          <w:bCs/>
          <w:kern w:val="0"/>
          <w:sz w:val="24"/>
        </w:rPr>
        <w:t>②</w:t>
      </w:r>
      <w:r w:rsidRPr="00CD7E40">
        <w:rPr>
          <w:kern w:val="0"/>
          <w:sz w:val="24"/>
        </w:rPr>
        <w:fldChar w:fldCharType="end"/>
      </w:r>
      <w:r w:rsidR="00CD7E40" w:rsidRPr="00CD7E40">
        <w:rPr>
          <w:bCs/>
          <w:kern w:val="0"/>
          <w:sz w:val="24"/>
        </w:rPr>
        <w:t>车身：必须符合装载危险化学品的各项要求，被装运的烟花爆竹必须在其外包装的明显部位按《危险货物包装标志》（</w:t>
      </w:r>
      <w:r w:rsidR="00CD7E40" w:rsidRPr="00CD7E40">
        <w:rPr>
          <w:bCs/>
          <w:kern w:val="0"/>
          <w:sz w:val="24"/>
        </w:rPr>
        <w:t>GB190-2009</w:t>
      </w:r>
      <w:r w:rsidR="00CD7E40" w:rsidRPr="00CD7E40">
        <w:rPr>
          <w:bCs/>
          <w:kern w:val="0"/>
          <w:sz w:val="24"/>
        </w:rPr>
        <w:t>）规定的危险物品标志，包装标志要粘牢固、正确，以便一旦发生问题，可以进行多种防护。出车前要对车辆各系统进行检查，严禁带故障出车，车上要有危险标志，配备灭火器、报警设备，修车工具要齐全，尾气管防火帽。</w:t>
      </w:r>
    </w:p>
    <w:p w:rsidR="00CD7E40" w:rsidRPr="00CD7E40" w:rsidRDefault="0055001F" w:rsidP="00CD7E40">
      <w:pPr>
        <w:autoSpaceDE w:val="0"/>
        <w:autoSpaceDN w:val="0"/>
        <w:adjustRightInd w:val="0"/>
        <w:spacing w:line="480" w:lineRule="exact"/>
        <w:ind w:firstLineChars="200" w:firstLine="480"/>
        <w:jc w:val="left"/>
        <w:rPr>
          <w:bCs/>
          <w:kern w:val="0"/>
          <w:sz w:val="24"/>
        </w:rPr>
      </w:pPr>
      <w:r w:rsidRPr="0055001F">
        <w:rPr>
          <w:bCs/>
          <w:kern w:val="0"/>
          <w:sz w:val="24"/>
        </w:rPr>
        <w:fldChar w:fldCharType="begin"/>
      </w:r>
      <w:r w:rsidR="00CD7E40" w:rsidRPr="00CD7E40">
        <w:rPr>
          <w:bCs/>
          <w:kern w:val="0"/>
          <w:sz w:val="24"/>
        </w:rPr>
        <w:instrText xml:space="preserve"> = 3 \* GB3 </w:instrText>
      </w:r>
      <w:r w:rsidRPr="0055001F">
        <w:rPr>
          <w:bCs/>
          <w:kern w:val="0"/>
          <w:sz w:val="24"/>
        </w:rPr>
        <w:fldChar w:fldCharType="separate"/>
      </w:r>
      <w:r w:rsidR="00CD7E40" w:rsidRPr="00CD7E40">
        <w:rPr>
          <w:rFonts w:ascii="宋体" w:hAnsi="宋体" w:cs="宋体" w:hint="eastAsia"/>
          <w:bCs/>
          <w:kern w:val="0"/>
          <w:sz w:val="24"/>
        </w:rPr>
        <w:t>③</w:t>
      </w:r>
      <w:r w:rsidRPr="00CD7E40">
        <w:rPr>
          <w:kern w:val="0"/>
          <w:sz w:val="24"/>
        </w:rPr>
        <w:fldChar w:fldCharType="end"/>
      </w:r>
      <w:r w:rsidR="00CD7E40" w:rsidRPr="00CD7E40">
        <w:rPr>
          <w:bCs/>
          <w:kern w:val="0"/>
          <w:sz w:val="24"/>
        </w:rPr>
        <w:t>装载：装载烟花爆竹不得超过车辆装载量，不得超过装载规定高度或侧放，装载完应关闭后车门并上锁。</w:t>
      </w:r>
    </w:p>
    <w:p w:rsidR="00CD7E40" w:rsidRPr="00CD7E40" w:rsidRDefault="0055001F" w:rsidP="00CD7E40">
      <w:pPr>
        <w:autoSpaceDE w:val="0"/>
        <w:autoSpaceDN w:val="0"/>
        <w:adjustRightInd w:val="0"/>
        <w:spacing w:line="480" w:lineRule="exact"/>
        <w:ind w:firstLineChars="200" w:firstLine="480"/>
        <w:jc w:val="left"/>
        <w:rPr>
          <w:bCs/>
          <w:kern w:val="0"/>
          <w:sz w:val="24"/>
        </w:rPr>
      </w:pPr>
      <w:r w:rsidRPr="0055001F">
        <w:rPr>
          <w:bCs/>
          <w:kern w:val="0"/>
          <w:sz w:val="24"/>
        </w:rPr>
        <w:fldChar w:fldCharType="begin"/>
      </w:r>
      <w:r w:rsidR="00CD7E40" w:rsidRPr="00CD7E40">
        <w:rPr>
          <w:bCs/>
          <w:kern w:val="0"/>
          <w:sz w:val="24"/>
        </w:rPr>
        <w:instrText xml:space="preserve"> = 4 \* GB3 </w:instrText>
      </w:r>
      <w:r w:rsidRPr="0055001F">
        <w:rPr>
          <w:bCs/>
          <w:kern w:val="0"/>
          <w:sz w:val="24"/>
        </w:rPr>
        <w:fldChar w:fldCharType="separate"/>
      </w:r>
      <w:r w:rsidR="00CD7E40" w:rsidRPr="00CD7E40">
        <w:rPr>
          <w:rFonts w:ascii="宋体" w:hAnsi="宋体" w:cs="宋体" w:hint="eastAsia"/>
          <w:bCs/>
          <w:kern w:val="0"/>
          <w:sz w:val="24"/>
        </w:rPr>
        <w:t>④</w:t>
      </w:r>
      <w:r w:rsidRPr="00CD7E40">
        <w:rPr>
          <w:kern w:val="0"/>
          <w:sz w:val="24"/>
        </w:rPr>
        <w:fldChar w:fldCharType="end"/>
      </w:r>
      <w:r w:rsidR="00CD7E40" w:rsidRPr="00CD7E40">
        <w:rPr>
          <w:bCs/>
          <w:kern w:val="0"/>
          <w:sz w:val="24"/>
        </w:rPr>
        <w:t>时速与车距：烟花爆竹采购进货由</w:t>
      </w:r>
      <w:r w:rsidR="00CD7E40" w:rsidRPr="00CD7E40">
        <w:rPr>
          <w:kern w:val="0"/>
          <w:sz w:val="24"/>
        </w:rPr>
        <w:t>具有相关资质的运输公司</w:t>
      </w:r>
      <w:r w:rsidR="00CD7E40" w:rsidRPr="00CD7E40">
        <w:rPr>
          <w:bCs/>
          <w:kern w:val="0"/>
          <w:sz w:val="24"/>
        </w:rPr>
        <w:t>承运，经</w:t>
      </w:r>
      <w:r w:rsidR="00CD7E40" w:rsidRPr="00CD7E40">
        <w:rPr>
          <w:kern w:val="0"/>
          <w:sz w:val="24"/>
        </w:rPr>
        <w:t>专用危险品运输车辆运</w:t>
      </w:r>
      <w:r w:rsidR="00CD7E40" w:rsidRPr="00CD7E40">
        <w:rPr>
          <w:bCs/>
          <w:kern w:val="0"/>
          <w:sz w:val="24"/>
        </w:rPr>
        <w:t>为市内用户单位配送运输服务。白天行车时速不应超过</w:t>
      </w:r>
      <w:r w:rsidR="00CD7E40" w:rsidRPr="00CD7E40">
        <w:rPr>
          <w:bCs/>
          <w:kern w:val="0"/>
          <w:sz w:val="24"/>
        </w:rPr>
        <w:t>40km</w:t>
      </w:r>
      <w:r w:rsidR="00CD7E40" w:rsidRPr="00CD7E40">
        <w:rPr>
          <w:bCs/>
          <w:kern w:val="0"/>
          <w:sz w:val="24"/>
        </w:rPr>
        <w:t>；雷雨、夜间或雾天时尽量不出车，如必须出车，速度不得超过</w:t>
      </w:r>
      <w:r w:rsidR="00CD7E40" w:rsidRPr="00CD7E40">
        <w:rPr>
          <w:bCs/>
          <w:kern w:val="0"/>
          <w:sz w:val="24"/>
        </w:rPr>
        <w:t>20km</w:t>
      </w:r>
      <w:r w:rsidR="00CD7E40" w:rsidRPr="00CD7E40">
        <w:rPr>
          <w:bCs/>
          <w:kern w:val="0"/>
          <w:sz w:val="24"/>
        </w:rPr>
        <w:t>，并要开灯行驶。运输过程与前车车距不应小于</w:t>
      </w:r>
      <w:r w:rsidR="00CD7E40" w:rsidRPr="00CD7E40">
        <w:rPr>
          <w:bCs/>
          <w:kern w:val="0"/>
          <w:sz w:val="24"/>
        </w:rPr>
        <w:t>50m</w:t>
      </w:r>
      <w:r w:rsidR="00CD7E40" w:rsidRPr="00CD7E40">
        <w:rPr>
          <w:bCs/>
          <w:kern w:val="0"/>
          <w:sz w:val="24"/>
        </w:rPr>
        <w:t>，上下坡时不应小于</w:t>
      </w:r>
      <w:r w:rsidR="00CD7E40" w:rsidRPr="00CD7E40">
        <w:rPr>
          <w:bCs/>
          <w:kern w:val="0"/>
          <w:sz w:val="24"/>
        </w:rPr>
        <w:t>300m</w:t>
      </w:r>
      <w:r w:rsidR="00CD7E40" w:rsidRPr="00CD7E40">
        <w:rPr>
          <w:bCs/>
          <w:kern w:val="0"/>
          <w:sz w:val="24"/>
        </w:rPr>
        <w:t>。尤其在经过花塘片村级道路时，更应注意时速和车距。</w:t>
      </w:r>
    </w:p>
    <w:p w:rsidR="00CD7E40" w:rsidRPr="00CD7E40" w:rsidRDefault="0055001F" w:rsidP="00CD7E40">
      <w:pPr>
        <w:autoSpaceDE w:val="0"/>
        <w:autoSpaceDN w:val="0"/>
        <w:adjustRightInd w:val="0"/>
        <w:spacing w:line="480" w:lineRule="exact"/>
        <w:ind w:firstLineChars="200" w:firstLine="480"/>
        <w:jc w:val="left"/>
        <w:rPr>
          <w:kern w:val="0"/>
          <w:sz w:val="24"/>
        </w:rPr>
      </w:pPr>
      <w:r w:rsidRPr="0055001F">
        <w:rPr>
          <w:bCs/>
          <w:kern w:val="0"/>
          <w:sz w:val="24"/>
        </w:rPr>
        <w:fldChar w:fldCharType="begin"/>
      </w:r>
      <w:r w:rsidR="00CD7E40" w:rsidRPr="00CD7E40">
        <w:rPr>
          <w:bCs/>
          <w:kern w:val="0"/>
          <w:sz w:val="24"/>
        </w:rPr>
        <w:instrText xml:space="preserve"> = 5 \* GB3 </w:instrText>
      </w:r>
      <w:r w:rsidRPr="0055001F">
        <w:rPr>
          <w:bCs/>
          <w:kern w:val="0"/>
          <w:sz w:val="24"/>
        </w:rPr>
        <w:fldChar w:fldCharType="separate"/>
      </w:r>
      <w:r w:rsidR="00CD7E40" w:rsidRPr="00CD7E40">
        <w:rPr>
          <w:rFonts w:ascii="宋体" w:hAnsi="宋体" w:cs="宋体" w:hint="eastAsia"/>
          <w:bCs/>
          <w:kern w:val="0"/>
          <w:sz w:val="24"/>
        </w:rPr>
        <w:t>⑤</w:t>
      </w:r>
      <w:r w:rsidRPr="00CD7E40">
        <w:rPr>
          <w:kern w:val="0"/>
          <w:sz w:val="24"/>
        </w:rPr>
        <w:fldChar w:fldCharType="end"/>
      </w:r>
      <w:r w:rsidR="00CD7E40" w:rsidRPr="00CD7E40">
        <w:rPr>
          <w:bCs/>
          <w:kern w:val="0"/>
          <w:sz w:val="24"/>
        </w:rPr>
        <w:t>行车：行车过程中不准在车上开启烟花爆竹，也不准进入加油站加油，驾驶室内严禁吸烟。在雪冻道路上行驶时，必须采取防滑措施，加挂防滑链，夜间行车，车辆前后要打开有标志危险的信号灯。</w:t>
      </w:r>
    </w:p>
    <w:p w:rsidR="007569B1" w:rsidRDefault="004B2BCC">
      <w:pPr>
        <w:autoSpaceDE w:val="0"/>
        <w:autoSpaceDN w:val="0"/>
        <w:adjustRightInd w:val="0"/>
        <w:spacing w:line="480" w:lineRule="exact"/>
        <w:jc w:val="left"/>
        <w:rPr>
          <w:kern w:val="0"/>
          <w:sz w:val="24"/>
        </w:rPr>
      </w:pPr>
      <w:r>
        <w:rPr>
          <w:kern w:val="0"/>
          <w:sz w:val="24"/>
        </w:rPr>
        <w:t>7.6.</w:t>
      </w:r>
      <w:r w:rsidR="00CD7E40">
        <w:rPr>
          <w:rFonts w:hint="eastAsia"/>
          <w:kern w:val="0"/>
          <w:sz w:val="24"/>
        </w:rPr>
        <w:t>3</w:t>
      </w:r>
      <w:r>
        <w:rPr>
          <w:kern w:val="0"/>
          <w:sz w:val="24"/>
        </w:rPr>
        <w:t>事故风险应急预案</w:t>
      </w:r>
    </w:p>
    <w:p w:rsidR="007569B1" w:rsidRDefault="004B2BCC">
      <w:pPr>
        <w:autoSpaceDE w:val="0"/>
        <w:autoSpaceDN w:val="0"/>
        <w:adjustRightInd w:val="0"/>
        <w:spacing w:line="480" w:lineRule="exact"/>
        <w:ind w:firstLineChars="200" w:firstLine="480"/>
        <w:jc w:val="left"/>
        <w:rPr>
          <w:kern w:val="0"/>
          <w:sz w:val="24"/>
        </w:rPr>
      </w:pPr>
      <w:r>
        <w:rPr>
          <w:kern w:val="0"/>
          <w:sz w:val="24"/>
        </w:rPr>
        <w:t>为了有效预防、及时控制、积极应对可能发生的安全生产事故，高效、有序地组织安全生产事故抢救工作，最大限度地减少人员伤亡和财产损失，维护正常地社会秩序和工作秩序，促进工程安全有序地进行，建设单位应制定《爆炸物品储存库安全生产事故</w:t>
      </w:r>
      <w:r w:rsidR="00DC5593">
        <w:rPr>
          <w:rFonts w:hint="eastAsia"/>
          <w:kern w:val="0"/>
          <w:sz w:val="24"/>
        </w:rPr>
        <w:t>环境风险应急</w:t>
      </w:r>
      <w:r>
        <w:rPr>
          <w:kern w:val="0"/>
          <w:sz w:val="24"/>
        </w:rPr>
        <w:t>预案》。</w:t>
      </w:r>
    </w:p>
    <w:p w:rsidR="007569B1" w:rsidRDefault="00CD7E40" w:rsidP="00CD7E40">
      <w:pPr>
        <w:autoSpaceDE w:val="0"/>
        <w:autoSpaceDN w:val="0"/>
        <w:adjustRightInd w:val="0"/>
        <w:spacing w:line="480" w:lineRule="exact"/>
        <w:ind w:firstLineChars="200" w:firstLine="480"/>
        <w:jc w:val="left"/>
        <w:rPr>
          <w:kern w:val="0"/>
          <w:sz w:val="24"/>
        </w:rPr>
      </w:pPr>
      <w:r>
        <w:rPr>
          <w:bCs/>
          <w:kern w:val="0"/>
          <w:sz w:val="24"/>
        </w:rPr>
        <w:t>根据导则要求，本项目</w:t>
      </w:r>
      <w:r w:rsidR="00DC5593" w:rsidRPr="00DC5593">
        <w:rPr>
          <w:rFonts w:asciiTheme="minorEastAsia" w:eastAsiaTheme="minorEastAsia" w:hAnsiTheme="minorEastAsia"/>
          <w:kern w:val="0"/>
          <w:sz w:val="24"/>
        </w:rPr>
        <w:t>环境风险突发事故</w:t>
      </w:r>
      <w:r>
        <w:rPr>
          <w:bCs/>
          <w:kern w:val="0"/>
          <w:sz w:val="24"/>
        </w:rPr>
        <w:t>应急预案应包括内容见</w:t>
      </w:r>
      <w:r w:rsidR="004B2BCC">
        <w:rPr>
          <w:kern w:val="0"/>
          <w:sz w:val="24"/>
        </w:rPr>
        <w:t>表</w:t>
      </w:r>
      <w:r w:rsidR="004B2BCC">
        <w:rPr>
          <w:kern w:val="0"/>
          <w:sz w:val="24"/>
        </w:rPr>
        <w:t>7-</w:t>
      </w:r>
      <w:r w:rsidR="00657723">
        <w:rPr>
          <w:rFonts w:hint="eastAsia"/>
          <w:kern w:val="0"/>
          <w:sz w:val="24"/>
        </w:rPr>
        <w:t>2</w:t>
      </w:r>
      <w:r w:rsidR="00DC5593">
        <w:rPr>
          <w:rFonts w:hint="eastAsia"/>
          <w:kern w:val="0"/>
          <w:sz w:val="24"/>
        </w:rPr>
        <w:t>3</w:t>
      </w:r>
      <w:r w:rsidR="004B2BCC">
        <w:rPr>
          <w:kern w:val="0"/>
          <w:sz w:val="24"/>
        </w:rPr>
        <w:t>。</w:t>
      </w:r>
    </w:p>
    <w:p w:rsidR="00DC5593" w:rsidRDefault="00DC5593">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p>
    <w:p w:rsidR="00DC5593" w:rsidRDefault="00DC5593">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p>
    <w:p w:rsidR="00DC5593" w:rsidRDefault="00DC5593">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p>
    <w:p w:rsidR="00DC5593" w:rsidRDefault="00DC5593">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p>
    <w:p w:rsidR="00DC5593" w:rsidRDefault="00DC5593">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p>
    <w:p w:rsidR="007569B1" w:rsidRDefault="004B2BCC">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lastRenderedPageBreak/>
        <w:t>表7-</w:t>
      </w:r>
      <w:r w:rsidR="00657723">
        <w:rPr>
          <w:rFonts w:asciiTheme="minorEastAsia" w:eastAsiaTheme="minorEastAsia" w:hAnsiTheme="minorEastAsia" w:hint="eastAsia"/>
          <w:b/>
          <w:kern w:val="0"/>
          <w:sz w:val="24"/>
        </w:rPr>
        <w:t>2</w:t>
      </w:r>
      <w:r w:rsidR="00DC5593">
        <w:rPr>
          <w:rFonts w:asciiTheme="minorEastAsia" w:eastAsiaTheme="minorEastAsia" w:hAnsiTheme="minorEastAsia" w:hint="eastAsia"/>
          <w:b/>
          <w:kern w:val="0"/>
          <w:sz w:val="24"/>
        </w:rPr>
        <w:t xml:space="preserve">3 </w:t>
      </w:r>
      <w:r>
        <w:rPr>
          <w:rFonts w:asciiTheme="minorEastAsia" w:eastAsiaTheme="minorEastAsia" w:hAnsiTheme="minorEastAsia"/>
          <w:b/>
          <w:kern w:val="0"/>
          <w:sz w:val="24"/>
        </w:rPr>
        <w:t>环境风险突发事故应急预案</w:t>
      </w:r>
      <w:r w:rsidR="00CD7E40">
        <w:rPr>
          <w:rFonts w:asciiTheme="minorEastAsia" w:eastAsiaTheme="minorEastAsia" w:hAnsiTheme="minorEastAsia" w:hint="eastAsia"/>
          <w:b/>
          <w:kern w:val="0"/>
          <w:sz w:val="24"/>
        </w:rPr>
        <w:t>内容一览表</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1933"/>
        <w:gridCol w:w="6378"/>
      </w:tblGrid>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序号</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项目</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内容及要求</w:t>
            </w:r>
          </w:p>
        </w:tc>
      </w:tr>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1</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szCs w:val="21"/>
              </w:rPr>
              <w:t>总则</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szCs w:val="21"/>
              </w:rPr>
              <w:t>简述烟花爆竹物品的性质及可能发生的突发事故</w:t>
            </w:r>
          </w:p>
        </w:tc>
      </w:tr>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2</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危险源情况</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详细说明危险源类型、数量、分布及其对环境的风险</w:t>
            </w:r>
          </w:p>
        </w:tc>
      </w:tr>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3</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应急计划区</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总库</w:t>
            </w:r>
          </w:p>
        </w:tc>
      </w:tr>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4</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应急组织</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仓库：仓库指挥部负责现场全面指挥；专业救援队伍负责事故控制、救援、善后处理。</w:t>
            </w:r>
          </w:p>
        </w:tc>
      </w:tr>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5</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应急状态分类</w:t>
            </w:r>
          </w:p>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应急响应程序</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规定环境风险事故的级别及相应的应急状态分类，以此制定相应的应急响应程序</w:t>
            </w:r>
          </w:p>
        </w:tc>
      </w:tr>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6</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应急设施</w:t>
            </w:r>
          </w:p>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设备与材料</w:t>
            </w:r>
          </w:p>
        </w:tc>
        <w:tc>
          <w:tcPr>
            <w:tcW w:w="6378" w:type="dxa"/>
            <w:vAlign w:val="center"/>
          </w:tcPr>
          <w:p w:rsidR="007569B1" w:rsidRPr="00DC5593" w:rsidRDefault="004B2BCC" w:rsidP="003064D7">
            <w:pPr>
              <w:jc w:val="center"/>
              <w:rPr>
                <w:rFonts w:asciiTheme="minorEastAsia" w:eastAsiaTheme="minorEastAsia" w:hAnsiTheme="minorEastAsia"/>
                <w:bCs/>
                <w:szCs w:val="21"/>
              </w:rPr>
            </w:pPr>
            <w:r w:rsidRPr="00DC5593">
              <w:rPr>
                <w:rFonts w:asciiTheme="minorEastAsia" w:eastAsiaTheme="minorEastAsia" w:hAnsiTheme="minorEastAsia"/>
                <w:bCs/>
                <w:szCs w:val="21"/>
              </w:rPr>
              <w:t>防火灾、爆炸事故应急设施、设备与材料，主要为消防器材</w:t>
            </w:r>
          </w:p>
        </w:tc>
      </w:tr>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7</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应急通讯</w:t>
            </w:r>
          </w:p>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通告与交通</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规定应急状态下的通讯、通告方式和交通保障、管制等事项</w:t>
            </w:r>
          </w:p>
        </w:tc>
      </w:tr>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8</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应急环境监测及事故后评估</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由专业人员对环境风险事故现场进行应急监测，对事故性质、严重程度等所造成的环境危害后果进行评估，吸取经验教训免再次发生事故，为指挥部门提供决策依据</w:t>
            </w:r>
          </w:p>
        </w:tc>
      </w:tr>
      <w:tr w:rsidR="007569B1">
        <w:trPr>
          <w:jc w:val="center"/>
        </w:trPr>
        <w:tc>
          <w:tcPr>
            <w:tcW w:w="775"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9</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应急防护措施消除泄漏措施及需使用器材</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事故现场：控制事故发展，防止扩大、蔓延及连锁反应；清除现场泄漏物，降低危害；相应的设施器材配备</w:t>
            </w:r>
          </w:p>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临近地区：控制防火区域，控制和消除环境污染的措施及相应的设备配备</w:t>
            </w:r>
          </w:p>
        </w:tc>
      </w:tr>
      <w:tr w:rsidR="007569B1">
        <w:trPr>
          <w:jc w:val="center"/>
        </w:trPr>
        <w:tc>
          <w:tcPr>
            <w:tcW w:w="775" w:type="dxa"/>
            <w:vAlign w:val="center"/>
          </w:tcPr>
          <w:p w:rsidR="007569B1" w:rsidRPr="00DC5593" w:rsidRDefault="004B2BCC" w:rsidP="003064D7">
            <w:pPr>
              <w:jc w:val="center"/>
              <w:rPr>
                <w:rFonts w:asciiTheme="minorEastAsia" w:eastAsiaTheme="minorEastAsia" w:hAnsiTheme="minorEastAsia"/>
                <w:bCs/>
                <w:szCs w:val="21"/>
              </w:rPr>
            </w:pPr>
            <w:r w:rsidRPr="00DC5593">
              <w:rPr>
                <w:rFonts w:asciiTheme="minorEastAsia" w:eastAsiaTheme="minorEastAsia" w:hAnsiTheme="minorEastAsia"/>
                <w:bCs/>
                <w:szCs w:val="21"/>
              </w:rPr>
              <w:t>1</w:t>
            </w:r>
            <w:r w:rsidR="003064D7" w:rsidRPr="00DC5593">
              <w:rPr>
                <w:rFonts w:asciiTheme="minorEastAsia" w:eastAsiaTheme="minorEastAsia" w:hAnsiTheme="minorEastAsia" w:hint="eastAsia"/>
                <w:bCs/>
                <w:szCs w:val="21"/>
              </w:rPr>
              <w:t>0</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应急状态中止</w:t>
            </w:r>
          </w:p>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恢复措施</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事故现场：规定应急状态终止秩序；事故现场善后处理，恢复生产措施；临近地区：解除事故警戒、公众返回和善后恢复措施</w:t>
            </w:r>
          </w:p>
        </w:tc>
      </w:tr>
      <w:tr w:rsidR="007569B1">
        <w:trPr>
          <w:jc w:val="center"/>
        </w:trPr>
        <w:tc>
          <w:tcPr>
            <w:tcW w:w="775" w:type="dxa"/>
            <w:vAlign w:val="center"/>
          </w:tcPr>
          <w:p w:rsidR="007569B1" w:rsidRPr="00DC5593" w:rsidRDefault="003064D7">
            <w:pPr>
              <w:jc w:val="center"/>
              <w:rPr>
                <w:rFonts w:asciiTheme="minorEastAsia" w:eastAsiaTheme="minorEastAsia" w:hAnsiTheme="minorEastAsia"/>
                <w:bCs/>
                <w:szCs w:val="21"/>
              </w:rPr>
            </w:pPr>
            <w:r w:rsidRPr="00DC5593">
              <w:rPr>
                <w:rFonts w:asciiTheme="minorEastAsia" w:eastAsiaTheme="minorEastAsia" w:hAnsiTheme="minorEastAsia" w:hint="eastAsia"/>
                <w:bCs/>
                <w:szCs w:val="21"/>
              </w:rPr>
              <w:t>11</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人员培训与演习</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应急计划制定后，平时安排人员培训与演练</w:t>
            </w:r>
          </w:p>
        </w:tc>
      </w:tr>
      <w:tr w:rsidR="007569B1">
        <w:trPr>
          <w:jc w:val="center"/>
        </w:trPr>
        <w:tc>
          <w:tcPr>
            <w:tcW w:w="775" w:type="dxa"/>
            <w:vAlign w:val="center"/>
          </w:tcPr>
          <w:p w:rsidR="007569B1" w:rsidRPr="00DC5593" w:rsidRDefault="003064D7">
            <w:pPr>
              <w:jc w:val="center"/>
              <w:rPr>
                <w:rFonts w:asciiTheme="minorEastAsia" w:eastAsiaTheme="minorEastAsia" w:hAnsiTheme="minorEastAsia"/>
                <w:bCs/>
                <w:szCs w:val="21"/>
              </w:rPr>
            </w:pPr>
            <w:r w:rsidRPr="00DC5593">
              <w:rPr>
                <w:rFonts w:asciiTheme="minorEastAsia" w:eastAsiaTheme="minorEastAsia" w:hAnsiTheme="minorEastAsia" w:hint="eastAsia"/>
                <w:bCs/>
                <w:szCs w:val="21"/>
              </w:rPr>
              <w:t>12</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公众教育</w:t>
            </w:r>
          </w:p>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信息发布</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对仓库临近地区公众开展环境风险事故预防教育、应急知识培训并定期发布相关信息</w:t>
            </w:r>
          </w:p>
        </w:tc>
      </w:tr>
      <w:tr w:rsidR="007569B1">
        <w:trPr>
          <w:jc w:val="center"/>
        </w:trPr>
        <w:tc>
          <w:tcPr>
            <w:tcW w:w="775" w:type="dxa"/>
            <w:vAlign w:val="center"/>
          </w:tcPr>
          <w:p w:rsidR="007569B1" w:rsidRPr="00DC5593" w:rsidRDefault="003064D7">
            <w:pPr>
              <w:jc w:val="center"/>
              <w:rPr>
                <w:rFonts w:asciiTheme="minorEastAsia" w:eastAsiaTheme="minorEastAsia" w:hAnsiTheme="minorEastAsia"/>
                <w:bCs/>
                <w:szCs w:val="21"/>
              </w:rPr>
            </w:pPr>
            <w:r w:rsidRPr="00DC5593">
              <w:rPr>
                <w:rFonts w:asciiTheme="minorEastAsia" w:eastAsiaTheme="minorEastAsia" w:hAnsiTheme="minorEastAsia" w:hint="eastAsia"/>
                <w:bCs/>
                <w:szCs w:val="21"/>
              </w:rPr>
              <w:t>13</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记录和报告</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设应急事故专门记录，建立档案和报告制度，设专门部门负责管理</w:t>
            </w:r>
          </w:p>
        </w:tc>
      </w:tr>
      <w:tr w:rsidR="007569B1">
        <w:trPr>
          <w:jc w:val="center"/>
        </w:trPr>
        <w:tc>
          <w:tcPr>
            <w:tcW w:w="775" w:type="dxa"/>
            <w:vAlign w:val="center"/>
          </w:tcPr>
          <w:p w:rsidR="007569B1" w:rsidRPr="00DC5593" w:rsidRDefault="003064D7">
            <w:pPr>
              <w:jc w:val="center"/>
              <w:rPr>
                <w:rFonts w:asciiTheme="minorEastAsia" w:eastAsiaTheme="minorEastAsia" w:hAnsiTheme="minorEastAsia"/>
                <w:bCs/>
                <w:szCs w:val="21"/>
              </w:rPr>
            </w:pPr>
            <w:r w:rsidRPr="00DC5593">
              <w:rPr>
                <w:rFonts w:asciiTheme="minorEastAsia" w:eastAsiaTheme="minorEastAsia" w:hAnsiTheme="minorEastAsia" w:hint="eastAsia"/>
                <w:bCs/>
                <w:szCs w:val="21"/>
              </w:rPr>
              <w:t>14</w:t>
            </w:r>
          </w:p>
        </w:tc>
        <w:tc>
          <w:tcPr>
            <w:tcW w:w="1933"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附件</w:t>
            </w:r>
          </w:p>
        </w:tc>
        <w:tc>
          <w:tcPr>
            <w:tcW w:w="6378" w:type="dxa"/>
            <w:vAlign w:val="center"/>
          </w:tcPr>
          <w:p w:rsidR="007569B1" w:rsidRPr="00DC5593" w:rsidRDefault="004B2BCC">
            <w:pPr>
              <w:jc w:val="center"/>
              <w:rPr>
                <w:rFonts w:asciiTheme="minorEastAsia" w:eastAsiaTheme="minorEastAsia" w:hAnsiTheme="minorEastAsia"/>
                <w:bCs/>
                <w:szCs w:val="21"/>
              </w:rPr>
            </w:pPr>
            <w:r w:rsidRPr="00DC5593">
              <w:rPr>
                <w:rFonts w:asciiTheme="minorEastAsia" w:eastAsiaTheme="minorEastAsia" w:hAnsiTheme="minorEastAsia"/>
                <w:bCs/>
                <w:szCs w:val="21"/>
              </w:rPr>
              <w:t>准备并形成环境风险事故应急处理有关的附件材料</w:t>
            </w:r>
          </w:p>
        </w:tc>
      </w:tr>
    </w:tbl>
    <w:p w:rsidR="007569B1" w:rsidRDefault="007569B1">
      <w:pPr>
        <w:autoSpaceDE w:val="0"/>
        <w:autoSpaceDN w:val="0"/>
        <w:adjustRightInd w:val="0"/>
        <w:spacing w:line="460" w:lineRule="exact"/>
        <w:ind w:firstLineChars="200" w:firstLine="480"/>
        <w:jc w:val="left"/>
        <w:rPr>
          <w:kern w:val="0"/>
          <w:sz w:val="24"/>
          <w:u w:val="single"/>
        </w:rPr>
      </w:pPr>
    </w:p>
    <w:p w:rsidR="007569B1" w:rsidRDefault="007569B1">
      <w:pPr>
        <w:autoSpaceDE w:val="0"/>
        <w:autoSpaceDN w:val="0"/>
        <w:adjustRightInd w:val="0"/>
        <w:spacing w:line="460" w:lineRule="exact"/>
        <w:ind w:firstLineChars="200" w:firstLine="480"/>
        <w:jc w:val="left"/>
        <w:rPr>
          <w:kern w:val="0"/>
          <w:sz w:val="24"/>
          <w:u w:val="single"/>
        </w:rPr>
      </w:pPr>
    </w:p>
    <w:p w:rsidR="007569B1" w:rsidRDefault="007569B1">
      <w:pPr>
        <w:autoSpaceDE w:val="0"/>
        <w:autoSpaceDN w:val="0"/>
        <w:adjustRightInd w:val="0"/>
        <w:spacing w:line="460" w:lineRule="exact"/>
        <w:ind w:firstLineChars="200" w:firstLine="480"/>
        <w:jc w:val="left"/>
        <w:rPr>
          <w:kern w:val="0"/>
          <w:sz w:val="24"/>
          <w:u w:val="single"/>
        </w:rPr>
      </w:pPr>
    </w:p>
    <w:p w:rsidR="007569B1" w:rsidRDefault="007569B1">
      <w:pPr>
        <w:autoSpaceDE w:val="0"/>
        <w:autoSpaceDN w:val="0"/>
        <w:adjustRightInd w:val="0"/>
        <w:spacing w:line="460" w:lineRule="exact"/>
        <w:ind w:firstLineChars="200" w:firstLine="480"/>
        <w:jc w:val="left"/>
        <w:rPr>
          <w:kern w:val="0"/>
          <w:sz w:val="24"/>
          <w:u w:val="single"/>
        </w:rPr>
      </w:pPr>
    </w:p>
    <w:p w:rsidR="007569B1" w:rsidRDefault="007569B1">
      <w:pPr>
        <w:autoSpaceDE w:val="0"/>
        <w:autoSpaceDN w:val="0"/>
        <w:adjustRightInd w:val="0"/>
        <w:spacing w:line="460" w:lineRule="exact"/>
        <w:ind w:firstLineChars="200" w:firstLine="480"/>
        <w:jc w:val="left"/>
        <w:rPr>
          <w:kern w:val="0"/>
          <w:sz w:val="24"/>
          <w:u w:val="single"/>
        </w:rPr>
      </w:pPr>
    </w:p>
    <w:p w:rsidR="007569B1" w:rsidRDefault="007569B1">
      <w:pPr>
        <w:autoSpaceDE w:val="0"/>
        <w:autoSpaceDN w:val="0"/>
        <w:adjustRightInd w:val="0"/>
        <w:spacing w:line="460" w:lineRule="exact"/>
        <w:ind w:firstLineChars="200" w:firstLine="480"/>
        <w:jc w:val="left"/>
        <w:rPr>
          <w:kern w:val="0"/>
          <w:sz w:val="24"/>
          <w:u w:val="single"/>
        </w:rPr>
      </w:pPr>
    </w:p>
    <w:p w:rsidR="00CD7E40" w:rsidRDefault="00CD7E40">
      <w:pPr>
        <w:autoSpaceDE w:val="0"/>
        <w:autoSpaceDN w:val="0"/>
        <w:adjustRightInd w:val="0"/>
        <w:spacing w:line="460" w:lineRule="exact"/>
        <w:ind w:firstLineChars="200" w:firstLine="480"/>
        <w:jc w:val="left"/>
        <w:rPr>
          <w:kern w:val="0"/>
          <w:sz w:val="24"/>
          <w:u w:val="single"/>
        </w:rPr>
      </w:pPr>
    </w:p>
    <w:p w:rsidR="00CD7E40" w:rsidRDefault="00CD7E40">
      <w:pPr>
        <w:autoSpaceDE w:val="0"/>
        <w:autoSpaceDN w:val="0"/>
        <w:adjustRightInd w:val="0"/>
        <w:spacing w:line="460" w:lineRule="exact"/>
        <w:ind w:firstLineChars="200" w:firstLine="480"/>
        <w:jc w:val="left"/>
        <w:rPr>
          <w:kern w:val="0"/>
          <w:sz w:val="24"/>
          <w:u w:val="single"/>
        </w:rPr>
      </w:pPr>
    </w:p>
    <w:p w:rsidR="00CD7E40" w:rsidRDefault="00CD7E40">
      <w:pPr>
        <w:autoSpaceDE w:val="0"/>
        <w:autoSpaceDN w:val="0"/>
        <w:adjustRightInd w:val="0"/>
        <w:spacing w:line="460" w:lineRule="exact"/>
        <w:ind w:firstLineChars="200" w:firstLine="480"/>
        <w:jc w:val="left"/>
        <w:rPr>
          <w:kern w:val="0"/>
          <w:sz w:val="24"/>
          <w:u w:val="single"/>
        </w:rPr>
      </w:pPr>
    </w:p>
    <w:p w:rsidR="00CD7E40" w:rsidRDefault="00CD7E40">
      <w:pPr>
        <w:autoSpaceDE w:val="0"/>
        <w:autoSpaceDN w:val="0"/>
        <w:adjustRightInd w:val="0"/>
        <w:spacing w:line="460" w:lineRule="exact"/>
        <w:ind w:firstLineChars="200" w:firstLine="480"/>
        <w:jc w:val="left"/>
        <w:rPr>
          <w:kern w:val="0"/>
          <w:sz w:val="24"/>
          <w:u w:val="single"/>
        </w:rPr>
      </w:pPr>
    </w:p>
    <w:p w:rsidR="00CD7E40" w:rsidRDefault="00CD7E40">
      <w:pPr>
        <w:autoSpaceDE w:val="0"/>
        <w:autoSpaceDN w:val="0"/>
        <w:adjustRightInd w:val="0"/>
        <w:spacing w:line="460" w:lineRule="exact"/>
        <w:ind w:firstLineChars="200" w:firstLine="480"/>
        <w:jc w:val="left"/>
        <w:rPr>
          <w:kern w:val="0"/>
          <w:sz w:val="24"/>
          <w:u w:val="single"/>
        </w:rPr>
      </w:pPr>
    </w:p>
    <w:p w:rsidR="007569B1" w:rsidRDefault="004B2BCC">
      <w:pPr>
        <w:pStyle w:val="10"/>
        <w:rPr>
          <w:rStyle w:val="1Char"/>
          <w:sz w:val="30"/>
          <w:szCs w:val="30"/>
        </w:rPr>
      </w:pPr>
      <w:bookmarkStart w:id="58" w:name="_Toc470988066"/>
      <w:r>
        <w:rPr>
          <w:rStyle w:val="1Char"/>
          <w:sz w:val="30"/>
          <w:szCs w:val="30"/>
        </w:rPr>
        <w:lastRenderedPageBreak/>
        <w:t>8</w:t>
      </w:r>
      <w:r>
        <w:rPr>
          <w:rStyle w:val="1Char"/>
          <w:sz w:val="30"/>
          <w:szCs w:val="30"/>
        </w:rPr>
        <w:t>污染防治</w:t>
      </w:r>
      <w:r w:rsidR="00C871D9">
        <w:rPr>
          <w:rStyle w:val="1Char"/>
          <w:rFonts w:hint="eastAsia"/>
          <w:sz w:val="30"/>
          <w:szCs w:val="30"/>
        </w:rPr>
        <w:t>措施</w:t>
      </w:r>
      <w:bookmarkEnd w:id="58"/>
    </w:p>
    <w:p w:rsidR="007569B1" w:rsidRDefault="004B2BCC">
      <w:pPr>
        <w:pStyle w:val="2"/>
      </w:pPr>
      <w:bookmarkStart w:id="59" w:name="_Toc470988067"/>
      <w:r>
        <w:rPr>
          <w:rStyle w:val="2Char"/>
          <w:rFonts w:eastAsia="宋体"/>
          <w:sz w:val="24"/>
          <w:szCs w:val="24"/>
        </w:rPr>
        <w:t>8.1</w:t>
      </w:r>
      <w:r>
        <w:rPr>
          <w:rStyle w:val="2Char"/>
          <w:rFonts w:eastAsia="宋体"/>
          <w:sz w:val="24"/>
          <w:szCs w:val="24"/>
        </w:rPr>
        <w:t>施工期污染防治措施分析</w:t>
      </w:r>
      <w:bookmarkEnd w:id="59"/>
    </w:p>
    <w:p w:rsidR="007569B1" w:rsidRDefault="004B2BCC">
      <w:pPr>
        <w:autoSpaceDE w:val="0"/>
        <w:autoSpaceDN w:val="0"/>
        <w:adjustRightInd w:val="0"/>
        <w:spacing w:line="480" w:lineRule="exact"/>
        <w:jc w:val="left"/>
        <w:rPr>
          <w:sz w:val="24"/>
        </w:rPr>
      </w:pPr>
      <w:r>
        <w:rPr>
          <w:sz w:val="24"/>
        </w:rPr>
        <w:t>8.1.1</w:t>
      </w:r>
      <w:r>
        <w:rPr>
          <w:kern w:val="0"/>
          <w:sz w:val="24"/>
        </w:rPr>
        <w:t>施工扬尘防治措施</w:t>
      </w:r>
    </w:p>
    <w:p w:rsidR="007569B1" w:rsidRDefault="004B2BCC">
      <w:pPr>
        <w:autoSpaceDE w:val="0"/>
        <w:autoSpaceDN w:val="0"/>
        <w:adjustRightInd w:val="0"/>
        <w:spacing w:line="460" w:lineRule="exact"/>
        <w:ind w:firstLineChars="200" w:firstLine="480"/>
        <w:jc w:val="left"/>
        <w:rPr>
          <w:kern w:val="0"/>
          <w:sz w:val="24"/>
        </w:rPr>
      </w:pPr>
      <w:r>
        <w:rPr>
          <w:kern w:val="0"/>
          <w:sz w:val="24"/>
        </w:rPr>
        <w:t>1</w:t>
      </w:r>
      <w:r>
        <w:rPr>
          <w:kern w:val="0"/>
          <w:sz w:val="24"/>
        </w:rPr>
        <w:t>、建设单位应加强施工期的环境管理，与施工单位签订施工期的环境管理合同，合理安排施工工序，按有关环保措施进行施工。</w:t>
      </w:r>
    </w:p>
    <w:p w:rsidR="007569B1" w:rsidRDefault="004B2BCC">
      <w:pPr>
        <w:autoSpaceDE w:val="0"/>
        <w:autoSpaceDN w:val="0"/>
        <w:adjustRightInd w:val="0"/>
        <w:spacing w:line="460" w:lineRule="exact"/>
        <w:ind w:firstLineChars="200" w:firstLine="480"/>
        <w:jc w:val="left"/>
        <w:rPr>
          <w:kern w:val="0"/>
          <w:sz w:val="24"/>
        </w:rPr>
      </w:pPr>
      <w:r>
        <w:rPr>
          <w:kern w:val="0"/>
          <w:sz w:val="24"/>
        </w:rPr>
        <w:t>2</w:t>
      </w:r>
      <w:r>
        <w:rPr>
          <w:kern w:val="0"/>
          <w:sz w:val="24"/>
        </w:rPr>
        <w:t>、建设单位和施工单位采取的措施</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1 \* GB2 </w:instrText>
      </w:r>
      <w:r>
        <w:rPr>
          <w:kern w:val="0"/>
          <w:sz w:val="24"/>
        </w:rPr>
        <w:fldChar w:fldCharType="separate"/>
      </w:r>
      <w:r w:rsidR="004B2BCC">
        <w:rPr>
          <w:rFonts w:ascii="宋体" w:hAnsi="宋体" w:cs="宋体" w:hint="eastAsia"/>
          <w:kern w:val="0"/>
          <w:sz w:val="24"/>
        </w:rPr>
        <w:t>⑴</w:t>
      </w:r>
      <w:r>
        <w:rPr>
          <w:kern w:val="0"/>
          <w:sz w:val="24"/>
        </w:rPr>
        <w:fldChar w:fldCharType="end"/>
      </w:r>
      <w:r w:rsidR="004B2BCC">
        <w:rPr>
          <w:kern w:val="0"/>
          <w:sz w:val="24"/>
        </w:rPr>
        <w:t>道路运输扬尘防治措施</w:t>
      </w:r>
    </w:p>
    <w:p w:rsidR="007569B1" w:rsidRDefault="004B2BCC">
      <w:pPr>
        <w:autoSpaceDE w:val="0"/>
        <w:autoSpaceDN w:val="0"/>
        <w:adjustRightInd w:val="0"/>
        <w:spacing w:line="460" w:lineRule="exact"/>
        <w:ind w:firstLineChars="200" w:firstLine="480"/>
        <w:jc w:val="left"/>
        <w:rPr>
          <w:kern w:val="0"/>
          <w:sz w:val="24"/>
        </w:rPr>
      </w:pPr>
      <w:r>
        <w:rPr>
          <w:kern w:val="0"/>
          <w:sz w:val="24"/>
        </w:rPr>
        <w:t>运送建筑原料的车辆应实行密闭运输，装载的物料高度不得超过车辆槽帮上沿，车斗用苫布遮盖或者采用密闭车斗，若车斗用苫布遮盖，应当严实密闭，苫布边缘至少要遮住槽帮上沿以下</w:t>
      </w:r>
      <w:r>
        <w:rPr>
          <w:kern w:val="0"/>
          <w:sz w:val="24"/>
        </w:rPr>
        <w:t>15</w:t>
      </w:r>
      <w:r>
        <w:rPr>
          <w:kern w:val="0"/>
          <w:sz w:val="24"/>
        </w:rPr>
        <w:t>公分，避免在运输过程中发生遗撒或泄漏。</w:t>
      </w:r>
    </w:p>
    <w:p w:rsidR="007569B1" w:rsidRDefault="004B2BCC" w:rsidP="00BA1CFB">
      <w:pPr>
        <w:autoSpaceDE w:val="0"/>
        <w:autoSpaceDN w:val="0"/>
        <w:adjustRightInd w:val="0"/>
        <w:spacing w:line="460" w:lineRule="exact"/>
        <w:ind w:firstLineChars="200" w:firstLine="480"/>
        <w:jc w:val="left"/>
        <w:rPr>
          <w:kern w:val="0"/>
          <w:sz w:val="24"/>
        </w:rPr>
      </w:pPr>
      <w:r>
        <w:rPr>
          <w:kern w:val="0"/>
          <w:sz w:val="24"/>
        </w:rPr>
        <w:t>运输车辆防止超载，防止路面破损引起运输过程颠簸遗撒。</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2 \* GB2 </w:instrText>
      </w:r>
      <w:r>
        <w:rPr>
          <w:kern w:val="0"/>
          <w:sz w:val="24"/>
        </w:rPr>
        <w:fldChar w:fldCharType="separate"/>
      </w:r>
      <w:r w:rsidR="004B2BCC">
        <w:rPr>
          <w:rFonts w:ascii="宋体" w:hAnsi="宋体" w:cs="宋体" w:hint="eastAsia"/>
          <w:kern w:val="0"/>
          <w:sz w:val="24"/>
        </w:rPr>
        <w:t>⑵</w:t>
      </w:r>
      <w:r>
        <w:rPr>
          <w:kern w:val="0"/>
          <w:sz w:val="24"/>
        </w:rPr>
        <w:fldChar w:fldCharType="end"/>
      </w:r>
      <w:r w:rsidR="004B2BCC">
        <w:rPr>
          <w:kern w:val="0"/>
          <w:sz w:val="24"/>
        </w:rPr>
        <w:t>施工场内施工扬尘防治措施</w:t>
      </w:r>
    </w:p>
    <w:p w:rsidR="007569B1" w:rsidRDefault="004B2BCC">
      <w:pPr>
        <w:autoSpaceDE w:val="0"/>
        <w:autoSpaceDN w:val="0"/>
        <w:adjustRightInd w:val="0"/>
        <w:spacing w:line="460" w:lineRule="exact"/>
        <w:ind w:firstLineChars="200" w:firstLine="480"/>
        <w:jc w:val="left"/>
        <w:rPr>
          <w:kern w:val="0"/>
          <w:sz w:val="24"/>
        </w:rPr>
      </w:pPr>
      <w:r>
        <w:rPr>
          <w:sz w:val="24"/>
        </w:rPr>
        <w:t>筑路材料堆放地点选在环境敏感点下风向。遇恶劣天气加蓬覆盖。减少堆存量并及时利用。必要时设围栏，并定时洒水防尘。</w:t>
      </w:r>
    </w:p>
    <w:p w:rsidR="007569B1" w:rsidRDefault="004B2BCC">
      <w:pPr>
        <w:autoSpaceDE w:val="0"/>
        <w:autoSpaceDN w:val="0"/>
        <w:adjustRightInd w:val="0"/>
        <w:spacing w:line="460" w:lineRule="exact"/>
        <w:ind w:firstLineChars="200" w:firstLine="480"/>
        <w:jc w:val="left"/>
        <w:rPr>
          <w:kern w:val="0"/>
          <w:sz w:val="24"/>
        </w:rPr>
      </w:pPr>
      <w:r>
        <w:rPr>
          <w:kern w:val="0"/>
          <w:sz w:val="24"/>
        </w:rPr>
        <w:t>对于施工便道等裸露施工区地表压实处理并洒水。施工场内便道采用焦渣、级配砂石或水泥混凝土等，并指定专人定期喷水，使其保持一定的湿度，防止扬尘。</w:t>
      </w:r>
    </w:p>
    <w:p w:rsidR="007569B1" w:rsidRDefault="004B2BCC">
      <w:pPr>
        <w:autoSpaceDE w:val="0"/>
        <w:autoSpaceDN w:val="0"/>
        <w:adjustRightInd w:val="0"/>
        <w:spacing w:line="460" w:lineRule="exact"/>
        <w:ind w:firstLineChars="200" w:firstLine="480"/>
        <w:jc w:val="left"/>
        <w:rPr>
          <w:kern w:val="0"/>
          <w:sz w:val="24"/>
        </w:rPr>
      </w:pPr>
      <w:r>
        <w:rPr>
          <w:kern w:val="0"/>
          <w:sz w:val="24"/>
        </w:rPr>
        <w:t>天气预报</w:t>
      </w:r>
      <w:r>
        <w:rPr>
          <w:kern w:val="0"/>
          <w:sz w:val="24"/>
        </w:rPr>
        <w:t>4</w:t>
      </w:r>
      <w:r>
        <w:rPr>
          <w:kern w:val="0"/>
          <w:sz w:val="24"/>
        </w:rPr>
        <w:t>级风以上天气应停止产生扬尘的施工作业，例如土方工程、粉状建筑材料的相关作业。</w:t>
      </w:r>
    </w:p>
    <w:p w:rsidR="007569B1" w:rsidRDefault="004B2BCC">
      <w:pPr>
        <w:autoSpaceDE w:val="0"/>
        <w:autoSpaceDN w:val="0"/>
        <w:adjustRightInd w:val="0"/>
        <w:spacing w:line="460" w:lineRule="exact"/>
        <w:ind w:firstLineChars="200" w:firstLine="480"/>
        <w:jc w:val="left"/>
        <w:rPr>
          <w:kern w:val="0"/>
          <w:sz w:val="24"/>
        </w:rPr>
      </w:pPr>
      <w:r>
        <w:rPr>
          <w:kern w:val="0"/>
          <w:sz w:val="24"/>
        </w:rPr>
        <w:t>合理安排工期，尽可能地加快施工速度，减少施工时间，并建议施工单位采取逐片施工方式，避免大面积地表长时间裸露产生的扬尘。</w:t>
      </w:r>
    </w:p>
    <w:p w:rsidR="007569B1" w:rsidRDefault="0055001F">
      <w:pPr>
        <w:autoSpaceDE w:val="0"/>
        <w:autoSpaceDN w:val="0"/>
        <w:adjustRightInd w:val="0"/>
        <w:spacing w:line="460" w:lineRule="exact"/>
        <w:ind w:firstLineChars="200" w:firstLine="480"/>
        <w:jc w:val="left"/>
        <w:rPr>
          <w:kern w:val="0"/>
          <w:sz w:val="24"/>
        </w:rPr>
      </w:pPr>
      <w:r>
        <w:rPr>
          <w:kern w:val="0"/>
          <w:sz w:val="24"/>
        </w:rPr>
        <w:fldChar w:fldCharType="begin"/>
      </w:r>
      <w:r w:rsidR="004B2BCC">
        <w:rPr>
          <w:kern w:val="0"/>
          <w:sz w:val="24"/>
        </w:rPr>
        <w:instrText xml:space="preserve"> = 3 \* GB2 </w:instrText>
      </w:r>
      <w:r>
        <w:rPr>
          <w:kern w:val="0"/>
          <w:sz w:val="24"/>
        </w:rPr>
        <w:fldChar w:fldCharType="separate"/>
      </w:r>
      <w:r w:rsidR="004B2BCC">
        <w:rPr>
          <w:rFonts w:ascii="宋体" w:hAnsi="宋体" w:cs="宋体" w:hint="eastAsia"/>
          <w:kern w:val="0"/>
          <w:sz w:val="24"/>
        </w:rPr>
        <w:t>⑶</w:t>
      </w:r>
      <w:r>
        <w:rPr>
          <w:kern w:val="0"/>
          <w:sz w:val="24"/>
        </w:rPr>
        <w:fldChar w:fldCharType="end"/>
      </w:r>
      <w:r w:rsidR="004B2BCC">
        <w:rPr>
          <w:kern w:val="0"/>
          <w:sz w:val="24"/>
        </w:rPr>
        <w:t>堆场扬尘防治措施</w:t>
      </w:r>
    </w:p>
    <w:p w:rsidR="007569B1" w:rsidRDefault="004B2BCC">
      <w:pPr>
        <w:autoSpaceDE w:val="0"/>
        <w:autoSpaceDN w:val="0"/>
        <w:adjustRightInd w:val="0"/>
        <w:spacing w:line="460" w:lineRule="exact"/>
        <w:ind w:firstLineChars="200" w:firstLine="480"/>
        <w:jc w:val="left"/>
        <w:rPr>
          <w:kern w:val="0"/>
          <w:sz w:val="24"/>
        </w:rPr>
      </w:pPr>
      <w:r>
        <w:rPr>
          <w:kern w:val="0"/>
          <w:sz w:val="24"/>
        </w:rPr>
        <w:t>临时弃渣堆场，要设置高于废弃物堆的围挡、防风网、挡风屏等。</w:t>
      </w:r>
    </w:p>
    <w:p w:rsidR="007569B1" w:rsidRDefault="004B2BCC">
      <w:pPr>
        <w:autoSpaceDE w:val="0"/>
        <w:autoSpaceDN w:val="0"/>
        <w:adjustRightInd w:val="0"/>
        <w:spacing w:line="460" w:lineRule="exact"/>
        <w:ind w:firstLineChars="200" w:firstLine="480"/>
        <w:jc w:val="left"/>
        <w:rPr>
          <w:kern w:val="0"/>
          <w:sz w:val="24"/>
        </w:rPr>
      </w:pPr>
      <w:r>
        <w:rPr>
          <w:kern w:val="0"/>
          <w:sz w:val="24"/>
        </w:rPr>
        <w:t>若在工地内露天堆置砂石，则应采取覆盖防尘布、覆盖防尘网等措施，必要时进行喷淋，防止风蚀起尘。</w:t>
      </w:r>
    </w:p>
    <w:p w:rsidR="007569B1" w:rsidRDefault="004B2BCC">
      <w:pPr>
        <w:autoSpaceDE w:val="0"/>
        <w:autoSpaceDN w:val="0"/>
        <w:adjustRightInd w:val="0"/>
        <w:spacing w:line="460" w:lineRule="exact"/>
        <w:ind w:firstLineChars="200" w:firstLine="480"/>
        <w:jc w:val="left"/>
        <w:rPr>
          <w:kern w:val="0"/>
          <w:sz w:val="24"/>
        </w:rPr>
      </w:pPr>
      <w:r>
        <w:rPr>
          <w:kern w:val="0"/>
          <w:sz w:val="24"/>
        </w:rPr>
        <w:t>对于散装粉状建筑材料利用仓库、封闭堆场、储藏罐等形式，避免作业起尘和风蚀起尘。</w:t>
      </w:r>
    </w:p>
    <w:p w:rsidR="007569B1" w:rsidRDefault="004B2BCC">
      <w:pPr>
        <w:autoSpaceDE w:val="0"/>
        <w:autoSpaceDN w:val="0"/>
        <w:adjustRightInd w:val="0"/>
        <w:spacing w:line="460" w:lineRule="exact"/>
        <w:ind w:firstLineChars="200" w:firstLine="480"/>
        <w:jc w:val="left"/>
        <w:rPr>
          <w:kern w:val="0"/>
          <w:sz w:val="24"/>
        </w:rPr>
      </w:pPr>
      <w:r>
        <w:rPr>
          <w:kern w:val="0"/>
          <w:sz w:val="24"/>
        </w:rPr>
        <w:t>采用商品混凝土，避免现场搅拌混凝土产生的废气与粉尘，并减少建筑材料堆存量及扬尘的产生。</w:t>
      </w:r>
    </w:p>
    <w:p w:rsidR="007569B1" w:rsidRDefault="004B2BCC">
      <w:pPr>
        <w:autoSpaceDE w:val="0"/>
        <w:autoSpaceDN w:val="0"/>
        <w:adjustRightInd w:val="0"/>
        <w:spacing w:line="480" w:lineRule="exact"/>
        <w:jc w:val="left"/>
        <w:rPr>
          <w:sz w:val="24"/>
        </w:rPr>
      </w:pPr>
      <w:r>
        <w:rPr>
          <w:sz w:val="24"/>
        </w:rPr>
        <w:t>8.1.2</w:t>
      </w:r>
      <w:r>
        <w:rPr>
          <w:sz w:val="24"/>
        </w:rPr>
        <w:t>施工期废水防治措施</w:t>
      </w:r>
    </w:p>
    <w:p w:rsidR="007569B1" w:rsidRDefault="004B2BCC">
      <w:pPr>
        <w:autoSpaceDE w:val="0"/>
        <w:autoSpaceDN w:val="0"/>
        <w:adjustRightInd w:val="0"/>
        <w:spacing w:line="480" w:lineRule="exact"/>
        <w:ind w:firstLineChars="200" w:firstLine="480"/>
        <w:jc w:val="left"/>
        <w:rPr>
          <w:sz w:val="24"/>
        </w:rPr>
      </w:pPr>
      <w:r>
        <w:rPr>
          <w:sz w:val="24"/>
        </w:rPr>
        <w:t>1</w:t>
      </w:r>
      <w:r>
        <w:rPr>
          <w:sz w:val="24"/>
        </w:rPr>
        <w:t>、施工期设置临时干式厕所，收集施工人员粪便污水用于周围农业用地灌溉，不</w:t>
      </w:r>
      <w:r>
        <w:rPr>
          <w:sz w:val="24"/>
        </w:rPr>
        <w:lastRenderedPageBreak/>
        <w:t>外排。</w:t>
      </w:r>
    </w:p>
    <w:p w:rsidR="007569B1" w:rsidRDefault="004B2BCC">
      <w:pPr>
        <w:autoSpaceDE w:val="0"/>
        <w:autoSpaceDN w:val="0"/>
        <w:adjustRightInd w:val="0"/>
        <w:spacing w:line="480" w:lineRule="exact"/>
        <w:ind w:firstLineChars="200" w:firstLine="480"/>
        <w:jc w:val="left"/>
        <w:rPr>
          <w:sz w:val="24"/>
        </w:rPr>
      </w:pPr>
      <w:r>
        <w:rPr>
          <w:sz w:val="24"/>
        </w:rPr>
        <w:t>2</w:t>
      </w:r>
      <w:r>
        <w:rPr>
          <w:sz w:val="24"/>
        </w:rPr>
        <w:t>、施工场地四周设排水沟，将含泥沙雨水、泥浆水等场地废水收集并进行沉淀处理后回用。</w:t>
      </w:r>
    </w:p>
    <w:p w:rsidR="007569B1" w:rsidRDefault="004B2BCC">
      <w:pPr>
        <w:autoSpaceDE w:val="0"/>
        <w:autoSpaceDN w:val="0"/>
        <w:adjustRightInd w:val="0"/>
        <w:spacing w:line="480" w:lineRule="exact"/>
        <w:ind w:firstLineChars="200" w:firstLine="480"/>
        <w:jc w:val="left"/>
        <w:rPr>
          <w:sz w:val="24"/>
        </w:rPr>
      </w:pPr>
      <w:r>
        <w:rPr>
          <w:sz w:val="24"/>
        </w:rPr>
        <w:t>3</w:t>
      </w:r>
      <w:r>
        <w:rPr>
          <w:sz w:val="24"/>
        </w:rPr>
        <w:t>、增大重复用水率，降低污水排放量。</w:t>
      </w:r>
    </w:p>
    <w:p w:rsidR="007569B1" w:rsidRDefault="004B2BCC">
      <w:pPr>
        <w:autoSpaceDE w:val="0"/>
        <w:autoSpaceDN w:val="0"/>
        <w:adjustRightInd w:val="0"/>
        <w:spacing w:line="480" w:lineRule="exact"/>
        <w:ind w:firstLineChars="200" w:firstLine="480"/>
        <w:jc w:val="left"/>
        <w:rPr>
          <w:sz w:val="24"/>
        </w:rPr>
      </w:pPr>
      <w:r>
        <w:rPr>
          <w:sz w:val="24"/>
        </w:rPr>
        <w:t>4</w:t>
      </w:r>
      <w:r>
        <w:rPr>
          <w:sz w:val="24"/>
        </w:rPr>
        <w:t>、工程完工后尽快绿化或固化地面，尽量减少雨水对裸露地表的冲刷，减小水土流失对地表水的影响。</w:t>
      </w:r>
    </w:p>
    <w:p w:rsidR="007569B1" w:rsidRDefault="004B2BCC">
      <w:pPr>
        <w:autoSpaceDE w:val="0"/>
        <w:autoSpaceDN w:val="0"/>
        <w:adjustRightInd w:val="0"/>
        <w:spacing w:line="480" w:lineRule="exact"/>
        <w:jc w:val="left"/>
        <w:rPr>
          <w:sz w:val="24"/>
        </w:rPr>
      </w:pPr>
      <w:r>
        <w:rPr>
          <w:sz w:val="24"/>
        </w:rPr>
        <w:t>8.1.3</w:t>
      </w:r>
      <w:r>
        <w:rPr>
          <w:sz w:val="24"/>
        </w:rPr>
        <w:t>施工期噪声控制措施</w:t>
      </w:r>
    </w:p>
    <w:p w:rsidR="007569B1" w:rsidRDefault="004B2BCC">
      <w:pPr>
        <w:autoSpaceDE w:val="0"/>
        <w:autoSpaceDN w:val="0"/>
        <w:adjustRightInd w:val="0"/>
        <w:spacing w:line="480" w:lineRule="exact"/>
        <w:ind w:firstLineChars="200" w:firstLine="480"/>
        <w:jc w:val="left"/>
        <w:rPr>
          <w:sz w:val="24"/>
        </w:rPr>
      </w:pPr>
      <w:r>
        <w:rPr>
          <w:sz w:val="24"/>
        </w:rPr>
        <w:t>1</w:t>
      </w:r>
      <w:r>
        <w:rPr>
          <w:sz w:val="24"/>
        </w:rPr>
        <w:t>、淘汰落后设备和工艺、采用先进工艺和低噪设备</w:t>
      </w:r>
    </w:p>
    <w:p w:rsidR="007569B1" w:rsidRDefault="004B2BCC">
      <w:pPr>
        <w:autoSpaceDE w:val="0"/>
        <w:autoSpaceDN w:val="0"/>
        <w:adjustRightInd w:val="0"/>
        <w:spacing w:line="440" w:lineRule="exact"/>
        <w:ind w:firstLineChars="200" w:firstLine="480"/>
        <w:jc w:val="left"/>
        <w:rPr>
          <w:kern w:val="0"/>
          <w:sz w:val="24"/>
        </w:rPr>
      </w:pPr>
      <w:r>
        <w:rPr>
          <w:kern w:val="0"/>
          <w:sz w:val="24"/>
        </w:rPr>
        <w:t>采用低噪设备不仅可降低噪声污染，又可减少用于治理噪声的费用。</w:t>
      </w:r>
    </w:p>
    <w:p w:rsidR="007569B1" w:rsidRDefault="004B2BCC">
      <w:pPr>
        <w:autoSpaceDE w:val="0"/>
        <w:autoSpaceDN w:val="0"/>
        <w:adjustRightInd w:val="0"/>
        <w:spacing w:line="440" w:lineRule="exact"/>
        <w:ind w:firstLineChars="200" w:firstLine="480"/>
        <w:jc w:val="left"/>
        <w:rPr>
          <w:kern w:val="0"/>
          <w:sz w:val="24"/>
        </w:rPr>
      </w:pPr>
      <w:r>
        <w:rPr>
          <w:kern w:val="0"/>
          <w:sz w:val="24"/>
        </w:rPr>
        <w:t>2</w:t>
      </w:r>
      <w:r>
        <w:rPr>
          <w:kern w:val="0"/>
          <w:sz w:val="24"/>
        </w:rPr>
        <w:t>、设置隔声屏障</w:t>
      </w:r>
    </w:p>
    <w:p w:rsidR="007569B1" w:rsidRDefault="0055001F">
      <w:pPr>
        <w:autoSpaceDE w:val="0"/>
        <w:autoSpaceDN w:val="0"/>
        <w:adjustRightInd w:val="0"/>
        <w:spacing w:line="440" w:lineRule="exact"/>
        <w:ind w:firstLineChars="200" w:firstLine="480"/>
        <w:jc w:val="left"/>
        <w:rPr>
          <w:kern w:val="0"/>
          <w:sz w:val="24"/>
        </w:rPr>
      </w:pPr>
      <w:r>
        <w:rPr>
          <w:kern w:val="0"/>
          <w:sz w:val="24"/>
        </w:rPr>
        <w:fldChar w:fldCharType="begin"/>
      </w:r>
      <w:r w:rsidR="004B2BCC">
        <w:rPr>
          <w:kern w:val="0"/>
          <w:sz w:val="24"/>
        </w:rPr>
        <w:instrText xml:space="preserve"> = 1 \* GB2 </w:instrText>
      </w:r>
      <w:r>
        <w:rPr>
          <w:kern w:val="0"/>
          <w:sz w:val="24"/>
        </w:rPr>
        <w:fldChar w:fldCharType="separate"/>
      </w:r>
      <w:r w:rsidR="004B2BCC">
        <w:rPr>
          <w:rFonts w:ascii="宋体" w:hAnsi="宋体" w:cs="宋体" w:hint="eastAsia"/>
          <w:kern w:val="0"/>
          <w:sz w:val="24"/>
        </w:rPr>
        <w:t>⑴</w:t>
      </w:r>
      <w:r>
        <w:rPr>
          <w:kern w:val="0"/>
          <w:sz w:val="24"/>
        </w:rPr>
        <w:fldChar w:fldCharType="end"/>
      </w:r>
      <w:r w:rsidR="004B2BCC">
        <w:rPr>
          <w:kern w:val="0"/>
          <w:sz w:val="24"/>
        </w:rPr>
        <w:t>打桩阶段</w:t>
      </w:r>
    </w:p>
    <w:p w:rsidR="007569B1" w:rsidRDefault="004B2BCC">
      <w:pPr>
        <w:autoSpaceDE w:val="0"/>
        <w:autoSpaceDN w:val="0"/>
        <w:adjustRightInd w:val="0"/>
        <w:spacing w:line="440" w:lineRule="exact"/>
        <w:ind w:firstLineChars="200" w:firstLine="480"/>
        <w:jc w:val="left"/>
        <w:rPr>
          <w:kern w:val="0"/>
          <w:sz w:val="24"/>
        </w:rPr>
      </w:pPr>
      <w:r>
        <w:rPr>
          <w:kern w:val="0"/>
          <w:sz w:val="24"/>
        </w:rPr>
        <w:t>对空压机安装隔声罩和消声器。隔声罩可降噪</w:t>
      </w:r>
      <w:r>
        <w:rPr>
          <w:kern w:val="0"/>
          <w:sz w:val="24"/>
        </w:rPr>
        <w:t>15dB</w:t>
      </w:r>
      <w:r>
        <w:rPr>
          <w:kern w:val="0"/>
          <w:sz w:val="24"/>
        </w:rPr>
        <w:t>，排气放空消声器的消声量可达</w:t>
      </w:r>
      <w:r>
        <w:rPr>
          <w:kern w:val="0"/>
          <w:sz w:val="24"/>
        </w:rPr>
        <w:t>25</w:t>
      </w:r>
      <w:r>
        <w:rPr>
          <w:kern w:val="0"/>
          <w:sz w:val="24"/>
        </w:rPr>
        <w:t>～</w:t>
      </w:r>
      <w:r>
        <w:rPr>
          <w:kern w:val="0"/>
          <w:sz w:val="24"/>
        </w:rPr>
        <w:t>30dB</w:t>
      </w:r>
      <w:r>
        <w:rPr>
          <w:kern w:val="0"/>
          <w:sz w:val="24"/>
        </w:rPr>
        <w:t>。同时尽量控制夜间使用，禁止夜间排气放空。清水泵和泥浆泵噪声用隔声罩可降噪</w:t>
      </w:r>
      <w:r>
        <w:rPr>
          <w:kern w:val="0"/>
          <w:sz w:val="24"/>
        </w:rPr>
        <w:t>10dB</w:t>
      </w:r>
      <w:r>
        <w:rPr>
          <w:kern w:val="0"/>
          <w:sz w:val="24"/>
        </w:rPr>
        <w:t>以上。</w:t>
      </w:r>
    </w:p>
    <w:p w:rsidR="007569B1" w:rsidRDefault="0055001F">
      <w:pPr>
        <w:autoSpaceDE w:val="0"/>
        <w:autoSpaceDN w:val="0"/>
        <w:adjustRightInd w:val="0"/>
        <w:spacing w:line="440" w:lineRule="exact"/>
        <w:ind w:firstLineChars="200" w:firstLine="480"/>
        <w:jc w:val="left"/>
        <w:rPr>
          <w:kern w:val="0"/>
          <w:sz w:val="24"/>
        </w:rPr>
      </w:pPr>
      <w:r>
        <w:rPr>
          <w:kern w:val="0"/>
          <w:sz w:val="24"/>
        </w:rPr>
        <w:fldChar w:fldCharType="begin"/>
      </w:r>
      <w:r w:rsidR="004B2BCC">
        <w:rPr>
          <w:kern w:val="0"/>
          <w:sz w:val="24"/>
        </w:rPr>
        <w:instrText xml:space="preserve"> = 2 \* GB2 </w:instrText>
      </w:r>
      <w:r>
        <w:rPr>
          <w:kern w:val="0"/>
          <w:sz w:val="24"/>
        </w:rPr>
        <w:fldChar w:fldCharType="separate"/>
      </w:r>
      <w:r w:rsidR="004B2BCC">
        <w:rPr>
          <w:rFonts w:ascii="宋体" w:hAnsi="宋体" w:cs="宋体" w:hint="eastAsia"/>
          <w:kern w:val="0"/>
          <w:sz w:val="24"/>
        </w:rPr>
        <w:t>⑵</w:t>
      </w:r>
      <w:r>
        <w:rPr>
          <w:kern w:val="0"/>
          <w:sz w:val="24"/>
        </w:rPr>
        <w:fldChar w:fldCharType="end"/>
      </w:r>
      <w:r w:rsidR="004B2BCC">
        <w:rPr>
          <w:kern w:val="0"/>
          <w:sz w:val="24"/>
        </w:rPr>
        <w:t>结构阶段</w:t>
      </w:r>
    </w:p>
    <w:p w:rsidR="007569B1" w:rsidRDefault="004B2BCC">
      <w:pPr>
        <w:autoSpaceDE w:val="0"/>
        <w:autoSpaceDN w:val="0"/>
        <w:adjustRightInd w:val="0"/>
        <w:spacing w:line="440" w:lineRule="exact"/>
        <w:ind w:firstLineChars="200" w:firstLine="480"/>
        <w:jc w:val="left"/>
        <w:rPr>
          <w:kern w:val="0"/>
          <w:sz w:val="24"/>
        </w:rPr>
      </w:pPr>
      <w:r>
        <w:rPr>
          <w:kern w:val="0"/>
          <w:sz w:val="24"/>
        </w:rPr>
        <w:t>砼泵车不需经常移动，可将其放在无敏感建筑的方位，如建设区域的相对中心位置，或置于用轻质防火材料制成的组装式局部隔声间内，整体隔声量可达</w:t>
      </w:r>
      <w:r>
        <w:rPr>
          <w:kern w:val="0"/>
          <w:sz w:val="24"/>
        </w:rPr>
        <w:t>10dB</w:t>
      </w:r>
      <w:r>
        <w:rPr>
          <w:kern w:val="0"/>
          <w:sz w:val="24"/>
        </w:rPr>
        <w:t>以上。</w:t>
      </w:r>
    </w:p>
    <w:p w:rsidR="007569B1" w:rsidRDefault="004B2BCC">
      <w:pPr>
        <w:autoSpaceDE w:val="0"/>
        <w:autoSpaceDN w:val="0"/>
        <w:adjustRightInd w:val="0"/>
        <w:spacing w:line="440" w:lineRule="exact"/>
        <w:ind w:firstLineChars="200" w:firstLine="480"/>
        <w:jc w:val="left"/>
        <w:rPr>
          <w:kern w:val="0"/>
          <w:sz w:val="24"/>
        </w:rPr>
      </w:pPr>
      <w:r>
        <w:rPr>
          <w:sz w:val="24"/>
        </w:rPr>
        <w:t>3</w:t>
      </w:r>
      <w:r>
        <w:rPr>
          <w:sz w:val="24"/>
        </w:rPr>
        <w:t>、加强对施工作业人员的劳动保护，对噪声危害较大的工作区和岗位应采取防范措施，如配戴护耳器、耳塞、耳罩等个人防护装置，保护施工作业人员的身体健康。</w:t>
      </w:r>
    </w:p>
    <w:p w:rsidR="007569B1" w:rsidRDefault="004B2BCC">
      <w:pPr>
        <w:autoSpaceDE w:val="0"/>
        <w:autoSpaceDN w:val="0"/>
        <w:adjustRightInd w:val="0"/>
        <w:spacing w:line="460" w:lineRule="exact"/>
        <w:jc w:val="left"/>
        <w:rPr>
          <w:sz w:val="24"/>
        </w:rPr>
      </w:pPr>
      <w:r>
        <w:rPr>
          <w:sz w:val="24"/>
        </w:rPr>
        <w:t>8.1.4</w:t>
      </w:r>
      <w:r>
        <w:rPr>
          <w:sz w:val="24"/>
        </w:rPr>
        <w:t>施工期固体废物防治对策措施</w:t>
      </w:r>
    </w:p>
    <w:p w:rsidR="007569B1" w:rsidRDefault="004B2BCC">
      <w:pPr>
        <w:autoSpaceDE w:val="0"/>
        <w:autoSpaceDN w:val="0"/>
        <w:adjustRightInd w:val="0"/>
        <w:spacing w:line="460" w:lineRule="exact"/>
        <w:ind w:firstLineChars="200" w:firstLine="480"/>
        <w:jc w:val="left"/>
        <w:rPr>
          <w:sz w:val="24"/>
        </w:rPr>
      </w:pPr>
      <w:r>
        <w:rPr>
          <w:sz w:val="24"/>
        </w:rPr>
        <w:t>1</w:t>
      </w:r>
      <w:r>
        <w:rPr>
          <w:sz w:val="24"/>
        </w:rPr>
        <w:t>、合理调配基建工程土石方挖填计划，实行场地内平衡。</w:t>
      </w:r>
    </w:p>
    <w:p w:rsidR="007569B1" w:rsidRDefault="004B2BCC">
      <w:pPr>
        <w:autoSpaceDE w:val="0"/>
        <w:autoSpaceDN w:val="0"/>
        <w:adjustRightInd w:val="0"/>
        <w:spacing w:line="460" w:lineRule="exact"/>
        <w:ind w:firstLineChars="200" w:firstLine="480"/>
        <w:jc w:val="left"/>
        <w:rPr>
          <w:sz w:val="24"/>
        </w:rPr>
      </w:pPr>
      <w:r>
        <w:rPr>
          <w:sz w:val="24"/>
        </w:rPr>
        <w:t>2</w:t>
      </w:r>
      <w:r>
        <w:rPr>
          <w:sz w:val="24"/>
        </w:rPr>
        <w:t>、</w:t>
      </w:r>
      <w:r>
        <w:rPr>
          <w:kern w:val="0"/>
          <w:sz w:val="24"/>
        </w:rPr>
        <w:t>施工期生活垃圾分类收集、袋装化；与当地环卫部门签订协议，由环卫部门负责将生活垃圾及时清运</w:t>
      </w:r>
      <w:r>
        <w:rPr>
          <w:sz w:val="24"/>
        </w:rPr>
        <w:t>进行无害化处理，严禁随意抛散和焚燃。</w:t>
      </w:r>
    </w:p>
    <w:p w:rsidR="007569B1" w:rsidRDefault="004B2BCC">
      <w:pPr>
        <w:autoSpaceDE w:val="0"/>
        <w:autoSpaceDN w:val="0"/>
        <w:adjustRightInd w:val="0"/>
        <w:spacing w:line="460" w:lineRule="exact"/>
        <w:ind w:firstLineChars="200" w:firstLine="480"/>
        <w:jc w:val="left"/>
        <w:rPr>
          <w:sz w:val="24"/>
        </w:rPr>
      </w:pPr>
      <w:r>
        <w:rPr>
          <w:sz w:val="24"/>
        </w:rPr>
        <w:t>3</w:t>
      </w:r>
      <w:r>
        <w:rPr>
          <w:sz w:val="24"/>
        </w:rPr>
        <w:t>、施工期间产生的废土、废石等施工固废，不能随意抛弃、转移和扩散，应及时将固废运到指定点（铺路基、填低洼地等）处置。</w:t>
      </w:r>
    </w:p>
    <w:p w:rsidR="007569B1" w:rsidRDefault="004B2BCC">
      <w:pPr>
        <w:pStyle w:val="2"/>
      </w:pPr>
      <w:bookmarkStart w:id="60" w:name="_Toc470988068"/>
      <w:r>
        <w:rPr>
          <w:rStyle w:val="2Char"/>
          <w:rFonts w:eastAsia="宋体"/>
          <w:sz w:val="24"/>
          <w:szCs w:val="24"/>
        </w:rPr>
        <w:t>8.2</w:t>
      </w:r>
      <w:r>
        <w:t>营运期污染防治措施分析</w:t>
      </w:r>
      <w:bookmarkEnd w:id="60"/>
    </w:p>
    <w:p w:rsidR="007569B1" w:rsidRDefault="004B2BCC">
      <w:pPr>
        <w:autoSpaceDE w:val="0"/>
        <w:autoSpaceDN w:val="0"/>
        <w:adjustRightInd w:val="0"/>
        <w:spacing w:line="460" w:lineRule="exact"/>
        <w:jc w:val="left"/>
        <w:rPr>
          <w:kern w:val="0"/>
          <w:sz w:val="24"/>
        </w:rPr>
      </w:pPr>
      <w:r>
        <w:rPr>
          <w:kern w:val="0"/>
          <w:sz w:val="24"/>
        </w:rPr>
        <w:t xml:space="preserve">8.2.1 </w:t>
      </w:r>
      <w:r>
        <w:rPr>
          <w:kern w:val="0"/>
          <w:sz w:val="24"/>
        </w:rPr>
        <w:t>废水</w:t>
      </w:r>
    </w:p>
    <w:p w:rsidR="00BA25B7" w:rsidRPr="00BA25B7" w:rsidRDefault="00BA25B7" w:rsidP="00BA25B7">
      <w:pPr>
        <w:spacing w:line="360" w:lineRule="auto"/>
        <w:ind w:firstLineChars="200" w:firstLine="480"/>
        <w:rPr>
          <w:rFonts w:asciiTheme="minorEastAsia" w:eastAsiaTheme="minorEastAsia" w:hAnsiTheme="minorEastAsia"/>
          <w:sz w:val="24"/>
        </w:rPr>
      </w:pPr>
      <w:bookmarkStart w:id="61" w:name="_Toc43079361"/>
      <w:bookmarkStart w:id="62" w:name="_Toc43079501"/>
      <w:bookmarkStart w:id="63" w:name="_Toc43134194"/>
      <w:bookmarkStart w:id="64" w:name="_Toc43213733"/>
      <w:bookmarkStart w:id="65" w:name="_Toc45644436"/>
      <w:r w:rsidRPr="00BA25B7">
        <w:rPr>
          <w:rFonts w:asciiTheme="minorEastAsia" w:eastAsiaTheme="minorEastAsia" w:hAnsiTheme="minorEastAsia"/>
          <w:sz w:val="24"/>
        </w:rPr>
        <w:t>实行“雨污分流”，雨水通过梯形拦水沟收集后直接排放。对雨水排放口作规范化设置，要求设置雨水排放井，于排放口设闸阀，并设标志牌。</w:t>
      </w:r>
    </w:p>
    <w:p w:rsidR="00C871D9" w:rsidRDefault="00BA25B7" w:rsidP="00BA25B7">
      <w:pPr>
        <w:spacing w:line="360" w:lineRule="auto"/>
        <w:ind w:firstLineChars="200" w:firstLine="480"/>
        <w:rPr>
          <w:rFonts w:asciiTheme="minorEastAsia" w:eastAsiaTheme="minorEastAsia" w:hAnsiTheme="minorEastAsia"/>
          <w:kern w:val="0"/>
          <w:sz w:val="24"/>
          <w:u w:val="single"/>
        </w:rPr>
      </w:pPr>
      <w:r w:rsidRPr="00BA25B7">
        <w:rPr>
          <w:rFonts w:asciiTheme="minorEastAsia" w:eastAsiaTheme="minorEastAsia" w:hAnsiTheme="minorEastAsia"/>
          <w:sz w:val="24"/>
        </w:rPr>
        <w:t>对于项目产生的生活污水，库区内需建设专门的污水收集管道，将收集到的生活污</w:t>
      </w:r>
      <w:r w:rsidRPr="00BA25B7">
        <w:rPr>
          <w:rFonts w:asciiTheme="minorEastAsia" w:eastAsiaTheme="minorEastAsia" w:hAnsiTheme="minorEastAsia"/>
          <w:sz w:val="24"/>
        </w:rPr>
        <w:lastRenderedPageBreak/>
        <w:t>水通过</w:t>
      </w:r>
      <w:r w:rsidR="00C871D9">
        <w:rPr>
          <w:rFonts w:asciiTheme="minorEastAsia" w:eastAsiaTheme="minorEastAsia" w:hAnsiTheme="minorEastAsia" w:hint="eastAsia"/>
          <w:sz w:val="24"/>
        </w:rPr>
        <w:t>化粪池</w:t>
      </w:r>
      <w:r w:rsidRPr="00BA25B7">
        <w:rPr>
          <w:rFonts w:asciiTheme="minorEastAsia" w:eastAsiaTheme="minorEastAsia" w:hAnsiTheme="minorEastAsia"/>
          <w:sz w:val="24"/>
        </w:rPr>
        <w:t>处理设施处理</w:t>
      </w:r>
      <w:r w:rsidR="00C871D9">
        <w:rPr>
          <w:rFonts w:asciiTheme="minorEastAsia" w:eastAsiaTheme="minorEastAsia" w:hAnsiTheme="minorEastAsia" w:hint="eastAsia"/>
          <w:sz w:val="24"/>
        </w:rPr>
        <w:t>后</w:t>
      </w:r>
      <w:r w:rsidR="00C871D9" w:rsidRPr="00BA1CFB">
        <w:rPr>
          <w:rFonts w:asciiTheme="minorEastAsia" w:eastAsiaTheme="minorEastAsia" w:hAnsiTheme="minorEastAsia"/>
          <w:kern w:val="0"/>
          <w:sz w:val="24"/>
          <w:u w:val="single"/>
        </w:rPr>
        <w:t>用于周围农业及林业用地灌溉，</w:t>
      </w:r>
      <w:r w:rsidR="00C871D9" w:rsidRPr="00BA1CFB">
        <w:rPr>
          <w:rFonts w:asciiTheme="minorEastAsia" w:eastAsiaTheme="minorEastAsia" w:hAnsiTheme="minorEastAsia"/>
          <w:sz w:val="24"/>
          <w:u w:val="single"/>
        </w:rPr>
        <w:t>不外排</w:t>
      </w:r>
      <w:bookmarkEnd w:id="61"/>
      <w:bookmarkEnd w:id="62"/>
      <w:bookmarkEnd w:id="63"/>
      <w:bookmarkEnd w:id="64"/>
      <w:bookmarkEnd w:id="65"/>
      <w:r w:rsidR="00C871D9">
        <w:rPr>
          <w:rFonts w:asciiTheme="minorEastAsia" w:eastAsiaTheme="minorEastAsia" w:hAnsiTheme="minorEastAsia" w:hint="eastAsia"/>
          <w:kern w:val="0"/>
          <w:sz w:val="24"/>
          <w:u w:val="single"/>
        </w:rPr>
        <w:t>。</w:t>
      </w:r>
    </w:p>
    <w:p w:rsidR="00BA25B7" w:rsidRPr="00BA25B7" w:rsidRDefault="00BA25B7" w:rsidP="00BA25B7">
      <w:pPr>
        <w:spacing w:line="360" w:lineRule="auto"/>
        <w:ind w:firstLineChars="200" w:firstLine="480"/>
        <w:rPr>
          <w:rFonts w:asciiTheme="minorEastAsia" w:eastAsiaTheme="minorEastAsia" w:hAnsiTheme="minorEastAsia"/>
          <w:sz w:val="24"/>
        </w:rPr>
      </w:pPr>
      <w:r w:rsidRPr="00BA25B7">
        <w:rPr>
          <w:rFonts w:asciiTheme="minorEastAsia" w:eastAsiaTheme="minorEastAsia" w:hAnsiTheme="minorEastAsia"/>
          <w:sz w:val="24"/>
        </w:rPr>
        <w:t>同时于场内空闲区域内设置应急事故池，事故池不应小于2</w:t>
      </w:r>
      <w:r w:rsidR="00C871D9">
        <w:rPr>
          <w:rFonts w:asciiTheme="minorEastAsia" w:eastAsiaTheme="minorEastAsia" w:hAnsiTheme="minorEastAsia" w:hint="eastAsia"/>
          <w:sz w:val="24"/>
        </w:rPr>
        <w:t>7</w:t>
      </w:r>
      <w:r w:rsidRPr="00BA25B7">
        <w:rPr>
          <w:rFonts w:asciiTheme="minorEastAsia" w:eastAsiaTheme="minorEastAsia" w:hAnsiTheme="minorEastAsia"/>
          <w:sz w:val="24"/>
        </w:rPr>
        <w:t>0m</w:t>
      </w:r>
      <w:r w:rsidRPr="00BA25B7">
        <w:rPr>
          <w:rFonts w:asciiTheme="minorEastAsia" w:eastAsiaTheme="minorEastAsia" w:hAnsiTheme="minorEastAsia"/>
          <w:sz w:val="24"/>
          <w:vertAlign w:val="superscript"/>
        </w:rPr>
        <w:t>3</w:t>
      </w:r>
      <w:r w:rsidRPr="00BA25B7">
        <w:rPr>
          <w:rFonts w:asciiTheme="minorEastAsia" w:eastAsiaTheme="minorEastAsia" w:hAnsiTheme="minorEastAsia"/>
          <w:sz w:val="24"/>
        </w:rPr>
        <w:t>。一旦发生事故，消防废水经梯形拦水沟收集后接入该应急事故池，处理达标后排放。</w:t>
      </w:r>
    </w:p>
    <w:p w:rsidR="007569B1" w:rsidRDefault="004B2BCC">
      <w:pPr>
        <w:autoSpaceDE w:val="0"/>
        <w:autoSpaceDN w:val="0"/>
        <w:adjustRightInd w:val="0"/>
        <w:spacing w:line="460" w:lineRule="exact"/>
        <w:jc w:val="left"/>
        <w:rPr>
          <w:kern w:val="0"/>
          <w:sz w:val="24"/>
        </w:rPr>
      </w:pPr>
      <w:r>
        <w:rPr>
          <w:kern w:val="0"/>
          <w:sz w:val="24"/>
        </w:rPr>
        <w:t>8.2.2</w:t>
      </w:r>
      <w:r>
        <w:rPr>
          <w:kern w:val="0"/>
          <w:sz w:val="24"/>
        </w:rPr>
        <w:t>废气</w:t>
      </w:r>
    </w:p>
    <w:p w:rsidR="00BA25B7" w:rsidRPr="00BA25B7" w:rsidRDefault="00BA25B7" w:rsidP="00BA25B7">
      <w:pPr>
        <w:spacing w:line="360" w:lineRule="auto"/>
        <w:ind w:firstLineChars="200" w:firstLine="480"/>
        <w:jc w:val="left"/>
        <w:rPr>
          <w:rFonts w:asciiTheme="minorEastAsia" w:eastAsiaTheme="minorEastAsia" w:hAnsiTheme="minorEastAsia"/>
          <w:sz w:val="24"/>
        </w:rPr>
      </w:pPr>
      <w:r w:rsidRPr="00BA25B7">
        <w:rPr>
          <w:rFonts w:asciiTheme="minorEastAsia" w:eastAsiaTheme="minorEastAsia" w:hAnsiTheme="minorEastAsia"/>
          <w:sz w:val="24"/>
        </w:rPr>
        <w:t>该项目营运过程产生的废气主要为车辆尾气及行驶过程中产生的扬尘，可通过以下方法控制扬尘量：</w:t>
      </w:r>
    </w:p>
    <w:p w:rsidR="00BA25B7" w:rsidRPr="00BA25B7" w:rsidRDefault="00BA25B7" w:rsidP="00BA25B7">
      <w:pPr>
        <w:spacing w:line="360" w:lineRule="auto"/>
        <w:ind w:firstLineChars="200" w:firstLine="480"/>
        <w:jc w:val="left"/>
        <w:rPr>
          <w:rFonts w:asciiTheme="minorEastAsia" w:eastAsiaTheme="minorEastAsia" w:hAnsiTheme="minorEastAsia"/>
          <w:sz w:val="24"/>
        </w:rPr>
      </w:pPr>
      <w:r w:rsidRPr="00BA25B7">
        <w:rPr>
          <w:rFonts w:asciiTheme="minorEastAsia" w:eastAsiaTheme="minorEastAsia" w:hAnsiTheme="minorEastAsia"/>
          <w:sz w:val="24"/>
        </w:rPr>
        <w:t>（1）对车辆进场道路及时清扫，以降低道路地面扬尘。</w:t>
      </w:r>
    </w:p>
    <w:p w:rsidR="00BA25B7" w:rsidRPr="00BA25B7" w:rsidRDefault="00BA25B7" w:rsidP="00BA25B7">
      <w:pPr>
        <w:spacing w:line="360" w:lineRule="auto"/>
        <w:ind w:firstLineChars="200" w:firstLine="480"/>
        <w:jc w:val="left"/>
        <w:rPr>
          <w:rFonts w:asciiTheme="minorEastAsia" w:eastAsiaTheme="minorEastAsia" w:hAnsiTheme="minorEastAsia"/>
          <w:sz w:val="24"/>
        </w:rPr>
      </w:pPr>
      <w:r w:rsidRPr="00BA25B7">
        <w:rPr>
          <w:rFonts w:asciiTheme="minorEastAsia" w:eastAsiaTheme="minorEastAsia" w:hAnsiTheme="minorEastAsia"/>
          <w:sz w:val="24"/>
        </w:rPr>
        <w:t>（2）在场界四周设置绿化带。</w:t>
      </w:r>
    </w:p>
    <w:p w:rsidR="007569B1" w:rsidRDefault="004B2BCC">
      <w:pPr>
        <w:autoSpaceDE w:val="0"/>
        <w:autoSpaceDN w:val="0"/>
        <w:adjustRightInd w:val="0"/>
        <w:spacing w:line="480" w:lineRule="exact"/>
        <w:jc w:val="left"/>
        <w:rPr>
          <w:kern w:val="0"/>
          <w:sz w:val="24"/>
        </w:rPr>
      </w:pPr>
      <w:r>
        <w:rPr>
          <w:kern w:val="0"/>
          <w:sz w:val="24"/>
        </w:rPr>
        <w:t>8.2.3</w:t>
      </w:r>
      <w:r>
        <w:rPr>
          <w:kern w:val="0"/>
          <w:sz w:val="24"/>
        </w:rPr>
        <w:t>噪声</w:t>
      </w:r>
    </w:p>
    <w:p w:rsidR="007569B1" w:rsidRDefault="004B2BCC">
      <w:pPr>
        <w:autoSpaceDE w:val="0"/>
        <w:autoSpaceDN w:val="0"/>
        <w:adjustRightInd w:val="0"/>
        <w:spacing w:line="480" w:lineRule="exact"/>
        <w:ind w:firstLineChars="200" w:firstLine="480"/>
        <w:jc w:val="left"/>
        <w:rPr>
          <w:kern w:val="0"/>
          <w:sz w:val="24"/>
        </w:rPr>
      </w:pPr>
      <w:r>
        <w:rPr>
          <w:kern w:val="0"/>
          <w:sz w:val="24"/>
        </w:rPr>
        <w:t>本项目噪声源很少，主要为车辆行驶及</w:t>
      </w:r>
      <w:r w:rsidR="00306C13">
        <w:rPr>
          <w:rFonts w:hint="eastAsia"/>
          <w:kern w:val="0"/>
          <w:sz w:val="24"/>
        </w:rPr>
        <w:t>办公室</w:t>
      </w:r>
      <w:r>
        <w:rPr>
          <w:kern w:val="0"/>
          <w:sz w:val="24"/>
        </w:rPr>
        <w:t>空调外机噪声，可通过以下方法加以控制：</w:t>
      </w:r>
    </w:p>
    <w:p w:rsidR="007569B1" w:rsidRDefault="004B2BCC">
      <w:pPr>
        <w:autoSpaceDE w:val="0"/>
        <w:autoSpaceDN w:val="0"/>
        <w:adjustRightInd w:val="0"/>
        <w:spacing w:line="480" w:lineRule="exact"/>
        <w:ind w:firstLineChars="200" w:firstLine="480"/>
        <w:jc w:val="left"/>
        <w:rPr>
          <w:kern w:val="0"/>
          <w:sz w:val="24"/>
        </w:rPr>
      </w:pPr>
      <w:r>
        <w:rPr>
          <w:kern w:val="0"/>
          <w:sz w:val="24"/>
        </w:rPr>
        <w:t>1</w:t>
      </w:r>
      <w:r>
        <w:rPr>
          <w:kern w:val="0"/>
          <w:sz w:val="24"/>
        </w:rPr>
        <w:t>、严格控制场内车辆行驶速度，设施减速标志；</w:t>
      </w:r>
    </w:p>
    <w:p w:rsidR="007569B1" w:rsidRDefault="004B2BCC">
      <w:pPr>
        <w:autoSpaceDE w:val="0"/>
        <w:autoSpaceDN w:val="0"/>
        <w:adjustRightInd w:val="0"/>
        <w:spacing w:line="480" w:lineRule="exact"/>
        <w:ind w:firstLineChars="200" w:firstLine="480"/>
        <w:jc w:val="left"/>
        <w:rPr>
          <w:kern w:val="0"/>
          <w:sz w:val="24"/>
        </w:rPr>
      </w:pPr>
      <w:r>
        <w:rPr>
          <w:kern w:val="0"/>
          <w:sz w:val="24"/>
        </w:rPr>
        <w:t>2</w:t>
      </w:r>
      <w:r>
        <w:rPr>
          <w:kern w:val="0"/>
          <w:sz w:val="24"/>
        </w:rPr>
        <w:t>、分体式空调宜选用低噪声型号的设备，安装时基础设减振垫，连接紧固，防止发生振动引起的噪声污染。</w:t>
      </w:r>
    </w:p>
    <w:p w:rsidR="007569B1" w:rsidRDefault="004B2BCC">
      <w:pPr>
        <w:autoSpaceDE w:val="0"/>
        <w:autoSpaceDN w:val="0"/>
        <w:adjustRightInd w:val="0"/>
        <w:spacing w:line="480" w:lineRule="exact"/>
        <w:jc w:val="left"/>
        <w:rPr>
          <w:kern w:val="0"/>
          <w:sz w:val="24"/>
        </w:rPr>
      </w:pPr>
      <w:r>
        <w:rPr>
          <w:kern w:val="0"/>
          <w:sz w:val="24"/>
        </w:rPr>
        <w:t>8.2.4</w:t>
      </w:r>
      <w:r>
        <w:rPr>
          <w:kern w:val="0"/>
          <w:sz w:val="24"/>
        </w:rPr>
        <w:t>固体废物</w:t>
      </w:r>
    </w:p>
    <w:p w:rsidR="007569B1" w:rsidRDefault="004B2BCC">
      <w:pPr>
        <w:autoSpaceDE w:val="0"/>
        <w:autoSpaceDN w:val="0"/>
        <w:adjustRightInd w:val="0"/>
        <w:spacing w:line="480" w:lineRule="exact"/>
        <w:ind w:firstLineChars="200" w:firstLine="480"/>
        <w:jc w:val="left"/>
        <w:rPr>
          <w:kern w:val="0"/>
          <w:sz w:val="24"/>
        </w:rPr>
      </w:pPr>
      <w:r>
        <w:rPr>
          <w:kern w:val="0"/>
          <w:sz w:val="24"/>
        </w:rPr>
        <w:t>拟建项目营运过程中产生的固体废物主要为管理人员生活垃圾。生活垃圾全部实行袋装化，且由专人负责收集，送至指定的垃圾点堆放，并及时纳入临湘市生活垃圾收运及处置系统。</w:t>
      </w:r>
    </w:p>
    <w:p w:rsidR="00C871D9" w:rsidRDefault="004B2BCC" w:rsidP="00C871D9">
      <w:pPr>
        <w:autoSpaceDE w:val="0"/>
        <w:autoSpaceDN w:val="0"/>
        <w:adjustRightInd w:val="0"/>
        <w:spacing w:line="480" w:lineRule="exact"/>
        <w:ind w:firstLineChars="200" w:firstLine="480"/>
        <w:jc w:val="left"/>
        <w:rPr>
          <w:kern w:val="0"/>
          <w:sz w:val="24"/>
        </w:rPr>
      </w:pPr>
      <w:r>
        <w:rPr>
          <w:kern w:val="0"/>
          <w:sz w:val="24"/>
        </w:rPr>
        <w:t>出售给零售网点剩余的烟花爆竹需强制性统一收回保管，检验后储存在烟花爆竹仓库中。库区出现过期或有残损的烟花爆竹将由公安部门组织销毁、处置。</w:t>
      </w:r>
    </w:p>
    <w:p w:rsidR="00C871D9" w:rsidRPr="00C871D9" w:rsidRDefault="00C871D9" w:rsidP="00C871D9">
      <w:pPr>
        <w:autoSpaceDE w:val="0"/>
        <w:autoSpaceDN w:val="0"/>
        <w:adjustRightInd w:val="0"/>
        <w:spacing w:line="360" w:lineRule="auto"/>
        <w:jc w:val="left"/>
        <w:rPr>
          <w:rFonts w:asciiTheme="minorEastAsia" w:eastAsiaTheme="minorEastAsia" w:hAnsiTheme="minorEastAsia"/>
          <w:kern w:val="0"/>
          <w:sz w:val="24"/>
          <w:u w:val="single"/>
        </w:rPr>
      </w:pPr>
      <w:r w:rsidRPr="00C871D9">
        <w:rPr>
          <w:rFonts w:asciiTheme="minorEastAsia" w:eastAsiaTheme="minorEastAsia" w:hAnsiTheme="minorEastAsia" w:hint="eastAsia"/>
          <w:sz w:val="24"/>
          <w:u w:val="single"/>
        </w:rPr>
        <w:t>8.2.5</w:t>
      </w:r>
      <w:r w:rsidRPr="00C871D9">
        <w:rPr>
          <w:rFonts w:asciiTheme="minorEastAsia" w:eastAsiaTheme="minorEastAsia" w:hAnsiTheme="minorEastAsia"/>
          <w:sz w:val="24"/>
          <w:u w:val="single"/>
        </w:rPr>
        <w:t>水土保持、景观影响和绿化等措施</w:t>
      </w:r>
    </w:p>
    <w:p w:rsidR="00C871D9" w:rsidRPr="00C871D9" w:rsidRDefault="00C871D9" w:rsidP="00C871D9">
      <w:pPr>
        <w:pStyle w:val="a8"/>
        <w:ind w:firstLine="480"/>
        <w:rPr>
          <w:rFonts w:asciiTheme="minorEastAsia" w:eastAsiaTheme="minorEastAsia" w:hAnsiTheme="minorEastAsia"/>
          <w:szCs w:val="24"/>
          <w:u w:val="single"/>
        </w:rPr>
      </w:pPr>
      <w:r w:rsidRPr="00C871D9">
        <w:rPr>
          <w:rFonts w:asciiTheme="minorEastAsia" w:eastAsiaTheme="minorEastAsia" w:hAnsiTheme="minorEastAsia"/>
          <w:szCs w:val="24"/>
          <w:u w:val="single"/>
        </w:rPr>
        <w:t>由于项目拟建地地基为岩石，因此，该项目基础不进行开挖，采用室内回填的施工方案以解决基础埋深。</w:t>
      </w:r>
    </w:p>
    <w:p w:rsidR="00C871D9" w:rsidRPr="00C871D9" w:rsidRDefault="00C871D9" w:rsidP="00C871D9">
      <w:pPr>
        <w:pStyle w:val="a8"/>
        <w:ind w:firstLine="0"/>
        <w:rPr>
          <w:rFonts w:asciiTheme="minorEastAsia" w:eastAsiaTheme="minorEastAsia" w:hAnsiTheme="minorEastAsia"/>
          <w:szCs w:val="24"/>
          <w:u w:val="single"/>
        </w:rPr>
      </w:pPr>
      <w:r w:rsidRPr="00C871D9">
        <w:rPr>
          <w:rFonts w:asciiTheme="minorEastAsia" w:eastAsiaTheme="minorEastAsia" w:hAnsiTheme="minorEastAsia" w:hint="eastAsia"/>
          <w:szCs w:val="24"/>
          <w:u w:val="single"/>
        </w:rPr>
        <w:t>8.2</w:t>
      </w:r>
      <w:r w:rsidRPr="00C871D9">
        <w:rPr>
          <w:rFonts w:asciiTheme="minorEastAsia" w:eastAsiaTheme="minorEastAsia" w:hAnsiTheme="minorEastAsia"/>
          <w:szCs w:val="24"/>
          <w:u w:val="single"/>
        </w:rPr>
        <w:t>.5.1  削坡处理</w:t>
      </w:r>
    </w:p>
    <w:p w:rsidR="00C871D9" w:rsidRPr="00C871D9" w:rsidRDefault="00C871D9" w:rsidP="00C871D9">
      <w:pPr>
        <w:spacing w:line="360" w:lineRule="auto"/>
        <w:ind w:firstLineChars="200" w:firstLine="480"/>
        <w:rPr>
          <w:rFonts w:asciiTheme="minorEastAsia" w:eastAsiaTheme="minorEastAsia" w:hAnsiTheme="minorEastAsia"/>
          <w:sz w:val="24"/>
          <w:u w:val="single"/>
        </w:rPr>
      </w:pPr>
      <w:r w:rsidRPr="00C871D9">
        <w:rPr>
          <w:rFonts w:asciiTheme="minorEastAsia" w:eastAsiaTheme="minorEastAsia" w:hAnsiTheme="minorEastAsia"/>
          <w:sz w:val="24"/>
          <w:u w:val="single"/>
        </w:rPr>
        <w:t>该项目在建设过程中不再对现有人工边坡进行开挖，仅对现有边坡的坡角处修筑挡土墙予以防护，在距坡脚</w:t>
      </w:r>
      <w:smartTag w:uri="urn:schemas-microsoft-com:office:smarttags" w:element="chmetcnv">
        <w:smartTagPr>
          <w:attr w:name="UnitName" w:val="m"/>
          <w:attr w:name="SourceValue" w:val="1"/>
          <w:attr w:name="HasSpace" w:val="False"/>
          <w:attr w:name="Negative" w:val="False"/>
          <w:attr w:name="NumberType" w:val="1"/>
          <w:attr w:name="TCSC" w:val="0"/>
        </w:smartTagPr>
        <w:r w:rsidRPr="00C871D9">
          <w:rPr>
            <w:rFonts w:asciiTheme="minorEastAsia" w:eastAsiaTheme="minorEastAsia" w:hAnsiTheme="minorEastAsia"/>
            <w:sz w:val="24"/>
            <w:u w:val="single"/>
          </w:rPr>
          <w:t>1m</w:t>
        </w:r>
      </w:smartTag>
      <w:r w:rsidRPr="00C871D9">
        <w:rPr>
          <w:rFonts w:asciiTheme="minorEastAsia" w:eastAsiaTheme="minorEastAsia" w:hAnsiTheme="minorEastAsia"/>
          <w:sz w:val="24"/>
          <w:u w:val="single"/>
        </w:rPr>
        <w:t>处，开挖防洪排水渠。</w:t>
      </w:r>
    </w:p>
    <w:p w:rsidR="00C871D9" w:rsidRPr="00C871D9" w:rsidRDefault="00C871D9" w:rsidP="00C871D9">
      <w:pPr>
        <w:spacing w:line="360" w:lineRule="auto"/>
        <w:rPr>
          <w:rFonts w:asciiTheme="minorEastAsia" w:eastAsiaTheme="minorEastAsia" w:hAnsiTheme="minorEastAsia"/>
          <w:sz w:val="24"/>
          <w:u w:val="single"/>
        </w:rPr>
      </w:pPr>
      <w:r w:rsidRPr="00C871D9">
        <w:rPr>
          <w:rFonts w:asciiTheme="minorEastAsia" w:eastAsiaTheme="minorEastAsia" w:hAnsiTheme="minorEastAsia" w:hint="eastAsia"/>
          <w:sz w:val="24"/>
          <w:u w:val="single"/>
        </w:rPr>
        <w:t>8.2</w:t>
      </w:r>
      <w:r w:rsidRPr="00C871D9">
        <w:rPr>
          <w:rFonts w:asciiTheme="minorEastAsia" w:eastAsiaTheme="minorEastAsia" w:hAnsiTheme="minorEastAsia"/>
          <w:sz w:val="24"/>
          <w:u w:val="single"/>
        </w:rPr>
        <w:t>.5.2  护坡挡墙</w:t>
      </w:r>
    </w:p>
    <w:p w:rsidR="00C871D9" w:rsidRPr="00C871D9" w:rsidRDefault="00C871D9" w:rsidP="00C871D9">
      <w:pPr>
        <w:spacing w:line="360" w:lineRule="auto"/>
        <w:ind w:firstLineChars="200" w:firstLine="480"/>
        <w:rPr>
          <w:rFonts w:asciiTheme="minorEastAsia" w:eastAsiaTheme="minorEastAsia" w:hAnsiTheme="minorEastAsia"/>
          <w:sz w:val="24"/>
          <w:u w:val="single"/>
        </w:rPr>
      </w:pPr>
      <w:r w:rsidRPr="00C871D9">
        <w:rPr>
          <w:rFonts w:asciiTheme="minorEastAsia" w:eastAsiaTheme="minorEastAsia" w:hAnsiTheme="minorEastAsia"/>
          <w:sz w:val="24"/>
          <w:u w:val="single"/>
        </w:rPr>
        <w:t>库房四周除利用山体作为天然防护屏障外，01库房与0之间设置人工防护屏障。</w:t>
      </w:r>
    </w:p>
    <w:p w:rsidR="00C871D9" w:rsidRPr="00C871D9" w:rsidRDefault="00C871D9" w:rsidP="00C871D9">
      <w:pPr>
        <w:spacing w:line="360" w:lineRule="auto"/>
        <w:ind w:firstLineChars="200" w:firstLine="480"/>
        <w:rPr>
          <w:rFonts w:asciiTheme="minorEastAsia" w:eastAsiaTheme="minorEastAsia" w:hAnsiTheme="minorEastAsia"/>
          <w:sz w:val="24"/>
          <w:u w:val="single"/>
        </w:rPr>
      </w:pPr>
      <w:r w:rsidRPr="00C871D9">
        <w:rPr>
          <w:rFonts w:asciiTheme="minorEastAsia" w:eastAsiaTheme="minorEastAsia" w:hAnsiTheme="minorEastAsia"/>
          <w:sz w:val="24"/>
          <w:u w:val="single"/>
        </w:rPr>
        <w:t>防护屏障采用防护土堤，防滑土堤顶宽</w:t>
      </w:r>
      <w:smartTag w:uri="urn:schemas-microsoft-com:office:smarttags" w:element="chmetcnv">
        <w:smartTagPr>
          <w:attr w:name="UnitName" w:val="m"/>
          <w:attr w:name="SourceValue" w:val="1"/>
          <w:attr w:name="HasSpace" w:val="False"/>
          <w:attr w:name="Negative" w:val="False"/>
          <w:attr w:name="NumberType" w:val="1"/>
          <w:attr w:name="TCSC" w:val="0"/>
        </w:smartTagPr>
        <w:r w:rsidRPr="00C871D9">
          <w:rPr>
            <w:rFonts w:asciiTheme="minorEastAsia" w:eastAsiaTheme="minorEastAsia" w:hAnsiTheme="minorEastAsia"/>
            <w:sz w:val="24"/>
            <w:u w:val="single"/>
          </w:rPr>
          <w:t>1.0m</w:t>
        </w:r>
      </w:smartTag>
      <w:r w:rsidRPr="00C871D9">
        <w:rPr>
          <w:rFonts w:asciiTheme="minorEastAsia" w:eastAsiaTheme="minorEastAsia" w:hAnsiTheme="minorEastAsia"/>
          <w:sz w:val="24"/>
          <w:u w:val="single"/>
        </w:rPr>
        <w:t>，底宽不小于高度的1.5倍，高度到建</w:t>
      </w:r>
      <w:r w:rsidRPr="00C871D9">
        <w:rPr>
          <w:rFonts w:asciiTheme="minorEastAsia" w:eastAsiaTheme="minorEastAsia" w:hAnsiTheme="minorEastAsia"/>
          <w:sz w:val="24"/>
          <w:u w:val="single"/>
        </w:rPr>
        <w:lastRenderedPageBreak/>
        <w:t>筑物檐口，内坡脚处砌筑高度小于</w:t>
      </w:r>
      <w:smartTag w:uri="urn:schemas-microsoft-com:office:smarttags" w:element="chmetcnv">
        <w:smartTagPr>
          <w:attr w:name="UnitName" w:val="m"/>
          <w:attr w:name="SourceValue" w:val="1"/>
          <w:attr w:name="HasSpace" w:val="False"/>
          <w:attr w:name="Negative" w:val="False"/>
          <w:attr w:name="NumberType" w:val="1"/>
          <w:attr w:name="TCSC" w:val="0"/>
        </w:smartTagPr>
        <w:r w:rsidRPr="00C871D9">
          <w:rPr>
            <w:rFonts w:asciiTheme="minorEastAsia" w:eastAsiaTheme="minorEastAsia" w:hAnsiTheme="minorEastAsia"/>
            <w:sz w:val="24"/>
            <w:u w:val="single"/>
          </w:rPr>
          <w:t>1.0m</w:t>
        </w:r>
      </w:smartTag>
      <w:r w:rsidRPr="00C871D9">
        <w:rPr>
          <w:rFonts w:asciiTheme="minorEastAsia" w:eastAsiaTheme="minorEastAsia" w:hAnsiTheme="minorEastAsia"/>
          <w:sz w:val="24"/>
          <w:u w:val="single"/>
        </w:rPr>
        <w:t>，外坡脚处砌筑高度小于</w:t>
      </w:r>
      <w:smartTag w:uri="urn:schemas-microsoft-com:office:smarttags" w:element="chmetcnv">
        <w:smartTagPr>
          <w:attr w:name="UnitName" w:val="m"/>
          <w:attr w:name="SourceValue" w:val="2"/>
          <w:attr w:name="HasSpace" w:val="False"/>
          <w:attr w:name="Negative" w:val="False"/>
          <w:attr w:name="NumberType" w:val="1"/>
          <w:attr w:name="TCSC" w:val="0"/>
        </w:smartTagPr>
        <w:r w:rsidRPr="00C871D9">
          <w:rPr>
            <w:rFonts w:asciiTheme="minorEastAsia" w:eastAsiaTheme="minorEastAsia" w:hAnsiTheme="minorEastAsia"/>
            <w:sz w:val="24"/>
            <w:u w:val="single"/>
          </w:rPr>
          <w:t>2.0m</w:t>
        </w:r>
      </w:smartTag>
      <w:r w:rsidRPr="00C871D9">
        <w:rPr>
          <w:rFonts w:asciiTheme="minorEastAsia" w:eastAsiaTheme="minorEastAsia" w:hAnsiTheme="minorEastAsia"/>
          <w:sz w:val="24"/>
          <w:u w:val="single"/>
        </w:rPr>
        <w:t>的挡土墙。</w:t>
      </w:r>
    </w:p>
    <w:p w:rsidR="00C871D9" w:rsidRPr="00C871D9" w:rsidRDefault="00C871D9" w:rsidP="00C871D9">
      <w:pPr>
        <w:spacing w:line="360" w:lineRule="auto"/>
        <w:rPr>
          <w:rFonts w:asciiTheme="minorEastAsia" w:eastAsiaTheme="minorEastAsia" w:hAnsiTheme="minorEastAsia"/>
          <w:sz w:val="24"/>
          <w:u w:val="single"/>
        </w:rPr>
      </w:pPr>
      <w:r w:rsidRPr="00C871D9">
        <w:rPr>
          <w:rFonts w:asciiTheme="minorEastAsia" w:eastAsiaTheme="minorEastAsia" w:hAnsiTheme="minorEastAsia" w:hint="eastAsia"/>
          <w:sz w:val="24"/>
          <w:u w:val="single"/>
        </w:rPr>
        <w:t>8.2</w:t>
      </w:r>
      <w:r w:rsidRPr="00C871D9">
        <w:rPr>
          <w:rFonts w:asciiTheme="minorEastAsia" w:eastAsiaTheme="minorEastAsia" w:hAnsiTheme="minorEastAsia"/>
          <w:sz w:val="24"/>
          <w:u w:val="single"/>
        </w:rPr>
        <w:t>.5.3  水土保持</w:t>
      </w:r>
    </w:p>
    <w:p w:rsidR="00C871D9" w:rsidRPr="00C871D9" w:rsidRDefault="00C871D9" w:rsidP="00C871D9">
      <w:pPr>
        <w:spacing w:line="360" w:lineRule="auto"/>
        <w:ind w:firstLineChars="200" w:firstLine="480"/>
        <w:rPr>
          <w:rFonts w:asciiTheme="minorEastAsia" w:eastAsiaTheme="minorEastAsia" w:hAnsiTheme="minorEastAsia"/>
          <w:sz w:val="24"/>
          <w:u w:val="single"/>
        </w:rPr>
      </w:pPr>
      <w:r w:rsidRPr="00C871D9">
        <w:rPr>
          <w:rFonts w:asciiTheme="minorEastAsia" w:eastAsiaTheme="minorEastAsia" w:hAnsiTheme="minorEastAsia"/>
          <w:sz w:val="24"/>
          <w:u w:val="single"/>
        </w:rPr>
        <w:t>水土保持可以应用工程措施和生物措施相结合的方法进行防治。</w:t>
      </w:r>
    </w:p>
    <w:p w:rsidR="00C871D9" w:rsidRPr="00C871D9" w:rsidRDefault="00C871D9" w:rsidP="00C871D9">
      <w:pPr>
        <w:spacing w:line="360" w:lineRule="auto"/>
        <w:ind w:firstLineChars="200" w:firstLine="480"/>
        <w:rPr>
          <w:rFonts w:asciiTheme="minorEastAsia" w:eastAsiaTheme="minorEastAsia" w:hAnsiTheme="minorEastAsia"/>
          <w:sz w:val="24"/>
          <w:u w:val="single"/>
        </w:rPr>
      </w:pPr>
      <w:r w:rsidRPr="00C871D9">
        <w:rPr>
          <w:rFonts w:asciiTheme="minorEastAsia" w:eastAsiaTheme="minorEastAsia" w:hAnsiTheme="minorEastAsia"/>
          <w:sz w:val="24"/>
          <w:u w:val="single"/>
        </w:rPr>
        <w:t>（1）工程措施</w:t>
      </w:r>
    </w:p>
    <w:p w:rsidR="00C871D9" w:rsidRPr="00C871D9" w:rsidRDefault="00C871D9" w:rsidP="00C871D9">
      <w:pPr>
        <w:spacing w:line="360" w:lineRule="auto"/>
        <w:ind w:firstLineChars="200" w:firstLine="480"/>
        <w:rPr>
          <w:rFonts w:asciiTheme="minorEastAsia" w:eastAsiaTheme="minorEastAsia" w:hAnsiTheme="minorEastAsia"/>
          <w:sz w:val="24"/>
          <w:u w:val="single"/>
        </w:rPr>
      </w:pPr>
      <w:r w:rsidRPr="00C871D9">
        <w:rPr>
          <w:rFonts w:asciiTheme="minorEastAsia" w:eastAsiaTheme="minorEastAsia" w:hAnsiTheme="minorEastAsia"/>
          <w:sz w:val="24"/>
          <w:u w:val="single"/>
        </w:rPr>
        <w:t>根据库区的自然地形，在库区四周设置高度不低于</w:t>
      </w:r>
      <w:smartTag w:uri="urn:schemas-microsoft-com:office:smarttags" w:element="chmetcnv">
        <w:smartTagPr>
          <w:attr w:name="UnitName" w:val="m"/>
          <w:attr w:name="SourceValue" w:val="2"/>
          <w:attr w:name="HasSpace" w:val="False"/>
          <w:attr w:name="Negative" w:val="False"/>
          <w:attr w:name="NumberType" w:val="1"/>
          <w:attr w:name="TCSC" w:val="0"/>
        </w:smartTagPr>
        <w:r w:rsidRPr="00C871D9">
          <w:rPr>
            <w:rFonts w:asciiTheme="minorEastAsia" w:eastAsiaTheme="minorEastAsia" w:hAnsiTheme="minorEastAsia"/>
            <w:sz w:val="24"/>
            <w:u w:val="single"/>
          </w:rPr>
          <w:t>2.0m</w:t>
        </w:r>
      </w:smartTag>
      <w:r w:rsidRPr="00C871D9">
        <w:rPr>
          <w:rFonts w:asciiTheme="minorEastAsia" w:eastAsiaTheme="minorEastAsia" w:hAnsiTheme="minorEastAsia"/>
          <w:sz w:val="24"/>
          <w:u w:val="single"/>
        </w:rPr>
        <w:t>的围墙，沿山部分围墙设置梯形拦水沟，拦水沟排水顺山势排出。库区道路沿路设临时路边排水沟，防止泥石路面水土流失。</w:t>
      </w:r>
    </w:p>
    <w:p w:rsidR="00C871D9" w:rsidRPr="00C871D9" w:rsidRDefault="00C871D9" w:rsidP="00C871D9">
      <w:pPr>
        <w:spacing w:line="360" w:lineRule="auto"/>
        <w:ind w:firstLineChars="200" w:firstLine="480"/>
        <w:rPr>
          <w:rFonts w:asciiTheme="minorEastAsia" w:eastAsiaTheme="minorEastAsia" w:hAnsiTheme="minorEastAsia"/>
          <w:sz w:val="24"/>
          <w:u w:val="single"/>
        </w:rPr>
      </w:pPr>
      <w:r w:rsidRPr="00C871D9">
        <w:rPr>
          <w:rFonts w:asciiTheme="minorEastAsia" w:eastAsiaTheme="minorEastAsia" w:hAnsiTheme="minorEastAsia"/>
          <w:sz w:val="24"/>
          <w:u w:val="single"/>
        </w:rPr>
        <w:t>（2）生物措施</w:t>
      </w:r>
    </w:p>
    <w:p w:rsidR="00C871D9" w:rsidRPr="00C871D9" w:rsidRDefault="00C871D9" w:rsidP="00C871D9">
      <w:pPr>
        <w:spacing w:line="360" w:lineRule="auto"/>
        <w:ind w:firstLineChars="200" w:firstLine="480"/>
        <w:rPr>
          <w:rFonts w:asciiTheme="minorEastAsia" w:eastAsiaTheme="minorEastAsia" w:hAnsiTheme="minorEastAsia"/>
          <w:sz w:val="24"/>
          <w:u w:val="single"/>
        </w:rPr>
      </w:pPr>
      <w:r w:rsidRPr="00C871D9">
        <w:rPr>
          <w:rFonts w:asciiTheme="minorEastAsia" w:eastAsiaTheme="minorEastAsia" w:hAnsiTheme="minorEastAsia"/>
          <w:sz w:val="24"/>
          <w:u w:val="single"/>
        </w:rPr>
        <w:t>对削坡开级后的坡面进行绿化。</w:t>
      </w:r>
    </w:p>
    <w:p w:rsidR="00C871D9" w:rsidRPr="00C871D9" w:rsidRDefault="00C871D9" w:rsidP="00C871D9">
      <w:pPr>
        <w:spacing w:line="360" w:lineRule="auto"/>
        <w:rPr>
          <w:rFonts w:asciiTheme="minorEastAsia" w:eastAsiaTheme="minorEastAsia" w:hAnsiTheme="minorEastAsia"/>
          <w:sz w:val="24"/>
          <w:u w:val="single"/>
        </w:rPr>
      </w:pPr>
      <w:r w:rsidRPr="00C871D9">
        <w:rPr>
          <w:rFonts w:asciiTheme="minorEastAsia" w:eastAsiaTheme="minorEastAsia" w:hAnsiTheme="minorEastAsia" w:hint="eastAsia"/>
          <w:sz w:val="24"/>
          <w:u w:val="single"/>
        </w:rPr>
        <w:t>8.2</w:t>
      </w:r>
      <w:r w:rsidRPr="00C871D9">
        <w:rPr>
          <w:rFonts w:asciiTheme="minorEastAsia" w:eastAsiaTheme="minorEastAsia" w:hAnsiTheme="minorEastAsia"/>
          <w:sz w:val="24"/>
          <w:u w:val="single"/>
        </w:rPr>
        <w:t>.5.4  绿化</w:t>
      </w:r>
    </w:p>
    <w:p w:rsidR="00C871D9" w:rsidRPr="00C871D9" w:rsidRDefault="00C871D9" w:rsidP="00C871D9">
      <w:pPr>
        <w:spacing w:line="360" w:lineRule="auto"/>
        <w:ind w:firstLineChars="200" w:firstLine="480"/>
        <w:rPr>
          <w:rFonts w:asciiTheme="minorEastAsia" w:eastAsiaTheme="minorEastAsia" w:hAnsiTheme="minorEastAsia"/>
          <w:sz w:val="24"/>
          <w:u w:val="single"/>
        </w:rPr>
      </w:pPr>
      <w:r w:rsidRPr="00C871D9">
        <w:rPr>
          <w:rFonts w:asciiTheme="minorEastAsia" w:eastAsiaTheme="minorEastAsia" w:hAnsiTheme="minorEastAsia"/>
          <w:sz w:val="24"/>
          <w:u w:val="single"/>
        </w:rPr>
        <w:t>库区内未铺砌的场地均进行绿化，并以种植阔叶树为主。在</w:t>
      </w:r>
      <w:r w:rsidRPr="00C871D9">
        <w:rPr>
          <w:rFonts w:asciiTheme="minorEastAsia" w:eastAsiaTheme="minorEastAsia" w:hAnsiTheme="minorEastAsia" w:hint="eastAsia"/>
          <w:sz w:val="24"/>
          <w:u w:val="single"/>
        </w:rPr>
        <w:t>烟花爆竹</w:t>
      </w:r>
      <w:r w:rsidRPr="00C871D9">
        <w:rPr>
          <w:rFonts w:asciiTheme="minorEastAsia" w:eastAsiaTheme="minorEastAsia" w:hAnsiTheme="minorEastAsia"/>
          <w:sz w:val="24"/>
          <w:u w:val="single"/>
        </w:rPr>
        <w:t>仓库周围</w:t>
      </w:r>
      <w:smartTag w:uri="urn:schemas-microsoft-com:office:smarttags" w:element="chmetcnv">
        <w:smartTagPr>
          <w:attr w:name="UnitName" w:val="m"/>
          <w:attr w:name="SourceValue" w:val="25"/>
          <w:attr w:name="HasSpace" w:val="False"/>
          <w:attr w:name="Negative" w:val="False"/>
          <w:attr w:name="NumberType" w:val="1"/>
          <w:attr w:name="TCSC" w:val="0"/>
        </w:smartTagPr>
        <w:r w:rsidRPr="00C871D9">
          <w:rPr>
            <w:rFonts w:asciiTheme="minorEastAsia" w:eastAsiaTheme="minorEastAsia" w:hAnsiTheme="minorEastAsia"/>
            <w:sz w:val="24"/>
            <w:u w:val="single"/>
          </w:rPr>
          <w:t>25m</w:t>
        </w:r>
      </w:smartTag>
      <w:r w:rsidRPr="00C871D9">
        <w:rPr>
          <w:rFonts w:asciiTheme="minorEastAsia" w:eastAsiaTheme="minorEastAsia" w:hAnsiTheme="minorEastAsia"/>
          <w:sz w:val="24"/>
          <w:u w:val="single"/>
        </w:rPr>
        <w:t>范围内不种植针叶林和竹林，原有的全部清除。此外库区内道路均进行道路绿化。</w:t>
      </w:r>
    </w:p>
    <w:p w:rsidR="007569B1" w:rsidRPr="00C871D9" w:rsidRDefault="007569B1" w:rsidP="00C871D9">
      <w:pPr>
        <w:spacing w:line="360" w:lineRule="auto"/>
        <w:ind w:firstLineChars="200" w:firstLine="480"/>
        <w:rPr>
          <w:rFonts w:asciiTheme="minorEastAsia" w:eastAsiaTheme="minorEastAsia" w:hAnsiTheme="minorEastAsia"/>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pPr>
        <w:spacing w:line="480" w:lineRule="exact"/>
        <w:ind w:firstLineChars="200" w:firstLine="480"/>
        <w:rPr>
          <w:sz w:val="24"/>
        </w:rPr>
      </w:pPr>
    </w:p>
    <w:p w:rsidR="007569B1" w:rsidRDefault="007569B1" w:rsidP="00BA1CFB">
      <w:pPr>
        <w:spacing w:line="480" w:lineRule="exact"/>
        <w:rPr>
          <w:sz w:val="24"/>
        </w:rPr>
      </w:pPr>
    </w:p>
    <w:p w:rsidR="00C871D9" w:rsidRDefault="00C871D9" w:rsidP="00BA1CFB">
      <w:pPr>
        <w:spacing w:line="480" w:lineRule="exact"/>
        <w:rPr>
          <w:sz w:val="24"/>
        </w:rPr>
      </w:pPr>
    </w:p>
    <w:p w:rsidR="00C871D9" w:rsidRDefault="00C871D9" w:rsidP="00BA1CFB">
      <w:pPr>
        <w:spacing w:line="480" w:lineRule="exact"/>
        <w:rPr>
          <w:sz w:val="24"/>
        </w:rPr>
      </w:pPr>
    </w:p>
    <w:p w:rsidR="00C871D9" w:rsidRDefault="00C871D9" w:rsidP="00BA1CFB">
      <w:pPr>
        <w:spacing w:line="480" w:lineRule="exact"/>
        <w:rPr>
          <w:sz w:val="24"/>
        </w:rPr>
      </w:pPr>
    </w:p>
    <w:p w:rsidR="00C871D9" w:rsidRDefault="00C871D9" w:rsidP="00BA1CFB">
      <w:pPr>
        <w:spacing w:line="480" w:lineRule="exact"/>
        <w:rPr>
          <w:sz w:val="24"/>
        </w:rPr>
      </w:pPr>
    </w:p>
    <w:p w:rsidR="00C871D9" w:rsidRDefault="00C871D9" w:rsidP="00BA1CFB">
      <w:pPr>
        <w:spacing w:line="480" w:lineRule="exact"/>
        <w:rPr>
          <w:sz w:val="24"/>
        </w:rPr>
      </w:pPr>
    </w:p>
    <w:p w:rsidR="00C871D9" w:rsidRDefault="00C871D9" w:rsidP="00BA1CFB">
      <w:pPr>
        <w:spacing w:line="480" w:lineRule="exact"/>
        <w:rPr>
          <w:sz w:val="24"/>
        </w:rPr>
      </w:pPr>
    </w:p>
    <w:p w:rsidR="00C871D9" w:rsidRDefault="00C871D9" w:rsidP="00BA1CFB">
      <w:pPr>
        <w:spacing w:line="480" w:lineRule="exact"/>
        <w:rPr>
          <w:sz w:val="24"/>
        </w:rPr>
      </w:pPr>
    </w:p>
    <w:p w:rsidR="00C871D9" w:rsidRDefault="00C871D9" w:rsidP="00BA1CFB">
      <w:pPr>
        <w:spacing w:line="480" w:lineRule="exact"/>
        <w:rPr>
          <w:sz w:val="24"/>
        </w:rPr>
      </w:pPr>
    </w:p>
    <w:p w:rsidR="007569B1" w:rsidRDefault="00BA25B7">
      <w:pPr>
        <w:pStyle w:val="10"/>
        <w:rPr>
          <w:rStyle w:val="1Char"/>
          <w:sz w:val="30"/>
          <w:szCs w:val="30"/>
        </w:rPr>
      </w:pPr>
      <w:bookmarkStart w:id="66" w:name="_Toc470988069"/>
      <w:r>
        <w:rPr>
          <w:rStyle w:val="1Char"/>
          <w:rFonts w:hint="eastAsia"/>
          <w:sz w:val="30"/>
          <w:szCs w:val="30"/>
        </w:rPr>
        <w:lastRenderedPageBreak/>
        <w:t>9</w:t>
      </w:r>
      <w:r w:rsidR="004B2BCC">
        <w:rPr>
          <w:rStyle w:val="1Char"/>
          <w:sz w:val="30"/>
          <w:szCs w:val="30"/>
        </w:rPr>
        <w:t>项目建设的可行性分析</w:t>
      </w:r>
      <w:bookmarkEnd w:id="66"/>
    </w:p>
    <w:p w:rsidR="007569B1" w:rsidRDefault="00BA25B7">
      <w:pPr>
        <w:pStyle w:val="2"/>
      </w:pPr>
      <w:bookmarkStart w:id="67" w:name="_Toc470988070"/>
      <w:r>
        <w:rPr>
          <w:rStyle w:val="2Char"/>
          <w:rFonts w:eastAsia="宋体" w:hint="eastAsia"/>
          <w:sz w:val="24"/>
          <w:szCs w:val="24"/>
        </w:rPr>
        <w:t>9</w:t>
      </w:r>
      <w:r w:rsidR="004B2BCC">
        <w:rPr>
          <w:rStyle w:val="2Char"/>
          <w:rFonts w:eastAsia="宋体"/>
          <w:sz w:val="24"/>
          <w:szCs w:val="24"/>
        </w:rPr>
        <w:t>.1</w:t>
      </w:r>
      <w:r w:rsidR="004B2BCC">
        <w:rPr>
          <w:rStyle w:val="2Char"/>
          <w:rFonts w:eastAsia="宋体"/>
          <w:sz w:val="24"/>
          <w:szCs w:val="24"/>
        </w:rPr>
        <w:t>产业政策符合性分析</w:t>
      </w:r>
      <w:bookmarkEnd w:id="67"/>
    </w:p>
    <w:p w:rsidR="00E51724" w:rsidRPr="009E35AA" w:rsidRDefault="00E51724" w:rsidP="00E51724">
      <w:pPr>
        <w:spacing w:line="460" w:lineRule="exact"/>
        <w:ind w:firstLineChars="200" w:firstLine="496"/>
        <w:rPr>
          <w:spacing w:val="4"/>
          <w:sz w:val="24"/>
        </w:rPr>
      </w:pPr>
      <w:r w:rsidRPr="009E35AA">
        <w:rPr>
          <w:rFonts w:hint="eastAsia"/>
          <w:spacing w:val="4"/>
          <w:sz w:val="24"/>
        </w:rPr>
        <w:t>项目的建设</w:t>
      </w:r>
      <w:r w:rsidRPr="009E35AA">
        <w:rPr>
          <w:spacing w:val="4"/>
          <w:sz w:val="24"/>
        </w:rPr>
        <w:t>将大大提高鞭炮烟花运输安全系数，降低运输成本，减小贸易货差，使货物安全快捷出运，对</w:t>
      </w:r>
      <w:r w:rsidRPr="009E35AA">
        <w:rPr>
          <w:rFonts w:hint="eastAsia"/>
          <w:spacing w:val="4"/>
          <w:sz w:val="24"/>
        </w:rPr>
        <w:t>临湘城区</w:t>
      </w:r>
      <w:r w:rsidRPr="009E35AA">
        <w:rPr>
          <w:spacing w:val="4"/>
          <w:sz w:val="24"/>
        </w:rPr>
        <w:t>及至周边</w:t>
      </w:r>
      <w:r w:rsidRPr="009E35AA">
        <w:rPr>
          <w:rFonts w:hint="eastAsia"/>
          <w:spacing w:val="4"/>
          <w:sz w:val="24"/>
        </w:rPr>
        <w:t>乡镇</w:t>
      </w:r>
      <w:r w:rsidRPr="009E35AA">
        <w:rPr>
          <w:spacing w:val="4"/>
          <w:sz w:val="24"/>
        </w:rPr>
        <w:t>的花炮产业的发展将起到积极的推动作用。因此项目建设符合</w:t>
      </w:r>
      <w:r w:rsidRPr="009E35AA">
        <w:rPr>
          <w:rFonts w:hint="eastAsia"/>
          <w:spacing w:val="4"/>
          <w:sz w:val="24"/>
        </w:rPr>
        <w:t>临湘</w:t>
      </w:r>
      <w:r w:rsidRPr="009E35AA">
        <w:rPr>
          <w:spacing w:val="4"/>
          <w:sz w:val="24"/>
        </w:rPr>
        <w:t>市</w:t>
      </w:r>
      <w:r w:rsidR="009E35AA" w:rsidRPr="009E35AA">
        <w:rPr>
          <w:rFonts w:hint="eastAsia"/>
          <w:spacing w:val="4"/>
          <w:sz w:val="24"/>
        </w:rPr>
        <w:t>产业</w:t>
      </w:r>
      <w:r w:rsidRPr="009E35AA">
        <w:rPr>
          <w:spacing w:val="4"/>
          <w:sz w:val="24"/>
        </w:rPr>
        <w:t>规划要求</w:t>
      </w:r>
      <w:r w:rsidRPr="009E35AA">
        <w:rPr>
          <w:rFonts w:hint="eastAsia"/>
          <w:spacing w:val="4"/>
          <w:sz w:val="24"/>
        </w:rPr>
        <w:t>。</w:t>
      </w:r>
    </w:p>
    <w:p w:rsidR="00E51724" w:rsidRPr="009E35AA" w:rsidRDefault="00E51724" w:rsidP="00E51724">
      <w:pPr>
        <w:spacing w:line="460" w:lineRule="exact"/>
        <w:ind w:firstLineChars="200" w:firstLine="496"/>
        <w:rPr>
          <w:sz w:val="24"/>
        </w:rPr>
      </w:pPr>
      <w:r w:rsidRPr="009E35AA">
        <w:rPr>
          <w:spacing w:val="4"/>
          <w:sz w:val="24"/>
        </w:rPr>
        <w:t>项目所在地</w:t>
      </w:r>
      <w:r w:rsidRPr="009E35AA">
        <w:rPr>
          <w:kern w:val="0"/>
          <w:sz w:val="24"/>
        </w:rPr>
        <w:t>的鞭炮烟花生产源远流长，一直是</w:t>
      </w:r>
      <w:r w:rsidRPr="009E35AA">
        <w:rPr>
          <w:rFonts w:hint="eastAsia"/>
          <w:kern w:val="0"/>
          <w:sz w:val="24"/>
        </w:rPr>
        <w:t>湖南省重要</w:t>
      </w:r>
      <w:r w:rsidRPr="009E35AA">
        <w:rPr>
          <w:kern w:val="0"/>
          <w:sz w:val="24"/>
        </w:rPr>
        <w:t>的花炮产业</w:t>
      </w:r>
      <w:r w:rsidRPr="009E35AA">
        <w:rPr>
          <w:rFonts w:hint="eastAsia"/>
          <w:kern w:val="0"/>
          <w:sz w:val="24"/>
        </w:rPr>
        <w:t>区域</w:t>
      </w:r>
      <w:r w:rsidRPr="009E35AA">
        <w:rPr>
          <w:kern w:val="0"/>
          <w:sz w:val="24"/>
        </w:rPr>
        <w:t>。近年来，致力于提质增效，引导和推进花炮企业调整生产布局，对厂房进行安全改造；采用新材料、新工艺、新技术和新机械进行生产，实现了产品更新换代，扩大了生产能力，提高了产品质量，提升了经济效益。</w:t>
      </w:r>
      <w:r w:rsidRPr="009E35AA">
        <w:rPr>
          <w:spacing w:val="4"/>
          <w:sz w:val="24"/>
        </w:rPr>
        <w:t>并</w:t>
      </w:r>
      <w:r w:rsidRPr="009E35AA">
        <w:rPr>
          <w:rFonts w:hint="eastAsia"/>
          <w:spacing w:val="4"/>
          <w:sz w:val="24"/>
        </w:rPr>
        <w:t>且</w:t>
      </w:r>
      <w:r w:rsidRPr="009E35AA">
        <w:rPr>
          <w:spacing w:val="4"/>
          <w:sz w:val="24"/>
        </w:rPr>
        <w:t>非常重视涉爆企业的安全监督工作，通过不断对各企业安全员进行专业技术培训，以有效保障安全生产。项目建设能促进当地烟花出口和提高安全性，符合当地产业发展方向。</w:t>
      </w:r>
    </w:p>
    <w:p w:rsidR="007569B1" w:rsidRPr="009E35AA" w:rsidRDefault="004B2BCC">
      <w:pPr>
        <w:spacing w:line="460" w:lineRule="exact"/>
        <w:ind w:firstLineChars="200" w:firstLine="480"/>
        <w:rPr>
          <w:sz w:val="24"/>
        </w:rPr>
      </w:pPr>
      <w:r w:rsidRPr="009E35AA">
        <w:rPr>
          <w:sz w:val="24"/>
        </w:rPr>
        <w:t>本项目为</w:t>
      </w:r>
      <w:r w:rsidRPr="009E35AA">
        <w:rPr>
          <w:kern w:val="0"/>
          <w:sz w:val="24"/>
        </w:rPr>
        <w:t>临湘市烟花爆竹仓库</w:t>
      </w:r>
      <w:r w:rsidRPr="009E35AA">
        <w:rPr>
          <w:rFonts w:hint="eastAsia"/>
          <w:kern w:val="0"/>
          <w:sz w:val="24"/>
        </w:rPr>
        <w:t>新建</w:t>
      </w:r>
      <w:r w:rsidRPr="009E35AA">
        <w:rPr>
          <w:kern w:val="0"/>
          <w:sz w:val="24"/>
        </w:rPr>
        <w:t>项目</w:t>
      </w:r>
      <w:r w:rsidRPr="009E35AA">
        <w:rPr>
          <w:sz w:val="24"/>
        </w:rPr>
        <w:t>，拟建的仓库将按照《烟花爆竹工</w:t>
      </w:r>
      <w:r w:rsidR="009E35AA" w:rsidRPr="009E35AA">
        <w:rPr>
          <w:rFonts w:hint="eastAsia"/>
          <w:sz w:val="24"/>
        </w:rPr>
        <w:t>程</w:t>
      </w:r>
      <w:r w:rsidRPr="009E35AA">
        <w:rPr>
          <w:sz w:val="24"/>
        </w:rPr>
        <w:t>设计安全规范》（</w:t>
      </w:r>
      <w:r w:rsidRPr="009E35AA">
        <w:rPr>
          <w:sz w:val="24"/>
        </w:rPr>
        <w:t>GB50161-2009</w:t>
      </w:r>
      <w:r w:rsidRPr="009E35AA">
        <w:rPr>
          <w:sz w:val="24"/>
        </w:rPr>
        <w:t>）标准进行建设，</w:t>
      </w:r>
      <w:r w:rsidR="009E35AA" w:rsidRPr="009E35AA">
        <w:rPr>
          <w:rFonts w:hint="eastAsia"/>
          <w:sz w:val="24"/>
        </w:rPr>
        <w:t>不</w:t>
      </w:r>
      <w:r w:rsidRPr="009E35AA">
        <w:rPr>
          <w:sz w:val="24"/>
        </w:rPr>
        <w:t>属于《产业结构调整指导目录》（</w:t>
      </w:r>
      <w:r w:rsidRPr="009E35AA">
        <w:rPr>
          <w:sz w:val="24"/>
        </w:rPr>
        <w:t>2011</w:t>
      </w:r>
      <w:r w:rsidRPr="009E35AA">
        <w:rPr>
          <w:sz w:val="24"/>
        </w:rPr>
        <w:t>年本）（</w:t>
      </w:r>
      <w:r w:rsidRPr="009E35AA">
        <w:rPr>
          <w:rFonts w:hint="eastAsia"/>
          <w:sz w:val="24"/>
        </w:rPr>
        <w:t>2013</w:t>
      </w:r>
      <w:r w:rsidRPr="009E35AA">
        <w:rPr>
          <w:sz w:val="24"/>
        </w:rPr>
        <w:t>修正）中</w:t>
      </w:r>
      <w:r w:rsidR="00E51724" w:rsidRPr="009E35AA">
        <w:rPr>
          <w:sz w:val="24"/>
        </w:rPr>
        <w:t>限制及淘汰类，</w:t>
      </w:r>
      <w:r w:rsidR="00E51724" w:rsidRPr="009E35AA">
        <w:rPr>
          <w:rFonts w:hint="eastAsia"/>
          <w:sz w:val="24"/>
        </w:rPr>
        <w:t>临湘市</w:t>
      </w:r>
      <w:r w:rsidR="009E35AA" w:rsidRPr="009E35AA">
        <w:rPr>
          <w:rFonts w:hint="eastAsia"/>
          <w:sz w:val="24"/>
        </w:rPr>
        <w:t>发展与改革局对本</w:t>
      </w:r>
      <w:r w:rsidR="00E51724" w:rsidRPr="009E35AA">
        <w:rPr>
          <w:sz w:val="24"/>
        </w:rPr>
        <w:t>项目</w:t>
      </w:r>
      <w:r w:rsidR="009E35AA" w:rsidRPr="009E35AA">
        <w:rPr>
          <w:rFonts w:hint="eastAsia"/>
          <w:sz w:val="24"/>
        </w:rPr>
        <w:t>已</w:t>
      </w:r>
      <w:r w:rsidR="00E51724" w:rsidRPr="009E35AA">
        <w:rPr>
          <w:sz w:val="24"/>
        </w:rPr>
        <w:t>备案</w:t>
      </w:r>
      <w:r w:rsidR="00E51724" w:rsidRPr="009E35AA">
        <w:rPr>
          <w:rFonts w:hint="eastAsia"/>
          <w:sz w:val="24"/>
        </w:rPr>
        <w:t>（见附件</w:t>
      </w:r>
      <w:r w:rsidR="00E51724" w:rsidRPr="009E35AA">
        <w:rPr>
          <w:rFonts w:hint="eastAsia"/>
          <w:sz w:val="24"/>
        </w:rPr>
        <w:t>3</w:t>
      </w:r>
      <w:r w:rsidR="00E51724" w:rsidRPr="009E35AA">
        <w:rPr>
          <w:rFonts w:hint="eastAsia"/>
          <w:sz w:val="24"/>
        </w:rPr>
        <w:t>）。</w:t>
      </w:r>
      <w:r w:rsidRPr="009E35AA">
        <w:rPr>
          <w:sz w:val="24"/>
        </w:rPr>
        <w:t>因此，本项目建设符合国家产业政策要求。</w:t>
      </w:r>
    </w:p>
    <w:p w:rsidR="007569B1" w:rsidRDefault="00BA25B7">
      <w:pPr>
        <w:pStyle w:val="2"/>
      </w:pPr>
      <w:bookmarkStart w:id="68" w:name="_Toc470988071"/>
      <w:r>
        <w:rPr>
          <w:rStyle w:val="2Char"/>
          <w:rFonts w:eastAsia="宋体" w:hint="eastAsia"/>
          <w:sz w:val="24"/>
          <w:szCs w:val="24"/>
        </w:rPr>
        <w:t>9</w:t>
      </w:r>
      <w:r w:rsidR="004B2BCC">
        <w:rPr>
          <w:rStyle w:val="2Char"/>
          <w:rFonts w:eastAsia="宋体"/>
          <w:sz w:val="24"/>
          <w:szCs w:val="24"/>
        </w:rPr>
        <w:t xml:space="preserve">.2 </w:t>
      </w:r>
      <w:r w:rsidR="004B2BCC">
        <w:rPr>
          <w:rStyle w:val="2Char"/>
          <w:rFonts w:eastAsia="宋体"/>
          <w:sz w:val="24"/>
          <w:szCs w:val="24"/>
        </w:rPr>
        <w:t>选址合理性分析</w:t>
      </w:r>
      <w:bookmarkEnd w:id="68"/>
    </w:p>
    <w:p w:rsidR="007569B1" w:rsidRPr="008814D9" w:rsidRDefault="004B2BCC">
      <w:pPr>
        <w:spacing w:line="460" w:lineRule="exact"/>
        <w:ind w:firstLineChars="200" w:firstLine="480"/>
        <w:rPr>
          <w:kern w:val="0"/>
          <w:sz w:val="24"/>
          <w:u w:val="single"/>
        </w:rPr>
      </w:pPr>
      <w:r w:rsidRPr="008814D9">
        <w:rPr>
          <w:kern w:val="0"/>
          <w:sz w:val="24"/>
          <w:u w:val="single"/>
        </w:rPr>
        <w:t>1</w:t>
      </w:r>
      <w:r w:rsidRPr="008814D9">
        <w:rPr>
          <w:kern w:val="0"/>
          <w:sz w:val="24"/>
          <w:u w:val="single"/>
        </w:rPr>
        <w:t>、与临湘市土地利用规划的协调性</w:t>
      </w:r>
    </w:p>
    <w:p w:rsidR="007569B1" w:rsidRPr="008814D9" w:rsidRDefault="004B2BCC">
      <w:pPr>
        <w:spacing w:line="460" w:lineRule="exact"/>
        <w:ind w:firstLineChars="200" w:firstLine="480"/>
        <w:rPr>
          <w:kern w:val="0"/>
          <w:sz w:val="24"/>
          <w:u w:val="single"/>
        </w:rPr>
      </w:pPr>
      <w:r w:rsidRPr="008814D9">
        <w:rPr>
          <w:kern w:val="0"/>
          <w:sz w:val="24"/>
          <w:u w:val="single"/>
        </w:rPr>
        <w:t>临湘市永誉烟花爆竹销售公司烟花爆竹专用仓库建设场地选址于临湘市羊楼司镇如雅村，距临湘市城约</w:t>
      </w:r>
      <w:r w:rsidRPr="008814D9">
        <w:rPr>
          <w:kern w:val="0"/>
          <w:sz w:val="24"/>
          <w:u w:val="single"/>
        </w:rPr>
        <w:t>9km</w:t>
      </w:r>
      <w:r w:rsidRPr="008814D9">
        <w:rPr>
          <w:kern w:val="0"/>
          <w:sz w:val="24"/>
          <w:u w:val="single"/>
        </w:rPr>
        <w:t>，距临湘市城规划边缘约</w:t>
      </w:r>
      <w:r w:rsidRPr="008814D9">
        <w:rPr>
          <w:kern w:val="0"/>
          <w:sz w:val="24"/>
          <w:u w:val="single"/>
        </w:rPr>
        <w:t>7km</w:t>
      </w:r>
      <w:r w:rsidRPr="008814D9">
        <w:rPr>
          <w:kern w:val="0"/>
          <w:sz w:val="24"/>
          <w:u w:val="single"/>
        </w:rPr>
        <w:t>，不在临湘市城规划范围内，</w:t>
      </w:r>
      <w:r w:rsidR="003064D7" w:rsidRPr="008814D9">
        <w:rPr>
          <w:rFonts w:hint="eastAsia"/>
          <w:kern w:val="0"/>
          <w:sz w:val="24"/>
          <w:u w:val="single"/>
        </w:rPr>
        <w:t>也不在临湘市生态红线范围内，</w:t>
      </w:r>
      <w:r w:rsidRPr="008814D9">
        <w:rPr>
          <w:kern w:val="0"/>
          <w:sz w:val="24"/>
          <w:u w:val="single"/>
        </w:rPr>
        <w:t>不影响当地小城镇发展</w:t>
      </w:r>
      <w:r w:rsidR="00E51724" w:rsidRPr="008814D9">
        <w:rPr>
          <w:rFonts w:hint="eastAsia"/>
          <w:kern w:val="0"/>
          <w:sz w:val="24"/>
          <w:u w:val="single"/>
        </w:rPr>
        <w:t>。</w:t>
      </w:r>
      <w:r w:rsidR="00E51724" w:rsidRPr="008814D9">
        <w:rPr>
          <w:kern w:val="0"/>
          <w:sz w:val="24"/>
          <w:u w:val="single"/>
        </w:rPr>
        <w:t>项目需征用一般用材林地</w:t>
      </w:r>
      <w:r w:rsidR="00E51724" w:rsidRPr="008814D9">
        <w:rPr>
          <w:kern w:val="0"/>
          <w:sz w:val="24"/>
          <w:u w:val="single"/>
        </w:rPr>
        <w:t>4637m</w:t>
      </w:r>
      <w:r w:rsidR="00E51724" w:rsidRPr="008814D9">
        <w:rPr>
          <w:kern w:val="0"/>
          <w:sz w:val="24"/>
          <w:u w:val="single"/>
          <w:vertAlign w:val="superscript"/>
        </w:rPr>
        <w:t>2</w:t>
      </w:r>
      <w:r w:rsidR="00E51724" w:rsidRPr="008814D9">
        <w:rPr>
          <w:kern w:val="0"/>
          <w:sz w:val="24"/>
          <w:u w:val="single"/>
        </w:rPr>
        <w:t>，建设单位已取得临湘市林地管理</w:t>
      </w:r>
      <w:r w:rsidR="00E51724" w:rsidRPr="008814D9">
        <w:rPr>
          <w:rFonts w:hint="eastAsia"/>
          <w:kern w:val="0"/>
          <w:sz w:val="24"/>
          <w:u w:val="single"/>
        </w:rPr>
        <w:t>站</w:t>
      </w:r>
      <w:r w:rsidR="00E51724" w:rsidRPr="008814D9">
        <w:rPr>
          <w:kern w:val="0"/>
          <w:sz w:val="24"/>
          <w:u w:val="single"/>
        </w:rPr>
        <w:t>的证明文件（见附件</w:t>
      </w:r>
      <w:r w:rsidR="00E51724" w:rsidRPr="008814D9">
        <w:rPr>
          <w:rFonts w:hint="eastAsia"/>
          <w:kern w:val="0"/>
          <w:sz w:val="24"/>
          <w:u w:val="single"/>
        </w:rPr>
        <w:t>4</w:t>
      </w:r>
      <w:r w:rsidR="00E51724" w:rsidRPr="008814D9">
        <w:rPr>
          <w:kern w:val="0"/>
          <w:sz w:val="24"/>
          <w:u w:val="single"/>
        </w:rPr>
        <w:t>）</w:t>
      </w:r>
      <w:r w:rsidR="00E51724" w:rsidRPr="008814D9">
        <w:rPr>
          <w:rFonts w:hint="eastAsia"/>
          <w:kern w:val="0"/>
          <w:sz w:val="24"/>
          <w:u w:val="single"/>
        </w:rPr>
        <w:t>，</w:t>
      </w:r>
      <w:r w:rsidR="002D0180" w:rsidRPr="008814D9">
        <w:rPr>
          <w:rFonts w:hint="eastAsia"/>
          <w:kern w:val="0"/>
          <w:sz w:val="24"/>
          <w:u w:val="single"/>
        </w:rPr>
        <w:t>临湘市国土局已出具项目建设用地红线图（见附图</w:t>
      </w:r>
      <w:r w:rsidR="002D0180" w:rsidRPr="008814D9">
        <w:rPr>
          <w:rFonts w:hint="eastAsia"/>
          <w:kern w:val="0"/>
          <w:sz w:val="24"/>
          <w:u w:val="single"/>
        </w:rPr>
        <w:t>6</w:t>
      </w:r>
      <w:r w:rsidR="002D0180" w:rsidRPr="008814D9">
        <w:rPr>
          <w:rFonts w:hint="eastAsia"/>
          <w:kern w:val="0"/>
          <w:sz w:val="24"/>
          <w:u w:val="single"/>
        </w:rPr>
        <w:t>）</w:t>
      </w:r>
      <w:r w:rsidRPr="008814D9">
        <w:rPr>
          <w:kern w:val="0"/>
          <w:sz w:val="24"/>
          <w:u w:val="single"/>
        </w:rPr>
        <w:t>。</w:t>
      </w:r>
    </w:p>
    <w:p w:rsidR="007569B1" w:rsidRDefault="004B2BCC">
      <w:pPr>
        <w:spacing w:line="460" w:lineRule="exact"/>
        <w:ind w:firstLineChars="200" w:firstLine="480"/>
        <w:rPr>
          <w:sz w:val="24"/>
        </w:rPr>
      </w:pPr>
      <w:r>
        <w:rPr>
          <w:sz w:val="24"/>
        </w:rPr>
        <w:t>2</w:t>
      </w:r>
      <w:r>
        <w:rPr>
          <w:sz w:val="24"/>
        </w:rPr>
        <w:t>、交通</w:t>
      </w:r>
    </w:p>
    <w:p w:rsidR="007569B1" w:rsidRDefault="004B2BCC">
      <w:pPr>
        <w:autoSpaceDE w:val="0"/>
        <w:autoSpaceDN w:val="0"/>
        <w:adjustRightInd w:val="0"/>
        <w:spacing w:line="460" w:lineRule="exact"/>
        <w:ind w:firstLineChars="200" w:firstLine="480"/>
        <w:jc w:val="left"/>
        <w:rPr>
          <w:kern w:val="0"/>
          <w:sz w:val="24"/>
        </w:rPr>
      </w:pPr>
      <w:r>
        <w:rPr>
          <w:kern w:val="0"/>
          <w:sz w:val="24"/>
        </w:rPr>
        <w:t>临湘市永誉烟花爆竹销售公司烟花爆竹专用仓库建设场地选址于临湘市羊楼司镇如雅村，距</w:t>
      </w:r>
      <w:r>
        <w:rPr>
          <w:kern w:val="0"/>
          <w:sz w:val="24"/>
        </w:rPr>
        <w:t>107</w:t>
      </w:r>
      <w:r>
        <w:rPr>
          <w:kern w:val="0"/>
          <w:sz w:val="24"/>
        </w:rPr>
        <w:t>国道约</w:t>
      </w:r>
      <w:r>
        <w:rPr>
          <w:kern w:val="0"/>
          <w:sz w:val="24"/>
        </w:rPr>
        <w:t>7km</w:t>
      </w:r>
      <w:r>
        <w:rPr>
          <w:kern w:val="0"/>
          <w:sz w:val="24"/>
        </w:rPr>
        <w:t>，距临湘市城约</w:t>
      </w:r>
      <w:r>
        <w:rPr>
          <w:kern w:val="0"/>
          <w:sz w:val="24"/>
        </w:rPr>
        <w:t>9km</w:t>
      </w:r>
      <w:r>
        <w:rPr>
          <w:kern w:val="0"/>
          <w:sz w:val="24"/>
        </w:rPr>
        <w:t>，</w:t>
      </w:r>
      <w:r>
        <w:rPr>
          <w:kern w:val="0"/>
          <w:sz w:val="24"/>
        </w:rPr>
        <w:t>019</w:t>
      </w:r>
      <w:r>
        <w:rPr>
          <w:kern w:val="0"/>
          <w:sz w:val="24"/>
        </w:rPr>
        <w:t>县道从拟建场地西侧通过，交通较方便。</w:t>
      </w:r>
    </w:p>
    <w:p w:rsidR="002D0180" w:rsidRPr="008814D9" w:rsidRDefault="002D0180">
      <w:pPr>
        <w:autoSpaceDE w:val="0"/>
        <w:autoSpaceDN w:val="0"/>
        <w:adjustRightInd w:val="0"/>
        <w:spacing w:line="460" w:lineRule="exact"/>
        <w:ind w:firstLineChars="200" w:firstLine="480"/>
        <w:jc w:val="left"/>
        <w:rPr>
          <w:kern w:val="0"/>
          <w:sz w:val="24"/>
          <w:u w:val="single"/>
        </w:rPr>
      </w:pPr>
      <w:r w:rsidRPr="008814D9">
        <w:rPr>
          <w:rFonts w:hint="eastAsia"/>
          <w:kern w:val="0"/>
          <w:sz w:val="24"/>
          <w:u w:val="single"/>
        </w:rPr>
        <w:t>3</w:t>
      </w:r>
      <w:r w:rsidRPr="008814D9">
        <w:rPr>
          <w:rFonts w:hint="eastAsia"/>
          <w:kern w:val="0"/>
          <w:sz w:val="24"/>
          <w:u w:val="single"/>
        </w:rPr>
        <w:t>、气象</w:t>
      </w:r>
    </w:p>
    <w:p w:rsidR="002D0180" w:rsidRPr="008814D9" w:rsidRDefault="002D0180" w:rsidP="002D0180">
      <w:pPr>
        <w:autoSpaceDE w:val="0"/>
        <w:autoSpaceDN w:val="0"/>
        <w:adjustRightInd w:val="0"/>
        <w:spacing w:line="460" w:lineRule="exact"/>
        <w:ind w:firstLineChars="200" w:firstLine="480"/>
        <w:jc w:val="left"/>
        <w:rPr>
          <w:kern w:val="0"/>
          <w:sz w:val="24"/>
          <w:u w:val="single"/>
        </w:rPr>
      </w:pPr>
      <w:r w:rsidRPr="008814D9">
        <w:rPr>
          <w:rFonts w:hint="eastAsia"/>
          <w:kern w:val="0"/>
          <w:sz w:val="24"/>
          <w:u w:val="single"/>
        </w:rPr>
        <w:t>区域为亚热带季风气候区，具有较明显的季节性气候特征，四季分明、降水充沛。</w:t>
      </w:r>
      <w:r w:rsidRPr="008814D9">
        <w:rPr>
          <w:rFonts w:hint="eastAsia"/>
          <w:kern w:val="0"/>
          <w:sz w:val="24"/>
          <w:u w:val="single"/>
        </w:rPr>
        <w:t>4</w:t>
      </w:r>
      <w:r w:rsidRPr="008814D9">
        <w:rPr>
          <w:rFonts w:hint="eastAsia"/>
          <w:kern w:val="0"/>
          <w:sz w:val="24"/>
          <w:u w:val="single"/>
        </w:rPr>
        <w:t>月至</w:t>
      </w:r>
      <w:r w:rsidRPr="008814D9">
        <w:rPr>
          <w:rFonts w:hint="eastAsia"/>
          <w:kern w:val="0"/>
          <w:sz w:val="24"/>
          <w:u w:val="single"/>
        </w:rPr>
        <w:t>7</w:t>
      </w:r>
      <w:r w:rsidRPr="008814D9">
        <w:rPr>
          <w:rFonts w:hint="eastAsia"/>
          <w:kern w:val="0"/>
          <w:sz w:val="24"/>
          <w:u w:val="single"/>
        </w:rPr>
        <w:t>月为雨季，降雨量约占全年的一半，</w:t>
      </w:r>
      <w:r w:rsidRPr="008814D9">
        <w:rPr>
          <w:rFonts w:hint="eastAsia"/>
          <w:kern w:val="0"/>
          <w:sz w:val="24"/>
          <w:u w:val="single"/>
        </w:rPr>
        <w:t xml:space="preserve"> 12</w:t>
      </w:r>
      <w:r w:rsidRPr="008814D9">
        <w:rPr>
          <w:rFonts w:hint="eastAsia"/>
          <w:kern w:val="0"/>
          <w:sz w:val="24"/>
          <w:u w:val="single"/>
        </w:rPr>
        <w:t>月至翌年</w:t>
      </w:r>
      <w:r w:rsidRPr="008814D9">
        <w:rPr>
          <w:rFonts w:hint="eastAsia"/>
          <w:kern w:val="0"/>
          <w:sz w:val="24"/>
          <w:u w:val="single"/>
        </w:rPr>
        <w:t>1</w:t>
      </w:r>
      <w:r w:rsidRPr="008814D9">
        <w:rPr>
          <w:rFonts w:hint="eastAsia"/>
          <w:kern w:val="0"/>
          <w:sz w:val="24"/>
          <w:u w:val="single"/>
        </w:rPr>
        <w:t>月降雨量最少。</w:t>
      </w:r>
      <w:r w:rsidRPr="008814D9">
        <w:rPr>
          <w:kern w:val="0"/>
          <w:sz w:val="24"/>
          <w:u w:val="single"/>
        </w:rPr>
        <w:t>全年主导风向</w:t>
      </w:r>
      <w:r w:rsidRPr="008814D9">
        <w:rPr>
          <w:kern w:val="0"/>
          <w:sz w:val="24"/>
          <w:u w:val="single"/>
        </w:rPr>
        <w:t xml:space="preserve"> NW</w:t>
      </w:r>
      <w:r w:rsidRPr="008814D9">
        <w:rPr>
          <w:kern w:val="0"/>
          <w:sz w:val="24"/>
          <w:u w:val="single"/>
        </w:rPr>
        <w:t>。</w:t>
      </w:r>
      <w:r w:rsidR="00AC4556" w:rsidRPr="008814D9">
        <w:rPr>
          <w:kern w:val="0"/>
          <w:sz w:val="24"/>
          <w:u w:val="single"/>
        </w:rPr>
        <w:t>拟建仓库库区地处山岙，三面环山</w:t>
      </w:r>
      <w:r w:rsidR="00AC4556" w:rsidRPr="008814D9">
        <w:rPr>
          <w:rFonts w:hint="eastAsia"/>
          <w:kern w:val="0"/>
          <w:sz w:val="24"/>
          <w:u w:val="single"/>
        </w:rPr>
        <w:t>，只有西南向一个出口与</w:t>
      </w:r>
      <w:r w:rsidR="00AC4556" w:rsidRPr="008814D9">
        <w:rPr>
          <w:rFonts w:hint="eastAsia"/>
          <w:kern w:val="0"/>
          <w:sz w:val="24"/>
          <w:u w:val="single"/>
        </w:rPr>
        <w:t>019</w:t>
      </w:r>
      <w:r w:rsidR="00AC4556" w:rsidRPr="008814D9">
        <w:rPr>
          <w:rFonts w:hint="eastAsia"/>
          <w:kern w:val="0"/>
          <w:sz w:val="24"/>
          <w:u w:val="single"/>
        </w:rPr>
        <w:t>县道相连，位于主</w:t>
      </w:r>
      <w:r w:rsidR="00AC4556" w:rsidRPr="008814D9">
        <w:rPr>
          <w:rFonts w:hint="eastAsia"/>
          <w:kern w:val="0"/>
          <w:sz w:val="24"/>
          <w:u w:val="single"/>
        </w:rPr>
        <w:lastRenderedPageBreak/>
        <w:t>导风向下风向，满足烟花仓库选择要求。</w:t>
      </w:r>
    </w:p>
    <w:p w:rsidR="007569B1" w:rsidRPr="008814D9" w:rsidRDefault="00AC4556">
      <w:pPr>
        <w:spacing w:line="460" w:lineRule="exact"/>
        <w:ind w:firstLineChars="200" w:firstLine="480"/>
        <w:rPr>
          <w:sz w:val="24"/>
          <w:u w:val="single"/>
        </w:rPr>
      </w:pPr>
      <w:r w:rsidRPr="008814D9">
        <w:rPr>
          <w:rFonts w:hint="eastAsia"/>
          <w:sz w:val="24"/>
          <w:u w:val="single"/>
        </w:rPr>
        <w:t>4</w:t>
      </w:r>
      <w:r w:rsidR="004B2BCC" w:rsidRPr="008814D9">
        <w:rPr>
          <w:sz w:val="24"/>
          <w:u w:val="single"/>
        </w:rPr>
        <w:t>、建设场地</w:t>
      </w:r>
    </w:p>
    <w:p w:rsidR="007569B1" w:rsidRPr="008814D9" w:rsidRDefault="004B2BCC">
      <w:pPr>
        <w:spacing w:line="460" w:lineRule="exact"/>
        <w:ind w:firstLineChars="200" w:firstLine="480"/>
        <w:rPr>
          <w:sz w:val="24"/>
          <w:u w:val="single"/>
        </w:rPr>
      </w:pPr>
      <w:r w:rsidRPr="008814D9">
        <w:rPr>
          <w:sz w:val="24"/>
          <w:u w:val="single"/>
        </w:rPr>
        <w:t>拟建场地各方面条件均可满足工程建设的技术要求，无占用基本农田，无拆迁安置工作量，有利于项目的建设。</w:t>
      </w:r>
      <w:r w:rsidRPr="008814D9">
        <w:rPr>
          <w:spacing w:val="4"/>
          <w:sz w:val="24"/>
          <w:u w:val="single"/>
        </w:rPr>
        <w:t>据建设方提供的资料</w:t>
      </w:r>
      <w:r w:rsidRPr="008814D9">
        <w:rPr>
          <w:rFonts w:hint="eastAsia"/>
          <w:spacing w:val="4"/>
          <w:sz w:val="24"/>
          <w:u w:val="single"/>
        </w:rPr>
        <w:t>及现场调查情况</w:t>
      </w:r>
      <w:r w:rsidRPr="008814D9">
        <w:rPr>
          <w:spacing w:val="4"/>
          <w:sz w:val="24"/>
          <w:u w:val="single"/>
        </w:rPr>
        <w:t>，本项目</w:t>
      </w:r>
      <w:r w:rsidRPr="008814D9">
        <w:rPr>
          <w:rFonts w:hint="eastAsia"/>
          <w:spacing w:val="4"/>
          <w:sz w:val="24"/>
          <w:u w:val="single"/>
        </w:rPr>
        <w:t>位于一凹形山体内</w:t>
      </w:r>
      <w:r w:rsidRPr="008814D9">
        <w:rPr>
          <w:spacing w:val="4"/>
          <w:sz w:val="24"/>
          <w:u w:val="single"/>
        </w:rPr>
        <w:t>，</w:t>
      </w:r>
      <w:r w:rsidRPr="008814D9">
        <w:rPr>
          <w:rFonts w:hint="eastAsia"/>
          <w:spacing w:val="4"/>
          <w:sz w:val="24"/>
          <w:u w:val="single"/>
        </w:rPr>
        <w:t>仅留一出入口与道路连接，远离周边村民住户，人群与仓库区间有山体隔开，</w:t>
      </w:r>
      <w:r w:rsidRPr="008814D9">
        <w:rPr>
          <w:spacing w:val="4"/>
          <w:sz w:val="24"/>
          <w:u w:val="single"/>
        </w:rPr>
        <w:t>地质与防洪条件良好，满足烟花仓库选址的要求。</w:t>
      </w:r>
    </w:p>
    <w:p w:rsidR="007569B1" w:rsidRDefault="00AC4556">
      <w:pPr>
        <w:spacing w:line="460" w:lineRule="exact"/>
        <w:ind w:firstLineChars="200" w:firstLine="480"/>
        <w:rPr>
          <w:sz w:val="24"/>
        </w:rPr>
      </w:pPr>
      <w:r>
        <w:rPr>
          <w:rFonts w:hint="eastAsia"/>
          <w:sz w:val="24"/>
        </w:rPr>
        <w:t>5</w:t>
      </w:r>
      <w:r w:rsidR="004B2BCC">
        <w:rPr>
          <w:sz w:val="24"/>
        </w:rPr>
        <w:t>、在环境保护角度</w:t>
      </w:r>
    </w:p>
    <w:p w:rsidR="007569B1" w:rsidRDefault="0055001F">
      <w:pPr>
        <w:spacing w:line="460" w:lineRule="exact"/>
        <w:ind w:firstLineChars="200" w:firstLine="480"/>
        <w:rPr>
          <w:sz w:val="24"/>
        </w:rPr>
      </w:pPr>
      <w:r>
        <w:rPr>
          <w:sz w:val="24"/>
        </w:rPr>
        <w:fldChar w:fldCharType="begin"/>
      </w:r>
      <w:r w:rsidR="004B2BCC">
        <w:rPr>
          <w:sz w:val="24"/>
        </w:rPr>
        <w:instrText xml:space="preserve"> = 1 \* GB2 </w:instrText>
      </w:r>
      <w:r>
        <w:rPr>
          <w:sz w:val="24"/>
        </w:rPr>
        <w:fldChar w:fldCharType="separate"/>
      </w:r>
      <w:r w:rsidR="004B2BCC">
        <w:rPr>
          <w:rFonts w:ascii="宋体" w:hAnsi="宋体" w:cs="宋体" w:hint="eastAsia"/>
          <w:sz w:val="24"/>
        </w:rPr>
        <w:t>⑴</w:t>
      </w:r>
      <w:r>
        <w:rPr>
          <w:sz w:val="24"/>
        </w:rPr>
        <w:fldChar w:fldCharType="end"/>
      </w:r>
      <w:r w:rsidR="004B2BCC">
        <w:rPr>
          <w:sz w:val="24"/>
        </w:rPr>
        <w:t>在正常营运情况下，本项目上马后，对评价区域环境质量影响很小，对关心目标影响很小，区域环境质量没有发生明显的变化，仍符合该地区环境功能区划的要求。</w:t>
      </w:r>
    </w:p>
    <w:p w:rsidR="007569B1" w:rsidRDefault="0055001F">
      <w:pPr>
        <w:spacing w:line="460" w:lineRule="exact"/>
        <w:ind w:firstLineChars="200" w:firstLine="480"/>
        <w:rPr>
          <w:sz w:val="24"/>
        </w:rPr>
      </w:pPr>
      <w:r>
        <w:rPr>
          <w:sz w:val="24"/>
        </w:rPr>
        <w:fldChar w:fldCharType="begin"/>
      </w:r>
      <w:r w:rsidR="004B2BCC">
        <w:rPr>
          <w:sz w:val="24"/>
        </w:rPr>
        <w:instrText xml:space="preserve"> = 2 \* GB2 </w:instrText>
      </w:r>
      <w:r>
        <w:rPr>
          <w:sz w:val="24"/>
        </w:rPr>
        <w:fldChar w:fldCharType="separate"/>
      </w:r>
      <w:r w:rsidR="004B2BCC">
        <w:rPr>
          <w:rFonts w:ascii="宋体" w:hAnsi="宋体" w:cs="宋体" w:hint="eastAsia"/>
          <w:sz w:val="24"/>
        </w:rPr>
        <w:t>⑵</w:t>
      </w:r>
      <w:r>
        <w:rPr>
          <w:sz w:val="24"/>
        </w:rPr>
        <w:fldChar w:fldCharType="end"/>
      </w:r>
      <w:r w:rsidR="004B2BCC">
        <w:rPr>
          <w:sz w:val="24"/>
        </w:rPr>
        <w:t>据本环评调查，本项目评价范围内无集中式生活饮用水取水口，项目的</w:t>
      </w:r>
      <w:r w:rsidR="004B2BCC">
        <w:rPr>
          <w:rFonts w:hint="eastAsia"/>
          <w:sz w:val="24"/>
        </w:rPr>
        <w:t>生活</w:t>
      </w:r>
      <w:r w:rsidR="004B2BCC">
        <w:rPr>
          <w:sz w:val="24"/>
        </w:rPr>
        <w:t>污水</w:t>
      </w:r>
      <w:r w:rsidR="004B2BCC">
        <w:rPr>
          <w:rFonts w:hint="eastAsia"/>
          <w:sz w:val="24"/>
        </w:rPr>
        <w:t>无外排，不会对周边水环境质量产生影响</w:t>
      </w:r>
      <w:r w:rsidR="004B2BCC">
        <w:rPr>
          <w:sz w:val="24"/>
        </w:rPr>
        <w:t>。</w:t>
      </w:r>
    </w:p>
    <w:p w:rsidR="007569B1" w:rsidRDefault="0055001F">
      <w:pPr>
        <w:spacing w:line="460" w:lineRule="exact"/>
        <w:ind w:firstLineChars="200" w:firstLine="480"/>
        <w:rPr>
          <w:sz w:val="24"/>
        </w:rPr>
      </w:pPr>
      <w:r>
        <w:rPr>
          <w:sz w:val="24"/>
        </w:rPr>
        <w:fldChar w:fldCharType="begin"/>
      </w:r>
      <w:r w:rsidR="004B2BCC">
        <w:rPr>
          <w:sz w:val="24"/>
        </w:rPr>
        <w:instrText xml:space="preserve"> = 3 \* GB2 </w:instrText>
      </w:r>
      <w:r>
        <w:rPr>
          <w:sz w:val="24"/>
        </w:rPr>
        <w:fldChar w:fldCharType="separate"/>
      </w:r>
      <w:r w:rsidR="004B2BCC">
        <w:rPr>
          <w:rFonts w:ascii="宋体" w:hAnsi="宋体" w:cs="宋体" w:hint="eastAsia"/>
          <w:sz w:val="24"/>
        </w:rPr>
        <w:t>⑶</w:t>
      </w:r>
      <w:r>
        <w:rPr>
          <w:sz w:val="24"/>
        </w:rPr>
        <w:fldChar w:fldCharType="end"/>
      </w:r>
      <w:r w:rsidR="004B2BCC">
        <w:rPr>
          <w:sz w:val="24"/>
        </w:rPr>
        <w:t>区域环境空气质量现状监测结果表明，区域各大气监测点</w:t>
      </w:r>
      <w:r w:rsidR="004B2BCC">
        <w:rPr>
          <w:rFonts w:hint="eastAsia"/>
          <w:kern w:val="0"/>
          <w:sz w:val="24"/>
        </w:rPr>
        <w:t>PM</w:t>
      </w:r>
      <w:r w:rsidR="004B2BCC">
        <w:rPr>
          <w:rFonts w:hint="eastAsia"/>
          <w:kern w:val="0"/>
          <w:sz w:val="24"/>
          <w:vertAlign w:val="subscript"/>
        </w:rPr>
        <w:t>10</w:t>
      </w:r>
      <w:r w:rsidR="004B2BCC">
        <w:rPr>
          <w:sz w:val="24"/>
        </w:rPr>
        <w:t>、</w:t>
      </w:r>
      <w:r w:rsidR="004B2BCC">
        <w:rPr>
          <w:sz w:val="24"/>
        </w:rPr>
        <w:t>SO</w:t>
      </w:r>
      <w:r w:rsidR="004B2BCC">
        <w:rPr>
          <w:sz w:val="24"/>
          <w:vertAlign w:val="subscript"/>
        </w:rPr>
        <w:t>2</w:t>
      </w:r>
      <w:r w:rsidR="004B2BCC">
        <w:rPr>
          <w:sz w:val="24"/>
        </w:rPr>
        <w:t>、</w:t>
      </w:r>
      <w:r w:rsidR="004B2BCC">
        <w:rPr>
          <w:sz w:val="24"/>
        </w:rPr>
        <w:t>NO</w:t>
      </w:r>
      <w:r w:rsidR="004B2BCC">
        <w:rPr>
          <w:sz w:val="24"/>
          <w:vertAlign w:val="subscript"/>
        </w:rPr>
        <w:t>2</w:t>
      </w:r>
      <w:r w:rsidR="004B2BCC">
        <w:rPr>
          <w:sz w:val="24"/>
        </w:rPr>
        <w:t>均能达到</w:t>
      </w:r>
      <w:r w:rsidR="004B2BCC">
        <w:rPr>
          <w:sz w:val="24"/>
        </w:rPr>
        <w:t>GB3095-</w:t>
      </w:r>
      <w:r w:rsidR="009E35AA">
        <w:rPr>
          <w:rFonts w:hint="eastAsia"/>
          <w:sz w:val="24"/>
        </w:rPr>
        <w:t>2012</w:t>
      </w:r>
      <w:r w:rsidR="004B2BCC">
        <w:rPr>
          <w:sz w:val="24"/>
        </w:rPr>
        <w:t>中二级标准；</w:t>
      </w:r>
      <w:r w:rsidR="009E35AA">
        <w:rPr>
          <w:rFonts w:hint="eastAsia"/>
          <w:sz w:val="24"/>
        </w:rPr>
        <w:t>地表水</w:t>
      </w:r>
      <w:r w:rsidR="004B2BCC">
        <w:rPr>
          <w:sz w:val="24"/>
        </w:rPr>
        <w:t>符合《地表水环境质量标准》（</w:t>
      </w:r>
      <w:r w:rsidR="004B2BCC">
        <w:rPr>
          <w:sz w:val="24"/>
        </w:rPr>
        <w:t>GB3838-2002</w:t>
      </w:r>
      <w:r w:rsidR="004B2BCC">
        <w:rPr>
          <w:sz w:val="24"/>
        </w:rPr>
        <w:t>）中表</w:t>
      </w:r>
      <w:r w:rsidR="004B2BCC">
        <w:rPr>
          <w:sz w:val="24"/>
        </w:rPr>
        <w:t>1</w:t>
      </w:r>
      <w:r w:rsidR="004B2BCC">
        <w:rPr>
          <w:sz w:val="24"/>
        </w:rPr>
        <w:t>之</w:t>
      </w:r>
      <w:r w:rsidR="004B2BCC">
        <w:rPr>
          <w:rFonts w:ascii="宋体" w:hAnsi="宋体" w:cs="宋体" w:hint="eastAsia"/>
          <w:sz w:val="24"/>
        </w:rPr>
        <w:t>Ⅲ</w:t>
      </w:r>
      <w:r w:rsidR="004B2BCC">
        <w:rPr>
          <w:sz w:val="24"/>
        </w:rPr>
        <w:t>类标准；区域声环境质量符合《声环境质量标准》（</w:t>
      </w:r>
      <w:r w:rsidR="004B2BCC">
        <w:rPr>
          <w:sz w:val="24"/>
        </w:rPr>
        <w:t>GB3096-2008</w:t>
      </w:r>
      <w:r w:rsidR="004B2BCC">
        <w:rPr>
          <w:sz w:val="24"/>
        </w:rPr>
        <w:t>）中</w:t>
      </w:r>
      <w:r w:rsidR="004B2BCC">
        <w:rPr>
          <w:sz w:val="24"/>
        </w:rPr>
        <w:t>2</w:t>
      </w:r>
      <w:r w:rsidR="004B2BCC">
        <w:rPr>
          <w:sz w:val="24"/>
        </w:rPr>
        <w:t>类标准。</w:t>
      </w:r>
      <w:r w:rsidR="004B2BCC">
        <w:rPr>
          <w:kern w:val="0"/>
          <w:sz w:val="24"/>
        </w:rPr>
        <w:t>拟建仓库库区</w:t>
      </w:r>
      <w:r w:rsidR="004B2BCC">
        <w:rPr>
          <w:sz w:val="24"/>
        </w:rPr>
        <w:t>所在区域环境质量现状较好。</w:t>
      </w:r>
    </w:p>
    <w:p w:rsidR="007569B1" w:rsidRDefault="0055001F">
      <w:pPr>
        <w:spacing w:line="460" w:lineRule="exact"/>
        <w:ind w:firstLineChars="200" w:firstLine="480"/>
        <w:rPr>
          <w:sz w:val="24"/>
        </w:rPr>
      </w:pPr>
      <w:r>
        <w:rPr>
          <w:sz w:val="24"/>
        </w:rPr>
        <w:fldChar w:fldCharType="begin"/>
      </w:r>
      <w:r w:rsidR="004B2BCC">
        <w:rPr>
          <w:sz w:val="24"/>
        </w:rPr>
        <w:instrText xml:space="preserve"> = 4 \* GB2 </w:instrText>
      </w:r>
      <w:r>
        <w:rPr>
          <w:sz w:val="24"/>
        </w:rPr>
        <w:fldChar w:fldCharType="separate"/>
      </w:r>
      <w:r w:rsidR="004B2BCC">
        <w:rPr>
          <w:rFonts w:ascii="宋体" w:hAnsi="宋体" w:cs="宋体" w:hint="eastAsia"/>
          <w:sz w:val="24"/>
        </w:rPr>
        <w:t>⑷</w:t>
      </w:r>
      <w:r>
        <w:rPr>
          <w:sz w:val="24"/>
        </w:rPr>
        <w:fldChar w:fldCharType="end"/>
      </w:r>
      <w:r w:rsidR="004B2BCC">
        <w:rPr>
          <w:sz w:val="24"/>
        </w:rPr>
        <w:t>本项目评价范围内无国家珍稀动植物及自然保护区等环境敏感因素。</w:t>
      </w:r>
    </w:p>
    <w:p w:rsidR="007569B1" w:rsidRDefault="00AC4556">
      <w:pPr>
        <w:spacing w:line="460" w:lineRule="exact"/>
        <w:ind w:firstLineChars="200" w:firstLine="480"/>
        <w:rPr>
          <w:sz w:val="24"/>
        </w:rPr>
      </w:pPr>
      <w:r>
        <w:rPr>
          <w:rFonts w:hint="eastAsia"/>
          <w:sz w:val="24"/>
        </w:rPr>
        <w:t>6</w:t>
      </w:r>
      <w:r w:rsidR="004B2BCC">
        <w:rPr>
          <w:sz w:val="24"/>
        </w:rPr>
        <w:t>、</w:t>
      </w:r>
      <w:r w:rsidR="004B2BCC">
        <w:rPr>
          <w:kern w:val="0"/>
          <w:sz w:val="24"/>
        </w:rPr>
        <w:t>库区安全条件</w:t>
      </w:r>
    </w:p>
    <w:p w:rsidR="007569B1" w:rsidRDefault="004B2BCC">
      <w:pPr>
        <w:autoSpaceDE w:val="0"/>
        <w:autoSpaceDN w:val="0"/>
        <w:adjustRightInd w:val="0"/>
        <w:spacing w:line="460" w:lineRule="exact"/>
        <w:ind w:firstLineChars="200" w:firstLine="480"/>
        <w:jc w:val="left"/>
        <w:rPr>
          <w:kern w:val="0"/>
          <w:sz w:val="24"/>
        </w:rPr>
      </w:pPr>
      <w:r>
        <w:rPr>
          <w:kern w:val="0"/>
          <w:sz w:val="24"/>
        </w:rPr>
        <w:t>拟建仓库库区地处山岙，三面环山，只有一个出口与</w:t>
      </w:r>
      <w:r>
        <w:rPr>
          <w:kern w:val="0"/>
          <w:sz w:val="24"/>
        </w:rPr>
        <w:t>019</w:t>
      </w:r>
      <w:r>
        <w:rPr>
          <w:kern w:val="0"/>
          <w:sz w:val="24"/>
        </w:rPr>
        <w:t>县道相连，外部安全距离符合《烟花爆竹工程设计安全规范》（</w:t>
      </w:r>
      <w:r>
        <w:rPr>
          <w:kern w:val="0"/>
          <w:sz w:val="24"/>
        </w:rPr>
        <w:t>GB50161-2009</w:t>
      </w:r>
      <w:r>
        <w:rPr>
          <w:kern w:val="0"/>
          <w:sz w:val="24"/>
        </w:rPr>
        <w:t>）要求，安全环境较好。临湘市</w:t>
      </w:r>
      <w:r w:rsidR="008814D9">
        <w:rPr>
          <w:rFonts w:hint="eastAsia"/>
          <w:kern w:val="0"/>
          <w:sz w:val="24"/>
        </w:rPr>
        <w:t>有关部门均</w:t>
      </w:r>
      <w:r>
        <w:rPr>
          <w:kern w:val="0"/>
          <w:sz w:val="24"/>
        </w:rPr>
        <w:t>同意选址地进行烟花爆竹专用仓库建设</w:t>
      </w:r>
      <w:r w:rsidR="008814D9">
        <w:rPr>
          <w:rFonts w:hint="eastAsia"/>
          <w:kern w:val="0"/>
          <w:sz w:val="24"/>
        </w:rPr>
        <w:t>，岳阳市安全生产监督管理局已审查同意本项目安全设施设计，因此</w:t>
      </w:r>
      <w:r w:rsidR="008814D9">
        <w:rPr>
          <w:kern w:val="0"/>
          <w:sz w:val="24"/>
        </w:rPr>
        <w:t>库区安全条件</w:t>
      </w:r>
      <w:r w:rsidR="008814D9">
        <w:rPr>
          <w:rFonts w:hint="eastAsia"/>
          <w:kern w:val="0"/>
          <w:sz w:val="24"/>
        </w:rPr>
        <w:t>可得到保证</w:t>
      </w:r>
      <w:r>
        <w:rPr>
          <w:kern w:val="0"/>
          <w:sz w:val="24"/>
        </w:rPr>
        <w:t>。</w:t>
      </w:r>
    </w:p>
    <w:p w:rsidR="007569B1" w:rsidRDefault="004B2BCC">
      <w:pPr>
        <w:spacing w:line="460" w:lineRule="exact"/>
        <w:ind w:firstLineChars="200" w:firstLine="480"/>
        <w:rPr>
          <w:kern w:val="0"/>
          <w:sz w:val="24"/>
        </w:rPr>
      </w:pPr>
      <w:r>
        <w:rPr>
          <w:sz w:val="24"/>
        </w:rPr>
        <w:t>综上所述，本项目选址符合</w:t>
      </w:r>
      <w:r>
        <w:rPr>
          <w:kern w:val="0"/>
          <w:sz w:val="24"/>
        </w:rPr>
        <w:t>临湘市羊楼司镇土地利用总体规划要求。拟建仓库库址</w:t>
      </w:r>
      <w:r>
        <w:rPr>
          <w:sz w:val="24"/>
        </w:rPr>
        <w:t>交通运输方便，水电供应有保障，区域环境质量现状保持较好，</w:t>
      </w:r>
      <w:r>
        <w:rPr>
          <w:kern w:val="0"/>
          <w:sz w:val="24"/>
        </w:rPr>
        <w:t>能够满足本项目</w:t>
      </w:r>
      <w:r>
        <w:rPr>
          <w:sz w:val="24"/>
        </w:rPr>
        <w:t>安全要求</w:t>
      </w:r>
      <w:r>
        <w:rPr>
          <w:kern w:val="0"/>
          <w:sz w:val="24"/>
        </w:rPr>
        <w:t>。</w:t>
      </w:r>
      <w:r>
        <w:rPr>
          <w:sz w:val="24"/>
        </w:rPr>
        <w:t>因此，本评价综合衡量上述因素，认为本</w:t>
      </w:r>
      <w:r>
        <w:rPr>
          <w:kern w:val="0"/>
          <w:sz w:val="24"/>
        </w:rPr>
        <w:t>项目</w:t>
      </w:r>
      <w:r>
        <w:rPr>
          <w:sz w:val="24"/>
        </w:rPr>
        <w:t>选址合理可行。</w:t>
      </w:r>
    </w:p>
    <w:p w:rsidR="007569B1" w:rsidRDefault="00BA25B7">
      <w:pPr>
        <w:pStyle w:val="2"/>
        <w:rPr>
          <w:rStyle w:val="2Char"/>
          <w:rFonts w:eastAsia="宋体"/>
          <w:sz w:val="24"/>
          <w:szCs w:val="24"/>
        </w:rPr>
      </w:pPr>
      <w:bookmarkStart w:id="69" w:name="_Toc470988072"/>
      <w:r>
        <w:rPr>
          <w:rStyle w:val="2Char"/>
          <w:rFonts w:eastAsia="宋体" w:hint="eastAsia"/>
          <w:sz w:val="24"/>
          <w:szCs w:val="24"/>
        </w:rPr>
        <w:t>9</w:t>
      </w:r>
      <w:r w:rsidR="004B2BCC">
        <w:rPr>
          <w:rStyle w:val="2Char"/>
          <w:rFonts w:eastAsia="宋体"/>
          <w:sz w:val="24"/>
          <w:szCs w:val="24"/>
        </w:rPr>
        <w:t xml:space="preserve">.3 </w:t>
      </w:r>
      <w:r w:rsidR="004B2BCC">
        <w:rPr>
          <w:rStyle w:val="2Char"/>
          <w:rFonts w:eastAsia="宋体"/>
          <w:sz w:val="24"/>
          <w:szCs w:val="24"/>
        </w:rPr>
        <w:t>仓库平面布局合理性分析</w:t>
      </w:r>
      <w:bookmarkEnd w:id="69"/>
    </w:p>
    <w:p w:rsidR="007569B1" w:rsidRDefault="003064D7" w:rsidP="003064D7">
      <w:pPr>
        <w:autoSpaceDE w:val="0"/>
        <w:autoSpaceDN w:val="0"/>
        <w:adjustRightInd w:val="0"/>
        <w:spacing w:line="460" w:lineRule="exact"/>
        <w:ind w:firstLineChars="200" w:firstLine="480"/>
        <w:jc w:val="left"/>
        <w:rPr>
          <w:kern w:val="0"/>
          <w:sz w:val="24"/>
        </w:rPr>
      </w:pPr>
      <w:r w:rsidRPr="003064D7">
        <w:rPr>
          <w:kern w:val="0"/>
          <w:sz w:val="24"/>
        </w:rPr>
        <w:t>本项目烟花爆竹仓库区的入口设在库区的西面，从入口沿道路进入，距入口处</w:t>
      </w:r>
      <w:r w:rsidRPr="003064D7">
        <w:rPr>
          <w:kern w:val="0"/>
          <w:sz w:val="24"/>
        </w:rPr>
        <w:t>50m</w:t>
      </w:r>
      <w:r w:rsidRPr="003064D7">
        <w:rPr>
          <w:kern w:val="0"/>
          <w:sz w:val="24"/>
        </w:rPr>
        <w:t>设办公室一间；距离办公室</w:t>
      </w:r>
      <w:r w:rsidRPr="003064D7">
        <w:rPr>
          <w:kern w:val="0"/>
          <w:sz w:val="24"/>
        </w:rPr>
        <w:t>80m</w:t>
      </w:r>
      <w:r w:rsidRPr="003064D7">
        <w:rPr>
          <w:kern w:val="0"/>
          <w:sz w:val="24"/>
        </w:rPr>
        <w:t>处库区东</w:t>
      </w:r>
      <w:r>
        <w:rPr>
          <w:kern w:val="0"/>
          <w:sz w:val="24"/>
        </w:rPr>
        <w:t>北侧</w:t>
      </w:r>
      <w:r w:rsidRPr="003064D7">
        <w:rPr>
          <w:kern w:val="0"/>
          <w:sz w:val="24"/>
        </w:rPr>
        <w:t>处为</w:t>
      </w:r>
      <w:r w:rsidRPr="003064D7">
        <w:rPr>
          <w:kern w:val="0"/>
          <w:sz w:val="24"/>
        </w:rPr>
        <w:t>2#</w:t>
      </w:r>
      <w:r w:rsidRPr="003064D7">
        <w:rPr>
          <w:kern w:val="0"/>
          <w:sz w:val="24"/>
        </w:rPr>
        <w:t>仓库，层数一层，建筑面积</w:t>
      </w:r>
      <w:r w:rsidRPr="003064D7">
        <w:rPr>
          <w:kern w:val="0"/>
          <w:sz w:val="24"/>
        </w:rPr>
        <w:t>1000 m</w:t>
      </w:r>
      <w:r w:rsidRPr="003064D7">
        <w:rPr>
          <w:kern w:val="0"/>
          <w:sz w:val="24"/>
          <w:vertAlign w:val="superscript"/>
        </w:rPr>
        <w:t>2</w:t>
      </w:r>
      <w:r w:rsidRPr="003064D7">
        <w:rPr>
          <w:kern w:val="0"/>
          <w:sz w:val="24"/>
        </w:rPr>
        <w:t>；距</w:t>
      </w:r>
      <w:r w:rsidR="00306C13">
        <w:rPr>
          <w:rFonts w:hint="eastAsia"/>
          <w:kern w:val="0"/>
          <w:sz w:val="24"/>
        </w:rPr>
        <w:t>办公室</w:t>
      </w:r>
      <w:r w:rsidRPr="003064D7">
        <w:rPr>
          <w:kern w:val="0"/>
          <w:sz w:val="24"/>
        </w:rPr>
        <w:t>100m</w:t>
      </w:r>
      <w:r w:rsidRPr="003064D7">
        <w:rPr>
          <w:kern w:val="0"/>
          <w:sz w:val="24"/>
        </w:rPr>
        <w:t>处库区东南侧为</w:t>
      </w:r>
      <w:r w:rsidRPr="003064D7">
        <w:rPr>
          <w:kern w:val="0"/>
          <w:sz w:val="24"/>
        </w:rPr>
        <w:t>1#</w:t>
      </w:r>
      <w:r w:rsidRPr="003064D7">
        <w:rPr>
          <w:kern w:val="0"/>
          <w:sz w:val="24"/>
        </w:rPr>
        <w:t>仓库，层数一层，建筑面积</w:t>
      </w:r>
      <w:r w:rsidRPr="003064D7">
        <w:rPr>
          <w:kern w:val="0"/>
          <w:sz w:val="24"/>
        </w:rPr>
        <w:t>980 m</w:t>
      </w:r>
      <w:r w:rsidRPr="003064D7">
        <w:rPr>
          <w:kern w:val="0"/>
          <w:sz w:val="24"/>
          <w:vertAlign w:val="superscript"/>
        </w:rPr>
        <w:t>2</w:t>
      </w:r>
      <w:r w:rsidRPr="003064D7">
        <w:rPr>
          <w:kern w:val="0"/>
          <w:sz w:val="24"/>
        </w:rPr>
        <w:t>。烟花爆竹仓库与办公室之间有一小水塘，拟利用为消防水池，消防水池东侧建有消防水泵房一间，南侧建有值班室一间，消防水池距离两栋仓库约为</w:t>
      </w:r>
      <w:r w:rsidRPr="003064D7">
        <w:rPr>
          <w:kern w:val="0"/>
          <w:sz w:val="24"/>
        </w:rPr>
        <w:t>40m-70m</w:t>
      </w:r>
      <w:r w:rsidR="00DB7C40" w:rsidRPr="00DB7C40">
        <w:rPr>
          <w:kern w:val="0"/>
          <w:sz w:val="24"/>
        </w:rPr>
        <w:t>。</w:t>
      </w:r>
      <w:r w:rsidR="00DB7C40" w:rsidRPr="00DB7C40">
        <w:rPr>
          <w:bCs/>
          <w:kern w:val="0"/>
          <w:sz w:val="24"/>
        </w:rPr>
        <w:t>依据地形地貌</w:t>
      </w:r>
      <w:r w:rsidR="00DB7C40" w:rsidRPr="00DB7C40">
        <w:rPr>
          <w:rFonts w:hint="eastAsia"/>
          <w:bCs/>
          <w:kern w:val="0"/>
          <w:sz w:val="24"/>
        </w:rPr>
        <w:t>在</w:t>
      </w:r>
      <w:r w:rsidR="00DB7C40" w:rsidRPr="00DB7C40">
        <w:rPr>
          <w:bCs/>
          <w:kern w:val="0"/>
          <w:sz w:val="24"/>
        </w:rPr>
        <w:t>库区西南侧</w:t>
      </w:r>
      <w:r w:rsidR="00DB7C40" w:rsidRPr="00DB7C40">
        <w:rPr>
          <w:rFonts w:hint="eastAsia"/>
          <w:bCs/>
          <w:kern w:val="0"/>
          <w:sz w:val="24"/>
        </w:rPr>
        <w:t>设置</w:t>
      </w:r>
      <w:r w:rsidR="00DB7C40" w:rsidRPr="00DB7C40">
        <w:rPr>
          <w:rFonts w:hint="eastAsia"/>
          <w:bCs/>
          <w:kern w:val="0"/>
          <w:sz w:val="24"/>
        </w:rPr>
        <w:lastRenderedPageBreak/>
        <w:t>一应急事故池</w:t>
      </w:r>
      <w:r w:rsidR="00DB7C40" w:rsidRPr="00DB7C40">
        <w:rPr>
          <w:bCs/>
          <w:kern w:val="0"/>
          <w:sz w:val="24"/>
        </w:rPr>
        <w:t>，体积</w:t>
      </w:r>
      <w:r w:rsidR="00C733F4">
        <w:rPr>
          <w:rFonts w:hint="eastAsia"/>
          <w:bCs/>
          <w:kern w:val="0"/>
          <w:sz w:val="24"/>
        </w:rPr>
        <w:t>30</w:t>
      </w:r>
      <w:r w:rsidR="00DB7C40" w:rsidRPr="00DB7C40">
        <w:rPr>
          <w:rFonts w:hint="eastAsia"/>
          <w:bCs/>
          <w:kern w:val="0"/>
          <w:sz w:val="24"/>
        </w:rPr>
        <w:t>0</w:t>
      </w:r>
      <w:r w:rsidR="00DB7C40" w:rsidRPr="00DB7C40">
        <w:rPr>
          <w:bCs/>
          <w:kern w:val="0"/>
          <w:sz w:val="24"/>
        </w:rPr>
        <w:t>m</w:t>
      </w:r>
      <w:r w:rsidR="00DB7C40" w:rsidRPr="00DB7C40">
        <w:rPr>
          <w:bCs/>
          <w:kern w:val="0"/>
          <w:sz w:val="24"/>
          <w:vertAlign w:val="superscript"/>
        </w:rPr>
        <w:t>3</w:t>
      </w:r>
      <w:r w:rsidR="00DB7C40" w:rsidRPr="00DB7C40">
        <w:rPr>
          <w:kern w:val="0"/>
          <w:sz w:val="24"/>
        </w:rPr>
        <w:t>，</w:t>
      </w:r>
      <w:r w:rsidR="00DB7C40" w:rsidRPr="00DB7C40">
        <w:rPr>
          <w:bCs/>
          <w:kern w:val="0"/>
          <w:sz w:val="24"/>
        </w:rPr>
        <w:t>仓库四周预设消防废水收集管道，保证消防废水能全部汇入事故池内</w:t>
      </w:r>
      <w:r w:rsidR="00DB7C40" w:rsidRPr="00DB7C40">
        <w:rPr>
          <w:rFonts w:hint="eastAsia"/>
          <w:bCs/>
          <w:kern w:val="0"/>
          <w:sz w:val="24"/>
        </w:rPr>
        <w:t>。</w:t>
      </w:r>
      <w:r w:rsidR="00DB7C40" w:rsidRPr="00DB7C40">
        <w:rPr>
          <w:kern w:val="0"/>
          <w:sz w:val="24"/>
        </w:rPr>
        <w:t>库区四周设置高度不低于</w:t>
      </w:r>
      <w:r w:rsidR="00DB7C40" w:rsidRPr="00DB7C40">
        <w:rPr>
          <w:kern w:val="0"/>
          <w:sz w:val="24"/>
        </w:rPr>
        <w:t>2.0m</w:t>
      </w:r>
      <w:r w:rsidR="00DB7C40" w:rsidRPr="00DB7C40">
        <w:rPr>
          <w:kern w:val="0"/>
          <w:sz w:val="24"/>
        </w:rPr>
        <w:t>的围墙，并与烟花爆竹仓库的距离不小于</w:t>
      </w:r>
      <w:r w:rsidR="00DB7C40" w:rsidRPr="00DB7C40">
        <w:rPr>
          <w:kern w:val="0"/>
          <w:sz w:val="24"/>
        </w:rPr>
        <w:t>5.0m</w:t>
      </w:r>
      <w:r w:rsidR="00DB7C40" w:rsidRPr="00DB7C40">
        <w:rPr>
          <w:kern w:val="0"/>
          <w:sz w:val="24"/>
        </w:rPr>
        <w:t>。根据实际地形，局部位置可采用铁丝网或利用天然地形。项目总平面布置符合危险品总仓库区的内部距离要求</w:t>
      </w:r>
      <w:r w:rsidR="004B2BCC">
        <w:rPr>
          <w:sz w:val="24"/>
        </w:rPr>
        <w:t>。</w:t>
      </w:r>
    </w:p>
    <w:p w:rsidR="007569B1" w:rsidRDefault="00BA25B7">
      <w:pPr>
        <w:pStyle w:val="2"/>
      </w:pPr>
      <w:bookmarkStart w:id="70" w:name="_Toc470988073"/>
      <w:r>
        <w:rPr>
          <w:rStyle w:val="2Char"/>
          <w:rFonts w:eastAsia="宋体" w:hint="eastAsia"/>
          <w:sz w:val="24"/>
          <w:szCs w:val="24"/>
        </w:rPr>
        <w:t>9</w:t>
      </w:r>
      <w:r w:rsidR="004B2BCC">
        <w:rPr>
          <w:rStyle w:val="2Char"/>
          <w:rFonts w:eastAsia="宋体"/>
          <w:sz w:val="24"/>
          <w:szCs w:val="24"/>
        </w:rPr>
        <w:t xml:space="preserve">.4 </w:t>
      </w:r>
      <w:r w:rsidR="004B2BCC">
        <w:rPr>
          <w:rStyle w:val="2Char"/>
          <w:rFonts w:eastAsia="宋体"/>
          <w:sz w:val="24"/>
          <w:szCs w:val="24"/>
        </w:rPr>
        <w:t>达标排放分析</w:t>
      </w:r>
      <w:bookmarkEnd w:id="70"/>
    </w:p>
    <w:p w:rsidR="007569B1" w:rsidRDefault="004B2BCC">
      <w:pPr>
        <w:spacing w:line="460" w:lineRule="exact"/>
        <w:ind w:firstLineChars="200" w:firstLine="480"/>
        <w:rPr>
          <w:sz w:val="24"/>
        </w:rPr>
      </w:pPr>
      <w:r>
        <w:rPr>
          <w:kern w:val="0"/>
          <w:sz w:val="24"/>
        </w:rPr>
        <w:t>拟建项目</w:t>
      </w:r>
      <w:r>
        <w:rPr>
          <w:sz w:val="24"/>
        </w:rPr>
        <w:t>建成后，无工艺废水和废气产生，生活废水经化粪池厌氧分解后，用于周围农业及林业用地灌溉，不外排；生活垃圾</w:t>
      </w:r>
      <w:r>
        <w:rPr>
          <w:kern w:val="0"/>
          <w:sz w:val="24"/>
        </w:rPr>
        <w:t>纳入当地生活垃圾收运及处置系统；</w:t>
      </w:r>
      <w:r>
        <w:rPr>
          <w:sz w:val="24"/>
        </w:rPr>
        <w:t>项目产生的运输车辆交通噪声对周围环境影响很小。项目能够满足达标排放要求。</w:t>
      </w:r>
    </w:p>
    <w:p w:rsidR="007569B1" w:rsidRDefault="00BA25B7">
      <w:pPr>
        <w:pStyle w:val="2"/>
      </w:pPr>
      <w:bookmarkStart w:id="71" w:name="_Toc470988074"/>
      <w:r>
        <w:rPr>
          <w:rStyle w:val="2Char"/>
          <w:rFonts w:eastAsia="宋体" w:hint="eastAsia"/>
          <w:sz w:val="24"/>
          <w:szCs w:val="24"/>
        </w:rPr>
        <w:t>9</w:t>
      </w:r>
      <w:r w:rsidR="004B2BCC">
        <w:rPr>
          <w:rStyle w:val="2Char"/>
          <w:rFonts w:eastAsia="宋体"/>
          <w:sz w:val="24"/>
          <w:szCs w:val="24"/>
        </w:rPr>
        <w:t xml:space="preserve">.5 </w:t>
      </w:r>
      <w:r w:rsidR="004B2BCC">
        <w:rPr>
          <w:rStyle w:val="2Char"/>
          <w:rFonts w:eastAsia="宋体"/>
          <w:sz w:val="24"/>
          <w:szCs w:val="24"/>
        </w:rPr>
        <w:t>总量</w:t>
      </w:r>
      <w:r w:rsidR="00B6715F">
        <w:rPr>
          <w:rStyle w:val="2Char"/>
          <w:rFonts w:eastAsia="宋体" w:hint="eastAsia"/>
          <w:sz w:val="24"/>
          <w:szCs w:val="24"/>
        </w:rPr>
        <w:t>指标</w:t>
      </w:r>
      <w:bookmarkEnd w:id="71"/>
    </w:p>
    <w:p w:rsidR="007569B1" w:rsidRDefault="004B2BCC">
      <w:pPr>
        <w:spacing w:line="460" w:lineRule="exact"/>
        <w:ind w:firstLineChars="200" w:firstLine="480"/>
        <w:rPr>
          <w:sz w:val="24"/>
        </w:rPr>
      </w:pPr>
      <w:r>
        <w:rPr>
          <w:kern w:val="0"/>
          <w:sz w:val="24"/>
        </w:rPr>
        <w:t>拟建项目属于仓储行业，仅建设成品烟花爆竹贮存库，营运期</w:t>
      </w:r>
      <w:r>
        <w:rPr>
          <w:sz w:val="24"/>
        </w:rPr>
        <w:t>无工艺废水和废气产生，</w:t>
      </w:r>
      <w:r>
        <w:rPr>
          <w:kern w:val="0"/>
          <w:sz w:val="24"/>
        </w:rPr>
        <w:t>只产生少量生活污水、生活垃圾等污染物，其中</w:t>
      </w:r>
      <w:r>
        <w:rPr>
          <w:sz w:val="24"/>
        </w:rPr>
        <w:t>生活污水经化粪池厌氧分解后，</w:t>
      </w:r>
      <w:r>
        <w:rPr>
          <w:rFonts w:hint="eastAsia"/>
          <w:kern w:val="0"/>
          <w:sz w:val="24"/>
        </w:rPr>
        <w:t>作为</w:t>
      </w:r>
      <w:r>
        <w:rPr>
          <w:kern w:val="0"/>
          <w:sz w:val="24"/>
        </w:rPr>
        <w:t>周围农</w:t>
      </w:r>
      <w:r>
        <w:rPr>
          <w:rFonts w:hint="eastAsia"/>
          <w:kern w:val="0"/>
          <w:sz w:val="24"/>
        </w:rPr>
        <w:t>田、菜地、果树施肥用水</w:t>
      </w:r>
      <w:r>
        <w:rPr>
          <w:kern w:val="0"/>
          <w:sz w:val="24"/>
        </w:rPr>
        <w:t>不外排。</w:t>
      </w:r>
      <w:r>
        <w:rPr>
          <w:sz w:val="24"/>
        </w:rPr>
        <w:t>因此，本项目</w:t>
      </w:r>
      <w:r>
        <w:rPr>
          <w:rFonts w:hint="eastAsia"/>
          <w:sz w:val="24"/>
        </w:rPr>
        <w:t>无</w:t>
      </w:r>
      <w:r w:rsidR="00B6715F">
        <w:rPr>
          <w:rFonts w:hint="eastAsia"/>
          <w:sz w:val="24"/>
        </w:rPr>
        <w:t>需</w:t>
      </w:r>
      <w:r>
        <w:rPr>
          <w:sz w:val="24"/>
        </w:rPr>
        <w:t>总量</w:t>
      </w:r>
      <w:r>
        <w:rPr>
          <w:rFonts w:hint="eastAsia"/>
          <w:sz w:val="24"/>
        </w:rPr>
        <w:t>指标</w:t>
      </w:r>
      <w:r>
        <w:rPr>
          <w:sz w:val="24"/>
        </w:rPr>
        <w:t>。</w:t>
      </w: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BA25B7" w:rsidRDefault="00BA25B7">
      <w:pPr>
        <w:spacing w:line="460" w:lineRule="exact"/>
        <w:ind w:firstLineChars="200" w:firstLine="480"/>
        <w:rPr>
          <w:sz w:val="24"/>
        </w:rPr>
      </w:pPr>
    </w:p>
    <w:p w:rsidR="007569B1" w:rsidRDefault="004B2BCC">
      <w:pPr>
        <w:pStyle w:val="10"/>
        <w:rPr>
          <w:rStyle w:val="1Char"/>
          <w:sz w:val="30"/>
          <w:szCs w:val="30"/>
        </w:rPr>
      </w:pPr>
      <w:bookmarkStart w:id="72" w:name="_Toc470988075"/>
      <w:r>
        <w:rPr>
          <w:rStyle w:val="1Char"/>
          <w:sz w:val="30"/>
          <w:szCs w:val="30"/>
        </w:rPr>
        <w:lastRenderedPageBreak/>
        <w:t>1</w:t>
      </w:r>
      <w:r w:rsidR="000E2F2F">
        <w:rPr>
          <w:rStyle w:val="1Char"/>
          <w:rFonts w:hint="eastAsia"/>
          <w:sz w:val="30"/>
          <w:szCs w:val="30"/>
        </w:rPr>
        <w:t>0</w:t>
      </w:r>
      <w:r>
        <w:rPr>
          <w:rStyle w:val="1Char"/>
          <w:sz w:val="30"/>
          <w:szCs w:val="30"/>
        </w:rPr>
        <w:t>环境管理与监测</w:t>
      </w:r>
      <w:bookmarkEnd w:id="72"/>
    </w:p>
    <w:p w:rsidR="007569B1" w:rsidRDefault="004B2BCC">
      <w:pPr>
        <w:pStyle w:val="2"/>
        <w:rPr>
          <w:rStyle w:val="2Char"/>
          <w:rFonts w:eastAsia="宋体"/>
          <w:sz w:val="24"/>
          <w:szCs w:val="24"/>
        </w:rPr>
      </w:pPr>
      <w:bookmarkStart w:id="73" w:name="_Toc54013186"/>
      <w:bookmarkStart w:id="74" w:name="_Toc54013287"/>
      <w:bookmarkStart w:id="75" w:name="_Toc55376013"/>
      <w:bookmarkStart w:id="76" w:name="_Toc470988076"/>
      <w:r>
        <w:rPr>
          <w:rStyle w:val="2Char"/>
          <w:rFonts w:eastAsia="宋体"/>
          <w:sz w:val="24"/>
          <w:szCs w:val="24"/>
        </w:rPr>
        <w:t>1</w:t>
      </w:r>
      <w:r w:rsidR="000E2F2F">
        <w:rPr>
          <w:rStyle w:val="2Char"/>
          <w:rFonts w:eastAsia="宋体" w:hint="eastAsia"/>
          <w:sz w:val="24"/>
          <w:szCs w:val="24"/>
        </w:rPr>
        <w:t>0</w:t>
      </w:r>
      <w:r>
        <w:rPr>
          <w:rStyle w:val="2Char"/>
          <w:rFonts w:eastAsia="宋体"/>
          <w:sz w:val="24"/>
          <w:szCs w:val="24"/>
        </w:rPr>
        <w:t>.1</w:t>
      </w:r>
      <w:r>
        <w:rPr>
          <w:rStyle w:val="2Char"/>
          <w:rFonts w:eastAsia="宋体"/>
          <w:sz w:val="24"/>
          <w:szCs w:val="24"/>
        </w:rPr>
        <w:t>环境管理</w:t>
      </w:r>
      <w:bookmarkEnd w:id="73"/>
      <w:bookmarkEnd w:id="74"/>
      <w:bookmarkEnd w:id="75"/>
      <w:bookmarkEnd w:id="76"/>
    </w:p>
    <w:p w:rsidR="007569B1" w:rsidRDefault="004B2BCC">
      <w:pPr>
        <w:spacing w:line="460" w:lineRule="exact"/>
        <w:rPr>
          <w:sz w:val="24"/>
        </w:rPr>
      </w:pPr>
      <w:r>
        <w:rPr>
          <w:sz w:val="24"/>
        </w:rPr>
        <w:t>1</w:t>
      </w:r>
      <w:r w:rsidR="00D4055E">
        <w:rPr>
          <w:rFonts w:hint="eastAsia"/>
          <w:sz w:val="24"/>
        </w:rPr>
        <w:t>0</w:t>
      </w:r>
      <w:r>
        <w:rPr>
          <w:sz w:val="24"/>
        </w:rPr>
        <w:t>.1.1</w:t>
      </w:r>
      <w:r>
        <w:rPr>
          <w:sz w:val="24"/>
        </w:rPr>
        <w:t>环境保护管理机制的设立及人员配置</w:t>
      </w:r>
    </w:p>
    <w:p w:rsidR="007569B1" w:rsidRDefault="004B2BCC">
      <w:pPr>
        <w:spacing w:line="460" w:lineRule="exact"/>
        <w:ind w:firstLineChars="200" w:firstLine="480"/>
        <w:rPr>
          <w:sz w:val="24"/>
        </w:rPr>
      </w:pPr>
      <w:r>
        <w:rPr>
          <w:sz w:val="24"/>
        </w:rPr>
        <w:t>本项目环境管理的具体实施单位是临湘市永誉烟花爆竹销售有限公司。为此，建议业主应明确本工程环境保护工作的负责机构与人员，全程介入并承担起协调解决该工程建设以及营运过程中所出现的环境问题。</w:t>
      </w:r>
    </w:p>
    <w:p w:rsidR="007569B1" w:rsidRDefault="004B2BCC">
      <w:pPr>
        <w:spacing w:line="460" w:lineRule="exact"/>
        <w:ind w:firstLineChars="200" w:firstLine="480"/>
        <w:rPr>
          <w:sz w:val="24"/>
        </w:rPr>
      </w:pPr>
      <w:r>
        <w:rPr>
          <w:sz w:val="24"/>
        </w:rPr>
        <w:t>业主应按照相关环保批复以及评价中所提出的各项环保措施，认真落实环保设施的设计和施工任务，同时落实有关环保经费，以保证环境保护设施实现</w:t>
      </w:r>
      <w:r>
        <w:rPr>
          <w:sz w:val="24"/>
        </w:rPr>
        <w:t>“</w:t>
      </w:r>
      <w:r>
        <w:rPr>
          <w:sz w:val="24"/>
        </w:rPr>
        <w:t>三同时</w:t>
      </w:r>
      <w:r>
        <w:rPr>
          <w:sz w:val="24"/>
        </w:rPr>
        <w:t>”</w:t>
      </w:r>
      <w:r>
        <w:rPr>
          <w:sz w:val="24"/>
        </w:rPr>
        <w:t>。</w:t>
      </w:r>
    </w:p>
    <w:p w:rsidR="007569B1" w:rsidRDefault="004B2BCC">
      <w:pPr>
        <w:spacing w:line="460" w:lineRule="exact"/>
        <w:rPr>
          <w:sz w:val="24"/>
        </w:rPr>
      </w:pPr>
      <w:r>
        <w:rPr>
          <w:sz w:val="24"/>
        </w:rPr>
        <w:t>1</w:t>
      </w:r>
      <w:r w:rsidR="00D4055E">
        <w:rPr>
          <w:rFonts w:hint="eastAsia"/>
          <w:sz w:val="24"/>
        </w:rPr>
        <w:t>0</w:t>
      </w:r>
      <w:r>
        <w:rPr>
          <w:sz w:val="24"/>
        </w:rPr>
        <w:t xml:space="preserve">.1.2 </w:t>
      </w:r>
      <w:r>
        <w:rPr>
          <w:sz w:val="24"/>
        </w:rPr>
        <w:t>环境管理计划的主要内容</w:t>
      </w:r>
    </w:p>
    <w:p w:rsidR="007569B1" w:rsidRDefault="004B2BCC">
      <w:pPr>
        <w:spacing w:line="460" w:lineRule="exact"/>
        <w:ind w:firstLineChars="200" w:firstLine="480"/>
        <w:rPr>
          <w:sz w:val="24"/>
        </w:rPr>
      </w:pPr>
      <w:r>
        <w:rPr>
          <w:sz w:val="24"/>
        </w:rPr>
        <w:t>1</w:t>
      </w:r>
      <w:r>
        <w:rPr>
          <w:sz w:val="24"/>
        </w:rPr>
        <w:t>、工程建设指挥部应设置专门的环境保护管理机构，配备</w:t>
      </w:r>
      <w:r>
        <w:rPr>
          <w:sz w:val="24"/>
        </w:rPr>
        <w:t>1</w:t>
      </w:r>
      <w:r>
        <w:rPr>
          <w:sz w:val="24"/>
        </w:rPr>
        <w:t>～</w:t>
      </w:r>
      <w:r>
        <w:rPr>
          <w:sz w:val="24"/>
        </w:rPr>
        <w:t>2</w:t>
      </w:r>
      <w:r>
        <w:rPr>
          <w:sz w:val="24"/>
        </w:rPr>
        <w:t>人，可兼职，主要负责项目建设期的环境保护管理工作，其主要职责为：</w:t>
      </w:r>
    </w:p>
    <w:p w:rsidR="007569B1" w:rsidRDefault="004B2BCC">
      <w:pPr>
        <w:spacing w:line="460" w:lineRule="exact"/>
        <w:ind w:firstLineChars="200" w:firstLine="480"/>
        <w:rPr>
          <w:sz w:val="24"/>
        </w:rPr>
      </w:pPr>
      <w:r>
        <w:rPr>
          <w:rFonts w:ascii="宋体" w:hAnsi="宋体" w:cs="宋体" w:hint="eastAsia"/>
          <w:sz w:val="24"/>
        </w:rPr>
        <w:t>①</w:t>
      </w:r>
      <w:r>
        <w:rPr>
          <w:sz w:val="24"/>
        </w:rPr>
        <w:t>负责本期工程的环境管理工作。</w:t>
      </w:r>
    </w:p>
    <w:p w:rsidR="007569B1" w:rsidRDefault="004B2BCC">
      <w:pPr>
        <w:spacing w:line="460" w:lineRule="exact"/>
        <w:ind w:firstLineChars="200" w:firstLine="480"/>
        <w:rPr>
          <w:sz w:val="24"/>
        </w:rPr>
      </w:pPr>
      <w:r>
        <w:rPr>
          <w:rFonts w:ascii="宋体" w:hAnsi="宋体" w:cs="宋体" w:hint="eastAsia"/>
          <w:sz w:val="24"/>
        </w:rPr>
        <w:t>②</w:t>
      </w:r>
      <w:r>
        <w:rPr>
          <w:sz w:val="24"/>
        </w:rPr>
        <w:t>督促和落实环保工程设计与实施。</w:t>
      </w:r>
    </w:p>
    <w:p w:rsidR="007569B1" w:rsidRDefault="004B2BCC">
      <w:pPr>
        <w:spacing w:line="460" w:lineRule="exact"/>
        <w:ind w:firstLineChars="200" w:firstLine="480"/>
        <w:rPr>
          <w:sz w:val="24"/>
        </w:rPr>
      </w:pPr>
      <w:r>
        <w:rPr>
          <w:rFonts w:ascii="宋体" w:hAnsi="宋体" w:cs="宋体" w:hint="eastAsia"/>
          <w:sz w:val="24"/>
        </w:rPr>
        <w:t>③</w:t>
      </w:r>
      <w:r>
        <w:rPr>
          <w:sz w:val="24"/>
        </w:rPr>
        <w:t>在承包合同中落实环保条款，配合环保部门的监理，提供施工中环保执行信息。</w:t>
      </w:r>
    </w:p>
    <w:p w:rsidR="007569B1" w:rsidRDefault="004B2BCC">
      <w:pPr>
        <w:spacing w:line="460" w:lineRule="exact"/>
        <w:ind w:firstLineChars="200" w:firstLine="480"/>
        <w:rPr>
          <w:sz w:val="24"/>
        </w:rPr>
      </w:pPr>
      <w:r>
        <w:rPr>
          <w:rFonts w:ascii="宋体" w:hAnsi="宋体" w:cs="宋体" w:hint="eastAsia"/>
          <w:sz w:val="24"/>
        </w:rPr>
        <w:t>④</w:t>
      </w:r>
      <w:r>
        <w:rPr>
          <w:sz w:val="24"/>
        </w:rPr>
        <w:t>与</w:t>
      </w:r>
      <w:r>
        <w:rPr>
          <w:rFonts w:hint="eastAsia"/>
          <w:sz w:val="24"/>
        </w:rPr>
        <w:t>有检测资质单位</w:t>
      </w:r>
      <w:r>
        <w:rPr>
          <w:sz w:val="24"/>
        </w:rPr>
        <w:t>签订环境监测委托合同，检查环境监测计划的实施，并将监测报告与执行情况上报建设指挥部、项目业主及市环保局。</w:t>
      </w:r>
    </w:p>
    <w:p w:rsidR="007569B1" w:rsidRDefault="004B2BCC">
      <w:pPr>
        <w:spacing w:line="460" w:lineRule="exact"/>
        <w:ind w:firstLineChars="200" w:firstLine="480"/>
        <w:rPr>
          <w:sz w:val="24"/>
        </w:rPr>
      </w:pPr>
      <w:r>
        <w:rPr>
          <w:rFonts w:ascii="宋体" w:hAnsi="宋体" w:cs="宋体" w:hint="eastAsia"/>
          <w:sz w:val="24"/>
        </w:rPr>
        <w:t>⑤</w:t>
      </w:r>
      <w:r>
        <w:rPr>
          <w:sz w:val="24"/>
        </w:rPr>
        <w:t>协调环保监理人员、承包单位及设计人员三者关系。</w:t>
      </w:r>
    </w:p>
    <w:p w:rsidR="007569B1" w:rsidRDefault="004B2BCC">
      <w:pPr>
        <w:spacing w:line="460" w:lineRule="exact"/>
        <w:ind w:firstLineChars="200" w:firstLine="480"/>
        <w:rPr>
          <w:sz w:val="24"/>
        </w:rPr>
      </w:pPr>
      <w:r>
        <w:rPr>
          <w:rFonts w:ascii="宋体" w:hAnsi="宋体" w:cs="宋体" w:hint="eastAsia"/>
          <w:sz w:val="24"/>
        </w:rPr>
        <w:t>⑥</w:t>
      </w:r>
      <w:r>
        <w:rPr>
          <w:sz w:val="24"/>
        </w:rPr>
        <w:t>负责受影响公众的环保投诉。</w:t>
      </w:r>
    </w:p>
    <w:p w:rsidR="007569B1" w:rsidRDefault="004B2BCC">
      <w:pPr>
        <w:spacing w:line="460" w:lineRule="exact"/>
        <w:ind w:firstLineChars="200" w:firstLine="480"/>
        <w:rPr>
          <w:sz w:val="24"/>
        </w:rPr>
      </w:pPr>
      <w:r>
        <w:rPr>
          <w:rFonts w:ascii="宋体" w:hAnsi="宋体" w:cs="宋体" w:hint="eastAsia"/>
          <w:sz w:val="24"/>
        </w:rPr>
        <w:t>⑦</w:t>
      </w:r>
      <w:r>
        <w:rPr>
          <w:sz w:val="24"/>
        </w:rPr>
        <w:t>积极配合、支持地方环保主管部门的工作，并接受其监督与检查。</w:t>
      </w:r>
    </w:p>
    <w:p w:rsidR="007569B1" w:rsidRDefault="004B2BCC">
      <w:pPr>
        <w:spacing w:line="460" w:lineRule="exact"/>
        <w:ind w:firstLineChars="200" w:firstLine="480"/>
        <w:rPr>
          <w:sz w:val="24"/>
        </w:rPr>
      </w:pPr>
      <w:r>
        <w:rPr>
          <w:sz w:val="24"/>
        </w:rPr>
        <w:t>2</w:t>
      </w:r>
      <w:r>
        <w:rPr>
          <w:sz w:val="24"/>
        </w:rPr>
        <w:t>、工程营运期的环境管理工作由本项目的管理部门承担，并设专人管理，主要负责所管辖烟花爆竹专用仓库内的一切环保工作。</w:t>
      </w:r>
    </w:p>
    <w:p w:rsidR="007569B1" w:rsidRDefault="004B2BCC">
      <w:pPr>
        <w:spacing w:line="460" w:lineRule="exact"/>
        <w:ind w:firstLineChars="200" w:firstLine="480"/>
        <w:rPr>
          <w:sz w:val="24"/>
        </w:rPr>
      </w:pPr>
      <w:r>
        <w:rPr>
          <w:sz w:val="24"/>
        </w:rPr>
        <w:t>3</w:t>
      </w:r>
      <w:r>
        <w:rPr>
          <w:sz w:val="24"/>
        </w:rPr>
        <w:t>、选择有资质单位负责项目的环境监理工作，主要工作内容如下：</w:t>
      </w:r>
    </w:p>
    <w:p w:rsidR="007569B1" w:rsidRDefault="004B2BCC">
      <w:pPr>
        <w:spacing w:line="460" w:lineRule="exact"/>
        <w:ind w:firstLineChars="200" w:firstLine="480"/>
        <w:rPr>
          <w:sz w:val="24"/>
        </w:rPr>
      </w:pPr>
      <w:r>
        <w:rPr>
          <w:rFonts w:ascii="宋体" w:hAnsi="宋体" w:cs="宋体" w:hint="eastAsia"/>
          <w:sz w:val="24"/>
        </w:rPr>
        <w:t>①</w:t>
      </w:r>
      <w:r>
        <w:rPr>
          <w:sz w:val="24"/>
        </w:rPr>
        <w:t>施工期是否按环保设计要求施工。</w:t>
      </w:r>
    </w:p>
    <w:p w:rsidR="007569B1" w:rsidRDefault="004B2BCC">
      <w:pPr>
        <w:spacing w:line="460" w:lineRule="exact"/>
        <w:ind w:firstLineChars="200" w:firstLine="480"/>
        <w:rPr>
          <w:sz w:val="24"/>
        </w:rPr>
      </w:pPr>
      <w:r>
        <w:rPr>
          <w:rFonts w:ascii="宋体" w:hAnsi="宋体" w:cs="宋体" w:hint="eastAsia"/>
          <w:sz w:val="24"/>
        </w:rPr>
        <w:t>②</w:t>
      </w:r>
      <w:r>
        <w:rPr>
          <w:sz w:val="24"/>
        </w:rPr>
        <w:t>施工期是否落实有关污染防治和生态恢复措施。</w:t>
      </w:r>
    </w:p>
    <w:p w:rsidR="007569B1" w:rsidRDefault="004B2BCC">
      <w:pPr>
        <w:pStyle w:val="2"/>
        <w:rPr>
          <w:rStyle w:val="2Char"/>
          <w:rFonts w:eastAsia="宋体"/>
          <w:sz w:val="24"/>
          <w:szCs w:val="24"/>
        </w:rPr>
      </w:pPr>
      <w:bookmarkStart w:id="77" w:name="_Toc323221048"/>
      <w:bookmarkStart w:id="78" w:name="_Toc470988077"/>
      <w:r>
        <w:rPr>
          <w:rStyle w:val="2Char"/>
          <w:rFonts w:eastAsia="宋体"/>
          <w:sz w:val="24"/>
          <w:szCs w:val="24"/>
        </w:rPr>
        <w:t>1</w:t>
      </w:r>
      <w:r w:rsidR="00D4055E">
        <w:rPr>
          <w:rStyle w:val="2Char"/>
          <w:rFonts w:eastAsia="宋体" w:hint="eastAsia"/>
          <w:sz w:val="24"/>
          <w:szCs w:val="24"/>
        </w:rPr>
        <w:t>0</w:t>
      </w:r>
      <w:r>
        <w:rPr>
          <w:rStyle w:val="2Char"/>
          <w:rFonts w:eastAsia="宋体"/>
          <w:sz w:val="24"/>
          <w:szCs w:val="24"/>
        </w:rPr>
        <w:t xml:space="preserve">.2 </w:t>
      </w:r>
      <w:r>
        <w:rPr>
          <w:rStyle w:val="2Char"/>
          <w:rFonts w:eastAsia="宋体"/>
          <w:sz w:val="24"/>
          <w:szCs w:val="24"/>
        </w:rPr>
        <w:t>环境监理</w:t>
      </w:r>
      <w:bookmarkEnd w:id="77"/>
      <w:bookmarkEnd w:id="78"/>
    </w:p>
    <w:p w:rsidR="007569B1" w:rsidRDefault="004B2BCC">
      <w:pPr>
        <w:spacing w:line="480" w:lineRule="exact"/>
        <w:ind w:firstLineChars="200" w:firstLine="480"/>
        <w:rPr>
          <w:sz w:val="24"/>
        </w:rPr>
      </w:pPr>
      <w:r>
        <w:rPr>
          <w:sz w:val="24"/>
        </w:rPr>
        <w:t>根据主体工程建设以及工程的环境保护措施以及要求达到的目标，工程施工期的环境监理内容如表</w:t>
      </w:r>
      <w:r>
        <w:rPr>
          <w:sz w:val="24"/>
        </w:rPr>
        <w:t>1</w:t>
      </w:r>
      <w:r w:rsidR="00D4055E">
        <w:rPr>
          <w:rFonts w:hint="eastAsia"/>
          <w:sz w:val="24"/>
        </w:rPr>
        <w:t>0</w:t>
      </w:r>
      <w:r>
        <w:rPr>
          <w:sz w:val="24"/>
        </w:rPr>
        <w:t>-1</w:t>
      </w:r>
      <w:r>
        <w:rPr>
          <w:sz w:val="24"/>
        </w:rPr>
        <w:t>。</w:t>
      </w:r>
    </w:p>
    <w:p w:rsidR="00D4055E" w:rsidRDefault="00D4055E">
      <w:pPr>
        <w:spacing w:line="480" w:lineRule="exact"/>
        <w:ind w:firstLineChars="200" w:firstLine="480"/>
        <w:rPr>
          <w:sz w:val="24"/>
        </w:rPr>
      </w:pPr>
    </w:p>
    <w:p w:rsidR="00D4055E" w:rsidRDefault="00D4055E">
      <w:pPr>
        <w:spacing w:line="480" w:lineRule="exact"/>
        <w:ind w:firstLineChars="200" w:firstLine="480"/>
        <w:rPr>
          <w:sz w:val="24"/>
        </w:rPr>
      </w:pPr>
    </w:p>
    <w:p w:rsidR="00D4055E" w:rsidRDefault="00D4055E">
      <w:pPr>
        <w:spacing w:line="480" w:lineRule="exact"/>
        <w:ind w:firstLineChars="200" w:firstLine="480"/>
        <w:rPr>
          <w:sz w:val="24"/>
        </w:rPr>
      </w:pPr>
    </w:p>
    <w:p w:rsidR="007569B1" w:rsidRDefault="004B2BCC">
      <w:pPr>
        <w:spacing w:line="480" w:lineRule="exact"/>
        <w:ind w:firstLineChars="200" w:firstLine="482"/>
        <w:jc w:val="center"/>
        <w:rPr>
          <w:rFonts w:asciiTheme="minorEastAsia" w:eastAsiaTheme="minorEastAsia" w:hAnsiTheme="minorEastAsia"/>
          <w:b/>
          <w:sz w:val="24"/>
        </w:rPr>
      </w:pPr>
      <w:r>
        <w:rPr>
          <w:rFonts w:asciiTheme="minorEastAsia" w:eastAsiaTheme="minorEastAsia" w:hAnsiTheme="minorEastAsia"/>
          <w:b/>
          <w:sz w:val="24"/>
        </w:rPr>
        <w:lastRenderedPageBreak/>
        <w:t>表1</w:t>
      </w:r>
      <w:r w:rsidR="00D4055E">
        <w:rPr>
          <w:rFonts w:asciiTheme="minorEastAsia" w:eastAsiaTheme="minorEastAsia" w:hAnsiTheme="minorEastAsia" w:hint="eastAsia"/>
          <w:b/>
          <w:sz w:val="24"/>
        </w:rPr>
        <w:t>0</w:t>
      </w:r>
      <w:r>
        <w:rPr>
          <w:rFonts w:asciiTheme="minorEastAsia" w:eastAsiaTheme="minorEastAsia" w:hAnsiTheme="minorEastAsia"/>
          <w:b/>
          <w:sz w:val="24"/>
        </w:rPr>
        <w:t>-1施工期环境监理内容和要求</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
        <w:gridCol w:w="1241"/>
        <w:gridCol w:w="3827"/>
        <w:gridCol w:w="3524"/>
      </w:tblGrid>
      <w:tr w:rsidR="007569B1">
        <w:trPr>
          <w:trHeight w:val="108"/>
        </w:trPr>
        <w:tc>
          <w:tcPr>
            <w:tcW w:w="694" w:type="dxa"/>
            <w:shd w:val="clear" w:color="auto" w:fill="auto"/>
            <w:vAlign w:val="center"/>
          </w:tcPr>
          <w:p w:rsidR="007569B1" w:rsidRDefault="004B2BCC">
            <w:pPr>
              <w:jc w:val="center"/>
              <w:rPr>
                <w:szCs w:val="21"/>
              </w:rPr>
            </w:pPr>
            <w:r>
              <w:rPr>
                <w:szCs w:val="21"/>
              </w:rPr>
              <w:t>序号</w:t>
            </w:r>
          </w:p>
        </w:tc>
        <w:tc>
          <w:tcPr>
            <w:tcW w:w="1241" w:type="dxa"/>
            <w:shd w:val="clear" w:color="auto" w:fill="auto"/>
            <w:vAlign w:val="center"/>
          </w:tcPr>
          <w:p w:rsidR="007569B1" w:rsidRDefault="004B2BCC">
            <w:pPr>
              <w:jc w:val="center"/>
              <w:rPr>
                <w:szCs w:val="21"/>
              </w:rPr>
            </w:pPr>
            <w:r>
              <w:rPr>
                <w:szCs w:val="21"/>
              </w:rPr>
              <w:t>监理项目</w:t>
            </w:r>
          </w:p>
        </w:tc>
        <w:tc>
          <w:tcPr>
            <w:tcW w:w="3827" w:type="dxa"/>
            <w:shd w:val="clear" w:color="auto" w:fill="auto"/>
            <w:vAlign w:val="center"/>
          </w:tcPr>
          <w:p w:rsidR="007569B1" w:rsidRDefault="004B2BCC">
            <w:pPr>
              <w:jc w:val="center"/>
              <w:rPr>
                <w:szCs w:val="21"/>
              </w:rPr>
            </w:pPr>
            <w:r>
              <w:rPr>
                <w:szCs w:val="21"/>
              </w:rPr>
              <w:t>监理工程内容</w:t>
            </w:r>
          </w:p>
        </w:tc>
        <w:tc>
          <w:tcPr>
            <w:tcW w:w="3524" w:type="dxa"/>
            <w:shd w:val="clear" w:color="auto" w:fill="auto"/>
            <w:vAlign w:val="center"/>
          </w:tcPr>
          <w:p w:rsidR="007569B1" w:rsidRDefault="004B2BCC">
            <w:pPr>
              <w:jc w:val="center"/>
              <w:rPr>
                <w:szCs w:val="21"/>
              </w:rPr>
            </w:pPr>
            <w:r>
              <w:rPr>
                <w:szCs w:val="21"/>
              </w:rPr>
              <w:t>要求</w:t>
            </w:r>
          </w:p>
        </w:tc>
      </w:tr>
      <w:tr w:rsidR="007569B1">
        <w:trPr>
          <w:trHeight w:val="720"/>
        </w:trPr>
        <w:tc>
          <w:tcPr>
            <w:tcW w:w="694" w:type="dxa"/>
            <w:shd w:val="clear" w:color="auto" w:fill="auto"/>
            <w:vAlign w:val="center"/>
          </w:tcPr>
          <w:p w:rsidR="007569B1" w:rsidRDefault="004B2BCC">
            <w:pPr>
              <w:jc w:val="center"/>
              <w:rPr>
                <w:szCs w:val="21"/>
              </w:rPr>
            </w:pPr>
            <w:r>
              <w:rPr>
                <w:szCs w:val="21"/>
              </w:rPr>
              <w:t>1</w:t>
            </w:r>
          </w:p>
        </w:tc>
        <w:tc>
          <w:tcPr>
            <w:tcW w:w="1241" w:type="dxa"/>
            <w:shd w:val="clear" w:color="auto" w:fill="auto"/>
            <w:vAlign w:val="center"/>
          </w:tcPr>
          <w:p w:rsidR="007569B1" w:rsidRDefault="004B2BCC">
            <w:pPr>
              <w:jc w:val="center"/>
              <w:rPr>
                <w:szCs w:val="21"/>
              </w:rPr>
            </w:pPr>
            <w:r>
              <w:rPr>
                <w:szCs w:val="21"/>
              </w:rPr>
              <w:t>生态保护</w:t>
            </w:r>
          </w:p>
        </w:tc>
        <w:tc>
          <w:tcPr>
            <w:tcW w:w="3827" w:type="dxa"/>
            <w:shd w:val="clear" w:color="auto" w:fill="auto"/>
            <w:vAlign w:val="center"/>
          </w:tcPr>
          <w:p w:rsidR="007569B1" w:rsidRDefault="004B2BCC">
            <w:pPr>
              <w:jc w:val="center"/>
              <w:rPr>
                <w:szCs w:val="21"/>
              </w:rPr>
            </w:pPr>
            <w:r>
              <w:rPr>
                <w:szCs w:val="21"/>
              </w:rPr>
              <w:t>进行土地复垦和植被重建工作，进行库区内外绿化等</w:t>
            </w:r>
          </w:p>
        </w:tc>
        <w:tc>
          <w:tcPr>
            <w:tcW w:w="3524" w:type="dxa"/>
            <w:shd w:val="clear" w:color="auto" w:fill="auto"/>
            <w:vAlign w:val="center"/>
          </w:tcPr>
          <w:p w:rsidR="007569B1" w:rsidRDefault="004B2BCC">
            <w:pPr>
              <w:jc w:val="center"/>
              <w:rPr>
                <w:szCs w:val="21"/>
              </w:rPr>
            </w:pPr>
            <w:r>
              <w:rPr>
                <w:szCs w:val="21"/>
              </w:rPr>
              <w:t>减少植被破坏，绿化达到环保要求，植被选择对生态环境不带来危害</w:t>
            </w:r>
          </w:p>
        </w:tc>
      </w:tr>
      <w:tr w:rsidR="007569B1">
        <w:trPr>
          <w:trHeight w:val="690"/>
        </w:trPr>
        <w:tc>
          <w:tcPr>
            <w:tcW w:w="694" w:type="dxa"/>
            <w:shd w:val="clear" w:color="auto" w:fill="auto"/>
            <w:vAlign w:val="center"/>
          </w:tcPr>
          <w:p w:rsidR="007569B1" w:rsidRDefault="004B2BCC">
            <w:pPr>
              <w:jc w:val="center"/>
              <w:rPr>
                <w:szCs w:val="21"/>
              </w:rPr>
            </w:pPr>
            <w:r>
              <w:rPr>
                <w:szCs w:val="21"/>
              </w:rPr>
              <w:t>2</w:t>
            </w:r>
          </w:p>
        </w:tc>
        <w:tc>
          <w:tcPr>
            <w:tcW w:w="1241" w:type="dxa"/>
            <w:shd w:val="clear" w:color="auto" w:fill="auto"/>
            <w:vAlign w:val="center"/>
          </w:tcPr>
          <w:p w:rsidR="007569B1" w:rsidRDefault="004B2BCC">
            <w:pPr>
              <w:jc w:val="center"/>
              <w:rPr>
                <w:szCs w:val="21"/>
              </w:rPr>
            </w:pPr>
            <w:r>
              <w:rPr>
                <w:szCs w:val="21"/>
              </w:rPr>
              <w:t>水污染治理</w:t>
            </w:r>
          </w:p>
        </w:tc>
        <w:tc>
          <w:tcPr>
            <w:tcW w:w="3827" w:type="dxa"/>
            <w:shd w:val="clear" w:color="auto" w:fill="auto"/>
            <w:vAlign w:val="center"/>
          </w:tcPr>
          <w:p w:rsidR="007569B1" w:rsidRDefault="004B2BCC">
            <w:pPr>
              <w:jc w:val="center"/>
              <w:rPr>
                <w:szCs w:val="21"/>
              </w:rPr>
            </w:pPr>
            <w:r>
              <w:rPr>
                <w:szCs w:val="21"/>
              </w:rPr>
              <w:t>施工生活污水、场地废水治理等，包括其处理方式、工程进度、资金到位情况等</w:t>
            </w:r>
          </w:p>
        </w:tc>
        <w:tc>
          <w:tcPr>
            <w:tcW w:w="3524" w:type="dxa"/>
            <w:shd w:val="clear" w:color="auto" w:fill="auto"/>
            <w:vAlign w:val="center"/>
          </w:tcPr>
          <w:p w:rsidR="007569B1" w:rsidRDefault="004B2BCC">
            <w:pPr>
              <w:jc w:val="center"/>
              <w:rPr>
                <w:szCs w:val="21"/>
              </w:rPr>
            </w:pPr>
            <w:r>
              <w:rPr>
                <w:szCs w:val="21"/>
              </w:rPr>
              <w:t>施工期污废水全部综合利用，不外排</w:t>
            </w:r>
          </w:p>
        </w:tc>
      </w:tr>
      <w:tr w:rsidR="007569B1">
        <w:trPr>
          <w:trHeight w:val="533"/>
        </w:trPr>
        <w:tc>
          <w:tcPr>
            <w:tcW w:w="694" w:type="dxa"/>
            <w:shd w:val="clear" w:color="auto" w:fill="auto"/>
            <w:vAlign w:val="center"/>
          </w:tcPr>
          <w:p w:rsidR="007569B1" w:rsidRDefault="004B2BCC">
            <w:pPr>
              <w:jc w:val="center"/>
              <w:rPr>
                <w:szCs w:val="21"/>
              </w:rPr>
            </w:pPr>
            <w:r>
              <w:rPr>
                <w:szCs w:val="21"/>
              </w:rPr>
              <w:t>3</w:t>
            </w:r>
          </w:p>
        </w:tc>
        <w:tc>
          <w:tcPr>
            <w:tcW w:w="1241" w:type="dxa"/>
            <w:shd w:val="clear" w:color="auto" w:fill="auto"/>
            <w:vAlign w:val="center"/>
          </w:tcPr>
          <w:p w:rsidR="007569B1" w:rsidRDefault="004B2BCC">
            <w:pPr>
              <w:jc w:val="center"/>
              <w:rPr>
                <w:szCs w:val="21"/>
              </w:rPr>
            </w:pPr>
            <w:r>
              <w:rPr>
                <w:szCs w:val="21"/>
              </w:rPr>
              <w:t>大气污染治理</w:t>
            </w:r>
          </w:p>
        </w:tc>
        <w:tc>
          <w:tcPr>
            <w:tcW w:w="3827" w:type="dxa"/>
            <w:shd w:val="clear" w:color="auto" w:fill="auto"/>
            <w:vAlign w:val="center"/>
          </w:tcPr>
          <w:p w:rsidR="007569B1" w:rsidRDefault="004B2BCC">
            <w:pPr>
              <w:jc w:val="center"/>
              <w:rPr>
                <w:szCs w:val="21"/>
              </w:rPr>
            </w:pPr>
            <w:r>
              <w:rPr>
                <w:szCs w:val="21"/>
              </w:rPr>
              <w:t>施工场地防尘</w:t>
            </w:r>
            <w:r>
              <w:rPr>
                <w:rFonts w:hint="eastAsia"/>
                <w:szCs w:val="21"/>
              </w:rPr>
              <w:t>措施</w:t>
            </w:r>
            <w:r>
              <w:rPr>
                <w:szCs w:val="21"/>
              </w:rPr>
              <w:t>设置。</w:t>
            </w:r>
          </w:p>
        </w:tc>
        <w:tc>
          <w:tcPr>
            <w:tcW w:w="3524" w:type="dxa"/>
            <w:shd w:val="clear" w:color="auto" w:fill="auto"/>
            <w:vAlign w:val="center"/>
          </w:tcPr>
          <w:p w:rsidR="007569B1" w:rsidRDefault="004B2BCC">
            <w:pPr>
              <w:jc w:val="center"/>
              <w:rPr>
                <w:szCs w:val="21"/>
              </w:rPr>
            </w:pPr>
            <w:r>
              <w:rPr>
                <w:szCs w:val="21"/>
              </w:rPr>
              <w:t>防尘</w:t>
            </w:r>
            <w:r>
              <w:rPr>
                <w:rFonts w:hint="eastAsia"/>
                <w:szCs w:val="21"/>
              </w:rPr>
              <w:t>措施</w:t>
            </w:r>
            <w:r>
              <w:rPr>
                <w:szCs w:val="21"/>
              </w:rPr>
              <w:t>必须在施工前完成</w:t>
            </w:r>
          </w:p>
        </w:tc>
      </w:tr>
      <w:tr w:rsidR="007569B1">
        <w:trPr>
          <w:trHeight w:val="361"/>
        </w:trPr>
        <w:tc>
          <w:tcPr>
            <w:tcW w:w="694" w:type="dxa"/>
            <w:shd w:val="clear" w:color="auto" w:fill="auto"/>
            <w:vAlign w:val="center"/>
          </w:tcPr>
          <w:p w:rsidR="007569B1" w:rsidRDefault="004B2BCC">
            <w:pPr>
              <w:jc w:val="center"/>
              <w:rPr>
                <w:szCs w:val="21"/>
              </w:rPr>
            </w:pPr>
            <w:r>
              <w:rPr>
                <w:szCs w:val="21"/>
              </w:rPr>
              <w:t>4</w:t>
            </w:r>
          </w:p>
        </w:tc>
        <w:tc>
          <w:tcPr>
            <w:tcW w:w="1241" w:type="dxa"/>
            <w:shd w:val="clear" w:color="auto" w:fill="auto"/>
            <w:vAlign w:val="center"/>
          </w:tcPr>
          <w:p w:rsidR="007569B1" w:rsidRDefault="004B2BCC">
            <w:pPr>
              <w:jc w:val="center"/>
              <w:rPr>
                <w:szCs w:val="21"/>
              </w:rPr>
            </w:pPr>
            <w:r>
              <w:rPr>
                <w:szCs w:val="21"/>
              </w:rPr>
              <w:t>噪声污染防治</w:t>
            </w:r>
          </w:p>
        </w:tc>
        <w:tc>
          <w:tcPr>
            <w:tcW w:w="3827" w:type="dxa"/>
            <w:shd w:val="clear" w:color="auto" w:fill="auto"/>
            <w:vAlign w:val="center"/>
          </w:tcPr>
          <w:p w:rsidR="007569B1" w:rsidRDefault="004B2BCC">
            <w:pPr>
              <w:jc w:val="center"/>
              <w:rPr>
                <w:szCs w:val="21"/>
              </w:rPr>
            </w:pPr>
            <w:r>
              <w:rPr>
                <w:szCs w:val="21"/>
              </w:rPr>
              <w:t>施工时间安排的合理性</w:t>
            </w:r>
          </w:p>
        </w:tc>
        <w:tc>
          <w:tcPr>
            <w:tcW w:w="3524" w:type="dxa"/>
            <w:shd w:val="clear" w:color="auto" w:fill="auto"/>
            <w:vAlign w:val="center"/>
          </w:tcPr>
          <w:p w:rsidR="007569B1" w:rsidRDefault="004B2BCC">
            <w:pPr>
              <w:jc w:val="center"/>
              <w:rPr>
                <w:szCs w:val="21"/>
              </w:rPr>
            </w:pPr>
            <w:r>
              <w:rPr>
                <w:szCs w:val="21"/>
              </w:rPr>
              <w:t>保证目标受到噪声干扰的影响降低到最低程度</w:t>
            </w:r>
          </w:p>
        </w:tc>
      </w:tr>
      <w:tr w:rsidR="007569B1">
        <w:trPr>
          <w:trHeight w:val="205"/>
        </w:trPr>
        <w:tc>
          <w:tcPr>
            <w:tcW w:w="694" w:type="dxa"/>
            <w:shd w:val="clear" w:color="auto" w:fill="auto"/>
            <w:vAlign w:val="center"/>
          </w:tcPr>
          <w:p w:rsidR="007569B1" w:rsidRDefault="004B2BCC">
            <w:pPr>
              <w:jc w:val="center"/>
              <w:rPr>
                <w:szCs w:val="21"/>
              </w:rPr>
            </w:pPr>
            <w:r>
              <w:rPr>
                <w:szCs w:val="21"/>
              </w:rPr>
              <w:t>5</w:t>
            </w:r>
          </w:p>
        </w:tc>
        <w:tc>
          <w:tcPr>
            <w:tcW w:w="1241" w:type="dxa"/>
            <w:shd w:val="clear" w:color="auto" w:fill="auto"/>
            <w:vAlign w:val="center"/>
          </w:tcPr>
          <w:p w:rsidR="007569B1" w:rsidRDefault="004B2BCC">
            <w:pPr>
              <w:jc w:val="center"/>
              <w:rPr>
                <w:szCs w:val="21"/>
              </w:rPr>
            </w:pPr>
            <w:r>
              <w:rPr>
                <w:szCs w:val="21"/>
              </w:rPr>
              <w:t>水土保持</w:t>
            </w:r>
          </w:p>
        </w:tc>
        <w:tc>
          <w:tcPr>
            <w:tcW w:w="3827" w:type="dxa"/>
            <w:shd w:val="clear" w:color="auto" w:fill="auto"/>
            <w:vAlign w:val="center"/>
          </w:tcPr>
          <w:p w:rsidR="007569B1" w:rsidRDefault="004B2BCC">
            <w:pPr>
              <w:jc w:val="center"/>
              <w:rPr>
                <w:szCs w:val="21"/>
              </w:rPr>
            </w:pPr>
            <w:r>
              <w:rPr>
                <w:szCs w:val="21"/>
              </w:rPr>
              <w:t>挡土墙、排水沟、沉砂涵、绿化等建设</w:t>
            </w:r>
          </w:p>
        </w:tc>
        <w:tc>
          <w:tcPr>
            <w:tcW w:w="3524" w:type="dxa"/>
            <w:shd w:val="clear" w:color="auto" w:fill="auto"/>
            <w:vAlign w:val="center"/>
          </w:tcPr>
          <w:p w:rsidR="007569B1" w:rsidRDefault="004B2BCC">
            <w:pPr>
              <w:jc w:val="center"/>
              <w:rPr>
                <w:szCs w:val="21"/>
              </w:rPr>
            </w:pPr>
            <w:r>
              <w:rPr>
                <w:szCs w:val="21"/>
              </w:rPr>
              <w:t>减少施工期水土流失</w:t>
            </w:r>
          </w:p>
        </w:tc>
      </w:tr>
    </w:tbl>
    <w:p w:rsidR="007569B1" w:rsidRDefault="004B2BCC">
      <w:pPr>
        <w:pStyle w:val="2"/>
        <w:rPr>
          <w:rStyle w:val="2Char"/>
          <w:rFonts w:eastAsia="宋体"/>
          <w:sz w:val="24"/>
          <w:szCs w:val="24"/>
        </w:rPr>
      </w:pPr>
      <w:bookmarkStart w:id="79" w:name="_Toc177717926"/>
      <w:bookmarkStart w:id="80" w:name="_Toc415557898"/>
      <w:bookmarkStart w:id="81" w:name="_Toc418303462"/>
      <w:bookmarkStart w:id="82" w:name="_Toc77240755"/>
      <w:bookmarkStart w:id="83" w:name="_Toc418412832"/>
      <w:bookmarkStart w:id="84" w:name="_Toc453474521"/>
      <w:bookmarkStart w:id="85" w:name="_Toc418412597"/>
      <w:bookmarkStart w:id="86" w:name="_Toc470988078"/>
      <w:r>
        <w:rPr>
          <w:rStyle w:val="2Char"/>
          <w:rFonts w:eastAsia="宋体"/>
          <w:sz w:val="24"/>
          <w:szCs w:val="24"/>
        </w:rPr>
        <w:t>1</w:t>
      </w:r>
      <w:r w:rsidR="00D4055E">
        <w:rPr>
          <w:rStyle w:val="2Char"/>
          <w:rFonts w:eastAsia="宋体" w:hint="eastAsia"/>
          <w:sz w:val="24"/>
          <w:szCs w:val="24"/>
        </w:rPr>
        <w:t>0</w:t>
      </w:r>
      <w:r>
        <w:rPr>
          <w:rStyle w:val="2Char"/>
          <w:rFonts w:eastAsia="宋体"/>
          <w:sz w:val="24"/>
          <w:szCs w:val="24"/>
        </w:rPr>
        <w:t>.3</w:t>
      </w:r>
      <w:bookmarkEnd w:id="79"/>
      <w:bookmarkEnd w:id="80"/>
      <w:bookmarkEnd w:id="81"/>
      <w:bookmarkEnd w:id="82"/>
      <w:bookmarkEnd w:id="83"/>
      <w:bookmarkEnd w:id="84"/>
      <w:bookmarkEnd w:id="85"/>
      <w:r>
        <w:rPr>
          <w:rStyle w:val="2Char"/>
          <w:rFonts w:eastAsia="宋体" w:hint="eastAsia"/>
          <w:sz w:val="24"/>
          <w:szCs w:val="24"/>
        </w:rPr>
        <w:t>事故应急调查监测方案</w:t>
      </w:r>
      <w:bookmarkEnd w:id="86"/>
    </w:p>
    <w:p w:rsidR="007569B1" w:rsidRDefault="004B2BCC">
      <w:pPr>
        <w:spacing w:line="480" w:lineRule="exact"/>
        <w:ind w:firstLineChars="200" w:firstLine="480"/>
        <w:rPr>
          <w:bCs/>
          <w:sz w:val="24"/>
        </w:rPr>
      </w:pPr>
      <w:r>
        <w:rPr>
          <w:rFonts w:ascii="宋体" w:hAnsi="宋体" w:hint="eastAsia"/>
          <w:bCs/>
          <w:sz w:val="24"/>
        </w:rPr>
        <w:t>本项目事故预案中需包括应急监测程序，运行过程中一旦发生事故，应立即启动应急监测程序，并跟踪监测污染物的迁移情况，直至事故影响根本消除。事故应急监测方案应与项目所在地临湘市环境监测部门共同制订和实施，</w:t>
      </w:r>
      <w:r>
        <w:rPr>
          <w:rFonts w:ascii="宋体" w:hAnsi="宋体"/>
          <w:bCs/>
          <w:sz w:val="24"/>
        </w:rPr>
        <w:t>环境监测人员在工作时间10</w:t>
      </w:r>
      <w:r>
        <w:rPr>
          <w:rFonts w:ascii="宋体" w:hAnsi="宋体" w:hint="eastAsia"/>
          <w:bCs/>
          <w:sz w:val="24"/>
        </w:rPr>
        <w:t>min</w:t>
      </w:r>
      <w:r>
        <w:rPr>
          <w:rFonts w:ascii="宋体" w:hAnsi="宋体"/>
          <w:bCs/>
          <w:sz w:val="24"/>
        </w:rPr>
        <w:t>内、非工作时间20</w:t>
      </w:r>
      <w:r>
        <w:rPr>
          <w:rFonts w:ascii="宋体" w:hAnsi="宋体" w:hint="eastAsia"/>
          <w:bCs/>
          <w:sz w:val="24"/>
        </w:rPr>
        <w:t>min</w:t>
      </w:r>
      <w:r>
        <w:rPr>
          <w:rFonts w:ascii="宋体" w:hAnsi="宋体"/>
          <w:bCs/>
          <w:sz w:val="24"/>
        </w:rPr>
        <w:t>内要到达事故现场</w:t>
      </w:r>
      <w:r>
        <w:rPr>
          <w:rFonts w:ascii="宋体" w:hAnsi="宋体" w:hint="eastAsia"/>
          <w:bCs/>
          <w:sz w:val="24"/>
        </w:rPr>
        <w:t>，</w:t>
      </w:r>
      <w:r>
        <w:rPr>
          <w:rFonts w:ascii="宋体" w:hAnsi="宋体"/>
          <w:bCs/>
          <w:sz w:val="24"/>
        </w:rPr>
        <w:t>需实验室分析测试的项目，在采样后24</w:t>
      </w:r>
      <w:r>
        <w:rPr>
          <w:rFonts w:ascii="宋体" w:hAnsi="宋体" w:hint="eastAsia"/>
          <w:bCs/>
          <w:sz w:val="24"/>
        </w:rPr>
        <w:t>h</w:t>
      </w:r>
      <w:r>
        <w:rPr>
          <w:rFonts w:ascii="宋体" w:hAnsi="宋体"/>
          <w:bCs/>
          <w:sz w:val="24"/>
        </w:rPr>
        <w:t>内必须报出，应急监测专题报告在48</w:t>
      </w:r>
      <w:r>
        <w:rPr>
          <w:rFonts w:ascii="宋体" w:hAnsi="宋体" w:hint="eastAsia"/>
          <w:bCs/>
          <w:sz w:val="24"/>
        </w:rPr>
        <w:t>h</w:t>
      </w:r>
      <w:r>
        <w:rPr>
          <w:rFonts w:ascii="宋体" w:hAnsi="宋体"/>
          <w:bCs/>
          <w:sz w:val="24"/>
        </w:rPr>
        <w:t>内要报出。</w:t>
      </w:r>
      <w:r>
        <w:rPr>
          <w:rFonts w:ascii="宋体" w:hAnsi="宋体" w:hint="eastAsia"/>
          <w:bCs/>
          <w:sz w:val="24"/>
        </w:rPr>
        <w:t>根据事故发生源，污染物泄漏种类的分析成果，监测事故的特征因子，监测范围应根据发生事故时的气象条件，对事故源附近的辐射圈周界进行采样监测，重点加密监测主导风下风向的区域。</w:t>
      </w:r>
    </w:p>
    <w:p w:rsidR="007569B1" w:rsidRDefault="004B2BCC">
      <w:pPr>
        <w:adjustRightInd w:val="0"/>
        <w:snapToGrid w:val="0"/>
        <w:spacing w:line="480" w:lineRule="exact"/>
        <w:outlineLvl w:val="1"/>
        <w:rPr>
          <w:b/>
          <w:spacing w:val="4"/>
          <w:sz w:val="24"/>
        </w:rPr>
      </w:pPr>
      <w:r>
        <w:rPr>
          <w:rFonts w:hint="eastAsia"/>
          <w:b/>
          <w:spacing w:val="4"/>
          <w:sz w:val="24"/>
        </w:rPr>
        <w:t>1</w:t>
      </w:r>
      <w:r w:rsidR="00D4055E">
        <w:rPr>
          <w:rFonts w:hint="eastAsia"/>
          <w:b/>
          <w:spacing w:val="4"/>
          <w:sz w:val="24"/>
        </w:rPr>
        <w:t>0</w:t>
      </w:r>
      <w:r>
        <w:rPr>
          <w:rFonts w:hint="eastAsia"/>
          <w:b/>
          <w:spacing w:val="4"/>
          <w:sz w:val="24"/>
        </w:rPr>
        <w:t>.4</w:t>
      </w:r>
      <w:r>
        <w:rPr>
          <w:b/>
          <w:spacing w:val="4"/>
          <w:sz w:val="24"/>
        </w:rPr>
        <w:t>项目</w:t>
      </w:r>
      <w:r>
        <w:rPr>
          <w:b/>
          <w:spacing w:val="4"/>
          <w:sz w:val="24"/>
        </w:rPr>
        <w:t xml:space="preserve"> “</w:t>
      </w:r>
      <w:r>
        <w:rPr>
          <w:b/>
          <w:spacing w:val="4"/>
          <w:sz w:val="24"/>
        </w:rPr>
        <w:t>三同时</w:t>
      </w:r>
      <w:r>
        <w:rPr>
          <w:b/>
          <w:spacing w:val="4"/>
          <w:sz w:val="24"/>
        </w:rPr>
        <w:t>”</w:t>
      </w:r>
      <w:r>
        <w:rPr>
          <w:b/>
          <w:spacing w:val="4"/>
          <w:sz w:val="24"/>
        </w:rPr>
        <w:t>验收内容</w:t>
      </w:r>
    </w:p>
    <w:p w:rsidR="007569B1" w:rsidRDefault="004B2BCC">
      <w:pPr>
        <w:spacing w:line="480" w:lineRule="exact"/>
        <w:ind w:firstLineChars="200" w:firstLine="480"/>
        <w:rPr>
          <w:sz w:val="24"/>
        </w:rPr>
      </w:pPr>
      <w:r>
        <w:rPr>
          <w:kern w:val="0"/>
          <w:sz w:val="24"/>
        </w:rPr>
        <w:t>本项目营运期</w:t>
      </w:r>
      <w:r>
        <w:rPr>
          <w:sz w:val="24"/>
        </w:rPr>
        <w:t>“</w:t>
      </w:r>
      <w:r>
        <w:rPr>
          <w:sz w:val="24"/>
        </w:rPr>
        <w:t>三同时</w:t>
      </w:r>
      <w:r>
        <w:rPr>
          <w:sz w:val="24"/>
        </w:rPr>
        <w:t>”</w:t>
      </w:r>
      <w:r>
        <w:rPr>
          <w:sz w:val="24"/>
        </w:rPr>
        <w:t>验收内容见表</w:t>
      </w:r>
      <w:r>
        <w:rPr>
          <w:rFonts w:hint="eastAsia"/>
          <w:sz w:val="24"/>
        </w:rPr>
        <w:t>1</w:t>
      </w:r>
      <w:r w:rsidR="00D4055E">
        <w:rPr>
          <w:rFonts w:hint="eastAsia"/>
          <w:sz w:val="24"/>
        </w:rPr>
        <w:t>0</w:t>
      </w:r>
      <w:r>
        <w:rPr>
          <w:sz w:val="24"/>
        </w:rPr>
        <w:t>-</w:t>
      </w:r>
      <w:r>
        <w:rPr>
          <w:rFonts w:hint="eastAsia"/>
          <w:sz w:val="24"/>
        </w:rPr>
        <w:t>2</w:t>
      </w:r>
      <w:r>
        <w:rPr>
          <w:sz w:val="24"/>
        </w:rPr>
        <w:t>。</w:t>
      </w:r>
    </w:p>
    <w:p w:rsidR="007569B1" w:rsidRDefault="004B2BCC">
      <w:pPr>
        <w:spacing w:line="480" w:lineRule="exact"/>
        <w:ind w:firstLineChars="200" w:firstLine="482"/>
        <w:jc w:val="center"/>
        <w:rPr>
          <w:rFonts w:asciiTheme="minorEastAsia" w:eastAsiaTheme="minorEastAsia" w:hAnsiTheme="minorEastAsia"/>
          <w:b/>
          <w:kern w:val="0"/>
          <w:sz w:val="24"/>
          <w:u w:val="single"/>
        </w:rPr>
      </w:pPr>
      <w:r>
        <w:rPr>
          <w:rFonts w:asciiTheme="minorEastAsia" w:eastAsiaTheme="minorEastAsia" w:hAnsiTheme="minorEastAsia"/>
          <w:b/>
          <w:kern w:val="0"/>
          <w:sz w:val="24"/>
        </w:rPr>
        <w:t>表</w:t>
      </w:r>
      <w:r>
        <w:rPr>
          <w:rFonts w:asciiTheme="minorEastAsia" w:eastAsiaTheme="minorEastAsia" w:hAnsiTheme="minorEastAsia" w:hint="eastAsia"/>
          <w:b/>
          <w:kern w:val="0"/>
          <w:sz w:val="24"/>
        </w:rPr>
        <w:t>1</w:t>
      </w:r>
      <w:r w:rsidR="00D4055E">
        <w:rPr>
          <w:rFonts w:asciiTheme="minorEastAsia" w:eastAsiaTheme="minorEastAsia" w:hAnsiTheme="minorEastAsia" w:hint="eastAsia"/>
          <w:b/>
          <w:kern w:val="0"/>
          <w:sz w:val="24"/>
        </w:rPr>
        <w:t>0</w:t>
      </w:r>
      <w:r>
        <w:rPr>
          <w:rFonts w:asciiTheme="minorEastAsia" w:eastAsiaTheme="minorEastAsia" w:hAnsiTheme="minorEastAsia"/>
          <w:b/>
          <w:kern w:val="0"/>
          <w:sz w:val="24"/>
        </w:rPr>
        <w:t>-</w:t>
      </w:r>
      <w:r>
        <w:rPr>
          <w:rFonts w:asciiTheme="minorEastAsia" w:eastAsiaTheme="minorEastAsia" w:hAnsiTheme="minorEastAsia" w:hint="eastAsia"/>
          <w:b/>
          <w:kern w:val="0"/>
          <w:sz w:val="24"/>
        </w:rPr>
        <w:t>2</w:t>
      </w:r>
      <w:r>
        <w:rPr>
          <w:rFonts w:asciiTheme="minorEastAsia" w:eastAsiaTheme="minorEastAsia" w:hAnsiTheme="minorEastAsia"/>
          <w:b/>
          <w:kern w:val="0"/>
          <w:sz w:val="24"/>
        </w:rPr>
        <w:t xml:space="preserve">   工程“三同时”验收内容计划表</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74"/>
        <w:gridCol w:w="1239"/>
        <w:gridCol w:w="2961"/>
        <w:gridCol w:w="1092"/>
        <w:gridCol w:w="2626"/>
      </w:tblGrid>
      <w:tr w:rsidR="007569B1">
        <w:trPr>
          <w:trHeight w:val="192"/>
          <w:jc w:val="center"/>
        </w:trPr>
        <w:tc>
          <w:tcPr>
            <w:tcW w:w="474" w:type="dxa"/>
            <w:vMerge w:val="restart"/>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阶</w:t>
            </w:r>
          </w:p>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段</w:t>
            </w:r>
          </w:p>
        </w:tc>
        <w:tc>
          <w:tcPr>
            <w:tcW w:w="7918" w:type="dxa"/>
            <w:gridSpan w:val="4"/>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验收内容</w:t>
            </w:r>
          </w:p>
        </w:tc>
      </w:tr>
      <w:tr w:rsidR="007569B1">
        <w:trPr>
          <w:trHeight w:val="315"/>
          <w:jc w:val="center"/>
        </w:trPr>
        <w:tc>
          <w:tcPr>
            <w:tcW w:w="474"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1239"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类别</w:t>
            </w:r>
          </w:p>
        </w:tc>
        <w:tc>
          <w:tcPr>
            <w:tcW w:w="2961"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处理措施</w:t>
            </w:r>
          </w:p>
        </w:tc>
        <w:tc>
          <w:tcPr>
            <w:tcW w:w="1092"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监测因子</w:t>
            </w:r>
          </w:p>
        </w:tc>
        <w:tc>
          <w:tcPr>
            <w:tcW w:w="2626"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验收标准</w:t>
            </w:r>
          </w:p>
        </w:tc>
      </w:tr>
      <w:tr w:rsidR="007569B1">
        <w:trPr>
          <w:trHeight w:val="607"/>
          <w:jc w:val="center"/>
        </w:trPr>
        <w:tc>
          <w:tcPr>
            <w:tcW w:w="474" w:type="dxa"/>
            <w:vMerge w:val="restart"/>
            <w:shd w:val="clear" w:color="auto" w:fill="auto"/>
            <w:vAlign w:val="center"/>
          </w:tcPr>
          <w:p w:rsidR="007569B1" w:rsidRDefault="004B2BCC">
            <w:pPr>
              <w:rPr>
                <w:rFonts w:asciiTheme="minorEastAsia" w:eastAsiaTheme="minorEastAsia" w:hAnsiTheme="minorEastAsia"/>
                <w:kern w:val="0"/>
                <w:szCs w:val="21"/>
              </w:rPr>
            </w:pPr>
            <w:r>
              <w:rPr>
                <w:rFonts w:asciiTheme="minorEastAsia" w:eastAsiaTheme="minorEastAsia" w:hAnsiTheme="minorEastAsia" w:hint="eastAsia"/>
                <w:kern w:val="0"/>
                <w:szCs w:val="21"/>
              </w:rPr>
              <w:t>三同时验收</w:t>
            </w:r>
          </w:p>
        </w:tc>
        <w:tc>
          <w:tcPr>
            <w:tcW w:w="1239"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废水处</w:t>
            </w:r>
          </w:p>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理措施</w:t>
            </w:r>
          </w:p>
        </w:tc>
        <w:tc>
          <w:tcPr>
            <w:tcW w:w="2961"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生活污水化粪池（2m</w:t>
            </w:r>
            <w:r>
              <w:rPr>
                <w:rFonts w:asciiTheme="minorEastAsia" w:eastAsiaTheme="minorEastAsia" w:hAnsiTheme="minorEastAsia"/>
                <w:kern w:val="0"/>
                <w:szCs w:val="21"/>
                <w:vertAlign w:val="superscript"/>
              </w:rPr>
              <w:t>3</w:t>
            </w:r>
            <w:r>
              <w:rPr>
                <w:rFonts w:asciiTheme="minorEastAsia" w:eastAsiaTheme="minorEastAsia" w:hAnsiTheme="minorEastAsia"/>
                <w:kern w:val="0"/>
                <w:szCs w:val="21"/>
              </w:rPr>
              <w:t>）</w:t>
            </w:r>
          </w:p>
        </w:tc>
        <w:tc>
          <w:tcPr>
            <w:tcW w:w="1092"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c>
          <w:tcPr>
            <w:tcW w:w="2626" w:type="dxa"/>
            <w:shd w:val="clear" w:color="auto" w:fill="auto"/>
            <w:vAlign w:val="center"/>
          </w:tcPr>
          <w:p w:rsidR="007569B1" w:rsidRDefault="004B2BCC">
            <w:pPr>
              <w:jc w:val="center"/>
              <w:rPr>
                <w:rFonts w:asciiTheme="minorEastAsia" w:eastAsiaTheme="minorEastAsia" w:hAnsiTheme="minorEastAsia"/>
                <w:kern w:val="0"/>
                <w:szCs w:val="21"/>
              </w:rPr>
            </w:pPr>
            <w:r>
              <w:rPr>
                <w:rFonts w:hint="eastAsia"/>
                <w:kern w:val="0"/>
                <w:szCs w:val="21"/>
              </w:rPr>
              <w:t>作为</w:t>
            </w:r>
            <w:r>
              <w:rPr>
                <w:kern w:val="0"/>
                <w:szCs w:val="21"/>
              </w:rPr>
              <w:t>周围农</w:t>
            </w:r>
            <w:r>
              <w:rPr>
                <w:rFonts w:hint="eastAsia"/>
                <w:kern w:val="0"/>
                <w:szCs w:val="21"/>
              </w:rPr>
              <w:t>田、菜地、果树施肥用水</w:t>
            </w:r>
            <w:r>
              <w:rPr>
                <w:kern w:val="0"/>
                <w:szCs w:val="21"/>
              </w:rPr>
              <w:t>不外排</w:t>
            </w:r>
          </w:p>
        </w:tc>
      </w:tr>
      <w:tr w:rsidR="007569B1">
        <w:trPr>
          <w:trHeight w:val="315"/>
          <w:jc w:val="center"/>
        </w:trPr>
        <w:tc>
          <w:tcPr>
            <w:tcW w:w="474"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1239" w:type="dxa"/>
            <w:vMerge w:val="restart"/>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废气处</w:t>
            </w:r>
          </w:p>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理措施</w:t>
            </w:r>
          </w:p>
        </w:tc>
        <w:tc>
          <w:tcPr>
            <w:tcW w:w="2961"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厨房油烟排风扇</w:t>
            </w:r>
          </w:p>
        </w:tc>
        <w:tc>
          <w:tcPr>
            <w:tcW w:w="1092"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油烟</w:t>
            </w:r>
          </w:p>
        </w:tc>
        <w:tc>
          <w:tcPr>
            <w:tcW w:w="2626"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对环境影响较小</w:t>
            </w:r>
          </w:p>
        </w:tc>
      </w:tr>
      <w:tr w:rsidR="007569B1">
        <w:trPr>
          <w:trHeight w:val="131"/>
          <w:jc w:val="center"/>
        </w:trPr>
        <w:tc>
          <w:tcPr>
            <w:tcW w:w="474"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1239"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2961"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化粪池周围设置绿化带</w:t>
            </w:r>
          </w:p>
        </w:tc>
        <w:tc>
          <w:tcPr>
            <w:tcW w:w="1092"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恶臭</w:t>
            </w:r>
          </w:p>
        </w:tc>
        <w:tc>
          <w:tcPr>
            <w:tcW w:w="2626"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对环境影响较小</w:t>
            </w:r>
          </w:p>
        </w:tc>
      </w:tr>
      <w:tr w:rsidR="007569B1">
        <w:trPr>
          <w:trHeight w:val="339"/>
          <w:jc w:val="center"/>
        </w:trPr>
        <w:tc>
          <w:tcPr>
            <w:tcW w:w="474"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1239"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固废</w:t>
            </w:r>
          </w:p>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处理</w:t>
            </w:r>
          </w:p>
        </w:tc>
        <w:tc>
          <w:tcPr>
            <w:tcW w:w="2961"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生活垃圾纳入当地生活垃圾收运及处置系统</w:t>
            </w:r>
          </w:p>
        </w:tc>
        <w:tc>
          <w:tcPr>
            <w:tcW w:w="1092" w:type="dxa"/>
            <w:shd w:val="clear" w:color="auto" w:fill="auto"/>
            <w:vAlign w:val="center"/>
          </w:tcPr>
          <w:p w:rsidR="007569B1" w:rsidRDefault="004B2BCC">
            <w:pPr>
              <w:ind w:firstLineChars="100" w:firstLine="210"/>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c>
          <w:tcPr>
            <w:tcW w:w="2626"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是否无害化处置与回收利用</w:t>
            </w:r>
          </w:p>
        </w:tc>
      </w:tr>
      <w:tr w:rsidR="007569B1">
        <w:trPr>
          <w:trHeight w:val="315"/>
          <w:jc w:val="center"/>
        </w:trPr>
        <w:tc>
          <w:tcPr>
            <w:tcW w:w="474"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1239" w:type="dxa"/>
            <w:vMerge w:val="restart"/>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风险防范措施</w:t>
            </w:r>
          </w:p>
        </w:tc>
        <w:tc>
          <w:tcPr>
            <w:tcW w:w="2961" w:type="dxa"/>
            <w:shd w:val="clear" w:color="auto" w:fill="auto"/>
            <w:vAlign w:val="center"/>
          </w:tcPr>
          <w:p w:rsidR="007569B1" w:rsidRDefault="004B2BCC" w:rsidP="00C733F4">
            <w:pPr>
              <w:jc w:val="center"/>
              <w:rPr>
                <w:rFonts w:asciiTheme="minorEastAsia" w:eastAsiaTheme="minorEastAsia" w:hAnsiTheme="minorEastAsia"/>
                <w:kern w:val="0"/>
                <w:szCs w:val="21"/>
              </w:rPr>
            </w:pPr>
            <w:r>
              <w:rPr>
                <w:rFonts w:asciiTheme="minorEastAsia" w:eastAsiaTheme="minorEastAsia" w:hAnsiTheme="minorEastAsia"/>
                <w:kern w:val="0"/>
                <w:szCs w:val="21"/>
              </w:rPr>
              <w:t>修建事故消防废水池（</w:t>
            </w:r>
            <w:r w:rsidR="00C733F4">
              <w:rPr>
                <w:rFonts w:asciiTheme="minorEastAsia" w:eastAsiaTheme="minorEastAsia" w:hAnsiTheme="minorEastAsia" w:hint="eastAsia"/>
                <w:kern w:val="0"/>
                <w:szCs w:val="21"/>
              </w:rPr>
              <w:t>30</w:t>
            </w:r>
            <w:r>
              <w:rPr>
                <w:rFonts w:asciiTheme="minorEastAsia" w:eastAsiaTheme="minorEastAsia" w:hAnsiTheme="minorEastAsia"/>
                <w:kern w:val="0"/>
                <w:szCs w:val="21"/>
              </w:rPr>
              <w:t>0m</w:t>
            </w:r>
            <w:r>
              <w:rPr>
                <w:rFonts w:asciiTheme="minorEastAsia" w:eastAsiaTheme="minorEastAsia" w:hAnsiTheme="minorEastAsia"/>
                <w:kern w:val="0"/>
                <w:szCs w:val="21"/>
                <w:vertAlign w:val="superscript"/>
              </w:rPr>
              <w:t>3</w:t>
            </w:r>
            <w:r>
              <w:rPr>
                <w:rFonts w:asciiTheme="minorEastAsia" w:eastAsiaTheme="minorEastAsia" w:hAnsiTheme="minorEastAsia"/>
                <w:kern w:val="0"/>
                <w:szCs w:val="21"/>
              </w:rPr>
              <w:t>）</w:t>
            </w:r>
          </w:p>
        </w:tc>
        <w:tc>
          <w:tcPr>
            <w:tcW w:w="1092"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c>
          <w:tcPr>
            <w:tcW w:w="2626" w:type="dxa"/>
            <w:vMerge w:val="restart"/>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确保环境风险事故降到最低</w:t>
            </w:r>
          </w:p>
        </w:tc>
      </w:tr>
      <w:tr w:rsidR="007569B1">
        <w:trPr>
          <w:trHeight w:val="315"/>
          <w:jc w:val="center"/>
        </w:trPr>
        <w:tc>
          <w:tcPr>
            <w:tcW w:w="474"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1239"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2961"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制定应急预案</w:t>
            </w:r>
          </w:p>
        </w:tc>
        <w:tc>
          <w:tcPr>
            <w:tcW w:w="1092"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c>
          <w:tcPr>
            <w:tcW w:w="2626" w:type="dxa"/>
            <w:vMerge/>
            <w:shd w:val="clear" w:color="auto" w:fill="auto"/>
            <w:vAlign w:val="center"/>
          </w:tcPr>
          <w:p w:rsidR="007569B1" w:rsidRDefault="007569B1">
            <w:pPr>
              <w:jc w:val="center"/>
              <w:rPr>
                <w:rFonts w:asciiTheme="minorEastAsia" w:eastAsiaTheme="minorEastAsia" w:hAnsiTheme="minorEastAsia"/>
                <w:kern w:val="0"/>
                <w:szCs w:val="21"/>
              </w:rPr>
            </w:pPr>
          </w:p>
        </w:tc>
      </w:tr>
      <w:tr w:rsidR="007569B1">
        <w:trPr>
          <w:trHeight w:val="280"/>
          <w:jc w:val="center"/>
        </w:trPr>
        <w:tc>
          <w:tcPr>
            <w:tcW w:w="474"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1239"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水保绿化工程</w:t>
            </w:r>
          </w:p>
        </w:tc>
        <w:tc>
          <w:tcPr>
            <w:tcW w:w="2961"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挡土墙、排水沟、沉砂涵、绿化等</w:t>
            </w:r>
          </w:p>
        </w:tc>
        <w:tc>
          <w:tcPr>
            <w:tcW w:w="1092"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c>
          <w:tcPr>
            <w:tcW w:w="2626"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通过水保“三同时”验收</w:t>
            </w:r>
          </w:p>
        </w:tc>
      </w:tr>
      <w:tr w:rsidR="007569B1">
        <w:trPr>
          <w:trHeight w:val="298"/>
          <w:jc w:val="center"/>
        </w:trPr>
        <w:tc>
          <w:tcPr>
            <w:tcW w:w="474"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1239" w:type="dxa"/>
            <w:vMerge w:val="restart"/>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环境管理与监测计划</w:t>
            </w:r>
          </w:p>
        </w:tc>
        <w:tc>
          <w:tcPr>
            <w:tcW w:w="2961"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环境管理规章制度</w:t>
            </w:r>
          </w:p>
        </w:tc>
        <w:tc>
          <w:tcPr>
            <w:tcW w:w="1092"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c>
          <w:tcPr>
            <w:tcW w:w="2626"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r>
      <w:tr w:rsidR="007569B1">
        <w:trPr>
          <w:trHeight w:val="70"/>
          <w:jc w:val="center"/>
        </w:trPr>
        <w:tc>
          <w:tcPr>
            <w:tcW w:w="474"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1239" w:type="dxa"/>
            <w:vMerge/>
            <w:shd w:val="clear" w:color="auto" w:fill="auto"/>
            <w:vAlign w:val="center"/>
          </w:tcPr>
          <w:p w:rsidR="007569B1" w:rsidRDefault="007569B1">
            <w:pPr>
              <w:jc w:val="center"/>
              <w:rPr>
                <w:rFonts w:asciiTheme="minorEastAsia" w:eastAsiaTheme="minorEastAsia" w:hAnsiTheme="minorEastAsia"/>
                <w:kern w:val="0"/>
                <w:szCs w:val="21"/>
              </w:rPr>
            </w:pPr>
          </w:p>
        </w:tc>
        <w:tc>
          <w:tcPr>
            <w:tcW w:w="2961"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环保机构设立和人员培训</w:t>
            </w:r>
          </w:p>
        </w:tc>
        <w:tc>
          <w:tcPr>
            <w:tcW w:w="1092"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c>
          <w:tcPr>
            <w:tcW w:w="2626" w:type="dxa"/>
            <w:shd w:val="clear" w:color="auto" w:fill="auto"/>
            <w:vAlign w:val="center"/>
          </w:tcPr>
          <w:p w:rsidR="007569B1" w:rsidRDefault="004B2BCC">
            <w:pPr>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r>
    </w:tbl>
    <w:p w:rsidR="007569B1" w:rsidRDefault="004B2BCC">
      <w:pPr>
        <w:pStyle w:val="10"/>
      </w:pPr>
      <w:bookmarkStart w:id="87" w:name="_Toc470988079"/>
      <w:r>
        <w:rPr>
          <w:rStyle w:val="1Char"/>
          <w:sz w:val="30"/>
          <w:szCs w:val="30"/>
        </w:rPr>
        <w:lastRenderedPageBreak/>
        <w:t>1</w:t>
      </w:r>
      <w:r w:rsidR="00D4055E">
        <w:rPr>
          <w:rStyle w:val="1Char"/>
          <w:rFonts w:hint="eastAsia"/>
          <w:sz w:val="30"/>
          <w:szCs w:val="30"/>
        </w:rPr>
        <w:t>1</w:t>
      </w:r>
      <w:r>
        <w:rPr>
          <w:rStyle w:val="1Char"/>
          <w:sz w:val="30"/>
          <w:szCs w:val="30"/>
        </w:rPr>
        <w:t xml:space="preserve"> </w:t>
      </w:r>
      <w:r>
        <w:rPr>
          <w:rStyle w:val="1Char"/>
          <w:sz w:val="30"/>
          <w:szCs w:val="30"/>
        </w:rPr>
        <w:t>环境经济损益分析</w:t>
      </w:r>
      <w:bookmarkEnd w:id="87"/>
    </w:p>
    <w:p w:rsidR="007569B1" w:rsidRDefault="004B2BCC">
      <w:pPr>
        <w:pStyle w:val="2"/>
      </w:pPr>
      <w:bookmarkStart w:id="88" w:name="_Toc175806071"/>
      <w:bookmarkStart w:id="89" w:name="_Toc470988080"/>
      <w:r>
        <w:t>1</w:t>
      </w:r>
      <w:r w:rsidR="00D4055E">
        <w:rPr>
          <w:rFonts w:hint="eastAsia"/>
        </w:rPr>
        <w:t>1</w:t>
      </w:r>
      <w:r>
        <w:t xml:space="preserve">.1 </w:t>
      </w:r>
      <w:r>
        <w:t>环境效益</w:t>
      </w:r>
      <w:bookmarkEnd w:id="88"/>
      <w:bookmarkEnd w:id="89"/>
    </w:p>
    <w:p w:rsidR="007569B1" w:rsidRDefault="004B2BCC">
      <w:pPr>
        <w:spacing w:line="420" w:lineRule="exact"/>
        <w:rPr>
          <w:sz w:val="24"/>
        </w:rPr>
      </w:pPr>
      <w:r>
        <w:rPr>
          <w:sz w:val="24"/>
        </w:rPr>
        <w:t>1</w:t>
      </w:r>
      <w:r w:rsidR="00D4055E">
        <w:rPr>
          <w:rFonts w:hint="eastAsia"/>
          <w:sz w:val="24"/>
        </w:rPr>
        <w:t>1</w:t>
      </w:r>
      <w:r>
        <w:rPr>
          <w:sz w:val="24"/>
        </w:rPr>
        <w:t>.2.1</w:t>
      </w:r>
      <w:r>
        <w:rPr>
          <w:sz w:val="24"/>
        </w:rPr>
        <w:t>环保投资</w:t>
      </w:r>
    </w:p>
    <w:p w:rsidR="007569B1" w:rsidRDefault="004B2BCC">
      <w:pPr>
        <w:spacing w:line="420" w:lineRule="exact"/>
        <w:ind w:firstLineChars="200" w:firstLine="480"/>
        <w:rPr>
          <w:sz w:val="24"/>
        </w:rPr>
      </w:pPr>
      <w:r>
        <w:rPr>
          <w:sz w:val="24"/>
        </w:rPr>
        <w:t>本项目总投资</w:t>
      </w:r>
      <w:r>
        <w:rPr>
          <w:rFonts w:hint="eastAsia"/>
          <w:sz w:val="24"/>
        </w:rPr>
        <w:t>5</w:t>
      </w:r>
      <w:r>
        <w:rPr>
          <w:sz w:val="24"/>
        </w:rPr>
        <w:t>00</w:t>
      </w:r>
      <w:r>
        <w:rPr>
          <w:sz w:val="24"/>
        </w:rPr>
        <w:t>万元，其中环保投资共计</w:t>
      </w:r>
      <w:r>
        <w:rPr>
          <w:sz w:val="24"/>
        </w:rPr>
        <w:t>21.1</w:t>
      </w:r>
      <w:r>
        <w:rPr>
          <w:sz w:val="24"/>
        </w:rPr>
        <w:t>万元，占总投资的</w:t>
      </w:r>
      <w:r>
        <w:rPr>
          <w:rFonts w:hint="eastAsia"/>
          <w:sz w:val="24"/>
        </w:rPr>
        <w:t>4.22</w:t>
      </w:r>
      <w:r>
        <w:rPr>
          <w:sz w:val="24"/>
        </w:rPr>
        <w:t>%</w:t>
      </w:r>
      <w:r>
        <w:rPr>
          <w:sz w:val="24"/>
        </w:rPr>
        <w:t>，主要用于</w:t>
      </w:r>
      <w:r>
        <w:rPr>
          <w:sz w:val="24"/>
        </w:rPr>
        <w:t>“</w:t>
      </w:r>
      <w:r>
        <w:rPr>
          <w:sz w:val="24"/>
        </w:rPr>
        <w:t>三废</w:t>
      </w:r>
      <w:r>
        <w:rPr>
          <w:sz w:val="24"/>
        </w:rPr>
        <w:t>”</w:t>
      </w:r>
      <w:r>
        <w:rPr>
          <w:sz w:val="24"/>
        </w:rPr>
        <w:t>的治理、防范风险等。环保治理投资估算见表</w:t>
      </w:r>
      <w:r>
        <w:rPr>
          <w:sz w:val="24"/>
        </w:rPr>
        <w:t>12-1</w:t>
      </w:r>
      <w:r>
        <w:rPr>
          <w:sz w:val="24"/>
        </w:rPr>
        <w:t>。</w:t>
      </w:r>
    </w:p>
    <w:p w:rsidR="007569B1" w:rsidRDefault="004B2BCC" w:rsidP="004B2BCC">
      <w:pPr>
        <w:spacing w:line="480" w:lineRule="exact"/>
        <w:ind w:firstLineChars="200" w:firstLine="482"/>
        <w:rPr>
          <w:b/>
          <w:sz w:val="24"/>
        </w:rPr>
      </w:pPr>
      <w:r>
        <w:rPr>
          <w:b/>
          <w:sz w:val="24"/>
        </w:rPr>
        <w:t>表</w:t>
      </w:r>
      <w:r>
        <w:rPr>
          <w:b/>
          <w:sz w:val="24"/>
        </w:rPr>
        <w:t>1</w:t>
      </w:r>
      <w:r w:rsidR="00D4055E">
        <w:rPr>
          <w:rFonts w:hint="eastAsia"/>
          <w:b/>
          <w:sz w:val="24"/>
        </w:rPr>
        <w:t>1</w:t>
      </w:r>
      <w:r>
        <w:rPr>
          <w:b/>
          <w:sz w:val="24"/>
        </w:rPr>
        <w:t xml:space="preserve">-1                </w:t>
      </w:r>
      <w:r>
        <w:rPr>
          <w:b/>
          <w:sz w:val="24"/>
        </w:rPr>
        <w:t>环保设施投资估算一览表</w:t>
      </w:r>
    </w:p>
    <w:tbl>
      <w:tblPr>
        <w:tblW w:w="9286" w:type="dxa"/>
        <w:tblBorders>
          <w:top w:val="single" w:sz="12" w:space="0" w:color="000000"/>
          <w:bottom w:val="single" w:sz="12" w:space="0" w:color="000000"/>
          <w:insideH w:val="single" w:sz="2" w:space="0" w:color="000000"/>
          <w:insideV w:val="single" w:sz="2" w:space="0" w:color="000000"/>
        </w:tblBorders>
        <w:tblLayout w:type="fixed"/>
        <w:tblLook w:val="04A0"/>
      </w:tblPr>
      <w:tblGrid>
        <w:gridCol w:w="996"/>
        <w:gridCol w:w="2139"/>
        <w:gridCol w:w="4533"/>
        <w:gridCol w:w="1618"/>
      </w:tblGrid>
      <w:tr w:rsidR="007569B1">
        <w:trPr>
          <w:trHeight w:val="173"/>
        </w:trPr>
        <w:tc>
          <w:tcPr>
            <w:tcW w:w="3135" w:type="dxa"/>
            <w:gridSpan w:val="2"/>
            <w:tcBorders>
              <w:top w:val="single" w:sz="4" w:space="0" w:color="000000"/>
              <w:left w:val="single" w:sz="4" w:space="0" w:color="000000"/>
              <w:bottom w:val="single" w:sz="6" w:space="0" w:color="000000"/>
              <w:right w:val="single" w:sz="6" w:space="0" w:color="000000"/>
            </w:tcBorders>
            <w:vAlign w:val="center"/>
          </w:tcPr>
          <w:p w:rsidR="007569B1" w:rsidRDefault="004B2BCC">
            <w:pPr>
              <w:jc w:val="center"/>
              <w:rPr>
                <w:bCs/>
              </w:rPr>
            </w:pPr>
            <w:r>
              <w:rPr>
                <w:bCs/>
              </w:rPr>
              <w:t>环保项目</w:t>
            </w:r>
          </w:p>
        </w:tc>
        <w:tc>
          <w:tcPr>
            <w:tcW w:w="4533" w:type="dxa"/>
            <w:tcBorders>
              <w:top w:val="single" w:sz="4" w:space="0" w:color="000000"/>
              <w:left w:val="single" w:sz="6" w:space="0" w:color="000000"/>
              <w:bottom w:val="single" w:sz="6" w:space="0" w:color="000000"/>
              <w:right w:val="single" w:sz="6" w:space="0" w:color="000000"/>
            </w:tcBorders>
            <w:vAlign w:val="center"/>
          </w:tcPr>
          <w:p w:rsidR="007569B1" w:rsidRDefault="004B2BCC">
            <w:pPr>
              <w:jc w:val="center"/>
              <w:rPr>
                <w:bCs/>
              </w:rPr>
            </w:pPr>
            <w:r>
              <w:rPr>
                <w:bCs/>
              </w:rPr>
              <w:t>项目建设内容</w:t>
            </w:r>
          </w:p>
        </w:tc>
        <w:tc>
          <w:tcPr>
            <w:tcW w:w="1618" w:type="dxa"/>
            <w:tcBorders>
              <w:top w:val="single" w:sz="4" w:space="0" w:color="000000"/>
              <w:left w:val="single" w:sz="6" w:space="0" w:color="000000"/>
              <w:bottom w:val="single" w:sz="6" w:space="0" w:color="000000"/>
              <w:right w:val="single" w:sz="4" w:space="0" w:color="000000"/>
            </w:tcBorders>
            <w:vAlign w:val="center"/>
          </w:tcPr>
          <w:p w:rsidR="007569B1" w:rsidRDefault="004B2BCC">
            <w:pPr>
              <w:jc w:val="center"/>
              <w:rPr>
                <w:bCs/>
              </w:rPr>
            </w:pPr>
            <w:r>
              <w:rPr>
                <w:bCs/>
              </w:rPr>
              <w:t>投资（万元）</w:t>
            </w:r>
          </w:p>
        </w:tc>
      </w:tr>
      <w:tr w:rsidR="007569B1">
        <w:trPr>
          <w:cantSplit/>
          <w:trHeight w:val="158"/>
        </w:trPr>
        <w:tc>
          <w:tcPr>
            <w:tcW w:w="996" w:type="dxa"/>
            <w:vMerge w:val="restart"/>
            <w:tcBorders>
              <w:top w:val="single" w:sz="6" w:space="0" w:color="000000"/>
              <w:left w:val="single" w:sz="4" w:space="0" w:color="000000"/>
              <w:right w:val="single" w:sz="6" w:space="0" w:color="000000"/>
            </w:tcBorders>
            <w:vAlign w:val="center"/>
          </w:tcPr>
          <w:p w:rsidR="007569B1" w:rsidRDefault="004B2BCC">
            <w:pPr>
              <w:jc w:val="center"/>
              <w:rPr>
                <w:bCs/>
              </w:rPr>
            </w:pPr>
            <w:r>
              <w:rPr>
                <w:bCs/>
              </w:rPr>
              <w:t>施工期</w:t>
            </w:r>
          </w:p>
        </w:tc>
        <w:tc>
          <w:tcPr>
            <w:tcW w:w="2139" w:type="dxa"/>
            <w:tcBorders>
              <w:top w:val="single" w:sz="6" w:space="0" w:color="000000"/>
              <w:left w:val="single" w:sz="4" w:space="0" w:color="000000"/>
              <w:bottom w:val="single" w:sz="6" w:space="0" w:color="000000"/>
              <w:right w:val="single" w:sz="6" w:space="0" w:color="000000"/>
            </w:tcBorders>
            <w:vAlign w:val="center"/>
          </w:tcPr>
          <w:p w:rsidR="007569B1" w:rsidRDefault="004B2BCC">
            <w:pPr>
              <w:jc w:val="center"/>
              <w:rPr>
                <w:bCs/>
              </w:rPr>
            </w:pPr>
            <w:r>
              <w:rPr>
                <w:bCs/>
              </w:rPr>
              <w:t>废气治理</w:t>
            </w:r>
          </w:p>
        </w:tc>
        <w:tc>
          <w:tcPr>
            <w:tcW w:w="4533" w:type="dxa"/>
            <w:tcBorders>
              <w:top w:val="single" w:sz="6" w:space="0" w:color="000000"/>
              <w:left w:val="single" w:sz="6" w:space="0" w:color="000000"/>
              <w:bottom w:val="single" w:sz="6" w:space="0" w:color="000000"/>
              <w:right w:val="single" w:sz="6" w:space="0" w:color="000000"/>
            </w:tcBorders>
            <w:vAlign w:val="center"/>
          </w:tcPr>
          <w:p w:rsidR="007569B1" w:rsidRDefault="004B2BCC">
            <w:pPr>
              <w:jc w:val="center"/>
              <w:rPr>
                <w:bCs/>
              </w:rPr>
            </w:pPr>
            <w:r>
              <w:rPr>
                <w:bCs/>
              </w:rPr>
              <w:t>施工防扬尘、洗车平台及其他各项措施</w:t>
            </w:r>
          </w:p>
        </w:tc>
        <w:tc>
          <w:tcPr>
            <w:tcW w:w="1618" w:type="dxa"/>
            <w:tcBorders>
              <w:top w:val="single" w:sz="6" w:space="0" w:color="000000"/>
              <w:left w:val="single" w:sz="6" w:space="0" w:color="000000"/>
              <w:bottom w:val="single" w:sz="6" w:space="0" w:color="000000"/>
              <w:right w:val="single" w:sz="4" w:space="0" w:color="000000"/>
            </w:tcBorders>
            <w:vAlign w:val="center"/>
          </w:tcPr>
          <w:p w:rsidR="007569B1" w:rsidRDefault="004B2BCC">
            <w:pPr>
              <w:jc w:val="center"/>
              <w:rPr>
                <w:bCs/>
              </w:rPr>
            </w:pPr>
            <w:r>
              <w:rPr>
                <w:bCs/>
              </w:rPr>
              <w:t>5</w:t>
            </w:r>
          </w:p>
        </w:tc>
      </w:tr>
      <w:tr w:rsidR="007569B1">
        <w:trPr>
          <w:cantSplit/>
          <w:trHeight w:val="158"/>
        </w:trPr>
        <w:tc>
          <w:tcPr>
            <w:tcW w:w="996" w:type="dxa"/>
            <w:vMerge/>
            <w:tcBorders>
              <w:left w:val="single" w:sz="4" w:space="0" w:color="000000"/>
              <w:right w:val="single" w:sz="6" w:space="0" w:color="000000"/>
            </w:tcBorders>
            <w:vAlign w:val="center"/>
          </w:tcPr>
          <w:p w:rsidR="007569B1" w:rsidRDefault="007569B1">
            <w:pPr>
              <w:jc w:val="center"/>
              <w:rPr>
                <w:bCs/>
              </w:rPr>
            </w:pPr>
          </w:p>
        </w:tc>
        <w:tc>
          <w:tcPr>
            <w:tcW w:w="2139" w:type="dxa"/>
            <w:tcBorders>
              <w:top w:val="single" w:sz="6" w:space="0" w:color="000000"/>
              <w:left w:val="single" w:sz="4" w:space="0" w:color="000000"/>
              <w:bottom w:val="single" w:sz="6" w:space="0" w:color="000000"/>
              <w:right w:val="single" w:sz="6" w:space="0" w:color="000000"/>
            </w:tcBorders>
            <w:vAlign w:val="center"/>
          </w:tcPr>
          <w:p w:rsidR="007569B1" w:rsidRDefault="004B2BCC">
            <w:pPr>
              <w:jc w:val="center"/>
              <w:rPr>
                <w:bCs/>
              </w:rPr>
            </w:pPr>
            <w:r>
              <w:rPr>
                <w:bCs/>
              </w:rPr>
              <w:t>噪声治理设施</w:t>
            </w:r>
          </w:p>
        </w:tc>
        <w:tc>
          <w:tcPr>
            <w:tcW w:w="4533" w:type="dxa"/>
            <w:tcBorders>
              <w:top w:val="single" w:sz="6" w:space="0" w:color="000000"/>
              <w:left w:val="single" w:sz="6" w:space="0" w:color="000000"/>
              <w:bottom w:val="single" w:sz="6" w:space="0" w:color="000000"/>
              <w:right w:val="single" w:sz="6" w:space="0" w:color="000000"/>
            </w:tcBorders>
            <w:vAlign w:val="center"/>
          </w:tcPr>
          <w:p w:rsidR="007569B1" w:rsidRDefault="004B2BCC">
            <w:pPr>
              <w:jc w:val="center"/>
              <w:rPr>
                <w:bCs/>
              </w:rPr>
            </w:pPr>
            <w:r>
              <w:rPr>
                <w:bCs/>
              </w:rPr>
              <w:t>各类施工机械的隔声屏障、隔声罩及隔声间</w:t>
            </w:r>
          </w:p>
        </w:tc>
        <w:tc>
          <w:tcPr>
            <w:tcW w:w="1618" w:type="dxa"/>
            <w:tcBorders>
              <w:top w:val="single" w:sz="6" w:space="0" w:color="000000"/>
              <w:left w:val="single" w:sz="6" w:space="0" w:color="000000"/>
              <w:bottom w:val="single" w:sz="6" w:space="0" w:color="000000"/>
              <w:right w:val="single" w:sz="4" w:space="0" w:color="000000"/>
            </w:tcBorders>
            <w:vAlign w:val="center"/>
          </w:tcPr>
          <w:p w:rsidR="007569B1" w:rsidRDefault="004B2BCC">
            <w:pPr>
              <w:jc w:val="center"/>
              <w:rPr>
                <w:bCs/>
              </w:rPr>
            </w:pPr>
            <w:r>
              <w:rPr>
                <w:bCs/>
              </w:rPr>
              <w:t>1</w:t>
            </w:r>
          </w:p>
        </w:tc>
      </w:tr>
      <w:tr w:rsidR="007569B1">
        <w:trPr>
          <w:cantSplit/>
          <w:trHeight w:val="135"/>
        </w:trPr>
        <w:tc>
          <w:tcPr>
            <w:tcW w:w="996" w:type="dxa"/>
            <w:vMerge/>
            <w:tcBorders>
              <w:left w:val="single" w:sz="4" w:space="0" w:color="000000"/>
              <w:right w:val="single" w:sz="6" w:space="0" w:color="000000"/>
            </w:tcBorders>
            <w:vAlign w:val="center"/>
          </w:tcPr>
          <w:p w:rsidR="007569B1" w:rsidRDefault="007569B1">
            <w:pPr>
              <w:jc w:val="center"/>
              <w:rPr>
                <w:bCs/>
              </w:rPr>
            </w:pPr>
          </w:p>
        </w:tc>
        <w:tc>
          <w:tcPr>
            <w:tcW w:w="2139" w:type="dxa"/>
            <w:tcBorders>
              <w:top w:val="single" w:sz="6" w:space="0" w:color="000000"/>
              <w:left w:val="single" w:sz="4" w:space="0" w:color="000000"/>
              <w:bottom w:val="single" w:sz="6" w:space="0" w:color="000000"/>
              <w:right w:val="single" w:sz="6" w:space="0" w:color="000000"/>
            </w:tcBorders>
            <w:vAlign w:val="center"/>
          </w:tcPr>
          <w:p w:rsidR="007569B1" w:rsidRDefault="004B2BCC">
            <w:pPr>
              <w:jc w:val="center"/>
              <w:rPr>
                <w:bCs/>
              </w:rPr>
            </w:pPr>
            <w:r>
              <w:rPr>
                <w:bCs/>
              </w:rPr>
              <w:t>废水处置设施</w:t>
            </w:r>
          </w:p>
        </w:tc>
        <w:tc>
          <w:tcPr>
            <w:tcW w:w="4533" w:type="dxa"/>
            <w:tcBorders>
              <w:top w:val="single" w:sz="6" w:space="0" w:color="000000"/>
              <w:left w:val="single" w:sz="6" w:space="0" w:color="000000"/>
              <w:bottom w:val="single" w:sz="6" w:space="0" w:color="000000"/>
              <w:right w:val="single" w:sz="6" w:space="0" w:color="000000"/>
            </w:tcBorders>
            <w:vAlign w:val="center"/>
          </w:tcPr>
          <w:p w:rsidR="007569B1" w:rsidRDefault="004B2BCC">
            <w:pPr>
              <w:jc w:val="center"/>
              <w:rPr>
                <w:bCs/>
              </w:rPr>
            </w:pPr>
            <w:r>
              <w:rPr>
                <w:bCs/>
              </w:rPr>
              <w:t>隔油池、沉淀池、化粪池</w:t>
            </w:r>
          </w:p>
        </w:tc>
        <w:tc>
          <w:tcPr>
            <w:tcW w:w="1618" w:type="dxa"/>
            <w:tcBorders>
              <w:top w:val="single" w:sz="6" w:space="0" w:color="000000"/>
              <w:left w:val="single" w:sz="6" w:space="0" w:color="000000"/>
              <w:bottom w:val="single" w:sz="6" w:space="0" w:color="000000"/>
              <w:right w:val="single" w:sz="4" w:space="0" w:color="000000"/>
            </w:tcBorders>
            <w:vAlign w:val="center"/>
          </w:tcPr>
          <w:p w:rsidR="007569B1" w:rsidRDefault="004B2BCC">
            <w:pPr>
              <w:jc w:val="center"/>
              <w:rPr>
                <w:bCs/>
              </w:rPr>
            </w:pPr>
            <w:r>
              <w:rPr>
                <w:bCs/>
              </w:rPr>
              <w:t>2</w:t>
            </w:r>
          </w:p>
        </w:tc>
      </w:tr>
      <w:tr w:rsidR="007569B1">
        <w:trPr>
          <w:cantSplit/>
          <w:trHeight w:val="930"/>
        </w:trPr>
        <w:tc>
          <w:tcPr>
            <w:tcW w:w="996" w:type="dxa"/>
            <w:vMerge/>
            <w:tcBorders>
              <w:left w:val="single" w:sz="4" w:space="0" w:color="000000"/>
              <w:right w:val="single" w:sz="6" w:space="0" w:color="000000"/>
            </w:tcBorders>
            <w:vAlign w:val="center"/>
          </w:tcPr>
          <w:p w:rsidR="007569B1" w:rsidRDefault="007569B1">
            <w:pPr>
              <w:jc w:val="center"/>
              <w:rPr>
                <w:bCs/>
              </w:rPr>
            </w:pPr>
          </w:p>
        </w:tc>
        <w:tc>
          <w:tcPr>
            <w:tcW w:w="2139" w:type="dxa"/>
            <w:tcBorders>
              <w:top w:val="single" w:sz="6" w:space="0" w:color="000000"/>
              <w:left w:val="single" w:sz="4" w:space="0" w:color="000000"/>
              <w:right w:val="single" w:sz="6" w:space="0" w:color="000000"/>
            </w:tcBorders>
            <w:vAlign w:val="center"/>
          </w:tcPr>
          <w:p w:rsidR="007569B1" w:rsidRDefault="004B2BCC">
            <w:pPr>
              <w:jc w:val="center"/>
              <w:rPr>
                <w:bCs/>
              </w:rPr>
            </w:pPr>
            <w:r>
              <w:rPr>
                <w:bCs/>
              </w:rPr>
              <w:t>生活垃圾处置设施</w:t>
            </w:r>
          </w:p>
        </w:tc>
        <w:tc>
          <w:tcPr>
            <w:tcW w:w="4533" w:type="dxa"/>
            <w:tcBorders>
              <w:top w:val="single" w:sz="6" w:space="0" w:color="000000"/>
              <w:left w:val="single" w:sz="6" w:space="0" w:color="000000"/>
              <w:right w:val="single" w:sz="6" w:space="0" w:color="000000"/>
            </w:tcBorders>
            <w:vAlign w:val="center"/>
          </w:tcPr>
          <w:p w:rsidR="007569B1" w:rsidRDefault="004B2BCC">
            <w:pPr>
              <w:jc w:val="center"/>
              <w:rPr>
                <w:bCs/>
              </w:rPr>
            </w:pPr>
            <w:r>
              <w:rPr>
                <w:bCs/>
              </w:rPr>
              <w:t>分类收集、袋装化入垃圾桶；与当地环卫部门签订协议，由环卫部门负责将生活垃圾及时清运进行无害化处理</w:t>
            </w:r>
          </w:p>
        </w:tc>
        <w:tc>
          <w:tcPr>
            <w:tcW w:w="1618" w:type="dxa"/>
            <w:tcBorders>
              <w:top w:val="single" w:sz="6" w:space="0" w:color="000000"/>
              <w:left w:val="single" w:sz="6" w:space="0" w:color="000000"/>
              <w:right w:val="single" w:sz="4" w:space="0" w:color="000000"/>
            </w:tcBorders>
            <w:vAlign w:val="center"/>
          </w:tcPr>
          <w:p w:rsidR="007569B1" w:rsidRDefault="004B2BCC">
            <w:pPr>
              <w:jc w:val="center"/>
              <w:rPr>
                <w:bCs/>
              </w:rPr>
            </w:pPr>
            <w:r>
              <w:rPr>
                <w:bCs/>
              </w:rPr>
              <w:t>0.1</w:t>
            </w:r>
          </w:p>
        </w:tc>
      </w:tr>
      <w:tr w:rsidR="007569B1">
        <w:trPr>
          <w:cantSplit/>
          <w:trHeight w:val="115"/>
        </w:trPr>
        <w:tc>
          <w:tcPr>
            <w:tcW w:w="996" w:type="dxa"/>
            <w:vMerge w:val="restart"/>
            <w:tcBorders>
              <w:left w:val="single" w:sz="4" w:space="0" w:color="000000"/>
              <w:right w:val="single" w:sz="6" w:space="0" w:color="000000"/>
            </w:tcBorders>
            <w:vAlign w:val="center"/>
          </w:tcPr>
          <w:p w:rsidR="007569B1" w:rsidRDefault="004B2BCC">
            <w:pPr>
              <w:jc w:val="center"/>
              <w:rPr>
                <w:bCs/>
              </w:rPr>
            </w:pPr>
            <w:r>
              <w:rPr>
                <w:bCs/>
              </w:rPr>
              <w:t>运营期</w:t>
            </w:r>
          </w:p>
        </w:tc>
        <w:tc>
          <w:tcPr>
            <w:tcW w:w="2139" w:type="dxa"/>
            <w:tcBorders>
              <w:top w:val="single" w:sz="6" w:space="0" w:color="000000"/>
              <w:left w:val="single" w:sz="4" w:space="0" w:color="000000"/>
              <w:bottom w:val="single" w:sz="6" w:space="0" w:color="000000"/>
              <w:right w:val="single" w:sz="6" w:space="0" w:color="000000"/>
            </w:tcBorders>
            <w:vAlign w:val="center"/>
          </w:tcPr>
          <w:p w:rsidR="007569B1" w:rsidRDefault="004B2BCC">
            <w:pPr>
              <w:jc w:val="center"/>
              <w:rPr>
                <w:bCs/>
              </w:rPr>
            </w:pPr>
            <w:r>
              <w:rPr>
                <w:bCs/>
              </w:rPr>
              <w:t>生活污水处理设施</w:t>
            </w:r>
          </w:p>
        </w:tc>
        <w:tc>
          <w:tcPr>
            <w:tcW w:w="4533" w:type="dxa"/>
            <w:tcBorders>
              <w:top w:val="single" w:sz="6" w:space="0" w:color="000000"/>
              <w:left w:val="single" w:sz="6" w:space="0" w:color="000000"/>
              <w:bottom w:val="single" w:sz="6" w:space="0" w:color="000000"/>
              <w:right w:val="single" w:sz="6" w:space="0" w:color="000000"/>
            </w:tcBorders>
            <w:vAlign w:val="center"/>
          </w:tcPr>
          <w:p w:rsidR="007569B1" w:rsidRDefault="004B2BCC">
            <w:pPr>
              <w:jc w:val="center"/>
              <w:rPr>
                <w:bCs/>
              </w:rPr>
            </w:pPr>
            <w:r>
              <w:rPr>
                <w:kern w:val="0"/>
                <w:szCs w:val="21"/>
              </w:rPr>
              <w:t>化粪池（</w:t>
            </w:r>
            <w:r>
              <w:rPr>
                <w:kern w:val="0"/>
                <w:szCs w:val="21"/>
              </w:rPr>
              <w:t>2m</w:t>
            </w:r>
            <w:r>
              <w:rPr>
                <w:kern w:val="0"/>
                <w:szCs w:val="21"/>
                <w:vertAlign w:val="superscript"/>
              </w:rPr>
              <w:t>3</w:t>
            </w:r>
            <w:r>
              <w:rPr>
                <w:kern w:val="0"/>
                <w:szCs w:val="21"/>
              </w:rPr>
              <w:t>）</w:t>
            </w:r>
          </w:p>
        </w:tc>
        <w:tc>
          <w:tcPr>
            <w:tcW w:w="1618" w:type="dxa"/>
            <w:tcBorders>
              <w:top w:val="single" w:sz="6" w:space="0" w:color="000000"/>
              <w:left w:val="single" w:sz="6" w:space="0" w:color="000000"/>
              <w:bottom w:val="single" w:sz="6" w:space="0" w:color="000000"/>
              <w:right w:val="single" w:sz="4" w:space="0" w:color="000000"/>
            </w:tcBorders>
            <w:vAlign w:val="center"/>
          </w:tcPr>
          <w:p w:rsidR="007569B1" w:rsidRDefault="004B2BCC">
            <w:pPr>
              <w:jc w:val="center"/>
              <w:rPr>
                <w:bCs/>
              </w:rPr>
            </w:pPr>
            <w:r>
              <w:rPr>
                <w:bCs/>
              </w:rPr>
              <w:t>1</w:t>
            </w:r>
          </w:p>
        </w:tc>
      </w:tr>
      <w:tr w:rsidR="007569B1">
        <w:trPr>
          <w:cantSplit/>
          <w:trHeight w:val="115"/>
        </w:trPr>
        <w:tc>
          <w:tcPr>
            <w:tcW w:w="996" w:type="dxa"/>
            <w:vMerge/>
            <w:tcBorders>
              <w:left w:val="single" w:sz="4" w:space="0" w:color="000000"/>
              <w:right w:val="single" w:sz="6" w:space="0" w:color="000000"/>
            </w:tcBorders>
            <w:vAlign w:val="center"/>
          </w:tcPr>
          <w:p w:rsidR="007569B1" w:rsidRDefault="007569B1">
            <w:pPr>
              <w:jc w:val="center"/>
              <w:rPr>
                <w:bCs/>
              </w:rPr>
            </w:pPr>
          </w:p>
        </w:tc>
        <w:tc>
          <w:tcPr>
            <w:tcW w:w="2139" w:type="dxa"/>
            <w:tcBorders>
              <w:top w:val="single" w:sz="6" w:space="0" w:color="000000"/>
              <w:left w:val="single" w:sz="4" w:space="0" w:color="000000"/>
              <w:bottom w:val="single" w:sz="6" w:space="0" w:color="000000"/>
              <w:right w:val="single" w:sz="6" w:space="0" w:color="000000"/>
            </w:tcBorders>
            <w:vAlign w:val="center"/>
          </w:tcPr>
          <w:p w:rsidR="007569B1" w:rsidRDefault="004B2BCC">
            <w:pPr>
              <w:jc w:val="center"/>
              <w:rPr>
                <w:bCs/>
              </w:rPr>
            </w:pPr>
            <w:r>
              <w:rPr>
                <w:bCs/>
              </w:rPr>
              <w:t>生活垃圾处置设施</w:t>
            </w:r>
          </w:p>
        </w:tc>
        <w:tc>
          <w:tcPr>
            <w:tcW w:w="4533" w:type="dxa"/>
            <w:tcBorders>
              <w:top w:val="single" w:sz="6" w:space="0" w:color="000000"/>
              <w:left w:val="single" w:sz="6" w:space="0" w:color="000000"/>
              <w:bottom w:val="single" w:sz="6" w:space="0" w:color="000000"/>
              <w:right w:val="single" w:sz="6" w:space="0" w:color="000000"/>
            </w:tcBorders>
            <w:vAlign w:val="center"/>
          </w:tcPr>
          <w:p w:rsidR="007569B1" w:rsidRDefault="004B2BCC">
            <w:pPr>
              <w:jc w:val="center"/>
              <w:rPr>
                <w:bCs/>
              </w:rPr>
            </w:pPr>
            <w:r>
              <w:rPr>
                <w:bCs/>
              </w:rPr>
              <w:t>垃圾桶、</w:t>
            </w:r>
            <w:r>
              <w:rPr>
                <w:kern w:val="0"/>
                <w:szCs w:val="21"/>
              </w:rPr>
              <w:t>委托环卫部门清运处置</w:t>
            </w:r>
          </w:p>
        </w:tc>
        <w:tc>
          <w:tcPr>
            <w:tcW w:w="1618" w:type="dxa"/>
            <w:tcBorders>
              <w:top w:val="single" w:sz="6" w:space="0" w:color="000000"/>
              <w:left w:val="single" w:sz="6" w:space="0" w:color="000000"/>
              <w:bottom w:val="single" w:sz="6" w:space="0" w:color="000000"/>
              <w:right w:val="single" w:sz="4" w:space="0" w:color="000000"/>
            </w:tcBorders>
            <w:vAlign w:val="center"/>
          </w:tcPr>
          <w:p w:rsidR="007569B1" w:rsidRDefault="004B2BCC">
            <w:pPr>
              <w:jc w:val="center"/>
              <w:rPr>
                <w:bCs/>
              </w:rPr>
            </w:pPr>
            <w:r>
              <w:rPr>
                <w:bCs/>
              </w:rPr>
              <w:t>1</w:t>
            </w:r>
          </w:p>
        </w:tc>
      </w:tr>
      <w:tr w:rsidR="007569B1">
        <w:trPr>
          <w:cantSplit/>
          <w:trHeight w:val="104"/>
        </w:trPr>
        <w:tc>
          <w:tcPr>
            <w:tcW w:w="996" w:type="dxa"/>
            <w:vMerge/>
            <w:tcBorders>
              <w:left w:val="single" w:sz="4" w:space="0" w:color="000000"/>
              <w:right w:val="single" w:sz="6" w:space="0" w:color="000000"/>
            </w:tcBorders>
            <w:vAlign w:val="center"/>
          </w:tcPr>
          <w:p w:rsidR="007569B1" w:rsidRDefault="007569B1">
            <w:pPr>
              <w:jc w:val="center"/>
              <w:rPr>
                <w:bCs/>
              </w:rPr>
            </w:pPr>
          </w:p>
        </w:tc>
        <w:tc>
          <w:tcPr>
            <w:tcW w:w="2139" w:type="dxa"/>
            <w:tcBorders>
              <w:top w:val="single" w:sz="6" w:space="0" w:color="000000"/>
              <w:left w:val="single" w:sz="4" w:space="0" w:color="000000"/>
              <w:bottom w:val="single" w:sz="6" w:space="0" w:color="000000"/>
              <w:right w:val="single" w:sz="6" w:space="0" w:color="000000"/>
            </w:tcBorders>
            <w:vAlign w:val="center"/>
          </w:tcPr>
          <w:p w:rsidR="007569B1" w:rsidRDefault="004B2BCC">
            <w:pPr>
              <w:jc w:val="center"/>
              <w:rPr>
                <w:bCs/>
              </w:rPr>
            </w:pPr>
            <w:r>
              <w:rPr>
                <w:kern w:val="0"/>
                <w:szCs w:val="21"/>
              </w:rPr>
              <w:t>风险防范</w:t>
            </w:r>
          </w:p>
        </w:tc>
        <w:tc>
          <w:tcPr>
            <w:tcW w:w="4533" w:type="dxa"/>
            <w:tcBorders>
              <w:top w:val="single" w:sz="6" w:space="0" w:color="000000"/>
              <w:left w:val="single" w:sz="6" w:space="0" w:color="000000"/>
              <w:bottom w:val="single" w:sz="6" w:space="0" w:color="000000"/>
              <w:right w:val="single" w:sz="6" w:space="0" w:color="000000"/>
            </w:tcBorders>
            <w:vAlign w:val="center"/>
          </w:tcPr>
          <w:p w:rsidR="007569B1" w:rsidRDefault="004B2BCC">
            <w:pPr>
              <w:jc w:val="center"/>
              <w:rPr>
                <w:bCs/>
              </w:rPr>
            </w:pPr>
            <w:r>
              <w:rPr>
                <w:kern w:val="0"/>
                <w:szCs w:val="21"/>
              </w:rPr>
              <w:t>事故消防废水收集池（</w:t>
            </w:r>
            <w:r>
              <w:rPr>
                <w:kern w:val="0"/>
                <w:szCs w:val="21"/>
              </w:rPr>
              <w:t>300m</w:t>
            </w:r>
            <w:r>
              <w:rPr>
                <w:kern w:val="0"/>
                <w:szCs w:val="21"/>
                <w:vertAlign w:val="superscript"/>
              </w:rPr>
              <w:t>3</w:t>
            </w:r>
            <w:r>
              <w:rPr>
                <w:kern w:val="0"/>
                <w:szCs w:val="21"/>
              </w:rPr>
              <w:t>）</w:t>
            </w:r>
          </w:p>
        </w:tc>
        <w:tc>
          <w:tcPr>
            <w:tcW w:w="1618" w:type="dxa"/>
            <w:tcBorders>
              <w:top w:val="single" w:sz="6" w:space="0" w:color="000000"/>
              <w:left w:val="single" w:sz="6" w:space="0" w:color="000000"/>
              <w:bottom w:val="single" w:sz="6" w:space="0" w:color="000000"/>
              <w:right w:val="single" w:sz="4" w:space="0" w:color="000000"/>
            </w:tcBorders>
            <w:vAlign w:val="center"/>
          </w:tcPr>
          <w:p w:rsidR="007569B1" w:rsidRDefault="004B2BCC">
            <w:pPr>
              <w:jc w:val="center"/>
              <w:rPr>
                <w:bCs/>
              </w:rPr>
            </w:pPr>
            <w:r>
              <w:rPr>
                <w:bCs/>
              </w:rPr>
              <w:t>10</w:t>
            </w:r>
          </w:p>
        </w:tc>
      </w:tr>
      <w:tr w:rsidR="007569B1">
        <w:trPr>
          <w:cantSplit/>
          <w:trHeight w:val="80"/>
        </w:trPr>
        <w:tc>
          <w:tcPr>
            <w:tcW w:w="996" w:type="dxa"/>
            <w:vMerge/>
            <w:tcBorders>
              <w:left w:val="single" w:sz="4" w:space="0" w:color="000000"/>
              <w:bottom w:val="single" w:sz="6" w:space="0" w:color="000000"/>
              <w:right w:val="single" w:sz="6" w:space="0" w:color="000000"/>
            </w:tcBorders>
            <w:vAlign w:val="center"/>
          </w:tcPr>
          <w:p w:rsidR="007569B1" w:rsidRDefault="007569B1">
            <w:pPr>
              <w:jc w:val="center"/>
              <w:rPr>
                <w:bCs/>
              </w:rPr>
            </w:pPr>
          </w:p>
        </w:tc>
        <w:tc>
          <w:tcPr>
            <w:tcW w:w="2139" w:type="dxa"/>
            <w:tcBorders>
              <w:top w:val="single" w:sz="6" w:space="0" w:color="000000"/>
              <w:left w:val="single" w:sz="4" w:space="0" w:color="000000"/>
              <w:bottom w:val="single" w:sz="6" w:space="0" w:color="000000"/>
              <w:right w:val="single" w:sz="6" w:space="0" w:color="000000"/>
            </w:tcBorders>
            <w:vAlign w:val="center"/>
          </w:tcPr>
          <w:p w:rsidR="007569B1" w:rsidRDefault="004B2BCC">
            <w:pPr>
              <w:jc w:val="center"/>
              <w:rPr>
                <w:bCs/>
              </w:rPr>
            </w:pPr>
            <w:r>
              <w:rPr>
                <w:kern w:val="0"/>
                <w:szCs w:val="21"/>
              </w:rPr>
              <w:t>其他</w:t>
            </w:r>
          </w:p>
        </w:tc>
        <w:tc>
          <w:tcPr>
            <w:tcW w:w="4533" w:type="dxa"/>
            <w:tcBorders>
              <w:top w:val="single" w:sz="6" w:space="0" w:color="000000"/>
              <w:left w:val="single" w:sz="6" w:space="0" w:color="000000"/>
              <w:bottom w:val="single" w:sz="6" w:space="0" w:color="000000"/>
              <w:right w:val="single" w:sz="6" w:space="0" w:color="000000"/>
            </w:tcBorders>
            <w:vAlign w:val="center"/>
          </w:tcPr>
          <w:p w:rsidR="007569B1" w:rsidRDefault="004B2BCC">
            <w:pPr>
              <w:jc w:val="center"/>
              <w:rPr>
                <w:bCs/>
              </w:rPr>
            </w:pPr>
            <w:r>
              <w:rPr>
                <w:kern w:val="0"/>
                <w:szCs w:val="21"/>
              </w:rPr>
              <w:t>制定环境管理规章制度及人员培训等</w:t>
            </w:r>
          </w:p>
        </w:tc>
        <w:tc>
          <w:tcPr>
            <w:tcW w:w="1618" w:type="dxa"/>
            <w:tcBorders>
              <w:top w:val="single" w:sz="6" w:space="0" w:color="000000"/>
              <w:left w:val="single" w:sz="6" w:space="0" w:color="000000"/>
              <w:bottom w:val="single" w:sz="6" w:space="0" w:color="000000"/>
              <w:right w:val="single" w:sz="4" w:space="0" w:color="000000"/>
            </w:tcBorders>
            <w:vAlign w:val="center"/>
          </w:tcPr>
          <w:p w:rsidR="007569B1" w:rsidRDefault="004B2BCC">
            <w:pPr>
              <w:jc w:val="center"/>
              <w:rPr>
                <w:bCs/>
              </w:rPr>
            </w:pPr>
            <w:r>
              <w:rPr>
                <w:bCs/>
              </w:rPr>
              <w:t>1</w:t>
            </w:r>
          </w:p>
        </w:tc>
      </w:tr>
      <w:tr w:rsidR="007569B1">
        <w:trPr>
          <w:trHeight w:val="65"/>
        </w:trPr>
        <w:tc>
          <w:tcPr>
            <w:tcW w:w="7668" w:type="dxa"/>
            <w:gridSpan w:val="3"/>
            <w:tcBorders>
              <w:top w:val="single" w:sz="6" w:space="0" w:color="000000"/>
              <w:left w:val="single" w:sz="4" w:space="0" w:color="000000"/>
              <w:bottom w:val="single" w:sz="4" w:space="0" w:color="000000"/>
              <w:right w:val="single" w:sz="6" w:space="0" w:color="000000"/>
            </w:tcBorders>
            <w:vAlign w:val="center"/>
          </w:tcPr>
          <w:p w:rsidR="007569B1" w:rsidRDefault="004B2BCC">
            <w:pPr>
              <w:jc w:val="center"/>
              <w:rPr>
                <w:bCs/>
              </w:rPr>
            </w:pPr>
            <w:r>
              <w:rPr>
                <w:bCs/>
              </w:rPr>
              <w:t>合计</w:t>
            </w:r>
          </w:p>
        </w:tc>
        <w:tc>
          <w:tcPr>
            <w:tcW w:w="1618" w:type="dxa"/>
            <w:tcBorders>
              <w:top w:val="single" w:sz="6" w:space="0" w:color="000000"/>
              <w:bottom w:val="single" w:sz="4" w:space="0" w:color="000000"/>
              <w:right w:val="single" w:sz="4" w:space="0" w:color="000000"/>
            </w:tcBorders>
            <w:vAlign w:val="center"/>
          </w:tcPr>
          <w:p w:rsidR="007569B1" w:rsidRDefault="004B2BCC">
            <w:pPr>
              <w:jc w:val="center"/>
              <w:rPr>
                <w:bCs/>
                <w:szCs w:val="21"/>
              </w:rPr>
            </w:pPr>
            <w:r>
              <w:rPr>
                <w:bCs/>
              </w:rPr>
              <w:t>21.1</w:t>
            </w:r>
          </w:p>
        </w:tc>
      </w:tr>
    </w:tbl>
    <w:p w:rsidR="007569B1" w:rsidRDefault="004B2BCC">
      <w:pPr>
        <w:spacing w:line="460" w:lineRule="exact"/>
        <w:rPr>
          <w:sz w:val="24"/>
        </w:rPr>
      </w:pPr>
      <w:r>
        <w:rPr>
          <w:sz w:val="24"/>
        </w:rPr>
        <w:t>1</w:t>
      </w:r>
      <w:r w:rsidR="00D4055E">
        <w:rPr>
          <w:rFonts w:hint="eastAsia"/>
          <w:sz w:val="24"/>
        </w:rPr>
        <w:t>1</w:t>
      </w:r>
      <w:r>
        <w:rPr>
          <w:sz w:val="24"/>
        </w:rPr>
        <w:t>.2.2</w:t>
      </w:r>
      <w:r>
        <w:rPr>
          <w:sz w:val="24"/>
        </w:rPr>
        <w:t>环境效益</w:t>
      </w:r>
    </w:p>
    <w:p w:rsidR="007569B1" w:rsidRDefault="004B2BCC">
      <w:pPr>
        <w:spacing w:line="460" w:lineRule="exact"/>
        <w:ind w:firstLineChars="200" w:firstLine="480"/>
        <w:rPr>
          <w:sz w:val="24"/>
        </w:rPr>
      </w:pPr>
      <w:r>
        <w:rPr>
          <w:sz w:val="24"/>
        </w:rPr>
        <w:t>拟建项目产生的生活污水全部排入建于</w:t>
      </w:r>
      <w:r w:rsidR="00877410">
        <w:rPr>
          <w:rFonts w:hint="eastAsia"/>
          <w:sz w:val="24"/>
        </w:rPr>
        <w:t>办公</w:t>
      </w:r>
      <w:r>
        <w:rPr>
          <w:sz w:val="24"/>
        </w:rPr>
        <w:t>室旁边的容积为</w:t>
      </w:r>
      <w:r>
        <w:rPr>
          <w:sz w:val="24"/>
        </w:rPr>
        <w:t>2m</w:t>
      </w:r>
      <w:r>
        <w:rPr>
          <w:sz w:val="24"/>
          <w:vertAlign w:val="superscript"/>
        </w:rPr>
        <w:t>3</w:t>
      </w:r>
      <w:r>
        <w:rPr>
          <w:sz w:val="24"/>
        </w:rPr>
        <w:t>的化粪池，污水经化粪池厌氧分解处理后用于周围农业及林业用地灌溉，不外排。因此，可以量化的环境经济效益为废水经处理后而减少缴纳的排污费。同时，通过对建设场地规整、库区绿化及边坡整治，可确保对生态环境影响降至最低。</w:t>
      </w:r>
    </w:p>
    <w:p w:rsidR="007569B1" w:rsidRDefault="004B2BCC">
      <w:pPr>
        <w:pStyle w:val="2"/>
      </w:pPr>
      <w:bookmarkStart w:id="90" w:name="_Toc175806072"/>
      <w:bookmarkStart w:id="91" w:name="_Toc470988081"/>
      <w:r>
        <w:t>1</w:t>
      </w:r>
      <w:r w:rsidR="00D4055E">
        <w:rPr>
          <w:rFonts w:hint="eastAsia"/>
        </w:rPr>
        <w:t>1</w:t>
      </w:r>
      <w:r>
        <w:t>.3</w:t>
      </w:r>
      <w:r>
        <w:t>社会效益</w:t>
      </w:r>
      <w:bookmarkEnd w:id="90"/>
      <w:bookmarkEnd w:id="91"/>
    </w:p>
    <w:p w:rsidR="007569B1" w:rsidRDefault="004B2BCC">
      <w:pPr>
        <w:spacing w:line="460" w:lineRule="exact"/>
        <w:ind w:firstLineChars="200" w:firstLine="480"/>
        <w:rPr>
          <w:bCs/>
          <w:sz w:val="24"/>
        </w:rPr>
      </w:pPr>
      <w:r>
        <w:rPr>
          <w:sz w:val="24"/>
        </w:rPr>
        <w:t>拟建项目</w:t>
      </w:r>
      <w:r>
        <w:rPr>
          <w:bCs/>
          <w:sz w:val="24"/>
        </w:rPr>
        <w:t>实施后带来多方面的社会效益，特别是在以下方面有明显的促进作用：</w:t>
      </w:r>
    </w:p>
    <w:p w:rsidR="007569B1" w:rsidRDefault="004B2BCC">
      <w:pPr>
        <w:spacing w:line="460" w:lineRule="exact"/>
        <w:ind w:firstLineChars="200" w:firstLine="480"/>
        <w:rPr>
          <w:bCs/>
          <w:sz w:val="24"/>
        </w:rPr>
      </w:pPr>
      <w:r>
        <w:rPr>
          <w:bCs/>
          <w:sz w:val="24"/>
        </w:rPr>
        <w:t>1</w:t>
      </w:r>
      <w:r>
        <w:rPr>
          <w:bCs/>
          <w:sz w:val="24"/>
        </w:rPr>
        <w:t>、该项目的建成，可推进临湘全市烟花爆竹市场安全、有序的经营，杜绝假冒伪劣烟花爆竹流入</w:t>
      </w:r>
      <w:r>
        <w:rPr>
          <w:rFonts w:hint="eastAsia"/>
          <w:bCs/>
          <w:sz w:val="24"/>
        </w:rPr>
        <w:t>临湘</w:t>
      </w:r>
      <w:r>
        <w:rPr>
          <w:bCs/>
          <w:sz w:val="24"/>
        </w:rPr>
        <w:t>市场，可消除安全隐患，可预防烟花爆竹安全事故，从而保障广大人民群众生命财产安全，让人民群众都能安居乐业、过上安详的生活。</w:t>
      </w:r>
    </w:p>
    <w:p w:rsidR="007569B1" w:rsidRDefault="004B2BCC">
      <w:pPr>
        <w:spacing w:line="460" w:lineRule="exact"/>
        <w:ind w:firstLineChars="200" w:firstLine="480"/>
        <w:rPr>
          <w:bCs/>
          <w:sz w:val="24"/>
        </w:rPr>
      </w:pPr>
      <w:r>
        <w:rPr>
          <w:bCs/>
          <w:sz w:val="24"/>
        </w:rPr>
        <w:t>2</w:t>
      </w:r>
      <w:r>
        <w:rPr>
          <w:bCs/>
          <w:sz w:val="24"/>
        </w:rPr>
        <w:t>、本项目建设能促进其他关联产业，如水泥、钢材、运输、建筑材料等多个行业的发展，并带来新的就业机会，减少社会闲散人员，所以，本项目的建设对临湘市经济的发展也具有推动作用。</w:t>
      </w:r>
    </w:p>
    <w:p w:rsidR="007569B1" w:rsidRDefault="004B2BCC">
      <w:pPr>
        <w:spacing w:line="460" w:lineRule="exact"/>
        <w:ind w:firstLineChars="200" w:firstLine="480"/>
        <w:rPr>
          <w:sz w:val="24"/>
        </w:rPr>
      </w:pPr>
      <w:r>
        <w:rPr>
          <w:sz w:val="24"/>
        </w:rPr>
        <w:t>3</w:t>
      </w:r>
      <w:r>
        <w:rPr>
          <w:sz w:val="24"/>
        </w:rPr>
        <w:t>、提高当地人民收入和生活水平，促进当地经济的发展，有利于维护社会治安的稳定和发展。</w:t>
      </w:r>
    </w:p>
    <w:p w:rsidR="007569B1" w:rsidRDefault="004B2BCC">
      <w:pPr>
        <w:spacing w:line="480" w:lineRule="exact"/>
        <w:ind w:firstLineChars="200" w:firstLine="480"/>
        <w:rPr>
          <w:sz w:val="24"/>
        </w:rPr>
      </w:pPr>
      <w:r>
        <w:rPr>
          <w:sz w:val="24"/>
        </w:rPr>
        <w:t>综上所述，该项目的建设具有明显的社会效益和环境效益。</w:t>
      </w:r>
    </w:p>
    <w:p w:rsidR="007569B1" w:rsidRDefault="004B2BCC">
      <w:pPr>
        <w:pStyle w:val="10"/>
        <w:rPr>
          <w:rStyle w:val="1Char"/>
          <w:sz w:val="30"/>
          <w:szCs w:val="30"/>
        </w:rPr>
      </w:pPr>
      <w:bookmarkStart w:id="92" w:name="_Toc339287399"/>
      <w:bookmarkStart w:id="93" w:name="_Toc333218803"/>
      <w:bookmarkStart w:id="94" w:name="_Toc470988082"/>
      <w:r>
        <w:rPr>
          <w:rStyle w:val="1Char"/>
          <w:sz w:val="30"/>
          <w:szCs w:val="30"/>
        </w:rPr>
        <w:lastRenderedPageBreak/>
        <w:t>1</w:t>
      </w:r>
      <w:r w:rsidR="00D4055E">
        <w:rPr>
          <w:rStyle w:val="1Char"/>
          <w:rFonts w:hint="eastAsia"/>
          <w:sz w:val="30"/>
          <w:szCs w:val="30"/>
        </w:rPr>
        <w:t>2</w:t>
      </w:r>
      <w:r>
        <w:rPr>
          <w:rStyle w:val="1Char"/>
          <w:sz w:val="30"/>
          <w:szCs w:val="30"/>
        </w:rPr>
        <w:t xml:space="preserve"> </w:t>
      </w:r>
      <w:r>
        <w:rPr>
          <w:rStyle w:val="1Char"/>
          <w:sz w:val="30"/>
          <w:szCs w:val="30"/>
        </w:rPr>
        <w:t>公众参与</w:t>
      </w:r>
      <w:bookmarkEnd w:id="92"/>
      <w:bookmarkEnd w:id="93"/>
      <w:bookmarkEnd w:id="94"/>
    </w:p>
    <w:p w:rsidR="007569B1" w:rsidRDefault="004B2BCC">
      <w:pPr>
        <w:pStyle w:val="2"/>
        <w:rPr>
          <w:rStyle w:val="2Char"/>
          <w:rFonts w:eastAsia="宋体"/>
          <w:sz w:val="24"/>
          <w:szCs w:val="24"/>
        </w:rPr>
      </w:pPr>
      <w:bookmarkStart w:id="95" w:name="_Toc339287400"/>
      <w:bookmarkStart w:id="96" w:name="_Toc333218804"/>
      <w:bookmarkStart w:id="97" w:name="_Toc470988083"/>
      <w:r>
        <w:rPr>
          <w:rStyle w:val="2Char"/>
          <w:rFonts w:eastAsia="宋体"/>
          <w:sz w:val="24"/>
          <w:szCs w:val="24"/>
        </w:rPr>
        <w:t>1</w:t>
      </w:r>
      <w:r w:rsidR="00D4055E">
        <w:rPr>
          <w:rStyle w:val="2Char"/>
          <w:rFonts w:eastAsia="宋体" w:hint="eastAsia"/>
          <w:sz w:val="24"/>
          <w:szCs w:val="24"/>
        </w:rPr>
        <w:t>2</w:t>
      </w:r>
      <w:r>
        <w:rPr>
          <w:rStyle w:val="2Char"/>
          <w:rFonts w:eastAsia="宋体"/>
          <w:sz w:val="24"/>
          <w:szCs w:val="24"/>
        </w:rPr>
        <w:t>.1</w:t>
      </w:r>
      <w:r>
        <w:rPr>
          <w:rStyle w:val="2Char"/>
          <w:rFonts w:eastAsia="宋体"/>
          <w:sz w:val="24"/>
          <w:szCs w:val="24"/>
        </w:rPr>
        <w:t>公众参与目的</w:t>
      </w:r>
      <w:bookmarkEnd w:id="95"/>
      <w:bookmarkEnd w:id="96"/>
      <w:bookmarkEnd w:id="97"/>
    </w:p>
    <w:p w:rsidR="007569B1" w:rsidRDefault="004B2BCC">
      <w:pPr>
        <w:spacing w:line="480" w:lineRule="exact"/>
        <w:ind w:firstLineChars="200" w:firstLine="480"/>
        <w:rPr>
          <w:bCs/>
          <w:sz w:val="24"/>
        </w:rPr>
      </w:pPr>
      <w:r>
        <w:rPr>
          <w:bCs/>
          <w:sz w:val="24"/>
        </w:rPr>
        <w:t>公众参与是工程建设单位、环评单位与工程所在地公众之间的一种双向交流，目的是让工程建设区域的公众了解工程建设内容及工程建设可能对周围环境产生的影响，便于公众对工程建设提出诚恳的意见和合理的建议，使工程建设更加完善、合理，被公众充分接受，确保工程运营后取得良好的经济效益、社会效益和环境效益。</w:t>
      </w:r>
    </w:p>
    <w:p w:rsidR="007569B1" w:rsidRDefault="004B2BCC">
      <w:pPr>
        <w:pStyle w:val="2"/>
        <w:rPr>
          <w:rStyle w:val="2Char"/>
          <w:rFonts w:eastAsia="宋体"/>
          <w:sz w:val="24"/>
          <w:szCs w:val="24"/>
        </w:rPr>
      </w:pPr>
      <w:bookmarkStart w:id="98" w:name="_Toc339287401"/>
      <w:bookmarkStart w:id="99" w:name="_Toc333218805"/>
      <w:bookmarkStart w:id="100" w:name="_Toc470988084"/>
      <w:r>
        <w:rPr>
          <w:rStyle w:val="2Char"/>
          <w:rFonts w:eastAsia="宋体"/>
          <w:sz w:val="24"/>
          <w:szCs w:val="24"/>
        </w:rPr>
        <w:t>1</w:t>
      </w:r>
      <w:r w:rsidR="00D4055E">
        <w:rPr>
          <w:rStyle w:val="2Char"/>
          <w:rFonts w:eastAsia="宋体" w:hint="eastAsia"/>
          <w:sz w:val="24"/>
          <w:szCs w:val="24"/>
        </w:rPr>
        <w:t>2</w:t>
      </w:r>
      <w:r>
        <w:rPr>
          <w:rStyle w:val="2Char"/>
          <w:rFonts w:eastAsia="宋体"/>
          <w:sz w:val="24"/>
          <w:szCs w:val="24"/>
        </w:rPr>
        <w:t xml:space="preserve">.2 </w:t>
      </w:r>
      <w:r>
        <w:rPr>
          <w:rStyle w:val="2Char"/>
          <w:rFonts w:eastAsia="宋体"/>
          <w:sz w:val="24"/>
          <w:szCs w:val="24"/>
        </w:rPr>
        <w:t>公众参与对象</w:t>
      </w:r>
      <w:bookmarkEnd w:id="98"/>
      <w:bookmarkEnd w:id="99"/>
      <w:bookmarkEnd w:id="100"/>
    </w:p>
    <w:p w:rsidR="007569B1" w:rsidRDefault="004B2BCC">
      <w:pPr>
        <w:spacing w:line="480" w:lineRule="exact"/>
        <w:ind w:firstLineChars="200" w:firstLine="480"/>
        <w:rPr>
          <w:bCs/>
          <w:sz w:val="24"/>
        </w:rPr>
      </w:pPr>
      <w:r>
        <w:rPr>
          <w:bCs/>
          <w:sz w:val="24"/>
        </w:rPr>
        <w:t>本次公众参与调查对象主要为临湘市永誉烟花爆竹专用仓库场址附近如雅村居民</w:t>
      </w:r>
      <w:r>
        <w:rPr>
          <w:rFonts w:hint="eastAsia"/>
          <w:bCs/>
          <w:sz w:val="24"/>
        </w:rPr>
        <w:t>、如斯村</w:t>
      </w:r>
      <w:r>
        <w:rPr>
          <w:bCs/>
          <w:sz w:val="24"/>
        </w:rPr>
        <w:t>居民与相关单位，同时征求政府管理部门的意见。</w:t>
      </w:r>
    </w:p>
    <w:p w:rsidR="007569B1" w:rsidRDefault="004B2BCC">
      <w:pPr>
        <w:pStyle w:val="2"/>
        <w:rPr>
          <w:rStyle w:val="2Char"/>
          <w:rFonts w:eastAsia="宋体"/>
          <w:sz w:val="24"/>
          <w:szCs w:val="24"/>
        </w:rPr>
      </w:pPr>
      <w:bookmarkStart w:id="101" w:name="_Toc339287402"/>
      <w:bookmarkStart w:id="102" w:name="_Toc333218806"/>
      <w:bookmarkStart w:id="103" w:name="_Toc470988085"/>
      <w:r>
        <w:rPr>
          <w:rStyle w:val="2Char"/>
          <w:rFonts w:eastAsia="宋体"/>
          <w:sz w:val="24"/>
          <w:szCs w:val="24"/>
        </w:rPr>
        <w:t>1</w:t>
      </w:r>
      <w:r w:rsidR="00D4055E">
        <w:rPr>
          <w:rStyle w:val="2Char"/>
          <w:rFonts w:eastAsia="宋体" w:hint="eastAsia"/>
          <w:sz w:val="24"/>
          <w:szCs w:val="24"/>
        </w:rPr>
        <w:t>2</w:t>
      </w:r>
      <w:r>
        <w:rPr>
          <w:rStyle w:val="2Char"/>
          <w:rFonts w:eastAsia="宋体"/>
          <w:sz w:val="24"/>
          <w:szCs w:val="24"/>
        </w:rPr>
        <w:t xml:space="preserve">.3 </w:t>
      </w:r>
      <w:r>
        <w:rPr>
          <w:rStyle w:val="2Char"/>
          <w:rFonts w:eastAsia="宋体"/>
          <w:sz w:val="24"/>
          <w:szCs w:val="24"/>
        </w:rPr>
        <w:t>公众参与调查</w:t>
      </w:r>
      <w:bookmarkEnd w:id="101"/>
      <w:bookmarkEnd w:id="102"/>
      <w:bookmarkEnd w:id="103"/>
    </w:p>
    <w:p w:rsidR="007569B1" w:rsidRDefault="004B2BCC">
      <w:pPr>
        <w:spacing w:line="480" w:lineRule="exact"/>
        <w:ind w:firstLineChars="200" w:firstLine="480"/>
        <w:rPr>
          <w:bCs/>
          <w:sz w:val="24"/>
        </w:rPr>
      </w:pPr>
      <w:r>
        <w:rPr>
          <w:bCs/>
          <w:sz w:val="24"/>
        </w:rPr>
        <w:t>根据《环境影响评价公众参与暂行办法》环发</w:t>
      </w:r>
      <w:r>
        <w:rPr>
          <w:bCs/>
          <w:sz w:val="24"/>
        </w:rPr>
        <w:t>2006[28]</w:t>
      </w:r>
      <w:r>
        <w:rPr>
          <w:bCs/>
          <w:sz w:val="24"/>
        </w:rPr>
        <w:t>号文有关要求，并结合工程实际，本次评价采取了以下方式进行公众参与。</w:t>
      </w:r>
    </w:p>
    <w:p w:rsidR="007569B1" w:rsidRDefault="004B2BCC">
      <w:pPr>
        <w:spacing w:line="480" w:lineRule="exact"/>
        <w:rPr>
          <w:bCs/>
          <w:sz w:val="24"/>
        </w:rPr>
      </w:pPr>
      <w:r>
        <w:rPr>
          <w:bCs/>
          <w:sz w:val="24"/>
        </w:rPr>
        <w:t>1</w:t>
      </w:r>
      <w:r w:rsidR="00D4055E">
        <w:rPr>
          <w:rFonts w:hint="eastAsia"/>
          <w:bCs/>
          <w:sz w:val="24"/>
        </w:rPr>
        <w:t>2</w:t>
      </w:r>
      <w:r>
        <w:rPr>
          <w:bCs/>
          <w:sz w:val="24"/>
        </w:rPr>
        <w:t xml:space="preserve">.3.1 </w:t>
      </w:r>
      <w:r>
        <w:rPr>
          <w:bCs/>
          <w:sz w:val="24"/>
        </w:rPr>
        <w:t>信息公示</w:t>
      </w:r>
    </w:p>
    <w:p w:rsidR="007569B1" w:rsidRDefault="004B2BCC">
      <w:pPr>
        <w:spacing w:line="480" w:lineRule="exact"/>
        <w:ind w:firstLineChars="200" w:firstLine="480"/>
        <w:rPr>
          <w:bCs/>
          <w:sz w:val="24"/>
        </w:rPr>
      </w:pPr>
      <w:r>
        <w:rPr>
          <w:bCs/>
          <w:sz w:val="24"/>
        </w:rPr>
        <w:t>1</w:t>
      </w:r>
      <w:r>
        <w:rPr>
          <w:bCs/>
          <w:sz w:val="24"/>
        </w:rPr>
        <w:t>、第一次信息公示</w:t>
      </w:r>
    </w:p>
    <w:p w:rsidR="007569B1" w:rsidRDefault="004B2BCC">
      <w:pPr>
        <w:spacing w:line="480" w:lineRule="exact"/>
        <w:ind w:firstLineChars="200" w:firstLine="480"/>
        <w:rPr>
          <w:bCs/>
          <w:sz w:val="24"/>
        </w:rPr>
      </w:pPr>
      <w:r>
        <w:rPr>
          <w:bCs/>
          <w:sz w:val="24"/>
        </w:rPr>
        <w:t>临湘市永誉烟花爆竹销售有限在确定本环评单位承担该项目的环境影响评价工作之后，在</w:t>
      </w:r>
      <w:r>
        <w:rPr>
          <w:bCs/>
          <w:sz w:val="24"/>
          <w:u w:val="single"/>
        </w:rPr>
        <w:t>http://www.linxiang.gov.cn/</w:t>
      </w:r>
      <w:r>
        <w:rPr>
          <w:bCs/>
          <w:sz w:val="24"/>
        </w:rPr>
        <w:t>（临湘市政府网）上进行了第一次信息公示，公示照片见图</w:t>
      </w:r>
      <w:r>
        <w:rPr>
          <w:bCs/>
          <w:sz w:val="24"/>
        </w:rPr>
        <w:t>1</w:t>
      </w:r>
      <w:r w:rsidR="00D4055E">
        <w:rPr>
          <w:rFonts w:hint="eastAsia"/>
          <w:bCs/>
          <w:sz w:val="24"/>
        </w:rPr>
        <w:t>2</w:t>
      </w:r>
      <w:r>
        <w:rPr>
          <w:bCs/>
          <w:sz w:val="24"/>
        </w:rPr>
        <w:t>-1</w:t>
      </w:r>
      <w:r>
        <w:rPr>
          <w:bCs/>
          <w:sz w:val="24"/>
        </w:rPr>
        <w:t>。</w:t>
      </w:r>
    </w:p>
    <w:p w:rsidR="007569B1" w:rsidRDefault="0055001F">
      <w:pPr>
        <w:spacing w:line="480" w:lineRule="exact"/>
        <w:ind w:firstLineChars="200" w:firstLine="480"/>
        <w:rPr>
          <w:bCs/>
          <w:sz w:val="24"/>
        </w:rPr>
      </w:pPr>
      <w:r>
        <w:rPr>
          <w:bCs/>
          <w:sz w:val="24"/>
        </w:rPr>
        <w:fldChar w:fldCharType="begin"/>
      </w:r>
      <w:r w:rsidR="004B2BCC">
        <w:rPr>
          <w:bCs/>
          <w:sz w:val="24"/>
        </w:rPr>
        <w:instrText xml:space="preserve"> = 1 \* GB2 </w:instrText>
      </w:r>
      <w:r>
        <w:rPr>
          <w:bCs/>
          <w:sz w:val="24"/>
        </w:rPr>
        <w:fldChar w:fldCharType="separate"/>
      </w:r>
      <w:r w:rsidR="004B2BCC">
        <w:rPr>
          <w:rFonts w:ascii="宋体" w:hAnsi="宋体" w:cs="宋体" w:hint="eastAsia"/>
          <w:bCs/>
          <w:sz w:val="24"/>
        </w:rPr>
        <w:t>⑴</w:t>
      </w:r>
      <w:r>
        <w:rPr>
          <w:bCs/>
          <w:sz w:val="24"/>
        </w:rPr>
        <w:fldChar w:fldCharType="end"/>
      </w:r>
      <w:r w:rsidR="004B2BCC">
        <w:rPr>
          <w:bCs/>
          <w:sz w:val="24"/>
        </w:rPr>
        <w:t>公示内容如下</w:t>
      </w:r>
    </w:p>
    <w:p w:rsidR="007569B1" w:rsidRDefault="004B2BCC">
      <w:pPr>
        <w:spacing w:line="480" w:lineRule="exact"/>
        <w:ind w:firstLineChars="200" w:firstLine="480"/>
        <w:rPr>
          <w:bCs/>
          <w:sz w:val="24"/>
        </w:rPr>
      </w:pPr>
      <w:r>
        <w:rPr>
          <w:bCs/>
          <w:sz w:val="24"/>
        </w:rPr>
        <w:t>建设项目的名称及概要；</w:t>
      </w:r>
    </w:p>
    <w:p w:rsidR="007569B1" w:rsidRDefault="004B2BCC">
      <w:pPr>
        <w:spacing w:line="480" w:lineRule="exact"/>
        <w:ind w:firstLineChars="200" w:firstLine="480"/>
        <w:rPr>
          <w:bCs/>
          <w:sz w:val="24"/>
        </w:rPr>
      </w:pPr>
      <w:r>
        <w:rPr>
          <w:bCs/>
          <w:sz w:val="24"/>
        </w:rPr>
        <w:t>建设单位、评价单位的名称和联系方式；</w:t>
      </w:r>
    </w:p>
    <w:p w:rsidR="007569B1" w:rsidRDefault="004B2BCC">
      <w:pPr>
        <w:spacing w:line="480" w:lineRule="exact"/>
        <w:ind w:firstLineChars="200" w:firstLine="480"/>
        <w:rPr>
          <w:bCs/>
          <w:sz w:val="24"/>
        </w:rPr>
      </w:pPr>
      <w:r>
        <w:rPr>
          <w:bCs/>
          <w:sz w:val="24"/>
        </w:rPr>
        <w:t>环境评价的工作程序和主要工作内容；</w:t>
      </w:r>
    </w:p>
    <w:p w:rsidR="007569B1" w:rsidRDefault="004B2BCC">
      <w:pPr>
        <w:spacing w:line="480" w:lineRule="exact"/>
        <w:ind w:firstLineChars="200" w:firstLine="480"/>
        <w:rPr>
          <w:bCs/>
          <w:sz w:val="24"/>
        </w:rPr>
      </w:pPr>
      <w:r>
        <w:rPr>
          <w:bCs/>
          <w:sz w:val="24"/>
        </w:rPr>
        <w:t>征求公众意见的主要事项；</w:t>
      </w:r>
    </w:p>
    <w:p w:rsidR="007569B1" w:rsidRDefault="004B2BCC">
      <w:pPr>
        <w:spacing w:line="480" w:lineRule="exact"/>
        <w:ind w:firstLineChars="200" w:firstLine="480"/>
        <w:rPr>
          <w:bCs/>
          <w:sz w:val="24"/>
        </w:rPr>
      </w:pPr>
      <w:r>
        <w:rPr>
          <w:bCs/>
          <w:sz w:val="24"/>
        </w:rPr>
        <w:t>公众意见的主要方式。</w:t>
      </w:r>
    </w:p>
    <w:p w:rsidR="007569B1" w:rsidRDefault="0055001F">
      <w:pPr>
        <w:tabs>
          <w:tab w:val="left" w:pos="2445"/>
        </w:tabs>
        <w:spacing w:line="480" w:lineRule="exact"/>
        <w:ind w:firstLineChars="200" w:firstLine="480"/>
        <w:rPr>
          <w:bCs/>
          <w:sz w:val="24"/>
        </w:rPr>
      </w:pPr>
      <w:r>
        <w:rPr>
          <w:bCs/>
          <w:sz w:val="24"/>
        </w:rPr>
        <w:fldChar w:fldCharType="begin"/>
      </w:r>
      <w:r w:rsidR="004B2BCC">
        <w:rPr>
          <w:bCs/>
          <w:sz w:val="24"/>
        </w:rPr>
        <w:instrText xml:space="preserve"> = 2 \* GB2 </w:instrText>
      </w:r>
      <w:r>
        <w:rPr>
          <w:bCs/>
          <w:sz w:val="24"/>
        </w:rPr>
        <w:fldChar w:fldCharType="separate"/>
      </w:r>
      <w:r w:rsidR="004B2BCC">
        <w:rPr>
          <w:rFonts w:ascii="宋体" w:hAnsi="宋体" w:cs="宋体" w:hint="eastAsia"/>
          <w:bCs/>
          <w:sz w:val="24"/>
        </w:rPr>
        <w:t>⑵</w:t>
      </w:r>
      <w:r>
        <w:rPr>
          <w:bCs/>
          <w:sz w:val="24"/>
        </w:rPr>
        <w:fldChar w:fldCharType="end"/>
      </w:r>
      <w:r w:rsidR="004B2BCC">
        <w:rPr>
          <w:bCs/>
          <w:sz w:val="24"/>
        </w:rPr>
        <w:t>反馈意见</w:t>
      </w:r>
    </w:p>
    <w:p w:rsidR="007569B1" w:rsidRDefault="004B2BCC">
      <w:pPr>
        <w:tabs>
          <w:tab w:val="left" w:pos="2925"/>
        </w:tabs>
        <w:spacing w:line="480" w:lineRule="exact"/>
        <w:ind w:firstLineChars="200" w:firstLine="480"/>
        <w:rPr>
          <w:bCs/>
          <w:sz w:val="24"/>
        </w:rPr>
      </w:pPr>
      <w:r>
        <w:rPr>
          <w:bCs/>
          <w:sz w:val="24"/>
        </w:rPr>
        <w:t>按照公示的要求自</w:t>
      </w:r>
      <w:r>
        <w:rPr>
          <w:bCs/>
          <w:sz w:val="24"/>
        </w:rPr>
        <w:t>2016</w:t>
      </w:r>
      <w:r>
        <w:rPr>
          <w:bCs/>
          <w:sz w:val="24"/>
        </w:rPr>
        <w:t>年</w:t>
      </w:r>
      <w:r>
        <w:rPr>
          <w:bCs/>
          <w:sz w:val="24"/>
        </w:rPr>
        <w:t>9</w:t>
      </w:r>
      <w:r>
        <w:rPr>
          <w:bCs/>
          <w:sz w:val="24"/>
        </w:rPr>
        <w:t>月</w:t>
      </w:r>
      <w:r>
        <w:rPr>
          <w:rFonts w:hint="eastAsia"/>
          <w:bCs/>
          <w:sz w:val="24"/>
        </w:rPr>
        <w:t>29</w:t>
      </w:r>
      <w:r>
        <w:rPr>
          <w:bCs/>
          <w:sz w:val="24"/>
        </w:rPr>
        <w:t>日公告发布的</w:t>
      </w:r>
      <w:r>
        <w:rPr>
          <w:bCs/>
          <w:sz w:val="24"/>
        </w:rPr>
        <w:t>10</w:t>
      </w:r>
      <w:r>
        <w:rPr>
          <w:bCs/>
          <w:sz w:val="24"/>
        </w:rPr>
        <w:t>个工作日内，公众可同时向项目建设单位或环境影响报告编制单位提出有关环境保护的意见与建议。截止至</w:t>
      </w:r>
      <w:r>
        <w:rPr>
          <w:bCs/>
          <w:sz w:val="24"/>
        </w:rPr>
        <w:t>2016</w:t>
      </w:r>
      <w:r>
        <w:rPr>
          <w:bCs/>
          <w:sz w:val="24"/>
        </w:rPr>
        <w:t>年</w:t>
      </w:r>
      <w:r>
        <w:rPr>
          <w:bCs/>
          <w:sz w:val="24"/>
        </w:rPr>
        <w:t>10</w:t>
      </w:r>
      <w:r>
        <w:rPr>
          <w:bCs/>
          <w:sz w:val="24"/>
        </w:rPr>
        <w:t>月</w:t>
      </w:r>
      <w:r>
        <w:rPr>
          <w:bCs/>
          <w:sz w:val="24"/>
        </w:rPr>
        <w:t>1</w:t>
      </w:r>
      <w:r>
        <w:rPr>
          <w:rFonts w:hint="eastAsia"/>
          <w:bCs/>
          <w:sz w:val="24"/>
        </w:rPr>
        <w:t>5</w:t>
      </w:r>
      <w:r>
        <w:rPr>
          <w:bCs/>
          <w:sz w:val="24"/>
        </w:rPr>
        <w:t>日未收到电话反馈意见和电子邮件反馈信息。</w:t>
      </w:r>
    </w:p>
    <w:p w:rsidR="007569B1" w:rsidRDefault="007569B1">
      <w:pPr>
        <w:tabs>
          <w:tab w:val="left" w:pos="2925"/>
        </w:tabs>
        <w:spacing w:line="480" w:lineRule="exact"/>
        <w:ind w:firstLineChars="200" w:firstLine="480"/>
        <w:rPr>
          <w:bCs/>
          <w:sz w:val="24"/>
        </w:rPr>
      </w:pPr>
    </w:p>
    <w:p w:rsidR="007569B1" w:rsidRDefault="007569B1">
      <w:pPr>
        <w:tabs>
          <w:tab w:val="left" w:pos="2925"/>
        </w:tabs>
        <w:spacing w:line="480" w:lineRule="exact"/>
        <w:ind w:firstLineChars="200" w:firstLine="480"/>
        <w:rPr>
          <w:bCs/>
          <w:sz w:val="24"/>
        </w:rPr>
      </w:pPr>
    </w:p>
    <w:p w:rsidR="007569B1" w:rsidRDefault="007569B1">
      <w:pPr>
        <w:tabs>
          <w:tab w:val="left" w:pos="2925"/>
        </w:tabs>
        <w:jc w:val="center"/>
        <w:rPr>
          <w:bCs/>
          <w:sz w:val="24"/>
        </w:rPr>
      </w:pPr>
    </w:p>
    <w:p w:rsidR="007569B1" w:rsidRDefault="004B2BCC">
      <w:pPr>
        <w:spacing w:line="360" w:lineRule="auto"/>
        <w:jc w:val="center"/>
        <w:rPr>
          <w:bCs/>
          <w:sz w:val="24"/>
        </w:rPr>
      </w:pPr>
      <w:r>
        <w:rPr>
          <w:noProof/>
        </w:rPr>
        <w:drawing>
          <wp:inline distT="0" distB="0" distL="0" distR="0">
            <wp:extent cx="5486400" cy="457200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3"/>
                    <a:srcRect/>
                    <a:stretch>
                      <a:fillRect/>
                    </a:stretch>
                  </pic:blipFill>
                  <pic:spPr>
                    <a:xfrm>
                      <a:off x="0" y="0"/>
                      <a:ext cx="5486400" cy="4572000"/>
                    </a:xfrm>
                    <a:prstGeom prst="rect">
                      <a:avLst/>
                    </a:prstGeom>
                    <a:noFill/>
                    <a:ln w="9525">
                      <a:noFill/>
                      <a:miter lim="800000"/>
                      <a:headEnd/>
                      <a:tailEnd/>
                    </a:ln>
                  </pic:spPr>
                </pic:pic>
              </a:graphicData>
            </a:graphic>
          </wp:inline>
        </w:drawing>
      </w:r>
    </w:p>
    <w:p w:rsidR="007569B1" w:rsidRDefault="004B2BCC">
      <w:pPr>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图1</w:t>
      </w:r>
      <w:r w:rsidR="00D4055E">
        <w:rPr>
          <w:rFonts w:asciiTheme="minorEastAsia" w:eastAsiaTheme="minorEastAsia" w:hAnsiTheme="minorEastAsia" w:hint="eastAsia"/>
          <w:b/>
          <w:bCs/>
          <w:sz w:val="24"/>
        </w:rPr>
        <w:t>2</w:t>
      </w:r>
      <w:r>
        <w:rPr>
          <w:rFonts w:asciiTheme="minorEastAsia" w:eastAsiaTheme="minorEastAsia" w:hAnsiTheme="minorEastAsia"/>
          <w:b/>
          <w:bCs/>
          <w:sz w:val="24"/>
        </w:rPr>
        <w:t>-1   在网上的第一次公示</w:t>
      </w:r>
    </w:p>
    <w:p w:rsidR="007569B1" w:rsidRDefault="004B2BCC">
      <w:pPr>
        <w:spacing w:line="480" w:lineRule="exact"/>
        <w:ind w:firstLineChars="200" w:firstLine="480"/>
        <w:rPr>
          <w:bCs/>
          <w:sz w:val="24"/>
        </w:rPr>
      </w:pPr>
      <w:r>
        <w:rPr>
          <w:bCs/>
          <w:sz w:val="24"/>
        </w:rPr>
        <w:t>2</w:t>
      </w:r>
      <w:r>
        <w:rPr>
          <w:bCs/>
          <w:sz w:val="24"/>
        </w:rPr>
        <w:t>、第二次信息公示</w:t>
      </w:r>
    </w:p>
    <w:p w:rsidR="007569B1" w:rsidRDefault="004B2BCC">
      <w:pPr>
        <w:spacing w:line="440" w:lineRule="exact"/>
        <w:ind w:firstLineChars="200" w:firstLine="480"/>
        <w:rPr>
          <w:bCs/>
          <w:sz w:val="24"/>
        </w:rPr>
      </w:pPr>
      <w:r>
        <w:rPr>
          <w:bCs/>
          <w:sz w:val="24"/>
        </w:rPr>
        <w:t>本环评报告初稿完成后，即编制了报告书简本，并</w:t>
      </w:r>
      <w:r>
        <w:rPr>
          <w:rFonts w:hint="eastAsia"/>
          <w:bCs/>
          <w:sz w:val="24"/>
        </w:rPr>
        <w:t>于</w:t>
      </w:r>
      <w:r>
        <w:rPr>
          <w:rFonts w:hint="eastAsia"/>
          <w:bCs/>
          <w:sz w:val="24"/>
        </w:rPr>
        <w:t>2016</w:t>
      </w:r>
      <w:r>
        <w:rPr>
          <w:rFonts w:hint="eastAsia"/>
          <w:bCs/>
          <w:sz w:val="24"/>
        </w:rPr>
        <w:t>年</w:t>
      </w:r>
      <w:r>
        <w:rPr>
          <w:rFonts w:hint="eastAsia"/>
          <w:bCs/>
          <w:sz w:val="24"/>
        </w:rPr>
        <w:t>10</w:t>
      </w:r>
      <w:r>
        <w:rPr>
          <w:rFonts w:hint="eastAsia"/>
          <w:bCs/>
          <w:sz w:val="24"/>
        </w:rPr>
        <w:t>月</w:t>
      </w:r>
      <w:r>
        <w:rPr>
          <w:rFonts w:hint="eastAsia"/>
          <w:bCs/>
          <w:sz w:val="24"/>
        </w:rPr>
        <w:t>15</w:t>
      </w:r>
      <w:r>
        <w:rPr>
          <w:rFonts w:hint="eastAsia"/>
          <w:bCs/>
          <w:sz w:val="24"/>
        </w:rPr>
        <w:t>日</w:t>
      </w:r>
      <w:r>
        <w:rPr>
          <w:bCs/>
          <w:sz w:val="24"/>
        </w:rPr>
        <w:t>分别在羊楼司镇如雅村、如斯村村委会以张贴告示的方式（见图</w:t>
      </w:r>
      <w:r>
        <w:rPr>
          <w:bCs/>
          <w:sz w:val="24"/>
        </w:rPr>
        <w:t>13-</w:t>
      </w:r>
      <w:r>
        <w:rPr>
          <w:rFonts w:hint="eastAsia"/>
          <w:bCs/>
          <w:sz w:val="24"/>
        </w:rPr>
        <w:t>2</w:t>
      </w:r>
      <w:r>
        <w:rPr>
          <w:bCs/>
          <w:sz w:val="24"/>
        </w:rPr>
        <w:t>）告知了公众有关建设项目情况、对环境可能造成影响、预防或者减轻不良环境影响的对策和措施、以及环境影响评价结论等信息进行告知。同时告知公众在何处获取本项目环境影响报告书的简本。</w:t>
      </w:r>
    </w:p>
    <w:p w:rsidR="007569B1" w:rsidRDefault="004B2BCC">
      <w:pPr>
        <w:spacing w:line="440" w:lineRule="exact"/>
        <w:ind w:firstLineChars="200" w:firstLine="480"/>
        <w:rPr>
          <w:bCs/>
          <w:sz w:val="24"/>
        </w:rPr>
      </w:pPr>
      <w:r>
        <w:rPr>
          <w:bCs/>
          <w:sz w:val="24"/>
        </w:rPr>
        <w:t>截止至</w:t>
      </w:r>
      <w:r>
        <w:rPr>
          <w:bCs/>
          <w:sz w:val="24"/>
        </w:rPr>
        <w:t>201</w:t>
      </w:r>
      <w:r>
        <w:rPr>
          <w:rFonts w:hint="eastAsia"/>
          <w:bCs/>
          <w:sz w:val="24"/>
        </w:rPr>
        <w:t>6</w:t>
      </w:r>
      <w:r>
        <w:rPr>
          <w:bCs/>
          <w:sz w:val="24"/>
        </w:rPr>
        <w:t>年</w:t>
      </w:r>
      <w:r>
        <w:rPr>
          <w:rFonts w:hint="eastAsia"/>
          <w:bCs/>
          <w:sz w:val="24"/>
        </w:rPr>
        <w:t>10</w:t>
      </w:r>
      <w:r>
        <w:rPr>
          <w:bCs/>
          <w:sz w:val="24"/>
        </w:rPr>
        <w:t>月</w:t>
      </w:r>
      <w:r>
        <w:rPr>
          <w:rFonts w:hint="eastAsia"/>
          <w:bCs/>
          <w:sz w:val="24"/>
        </w:rPr>
        <w:t>2</w:t>
      </w:r>
      <w:r>
        <w:rPr>
          <w:bCs/>
          <w:sz w:val="24"/>
        </w:rPr>
        <w:t>5</w:t>
      </w:r>
      <w:r>
        <w:rPr>
          <w:bCs/>
          <w:sz w:val="24"/>
        </w:rPr>
        <w:t>日未收到电话反馈意见和电子邮件反馈信息。</w:t>
      </w:r>
    </w:p>
    <w:p w:rsidR="007569B1" w:rsidRDefault="007569B1">
      <w:pPr>
        <w:rPr>
          <w:bCs/>
          <w:sz w:val="24"/>
        </w:rPr>
      </w:pPr>
    </w:p>
    <w:p w:rsidR="007569B1" w:rsidRDefault="007569B1">
      <w:pPr>
        <w:rPr>
          <w:bCs/>
          <w:sz w:val="24"/>
        </w:rPr>
      </w:pPr>
    </w:p>
    <w:p w:rsidR="007569B1" w:rsidRDefault="007569B1">
      <w:pPr>
        <w:rPr>
          <w:bCs/>
          <w:sz w:val="24"/>
        </w:rPr>
      </w:pPr>
    </w:p>
    <w:p w:rsidR="007569B1" w:rsidRDefault="007569B1">
      <w:pPr>
        <w:rPr>
          <w:bCs/>
          <w:sz w:val="24"/>
        </w:rPr>
      </w:pPr>
    </w:p>
    <w:p w:rsidR="007569B1" w:rsidRDefault="007569B1">
      <w:pPr>
        <w:rPr>
          <w:bCs/>
          <w:sz w:val="24"/>
        </w:rPr>
      </w:pPr>
    </w:p>
    <w:p w:rsidR="007569B1" w:rsidRDefault="007569B1">
      <w:pPr>
        <w:rPr>
          <w:bCs/>
          <w:sz w:val="24"/>
        </w:rPr>
      </w:pPr>
    </w:p>
    <w:p w:rsidR="007569B1" w:rsidRDefault="007569B1">
      <w:pPr>
        <w:rPr>
          <w:bCs/>
          <w:sz w:val="24"/>
        </w:rPr>
      </w:pPr>
    </w:p>
    <w:p w:rsidR="007569B1" w:rsidRDefault="007569B1">
      <w:pPr>
        <w:rPr>
          <w:bCs/>
          <w:sz w:val="24"/>
        </w:rPr>
      </w:pPr>
    </w:p>
    <w:p w:rsidR="007569B1" w:rsidRDefault="004B2BCC">
      <w:pPr>
        <w:rPr>
          <w:bCs/>
          <w:sz w:val="24"/>
        </w:rPr>
      </w:pPr>
      <w:r>
        <w:rPr>
          <w:bCs/>
          <w:noProof/>
          <w:sz w:val="24"/>
        </w:rPr>
        <w:lastRenderedPageBreak/>
        <w:drawing>
          <wp:inline distT="0" distB="0" distL="0" distR="0">
            <wp:extent cx="5759450" cy="32365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236595"/>
                    </a:xfrm>
                    <a:prstGeom prst="rect">
                      <a:avLst/>
                    </a:prstGeom>
                  </pic:spPr>
                </pic:pic>
              </a:graphicData>
            </a:graphic>
          </wp:inline>
        </w:drawing>
      </w:r>
    </w:p>
    <w:p w:rsidR="007569B1" w:rsidRDefault="004B2BCC">
      <w:pPr>
        <w:rPr>
          <w:bCs/>
          <w:sz w:val="24"/>
        </w:rPr>
      </w:pPr>
      <w:r>
        <w:rPr>
          <w:bCs/>
          <w:noProof/>
          <w:sz w:val="24"/>
        </w:rPr>
        <w:drawing>
          <wp:inline distT="0" distB="0" distL="0" distR="0">
            <wp:extent cx="5759450" cy="3236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236595"/>
                    </a:xfrm>
                    <a:prstGeom prst="rect">
                      <a:avLst/>
                    </a:prstGeom>
                  </pic:spPr>
                </pic:pic>
              </a:graphicData>
            </a:graphic>
          </wp:inline>
        </w:drawing>
      </w:r>
    </w:p>
    <w:p w:rsidR="007569B1" w:rsidRDefault="007569B1">
      <w:pPr>
        <w:jc w:val="center"/>
        <w:rPr>
          <w:bCs/>
          <w:sz w:val="24"/>
        </w:rPr>
      </w:pPr>
    </w:p>
    <w:p w:rsidR="007569B1" w:rsidRDefault="004B2BCC">
      <w:pPr>
        <w:jc w:val="center"/>
        <w:rPr>
          <w:rFonts w:asciiTheme="minorEastAsia" w:eastAsiaTheme="minorEastAsia" w:hAnsiTheme="minorEastAsia"/>
          <w:b/>
          <w:bCs/>
          <w:sz w:val="24"/>
        </w:rPr>
      </w:pPr>
      <w:r>
        <w:rPr>
          <w:rFonts w:asciiTheme="minorEastAsia" w:eastAsiaTheme="minorEastAsia" w:hAnsiTheme="minorEastAsia"/>
          <w:b/>
          <w:bCs/>
          <w:sz w:val="24"/>
        </w:rPr>
        <w:t>图1</w:t>
      </w:r>
      <w:r w:rsidR="00D4055E">
        <w:rPr>
          <w:rFonts w:asciiTheme="minorEastAsia" w:eastAsiaTheme="minorEastAsia" w:hAnsiTheme="minorEastAsia" w:hint="eastAsia"/>
          <w:b/>
          <w:bCs/>
          <w:sz w:val="24"/>
        </w:rPr>
        <w:t>2</w:t>
      </w:r>
      <w:r>
        <w:rPr>
          <w:rFonts w:asciiTheme="minorEastAsia" w:eastAsiaTheme="minorEastAsia" w:hAnsiTheme="minorEastAsia"/>
          <w:b/>
          <w:bCs/>
          <w:sz w:val="24"/>
        </w:rPr>
        <w:t>-</w:t>
      </w:r>
      <w:r>
        <w:rPr>
          <w:rFonts w:asciiTheme="minorEastAsia" w:eastAsiaTheme="minorEastAsia" w:hAnsiTheme="minorEastAsia" w:hint="eastAsia"/>
          <w:b/>
          <w:bCs/>
          <w:sz w:val="24"/>
        </w:rPr>
        <w:t>2</w:t>
      </w:r>
      <w:r>
        <w:rPr>
          <w:rFonts w:asciiTheme="minorEastAsia" w:eastAsiaTheme="minorEastAsia" w:hAnsiTheme="minorEastAsia"/>
          <w:b/>
          <w:bCs/>
          <w:sz w:val="24"/>
        </w:rPr>
        <w:t>现场公示照片</w:t>
      </w:r>
    </w:p>
    <w:p w:rsidR="007569B1" w:rsidRDefault="004B2BCC">
      <w:pPr>
        <w:spacing w:line="480" w:lineRule="exact"/>
        <w:rPr>
          <w:bCs/>
          <w:sz w:val="24"/>
        </w:rPr>
      </w:pPr>
      <w:r>
        <w:rPr>
          <w:bCs/>
          <w:sz w:val="24"/>
        </w:rPr>
        <w:t>1</w:t>
      </w:r>
      <w:r w:rsidR="00D4055E">
        <w:rPr>
          <w:rFonts w:hint="eastAsia"/>
          <w:bCs/>
          <w:sz w:val="24"/>
        </w:rPr>
        <w:t>2</w:t>
      </w:r>
      <w:r>
        <w:rPr>
          <w:bCs/>
          <w:sz w:val="24"/>
        </w:rPr>
        <w:t>.3.2</w:t>
      </w:r>
      <w:r>
        <w:rPr>
          <w:bCs/>
          <w:sz w:val="24"/>
        </w:rPr>
        <w:t>问卷调查</w:t>
      </w:r>
    </w:p>
    <w:p w:rsidR="007569B1" w:rsidRDefault="004B2BCC">
      <w:pPr>
        <w:spacing w:line="480" w:lineRule="exact"/>
        <w:ind w:firstLineChars="200" w:firstLine="480"/>
        <w:rPr>
          <w:bCs/>
          <w:sz w:val="24"/>
        </w:rPr>
      </w:pPr>
      <w:r>
        <w:rPr>
          <w:bCs/>
          <w:sz w:val="24"/>
        </w:rPr>
        <w:t>问卷调查内容见公众参与调查表（附件一）。发放问卷的同时进行口头征询意见，问卷的发放采用随机的方式进行。公众参与调查组首先向被调查对象简要介绍工程建设意义、工程概况以及工程建设对社会环境和自然环境的影响等内容，然后由被调查对象填写调查表。</w:t>
      </w:r>
    </w:p>
    <w:p w:rsidR="007569B1" w:rsidRDefault="004B2BCC">
      <w:pPr>
        <w:spacing w:line="480" w:lineRule="exact"/>
        <w:ind w:firstLineChars="200" w:firstLine="480"/>
        <w:rPr>
          <w:bCs/>
          <w:sz w:val="24"/>
        </w:rPr>
      </w:pPr>
      <w:r>
        <w:rPr>
          <w:bCs/>
          <w:sz w:val="24"/>
        </w:rPr>
        <w:lastRenderedPageBreak/>
        <w:t>1</w:t>
      </w:r>
      <w:r>
        <w:rPr>
          <w:bCs/>
          <w:sz w:val="24"/>
        </w:rPr>
        <w:t>、团体调查</w:t>
      </w:r>
    </w:p>
    <w:p w:rsidR="007569B1" w:rsidRDefault="004B2BCC">
      <w:pPr>
        <w:spacing w:line="480" w:lineRule="exact"/>
        <w:ind w:firstLineChars="200" w:firstLine="480"/>
        <w:rPr>
          <w:bCs/>
          <w:sz w:val="24"/>
        </w:rPr>
      </w:pPr>
      <w:r>
        <w:rPr>
          <w:bCs/>
          <w:sz w:val="24"/>
        </w:rPr>
        <w:t>共发放公众参与团体调查表</w:t>
      </w:r>
      <w:r>
        <w:rPr>
          <w:rFonts w:hint="eastAsia"/>
          <w:bCs/>
          <w:sz w:val="24"/>
        </w:rPr>
        <w:t>5</w:t>
      </w:r>
      <w:r>
        <w:rPr>
          <w:bCs/>
          <w:sz w:val="24"/>
        </w:rPr>
        <w:t>份，收回</w:t>
      </w:r>
      <w:r>
        <w:rPr>
          <w:rFonts w:hint="eastAsia"/>
          <w:bCs/>
          <w:sz w:val="24"/>
        </w:rPr>
        <w:t>5</w:t>
      </w:r>
      <w:r>
        <w:rPr>
          <w:bCs/>
          <w:sz w:val="24"/>
        </w:rPr>
        <w:t>份，回收率</w:t>
      </w:r>
      <w:r>
        <w:rPr>
          <w:bCs/>
          <w:sz w:val="24"/>
        </w:rPr>
        <w:t>100%</w:t>
      </w:r>
      <w:r>
        <w:rPr>
          <w:bCs/>
          <w:sz w:val="24"/>
        </w:rPr>
        <w:t>。被调查团体单位信息详见表</w:t>
      </w:r>
      <w:r>
        <w:rPr>
          <w:bCs/>
          <w:sz w:val="24"/>
        </w:rPr>
        <w:t>1</w:t>
      </w:r>
      <w:r w:rsidR="00D4055E">
        <w:rPr>
          <w:rFonts w:hint="eastAsia"/>
          <w:bCs/>
          <w:sz w:val="24"/>
        </w:rPr>
        <w:t>2</w:t>
      </w:r>
      <w:r>
        <w:rPr>
          <w:bCs/>
          <w:sz w:val="24"/>
        </w:rPr>
        <w:t>-1</w:t>
      </w:r>
      <w:r>
        <w:rPr>
          <w:bCs/>
          <w:sz w:val="24"/>
        </w:rPr>
        <w:t>。</w:t>
      </w:r>
    </w:p>
    <w:p w:rsidR="007569B1" w:rsidRDefault="004B2BCC">
      <w:pPr>
        <w:spacing w:line="480" w:lineRule="exact"/>
        <w:ind w:firstLineChars="200" w:firstLine="482"/>
        <w:jc w:val="center"/>
        <w:rPr>
          <w:rFonts w:asciiTheme="minorEastAsia" w:eastAsiaTheme="minorEastAsia" w:hAnsiTheme="minorEastAsia"/>
          <w:b/>
          <w:bCs/>
          <w:sz w:val="24"/>
        </w:rPr>
      </w:pPr>
      <w:r>
        <w:rPr>
          <w:rFonts w:asciiTheme="minorEastAsia" w:eastAsiaTheme="minorEastAsia" w:hAnsiTheme="minorEastAsia"/>
          <w:b/>
          <w:bCs/>
          <w:sz w:val="24"/>
        </w:rPr>
        <w:t>表1</w:t>
      </w:r>
      <w:r w:rsidR="00D4055E">
        <w:rPr>
          <w:rFonts w:asciiTheme="minorEastAsia" w:eastAsiaTheme="minorEastAsia" w:hAnsiTheme="minorEastAsia" w:hint="eastAsia"/>
          <w:b/>
          <w:bCs/>
          <w:sz w:val="24"/>
        </w:rPr>
        <w:t>2</w:t>
      </w:r>
      <w:r>
        <w:rPr>
          <w:rFonts w:asciiTheme="minorEastAsia" w:eastAsiaTheme="minorEastAsia" w:hAnsiTheme="minorEastAsia"/>
          <w:b/>
          <w:bCs/>
          <w:sz w:val="24"/>
        </w:rPr>
        <w:t>-1     公众参与团体调查信息一览表</w:t>
      </w:r>
    </w:p>
    <w:tbl>
      <w:tblPr>
        <w:tblW w:w="9260" w:type="dxa"/>
        <w:jc w:val="center"/>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4111"/>
        <w:gridCol w:w="1118"/>
        <w:gridCol w:w="1717"/>
        <w:gridCol w:w="1652"/>
      </w:tblGrid>
      <w:tr w:rsidR="007569B1">
        <w:trPr>
          <w:jc w:val="center"/>
        </w:trPr>
        <w:tc>
          <w:tcPr>
            <w:tcW w:w="662" w:type="dxa"/>
            <w:vAlign w:val="center"/>
          </w:tcPr>
          <w:p w:rsidR="007569B1" w:rsidRDefault="004B2BCC">
            <w:pPr>
              <w:jc w:val="center"/>
              <w:rPr>
                <w:szCs w:val="21"/>
              </w:rPr>
            </w:pPr>
            <w:r>
              <w:rPr>
                <w:szCs w:val="21"/>
              </w:rPr>
              <w:t>序号</w:t>
            </w:r>
          </w:p>
        </w:tc>
        <w:tc>
          <w:tcPr>
            <w:tcW w:w="4111" w:type="dxa"/>
            <w:vAlign w:val="center"/>
          </w:tcPr>
          <w:p w:rsidR="007569B1" w:rsidRDefault="004B2BCC">
            <w:pPr>
              <w:jc w:val="center"/>
              <w:rPr>
                <w:szCs w:val="21"/>
              </w:rPr>
            </w:pPr>
            <w:r>
              <w:rPr>
                <w:szCs w:val="21"/>
              </w:rPr>
              <w:t>单位名称</w:t>
            </w:r>
          </w:p>
        </w:tc>
        <w:tc>
          <w:tcPr>
            <w:tcW w:w="1118" w:type="dxa"/>
            <w:vAlign w:val="center"/>
          </w:tcPr>
          <w:p w:rsidR="007569B1" w:rsidRDefault="004B2BCC">
            <w:pPr>
              <w:jc w:val="center"/>
              <w:rPr>
                <w:szCs w:val="21"/>
              </w:rPr>
            </w:pPr>
            <w:r>
              <w:rPr>
                <w:szCs w:val="21"/>
              </w:rPr>
              <w:t>联系人</w:t>
            </w:r>
          </w:p>
        </w:tc>
        <w:tc>
          <w:tcPr>
            <w:tcW w:w="1717" w:type="dxa"/>
            <w:vAlign w:val="center"/>
          </w:tcPr>
          <w:p w:rsidR="007569B1" w:rsidRDefault="004B2BCC">
            <w:pPr>
              <w:jc w:val="center"/>
              <w:rPr>
                <w:szCs w:val="21"/>
              </w:rPr>
            </w:pPr>
            <w:r>
              <w:rPr>
                <w:szCs w:val="21"/>
              </w:rPr>
              <w:t>联系电话</w:t>
            </w:r>
          </w:p>
        </w:tc>
        <w:tc>
          <w:tcPr>
            <w:tcW w:w="1652" w:type="dxa"/>
            <w:vAlign w:val="center"/>
          </w:tcPr>
          <w:p w:rsidR="007569B1" w:rsidRDefault="004B2BCC">
            <w:pPr>
              <w:jc w:val="center"/>
              <w:rPr>
                <w:szCs w:val="21"/>
              </w:rPr>
            </w:pPr>
            <w:r>
              <w:rPr>
                <w:szCs w:val="21"/>
              </w:rPr>
              <w:t>态度</w:t>
            </w:r>
          </w:p>
        </w:tc>
      </w:tr>
      <w:tr w:rsidR="007569B1">
        <w:trPr>
          <w:jc w:val="center"/>
        </w:trPr>
        <w:tc>
          <w:tcPr>
            <w:tcW w:w="662" w:type="dxa"/>
            <w:vAlign w:val="center"/>
          </w:tcPr>
          <w:p w:rsidR="007569B1" w:rsidRDefault="004B2BCC">
            <w:pPr>
              <w:jc w:val="center"/>
              <w:rPr>
                <w:szCs w:val="21"/>
              </w:rPr>
            </w:pPr>
            <w:r>
              <w:rPr>
                <w:szCs w:val="21"/>
              </w:rPr>
              <w:t>1</w:t>
            </w:r>
          </w:p>
        </w:tc>
        <w:tc>
          <w:tcPr>
            <w:tcW w:w="4111" w:type="dxa"/>
            <w:vAlign w:val="center"/>
          </w:tcPr>
          <w:p w:rsidR="007569B1" w:rsidRDefault="004B2BCC">
            <w:pPr>
              <w:jc w:val="center"/>
              <w:rPr>
                <w:szCs w:val="21"/>
              </w:rPr>
            </w:pPr>
            <w:r>
              <w:rPr>
                <w:szCs w:val="21"/>
              </w:rPr>
              <w:t>临湘市</w:t>
            </w:r>
            <w:r>
              <w:rPr>
                <w:rFonts w:hint="eastAsia"/>
                <w:szCs w:val="21"/>
              </w:rPr>
              <w:t>羊楼司镇</w:t>
            </w:r>
            <w:r>
              <w:rPr>
                <w:szCs w:val="21"/>
              </w:rPr>
              <w:t>安全生产监督管理</w:t>
            </w:r>
            <w:r>
              <w:rPr>
                <w:rFonts w:hint="eastAsia"/>
                <w:szCs w:val="21"/>
              </w:rPr>
              <w:t>办公室</w:t>
            </w:r>
          </w:p>
        </w:tc>
        <w:tc>
          <w:tcPr>
            <w:tcW w:w="1118" w:type="dxa"/>
            <w:vAlign w:val="center"/>
          </w:tcPr>
          <w:p w:rsidR="007569B1" w:rsidRDefault="007569B1">
            <w:pPr>
              <w:jc w:val="center"/>
              <w:rPr>
                <w:szCs w:val="21"/>
              </w:rPr>
            </w:pPr>
          </w:p>
        </w:tc>
        <w:tc>
          <w:tcPr>
            <w:tcW w:w="1717" w:type="dxa"/>
            <w:vAlign w:val="center"/>
          </w:tcPr>
          <w:p w:rsidR="007569B1" w:rsidRDefault="004B2BCC">
            <w:pPr>
              <w:jc w:val="center"/>
              <w:rPr>
                <w:szCs w:val="21"/>
              </w:rPr>
            </w:pPr>
            <w:r>
              <w:rPr>
                <w:rFonts w:hint="eastAsia"/>
                <w:szCs w:val="21"/>
              </w:rPr>
              <w:t>3147565</w:t>
            </w:r>
          </w:p>
        </w:tc>
        <w:tc>
          <w:tcPr>
            <w:tcW w:w="1652" w:type="dxa"/>
            <w:vAlign w:val="center"/>
          </w:tcPr>
          <w:p w:rsidR="007569B1" w:rsidRDefault="004B2BCC">
            <w:pPr>
              <w:jc w:val="center"/>
              <w:rPr>
                <w:szCs w:val="21"/>
              </w:rPr>
            </w:pPr>
            <w:r>
              <w:rPr>
                <w:szCs w:val="21"/>
              </w:rPr>
              <w:t>支持</w:t>
            </w:r>
          </w:p>
        </w:tc>
      </w:tr>
      <w:tr w:rsidR="007569B1">
        <w:trPr>
          <w:jc w:val="center"/>
        </w:trPr>
        <w:tc>
          <w:tcPr>
            <w:tcW w:w="662" w:type="dxa"/>
            <w:vAlign w:val="center"/>
          </w:tcPr>
          <w:p w:rsidR="007569B1" w:rsidRDefault="004B2BCC">
            <w:pPr>
              <w:jc w:val="center"/>
              <w:rPr>
                <w:szCs w:val="21"/>
              </w:rPr>
            </w:pPr>
            <w:r>
              <w:rPr>
                <w:szCs w:val="21"/>
              </w:rPr>
              <w:t>2</w:t>
            </w:r>
          </w:p>
        </w:tc>
        <w:tc>
          <w:tcPr>
            <w:tcW w:w="4111" w:type="dxa"/>
            <w:vAlign w:val="center"/>
          </w:tcPr>
          <w:p w:rsidR="007569B1" w:rsidRDefault="004B2BCC">
            <w:pPr>
              <w:jc w:val="center"/>
              <w:rPr>
                <w:szCs w:val="21"/>
              </w:rPr>
            </w:pPr>
            <w:r>
              <w:rPr>
                <w:szCs w:val="21"/>
              </w:rPr>
              <w:t>临湘市</w:t>
            </w:r>
            <w:r>
              <w:rPr>
                <w:rFonts w:hint="eastAsia"/>
                <w:szCs w:val="21"/>
              </w:rPr>
              <w:t>富强纸厂</w:t>
            </w:r>
          </w:p>
        </w:tc>
        <w:tc>
          <w:tcPr>
            <w:tcW w:w="1118" w:type="dxa"/>
            <w:vAlign w:val="center"/>
          </w:tcPr>
          <w:p w:rsidR="007569B1" w:rsidRDefault="004B2BCC">
            <w:pPr>
              <w:jc w:val="center"/>
              <w:rPr>
                <w:szCs w:val="21"/>
              </w:rPr>
            </w:pPr>
            <w:r>
              <w:rPr>
                <w:szCs w:val="21"/>
              </w:rPr>
              <w:t>刘芳</w:t>
            </w:r>
          </w:p>
        </w:tc>
        <w:tc>
          <w:tcPr>
            <w:tcW w:w="1717" w:type="dxa"/>
            <w:vAlign w:val="center"/>
          </w:tcPr>
          <w:p w:rsidR="007569B1" w:rsidRDefault="004B2BCC">
            <w:pPr>
              <w:jc w:val="center"/>
              <w:rPr>
                <w:szCs w:val="21"/>
              </w:rPr>
            </w:pPr>
            <w:r>
              <w:rPr>
                <w:rFonts w:hint="eastAsia"/>
                <w:szCs w:val="21"/>
              </w:rPr>
              <w:t>15574059888</w:t>
            </w:r>
          </w:p>
        </w:tc>
        <w:tc>
          <w:tcPr>
            <w:tcW w:w="1652" w:type="dxa"/>
            <w:vAlign w:val="center"/>
          </w:tcPr>
          <w:p w:rsidR="007569B1" w:rsidRDefault="004B2BCC">
            <w:pPr>
              <w:jc w:val="center"/>
              <w:rPr>
                <w:szCs w:val="21"/>
              </w:rPr>
            </w:pPr>
            <w:r>
              <w:rPr>
                <w:szCs w:val="21"/>
              </w:rPr>
              <w:t>支持</w:t>
            </w:r>
          </w:p>
        </w:tc>
      </w:tr>
      <w:tr w:rsidR="007569B1">
        <w:trPr>
          <w:jc w:val="center"/>
        </w:trPr>
        <w:tc>
          <w:tcPr>
            <w:tcW w:w="662" w:type="dxa"/>
            <w:vAlign w:val="center"/>
          </w:tcPr>
          <w:p w:rsidR="007569B1" w:rsidRDefault="004B2BCC">
            <w:pPr>
              <w:jc w:val="center"/>
              <w:rPr>
                <w:szCs w:val="21"/>
              </w:rPr>
            </w:pPr>
            <w:r>
              <w:rPr>
                <w:szCs w:val="21"/>
              </w:rPr>
              <w:t>3</w:t>
            </w:r>
          </w:p>
        </w:tc>
        <w:tc>
          <w:tcPr>
            <w:tcW w:w="4111" w:type="dxa"/>
            <w:vAlign w:val="center"/>
          </w:tcPr>
          <w:p w:rsidR="007569B1" w:rsidRDefault="004B2BCC">
            <w:pPr>
              <w:jc w:val="center"/>
              <w:rPr>
                <w:szCs w:val="21"/>
              </w:rPr>
            </w:pPr>
            <w:r>
              <w:rPr>
                <w:szCs w:val="21"/>
              </w:rPr>
              <w:t>临湘市</w:t>
            </w:r>
            <w:r>
              <w:rPr>
                <w:rFonts w:hint="eastAsia"/>
                <w:szCs w:val="21"/>
              </w:rPr>
              <w:t>羊楼司镇</w:t>
            </w:r>
            <w:r>
              <w:rPr>
                <w:szCs w:val="21"/>
              </w:rPr>
              <w:t>人民政府</w:t>
            </w:r>
          </w:p>
        </w:tc>
        <w:tc>
          <w:tcPr>
            <w:tcW w:w="1118" w:type="dxa"/>
            <w:vAlign w:val="center"/>
          </w:tcPr>
          <w:p w:rsidR="007569B1" w:rsidRDefault="004B2BCC">
            <w:pPr>
              <w:jc w:val="center"/>
              <w:rPr>
                <w:szCs w:val="21"/>
              </w:rPr>
            </w:pPr>
            <w:r>
              <w:rPr>
                <w:rFonts w:hint="eastAsia"/>
                <w:szCs w:val="21"/>
              </w:rPr>
              <w:t>胡明</w:t>
            </w:r>
          </w:p>
        </w:tc>
        <w:tc>
          <w:tcPr>
            <w:tcW w:w="1717" w:type="dxa"/>
            <w:vAlign w:val="center"/>
          </w:tcPr>
          <w:p w:rsidR="007569B1" w:rsidRDefault="004B2BCC">
            <w:pPr>
              <w:jc w:val="center"/>
              <w:rPr>
                <w:szCs w:val="21"/>
              </w:rPr>
            </w:pPr>
            <w:r>
              <w:rPr>
                <w:rFonts w:hint="eastAsia"/>
                <w:szCs w:val="21"/>
              </w:rPr>
              <w:t>3147550</w:t>
            </w:r>
          </w:p>
        </w:tc>
        <w:tc>
          <w:tcPr>
            <w:tcW w:w="1652" w:type="dxa"/>
            <w:vAlign w:val="center"/>
          </w:tcPr>
          <w:p w:rsidR="007569B1" w:rsidRDefault="004B2BCC">
            <w:pPr>
              <w:jc w:val="center"/>
              <w:rPr>
                <w:szCs w:val="21"/>
              </w:rPr>
            </w:pPr>
            <w:r>
              <w:rPr>
                <w:szCs w:val="21"/>
              </w:rPr>
              <w:t>支持</w:t>
            </w:r>
          </w:p>
        </w:tc>
      </w:tr>
      <w:tr w:rsidR="007569B1">
        <w:trPr>
          <w:jc w:val="center"/>
        </w:trPr>
        <w:tc>
          <w:tcPr>
            <w:tcW w:w="662" w:type="dxa"/>
            <w:vAlign w:val="center"/>
          </w:tcPr>
          <w:p w:rsidR="007569B1" w:rsidRDefault="004B2BCC">
            <w:pPr>
              <w:jc w:val="center"/>
              <w:rPr>
                <w:szCs w:val="21"/>
              </w:rPr>
            </w:pPr>
            <w:r>
              <w:rPr>
                <w:szCs w:val="21"/>
              </w:rPr>
              <w:t>4</w:t>
            </w:r>
          </w:p>
        </w:tc>
        <w:tc>
          <w:tcPr>
            <w:tcW w:w="4111" w:type="dxa"/>
            <w:vAlign w:val="center"/>
          </w:tcPr>
          <w:p w:rsidR="007569B1" w:rsidRDefault="004B2BCC">
            <w:pPr>
              <w:jc w:val="center"/>
              <w:rPr>
                <w:szCs w:val="21"/>
              </w:rPr>
            </w:pPr>
            <w:r>
              <w:rPr>
                <w:rFonts w:hint="eastAsia"/>
                <w:szCs w:val="21"/>
              </w:rPr>
              <w:t>羊楼司镇如斯</w:t>
            </w:r>
            <w:r>
              <w:rPr>
                <w:szCs w:val="21"/>
              </w:rPr>
              <w:t>村村委会</w:t>
            </w:r>
          </w:p>
        </w:tc>
        <w:tc>
          <w:tcPr>
            <w:tcW w:w="1118" w:type="dxa"/>
            <w:vAlign w:val="center"/>
          </w:tcPr>
          <w:p w:rsidR="007569B1" w:rsidRDefault="004B2BCC">
            <w:pPr>
              <w:jc w:val="center"/>
              <w:rPr>
                <w:szCs w:val="21"/>
              </w:rPr>
            </w:pPr>
            <w:r>
              <w:rPr>
                <w:rFonts w:hint="eastAsia"/>
                <w:szCs w:val="21"/>
              </w:rPr>
              <w:t>刘仲华</w:t>
            </w:r>
          </w:p>
        </w:tc>
        <w:tc>
          <w:tcPr>
            <w:tcW w:w="1717" w:type="dxa"/>
            <w:vAlign w:val="center"/>
          </w:tcPr>
          <w:p w:rsidR="007569B1" w:rsidRDefault="004B2BCC">
            <w:pPr>
              <w:jc w:val="center"/>
              <w:rPr>
                <w:szCs w:val="21"/>
              </w:rPr>
            </w:pPr>
            <w:r>
              <w:rPr>
                <w:rFonts w:hint="eastAsia"/>
                <w:szCs w:val="21"/>
              </w:rPr>
              <w:t>3147556</w:t>
            </w:r>
          </w:p>
        </w:tc>
        <w:tc>
          <w:tcPr>
            <w:tcW w:w="1652" w:type="dxa"/>
            <w:vAlign w:val="center"/>
          </w:tcPr>
          <w:p w:rsidR="007569B1" w:rsidRDefault="004B2BCC">
            <w:pPr>
              <w:jc w:val="center"/>
              <w:rPr>
                <w:szCs w:val="21"/>
              </w:rPr>
            </w:pPr>
            <w:r>
              <w:rPr>
                <w:szCs w:val="21"/>
              </w:rPr>
              <w:t>支持</w:t>
            </w:r>
          </w:p>
        </w:tc>
      </w:tr>
      <w:tr w:rsidR="007569B1">
        <w:trPr>
          <w:jc w:val="center"/>
        </w:trPr>
        <w:tc>
          <w:tcPr>
            <w:tcW w:w="662" w:type="dxa"/>
            <w:vAlign w:val="center"/>
          </w:tcPr>
          <w:p w:rsidR="007569B1" w:rsidRDefault="004B2BCC">
            <w:pPr>
              <w:jc w:val="center"/>
              <w:rPr>
                <w:szCs w:val="21"/>
              </w:rPr>
            </w:pPr>
            <w:r>
              <w:rPr>
                <w:rFonts w:hint="eastAsia"/>
                <w:szCs w:val="21"/>
              </w:rPr>
              <w:t>5</w:t>
            </w:r>
          </w:p>
        </w:tc>
        <w:tc>
          <w:tcPr>
            <w:tcW w:w="4111" w:type="dxa"/>
            <w:vAlign w:val="center"/>
          </w:tcPr>
          <w:p w:rsidR="007569B1" w:rsidRDefault="004B2BCC">
            <w:pPr>
              <w:jc w:val="center"/>
              <w:rPr>
                <w:szCs w:val="21"/>
              </w:rPr>
            </w:pPr>
            <w:r>
              <w:rPr>
                <w:rFonts w:hint="eastAsia"/>
                <w:szCs w:val="21"/>
              </w:rPr>
              <w:t>羊楼司镇水利管理站</w:t>
            </w:r>
          </w:p>
        </w:tc>
        <w:tc>
          <w:tcPr>
            <w:tcW w:w="1118" w:type="dxa"/>
            <w:vAlign w:val="center"/>
          </w:tcPr>
          <w:p w:rsidR="007569B1" w:rsidRDefault="007569B1">
            <w:pPr>
              <w:jc w:val="center"/>
              <w:rPr>
                <w:szCs w:val="21"/>
              </w:rPr>
            </w:pPr>
          </w:p>
        </w:tc>
        <w:tc>
          <w:tcPr>
            <w:tcW w:w="1717" w:type="dxa"/>
            <w:vAlign w:val="center"/>
          </w:tcPr>
          <w:p w:rsidR="007569B1" w:rsidRDefault="004B2BCC">
            <w:pPr>
              <w:jc w:val="center"/>
              <w:rPr>
                <w:szCs w:val="21"/>
              </w:rPr>
            </w:pPr>
            <w:r>
              <w:rPr>
                <w:rFonts w:hint="eastAsia"/>
                <w:szCs w:val="21"/>
              </w:rPr>
              <w:t>3147551</w:t>
            </w:r>
          </w:p>
        </w:tc>
        <w:tc>
          <w:tcPr>
            <w:tcW w:w="1652" w:type="dxa"/>
            <w:vAlign w:val="center"/>
          </w:tcPr>
          <w:p w:rsidR="007569B1" w:rsidRDefault="004B2BCC">
            <w:pPr>
              <w:jc w:val="center"/>
              <w:rPr>
                <w:szCs w:val="21"/>
              </w:rPr>
            </w:pPr>
            <w:r>
              <w:rPr>
                <w:szCs w:val="21"/>
              </w:rPr>
              <w:t>支持</w:t>
            </w:r>
          </w:p>
        </w:tc>
      </w:tr>
    </w:tbl>
    <w:p w:rsidR="007569B1" w:rsidRDefault="004B2BCC">
      <w:pPr>
        <w:spacing w:line="460" w:lineRule="exact"/>
        <w:ind w:firstLineChars="200" w:firstLine="480"/>
        <w:rPr>
          <w:bCs/>
          <w:sz w:val="24"/>
        </w:rPr>
      </w:pPr>
      <w:r>
        <w:rPr>
          <w:bCs/>
          <w:sz w:val="24"/>
        </w:rPr>
        <w:t>2</w:t>
      </w:r>
      <w:r>
        <w:rPr>
          <w:bCs/>
          <w:sz w:val="24"/>
        </w:rPr>
        <w:t>、个体调查</w:t>
      </w:r>
    </w:p>
    <w:p w:rsidR="007569B1" w:rsidRDefault="004B2BCC">
      <w:pPr>
        <w:spacing w:line="460" w:lineRule="exact"/>
        <w:ind w:firstLineChars="200" w:firstLine="480"/>
        <w:rPr>
          <w:bCs/>
          <w:sz w:val="24"/>
        </w:rPr>
      </w:pPr>
      <w:r>
        <w:rPr>
          <w:bCs/>
          <w:sz w:val="24"/>
        </w:rPr>
        <w:t>共发放公众参与个体调查表</w:t>
      </w:r>
      <w:r w:rsidR="003064D7">
        <w:rPr>
          <w:rFonts w:hint="eastAsia"/>
          <w:bCs/>
          <w:sz w:val="24"/>
        </w:rPr>
        <w:t>4</w:t>
      </w:r>
      <w:r>
        <w:rPr>
          <w:rFonts w:hint="eastAsia"/>
          <w:bCs/>
          <w:sz w:val="24"/>
        </w:rPr>
        <w:t>5</w:t>
      </w:r>
      <w:r>
        <w:rPr>
          <w:bCs/>
          <w:sz w:val="24"/>
        </w:rPr>
        <w:t>份，收回</w:t>
      </w:r>
      <w:r w:rsidR="003064D7">
        <w:rPr>
          <w:rFonts w:hint="eastAsia"/>
          <w:bCs/>
          <w:sz w:val="24"/>
        </w:rPr>
        <w:t>4</w:t>
      </w:r>
      <w:r>
        <w:rPr>
          <w:rFonts w:hint="eastAsia"/>
          <w:bCs/>
          <w:sz w:val="24"/>
        </w:rPr>
        <w:t>5</w:t>
      </w:r>
      <w:r>
        <w:rPr>
          <w:bCs/>
          <w:sz w:val="24"/>
        </w:rPr>
        <w:t>份，回收率</w:t>
      </w:r>
      <w:r>
        <w:rPr>
          <w:bCs/>
          <w:sz w:val="24"/>
        </w:rPr>
        <w:t>100%</w:t>
      </w:r>
      <w:r>
        <w:rPr>
          <w:bCs/>
          <w:sz w:val="24"/>
        </w:rPr>
        <w:t>。调查对象主要为</w:t>
      </w:r>
      <w:r>
        <w:rPr>
          <w:rFonts w:hint="eastAsia"/>
          <w:bCs/>
          <w:sz w:val="24"/>
        </w:rPr>
        <w:t>项目附近周边如雅村、如斯村</w:t>
      </w:r>
      <w:r w:rsidR="00D4055E">
        <w:rPr>
          <w:bCs/>
          <w:sz w:val="24"/>
        </w:rPr>
        <w:t>居民</w:t>
      </w:r>
      <w:r w:rsidR="00D4055E">
        <w:rPr>
          <w:rFonts w:hint="eastAsia"/>
          <w:bCs/>
          <w:sz w:val="24"/>
        </w:rPr>
        <w:t>，</w:t>
      </w:r>
      <w:r w:rsidR="00D4055E" w:rsidRPr="00B041AE">
        <w:rPr>
          <w:rFonts w:hint="eastAsia"/>
          <w:bCs/>
          <w:sz w:val="24"/>
          <w:u w:val="single"/>
        </w:rPr>
        <w:t>其中根据专家意见，增加</w:t>
      </w:r>
      <w:r w:rsidR="00D4055E" w:rsidRPr="00B041AE">
        <w:rPr>
          <w:rFonts w:hint="eastAsia"/>
          <w:bCs/>
          <w:sz w:val="24"/>
          <w:u w:val="single"/>
        </w:rPr>
        <w:t>10</w:t>
      </w:r>
      <w:r w:rsidR="00D4055E" w:rsidRPr="00B041AE">
        <w:rPr>
          <w:rFonts w:hint="eastAsia"/>
          <w:bCs/>
          <w:sz w:val="24"/>
          <w:u w:val="single"/>
        </w:rPr>
        <w:t>份运输线路上居民个体调查表。</w:t>
      </w:r>
      <w:r w:rsidR="00B041AE">
        <w:rPr>
          <w:rFonts w:hint="eastAsia"/>
          <w:bCs/>
          <w:sz w:val="24"/>
          <w:u w:val="single"/>
        </w:rPr>
        <w:t>根据统计，</w:t>
      </w:r>
      <w:r>
        <w:rPr>
          <w:bCs/>
          <w:sz w:val="24"/>
        </w:rPr>
        <w:t>个体年龄从</w:t>
      </w:r>
      <w:r>
        <w:rPr>
          <w:bCs/>
          <w:sz w:val="24"/>
        </w:rPr>
        <w:t>2</w:t>
      </w:r>
      <w:r>
        <w:rPr>
          <w:rFonts w:hint="eastAsia"/>
          <w:bCs/>
          <w:sz w:val="24"/>
        </w:rPr>
        <w:t>2</w:t>
      </w:r>
      <w:r>
        <w:rPr>
          <w:bCs/>
          <w:sz w:val="24"/>
        </w:rPr>
        <w:t>～</w:t>
      </w:r>
      <w:r>
        <w:rPr>
          <w:rFonts w:hint="eastAsia"/>
          <w:bCs/>
          <w:sz w:val="24"/>
        </w:rPr>
        <w:t>70</w:t>
      </w:r>
      <w:r>
        <w:rPr>
          <w:bCs/>
          <w:sz w:val="24"/>
        </w:rPr>
        <w:t>岁；文化程度小学占</w:t>
      </w:r>
      <w:r>
        <w:rPr>
          <w:rFonts w:hint="eastAsia"/>
          <w:bCs/>
          <w:sz w:val="24"/>
        </w:rPr>
        <w:t>3</w:t>
      </w:r>
      <w:r>
        <w:rPr>
          <w:bCs/>
          <w:sz w:val="24"/>
        </w:rPr>
        <w:t>%</w:t>
      </w:r>
      <w:r>
        <w:rPr>
          <w:bCs/>
          <w:sz w:val="24"/>
        </w:rPr>
        <w:t>，初中占</w:t>
      </w:r>
      <w:r>
        <w:rPr>
          <w:rFonts w:hint="eastAsia"/>
          <w:bCs/>
          <w:sz w:val="24"/>
        </w:rPr>
        <w:t>85</w:t>
      </w:r>
      <w:r>
        <w:rPr>
          <w:bCs/>
          <w:sz w:val="24"/>
        </w:rPr>
        <w:t>%</w:t>
      </w:r>
      <w:r>
        <w:rPr>
          <w:bCs/>
          <w:sz w:val="24"/>
        </w:rPr>
        <w:t>，高中及高中以上占</w:t>
      </w:r>
      <w:r>
        <w:rPr>
          <w:rFonts w:hint="eastAsia"/>
          <w:bCs/>
          <w:sz w:val="24"/>
        </w:rPr>
        <w:t>12</w:t>
      </w:r>
      <w:r>
        <w:rPr>
          <w:bCs/>
          <w:sz w:val="24"/>
        </w:rPr>
        <w:t>%</w:t>
      </w:r>
      <w:r>
        <w:rPr>
          <w:bCs/>
          <w:sz w:val="24"/>
        </w:rPr>
        <w:t>；男女性别比为</w:t>
      </w:r>
      <w:r>
        <w:rPr>
          <w:rFonts w:hint="eastAsia"/>
          <w:bCs/>
          <w:sz w:val="24"/>
        </w:rPr>
        <w:t>28</w:t>
      </w:r>
      <w:r>
        <w:rPr>
          <w:bCs/>
          <w:sz w:val="24"/>
        </w:rPr>
        <w:t>:</w:t>
      </w:r>
      <w:r>
        <w:rPr>
          <w:rFonts w:hint="eastAsia"/>
          <w:bCs/>
          <w:sz w:val="24"/>
        </w:rPr>
        <w:t>7</w:t>
      </w:r>
      <w:r>
        <w:rPr>
          <w:bCs/>
          <w:sz w:val="24"/>
        </w:rPr>
        <w:t>，统计结果见表</w:t>
      </w:r>
      <w:r>
        <w:rPr>
          <w:bCs/>
          <w:sz w:val="24"/>
        </w:rPr>
        <w:t>1</w:t>
      </w:r>
      <w:r w:rsidR="00D4055E">
        <w:rPr>
          <w:rFonts w:hint="eastAsia"/>
          <w:bCs/>
          <w:sz w:val="24"/>
        </w:rPr>
        <w:t>2</w:t>
      </w:r>
      <w:r>
        <w:rPr>
          <w:bCs/>
          <w:sz w:val="24"/>
        </w:rPr>
        <w:t>-2</w:t>
      </w:r>
      <w:r>
        <w:rPr>
          <w:bCs/>
          <w:sz w:val="24"/>
        </w:rPr>
        <w:t>。个人调查对象信息见表</w:t>
      </w:r>
      <w:r>
        <w:rPr>
          <w:bCs/>
          <w:sz w:val="24"/>
        </w:rPr>
        <w:t>1</w:t>
      </w:r>
      <w:r w:rsidR="00D4055E">
        <w:rPr>
          <w:rFonts w:hint="eastAsia"/>
          <w:bCs/>
          <w:sz w:val="24"/>
        </w:rPr>
        <w:t>2</w:t>
      </w:r>
      <w:r>
        <w:rPr>
          <w:bCs/>
          <w:sz w:val="24"/>
        </w:rPr>
        <w:t>-3</w:t>
      </w:r>
      <w:r>
        <w:rPr>
          <w:bCs/>
          <w:sz w:val="24"/>
        </w:rPr>
        <w:t>。</w:t>
      </w:r>
    </w:p>
    <w:p w:rsidR="007569B1" w:rsidRDefault="004B2BCC">
      <w:pPr>
        <w:spacing w:line="460" w:lineRule="exact"/>
        <w:ind w:firstLineChars="200" w:firstLine="482"/>
        <w:jc w:val="center"/>
        <w:rPr>
          <w:rFonts w:asciiTheme="minorEastAsia" w:eastAsiaTheme="minorEastAsia" w:hAnsiTheme="minorEastAsia"/>
          <w:b/>
          <w:bCs/>
          <w:sz w:val="24"/>
        </w:rPr>
      </w:pPr>
      <w:r>
        <w:rPr>
          <w:rFonts w:asciiTheme="minorEastAsia" w:eastAsiaTheme="minorEastAsia" w:hAnsiTheme="minorEastAsia"/>
          <w:b/>
          <w:kern w:val="0"/>
          <w:sz w:val="24"/>
        </w:rPr>
        <w:t>表1</w:t>
      </w:r>
      <w:r w:rsidR="00D4055E">
        <w:rPr>
          <w:rFonts w:asciiTheme="minorEastAsia" w:eastAsiaTheme="minorEastAsia" w:hAnsiTheme="minorEastAsia" w:hint="eastAsia"/>
          <w:b/>
          <w:kern w:val="0"/>
          <w:sz w:val="24"/>
        </w:rPr>
        <w:t>2</w:t>
      </w:r>
      <w:r>
        <w:rPr>
          <w:rFonts w:asciiTheme="minorEastAsia" w:eastAsiaTheme="minorEastAsia" w:hAnsiTheme="minorEastAsia"/>
          <w:b/>
          <w:kern w:val="0"/>
          <w:sz w:val="24"/>
        </w:rPr>
        <w:t>-2     公众参与个体调查对象统计表</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4"/>
        <w:gridCol w:w="2446"/>
        <w:gridCol w:w="1223"/>
        <w:gridCol w:w="1223"/>
        <w:gridCol w:w="2447"/>
      </w:tblGrid>
      <w:tr w:rsidR="007569B1">
        <w:trPr>
          <w:cantSplit/>
          <w:trHeight w:val="147"/>
        </w:trPr>
        <w:tc>
          <w:tcPr>
            <w:tcW w:w="1834" w:type="dxa"/>
            <w:vAlign w:val="center"/>
          </w:tcPr>
          <w:p w:rsidR="007569B1" w:rsidRDefault="004B2BCC">
            <w:pPr>
              <w:autoSpaceDE w:val="0"/>
              <w:autoSpaceDN w:val="0"/>
              <w:adjustRightInd w:val="0"/>
              <w:jc w:val="center"/>
              <w:rPr>
                <w:kern w:val="0"/>
                <w:szCs w:val="21"/>
              </w:rPr>
            </w:pPr>
            <w:r>
              <w:rPr>
                <w:kern w:val="0"/>
                <w:szCs w:val="21"/>
              </w:rPr>
              <w:t>调查项目</w:t>
            </w:r>
          </w:p>
        </w:tc>
        <w:tc>
          <w:tcPr>
            <w:tcW w:w="7339" w:type="dxa"/>
            <w:gridSpan w:val="4"/>
            <w:vAlign w:val="center"/>
          </w:tcPr>
          <w:p w:rsidR="007569B1" w:rsidRDefault="004B2BCC">
            <w:pPr>
              <w:autoSpaceDE w:val="0"/>
              <w:autoSpaceDN w:val="0"/>
              <w:adjustRightInd w:val="0"/>
              <w:jc w:val="center"/>
              <w:rPr>
                <w:kern w:val="0"/>
                <w:szCs w:val="21"/>
              </w:rPr>
            </w:pPr>
            <w:r>
              <w:rPr>
                <w:kern w:val="0"/>
                <w:szCs w:val="21"/>
              </w:rPr>
              <w:t>统计结果</w:t>
            </w:r>
          </w:p>
        </w:tc>
      </w:tr>
      <w:tr w:rsidR="007569B1">
        <w:trPr>
          <w:cantSplit/>
          <w:trHeight w:val="704"/>
        </w:trPr>
        <w:tc>
          <w:tcPr>
            <w:tcW w:w="1834" w:type="dxa"/>
            <w:vAlign w:val="center"/>
          </w:tcPr>
          <w:p w:rsidR="007569B1" w:rsidRDefault="004B2BCC">
            <w:pPr>
              <w:autoSpaceDE w:val="0"/>
              <w:autoSpaceDN w:val="0"/>
              <w:adjustRightInd w:val="0"/>
              <w:jc w:val="center"/>
              <w:rPr>
                <w:kern w:val="0"/>
                <w:szCs w:val="21"/>
              </w:rPr>
            </w:pPr>
            <w:r>
              <w:rPr>
                <w:kern w:val="0"/>
                <w:szCs w:val="21"/>
              </w:rPr>
              <w:t>性别</w:t>
            </w:r>
          </w:p>
        </w:tc>
        <w:tc>
          <w:tcPr>
            <w:tcW w:w="3669" w:type="dxa"/>
            <w:gridSpan w:val="2"/>
            <w:vAlign w:val="center"/>
          </w:tcPr>
          <w:p w:rsidR="007569B1" w:rsidRDefault="004B2BCC">
            <w:pPr>
              <w:autoSpaceDE w:val="0"/>
              <w:autoSpaceDN w:val="0"/>
              <w:adjustRightInd w:val="0"/>
              <w:jc w:val="center"/>
              <w:rPr>
                <w:kern w:val="0"/>
                <w:szCs w:val="21"/>
              </w:rPr>
            </w:pPr>
            <w:r>
              <w:rPr>
                <w:kern w:val="0"/>
                <w:szCs w:val="21"/>
              </w:rPr>
              <w:t>男</w:t>
            </w:r>
          </w:p>
          <w:p w:rsidR="007569B1" w:rsidRDefault="006A5355">
            <w:pPr>
              <w:autoSpaceDE w:val="0"/>
              <w:autoSpaceDN w:val="0"/>
              <w:adjustRightInd w:val="0"/>
              <w:jc w:val="center"/>
              <w:rPr>
                <w:kern w:val="0"/>
                <w:szCs w:val="21"/>
              </w:rPr>
            </w:pPr>
            <w:r>
              <w:rPr>
                <w:rFonts w:hint="eastAsia"/>
                <w:kern w:val="0"/>
                <w:szCs w:val="21"/>
              </w:rPr>
              <w:t>35</w:t>
            </w:r>
            <w:r w:rsidR="004B2BCC">
              <w:rPr>
                <w:kern w:val="0"/>
                <w:szCs w:val="21"/>
              </w:rPr>
              <w:t>人</w:t>
            </w:r>
          </w:p>
          <w:p w:rsidR="007569B1" w:rsidRDefault="006A5355">
            <w:pPr>
              <w:pStyle w:val="aff2"/>
            </w:pPr>
            <w:r>
              <w:rPr>
                <w:rFonts w:hint="eastAsia"/>
              </w:rPr>
              <w:t>78</w:t>
            </w:r>
            <w:r w:rsidR="004B2BCC">
              <w:t>%</w:t>
            </w:r>
          </w:p>
        </w:tc>
        <w:tc>
          <w:tcPr>
            <w:tcW w:w="3670" w:type="dxa"/>
            <w:gridSpan w:val="2"/>
            <w:vAlign w:val="center"/>
          </w:tcPr>
          <w:p w:rsidR="007569B1" w:rsidRDefault="004B2BCC">
            <w:pPr>
              <w:autoSpaceDE w:val="0"/>
              <w:autoSpaceDN w:val="0"/>
              <w:adjustRightInd w:val="0"/>
              <w:jc w:val="center"/>
              <w:rPr>
                <w:kern w:val="0"/>
                <w:szCs w:val="21"/>
              </w:rPr>
            </w:pPr>
            <w:r>
              <w:rPr>
                <w:kern w:val="0"/>
                <w:szCs w:val="21"/>
              </w:rPr>
              <w:t>女</w:t>
            </w:r>
          </w:p>
          <w:p w:rsidR="007569B1" w:rsidRDefault="006A5355">
            <w:pPr>
              <w:autoSpaceDE w:val="0"/>
              <w:autoSpaceDN w:val="0"/>
              <w:adjustRightInd w:val="0"/>
              <w:jc w:val="center"/>
              <w:rPr>
                <w:kern w:val="0"/>
                <w:szCs w:val="21"/>
              </w:rPr>
            </w:pPr>
            <w:r>
              <w:rPr>
                <w:rFonts w:hint="eastAsia"/>
                <w:kern w:val="0"/>
                <w:szCs w:val="21"/>
              </w:rPr>
              <w:t>10</w:t>
            </w:r>
            <w:r w:rsidR="004B2BCC">
              <w:rPr>
                <w:kern w:val="0"/>
                <w:szCs w:val="21"/>
              </w:rPr>
              <w:t>人</w:t>
            </w:r>
          </w:p>
          <w:p w:rsidR="007569B1" w:rsidRDefault="004B2BCC" w:rsidP="006A5355">
            <w:pPr>
              <w:autoSpaceDE w:val="0"/>
              <w:autoSpaceDN w:val="0"/>
              <w:adjustRightInd w:val="0"/>
              <w:jc w:val="center"/>
              <w:rPr>
                <w:kern w:val="0"/>
                <w:szCs w:val="21"/>
              </w:rPr>
            </w:pPr>
            <w:r>
              <w:rPr>
                <w:rFonts w:hint="eastAsia"/>
                <w:kern w:val="0"/>
                <w:szCs w:val="21"/>
              </w:rPr>
              <w:t>2</w:t>
            </w:r>
            <w:r w:rsidR="006A5355">
              <w:rPr>
                <w:rFonts w:hint="eastAsia"/>
                <w:kern w:val="0"/>
                <w:szCs w:val="21"/>
              </w:rPr>
              <w:t>2</w:t>
            </w:r>
            <w:r>
              <w:rPr>
                <w:kern w:val="0"/>
                <w:szCs w:val="21"/>
              </w:rPr>
              <w:t>%</w:t>
            </w:r>
          </w:p>
        </w:tc>
      </w:tr>
      <w:tr w:rsidR="007569B1">
        <w:trPr>
          <w:cantSplit/>
          <w:trHeight w:val="497"/>
        </w:trPr>
        <w:tc>
          <w:tcPr>
            <w:tcW w:w="1834" w:type="dxa"/>
            <w:vAlign w:val="center"/>
          </w:tcPr>
          <w:p w:rsidR="007569B1" w:rsidRDefault="004B2BCC">
            <w:pPr>
              <w:autoSpaceDE w:val="0"/>
              <w:autoSpaceDN w:val="0"/>
              <w:adjustRightInd w:val="0"/>
              <w:jc w:val="center"/>
              <w:rPr>
                <w:kern w:val="0"/>
                <w:szCs w:val="21"/>
              </w:rPr>
            </w:pPr>
            <w:r>
              <w:rPr>
                <w:kern w:val="0"/>
                <w:szCs w:val="21"/>
              </w:rPr>
              <w:t>年龄</w:t>
            </w:r>
          </w:p>
        </w:tc>
        <w:tc>
          <w:tcPr>
            <w:tcW w:w="2446" w:type="dxa"/>
            <w:vAlign w:val="center"/>
          </w:tcPr>
          <w:p w:rsidR="007569B1" w:rsidRDefault="004B2BCC">
            <w:pPr>
              <w:autoSpaceDE w:val="0"/>
              <w:autoSpaceDN w:val="0"/>
              <w:adjustRightInd w:val="0"/>
              <w:jc w:val="center"/>
              <w:rPr>
                <w:kern w:val="0"/>
                <w:szCs w:val="21"/>
              </w:rPr>
            </w:pPr>
            <w:r>
              <w:rPr>
                <w:rFonts w:hint="eastAsia"/>
                <w:kern w:val="0"/>
                <w:szCs w:val="21"/>
              </w:rPr>
              <w:t>22</w:t>
            </w:r>
            <w:r>
              <w:rPr>
                <w:kern w:val="0"/>
                <w:szCs w:val="21"/>
              </w:rPr>
              <w:t>岁～</w:t>
            </w:r>
            <w:r>
              <w:rPr>
                <w:kern w:val="0"/>
                <w:szCs w:val="21"/>
              </w:rPr>
              <w:t>34</w:t>
            </w:r>
            <w:r>
              <w:rPr>
                <w:kern w:val="0"/>
                <w:szCs w:val="21"/>
              </w:rPr>
              <w:t>岁者</w:t>
            </w:r>
          </w:p>
          <w:p w:rsidR="007569B1" w:rsidRDefault="004B2BCC">
            <w:pPr>
              <w:autoSpaceDE w:val="0"/>
              <w:autoSpaceDN w:val="0"/>
              <w:adjustRightInd w:val="0"/>
              <w:jc w:val="center"/>
              <w:rPr>
                <w:kern w:val="0"/>
                <w:szCs w:val="21"/>
              </w:rPr>
            </w:pPr>
            <w:r>
              <w:rPr>
                <w:rFonts w:hint="eastAsia"/>
                <w:kern w:val="0"/>
                <w:szCs w:val="21"/>
              </w:rPr>
              <w:t>2</w:t>
            </w:r>
            <w:r>
              <w:rPr>
                <w:kern w:val="0"/>
                <w:szCs w:val="21"/>
              </w:rPr>
              <w:t>人</w:t>
            </w:r>
          </w:p>
          <w:p w:rsidR="007569B1" w:rsidRDefault="006A5355">
            <w:pPr>
              <w:autoSpaceDE w:val="0"/>
              <w:autoSpaceDN w:val="0"/>
              <w:adjustRightInd w:val="0"/>
              <w:jc w:val="center"/>
              <w:rPr>
                <w:kern w:val="0"/>
                <w:szCs w:val="21"/>
              </w:rPr>
            </w:pPr>
            <w:r>
              <w:rPr>
                <w:rFonts w:hint="eastAsia"/>
                <w:kern w:val="0"/>
                <w:szCs w:val="21"/>
              </w:rPr>
              <w:t>4</w:t>
            </w:r>
            <w:r w:rsidR="004B2BCC">
              <w:rPr>
                <w:kern w:val="0"/>
                <w:szCs w:val="21"/>
              </w:rPr>
              <w:t>%</w:t>
            </w:r>
          </w:p>
        </w:tc>
        <w:tc>
          <w:tcPr>
            <w:tcW w:w="2446" w:type="dxa"/>
            <w:gridSpan w:val="2"/>
            <w:vAlign w:val="center"/>
          </w:tcPr>
          <w:p w:rsidR="007569B1" w:rsidRDefault="004B2BCC">
            <w:pPr>
              <w:autoSpaceDE w:val="0"/>
              <w:autoSpaceDN w:val="0"/>
              <w:adjustRightInd w:val="0"/>
              <w:jc w:val="center"/>
              <w:rPr>
                <w:kern w:val="0"/>
                <w:szCs w:val="21"/>
              </w:rPr>
            </w:pPr>
            <w:r>
              <w:rPr>
                <w:kern w:val="0"/>
                <w:szCs w:val="21"/>
              </w:rPr>
              <w:t>35</w:t>
            </w:r>
            <w:r>
              <w:rPr>
                <w:kern w:val="0"/>
                <w:szCs w:val="21"/>
              </w:rPr>
              <w:t>岁～</w:t>
            </w:r>
            <w:r>
              <w:rPr>
                <w:kern w:val="0"/>
                <w:szCs w:val="21"/>
              </w:rPr>
              <w:t>55</w:t>
            </w:r>
            <w:r>
              <w:rPr>
                <w:kern w:val="0"/>
                <w:szCs w:val="21"/>
              </w:rPr>
              <w:t>岁者</w:t>
            </w:r>
          </w:p>
          <w:p w:rsidR="007569B1" w:rsidRDefault="006A5355">
            <w:pPr>
              <w:autoSpaceDE w:val="0"/>
              <w:autoSpaceDN w:val="0"/>
              <w:adjustRightInd w:val="0"/>
              <w:jc w:val="center"/>
              <w:rPr>
                <w:kern w:val="0"/>
                <w:szCs w:val="21"/>
              </w:rPr>
            </w:pPr>
            <w:r>
              <w:rPr>
                <w:rFonts w:hint="eastAsia"/>
                <w:kern w:val="0"/>
                <w:szCs w:val="21"/>
              </w:rPr>
              <w:t>3</w:t>
            </w:r>
            <w:r w:rsidR="004B2BCC">
              <w:rPr>
                <w:rFonts w:hint="eastAsia"/>
                <w:kern w:val="0"/>
                <w:szCs w:val="21"/>
              </w:rPr>
              <w:t>8</w:t>
            </w:r>
            <w:r w:rsidR="004B2BCC">
              <w:rPr>
                <w:kern w:val="0"/>
                <w:szCs w:val="21"/>
              </w:rPr>
              <w:t>人</w:t>
            </w:r>
          </w:p>
          <w:p w:rsidR="007569B1" w:rsidRDefault="004B2BCC" w:rsidP="006A5355">
            <w:pPr>
              <w:autoSpaceDE w:val="0"/>
              <w:autoSpaceDN w:val="0"/>
              <w:adjustRightInd w:val="0"/>
              <w:jc w:val="center"/>
              <w:rPr>
                <w:kern w:val="0"/>
                <w:szCs w:val="21"/>
              </w:rPr>
            </w:pPr>
            <w:r>
              <w:rPr>
                <w:rFonts w:hint="eastAsia"/>
                <w:kern w:val="0"/>
                <w:szCs w:val="21"/>
              </w:rPr>
              <w:t>8</w:t>
            </w:r>
            <w:r w:rsidR="006A5355">
              <w:rPr>
                <w:rFonts w:hint="eastAsia"/>
                <w:kern w:val="0"/>
                <w:szCs w:val="21"/>
              </w:rPr>
              <w:t>4</w:t>
            </w:r>
            <w:r>
              <w:rPr>
                <w:kern w:val="0"/>
                <w:szCs w:val="21"/>
              </w:rPr>
              <w:t>%</w:t>
            </w:r>
          </w:p>
        </w:tc>
        <w:tc>
          <w:tcPr>
            <w:tcW w:w="2447" w:type="dxa"/>
            <w:vAlign w:val="center"/>
          </w:tcPr>
          <w:p w:rsidR="007569B1" w:rsidRDefault="004B2BCC">
            <w:pPr>
              <w:autoSpaceDE w:val="0"/>
              <w:autoSpaceDN w:val="0"/>
              <w:adjustRightInd w:val="0"/>
              <w:jc w:val="center"/>
              <w:rPr>
                <w:kern w:val="0"/>
                <w:szCs w:val="21"/>
              </w:rPr>
            </w:pPr>
            <w:r>
              <w:rPr>
                <w:kern w:val="0"/>
                <w:szCs w:val="21"/>
              </w:rPr>
              <w:t>56</w:t>
            </w:r>
            <w:r>
              <w:rPr>
                <w:kern w:val="0"/>
                <w:szCs w:val="21"/>
              </w:rPr>
              <w:t>岁～</w:t>
            </w:r>
            <w:r>
              <w:rPr>
                <w:kern w:val="0"/>
                <w:szCs w:val="21"/>
              </w:rPr>
              <w:t>70</w:t>
            </w:r>
            <w:r>
              <w:rPr>
                <w:kern w:val="0"/>
                <w:szCs w:val="21"/>
              </w:rPr>
              <w:t>岁者</w:t>
            </w:r>
          </w:p>
          <w:p w:rsidR="007569B1" w:rsidRDefault="004B2BCC">
            <w:pPr>
              <w:autoSpaceDE w:val="0"/>
              <w:autoSpaceDN w:val="0"/>
              <w:adjustRightInd w:val="0"/>
              <w:jc w:val="center"/>
              <w:rPr>
                <w:kern w:val="0"/>
                <w:szCs w:val="21"/>
              </w:rPr>
            </w:pPr>
            <w:r>
              <w:rPr>
                <w:rFonts w:hint="eastAsia"/>
                <w:kern w:val="0"/>
                <w:szCs w:val="21"/>
              </w:rPr>
              <w:t>5</w:t>
            </w:r>
            <w:r>
              <w:rPr>
                <w:kern w:val="0"/>
                <w:szCs w:val="21"/>
              </w:rPr>
              <w:t>人</w:t>
            </w:r>
          </w:p>
          <w:p w:rsidR="007569B1" w:rsidRDefault="004B2BCC" w:rsidP="006A5355">
            <w:pPr>
              <w:autoSpaceDE w:val="0"/>
              <w:autoSpaceDN w:val="0"/>
              <w:adjustRightInd w:val="0"/>
              <w:jc w:val="center"/>
              <w:rPr>
                <w:kern w:val="0"/>
                <w:szCs w:val="21"/>
              </w:rPr>
            </w:pPr>
            <w:r>
              <w:rPr>
                <w:rFonts w:hint="eastAsia"/>
                <w:kern w:val="0"/>
                <w:szCs w:val="21"/>
              </w:rPr>
              <w:t>1</w:t>
            </w:r>
            <w:r w:rsidR="006A5355">
              <w:rPr>
                <w:rFonts w:hint="eastAsia"/>
                <w:kern w:val="0"/>
                <w:szCs w:val="21"/>
              </w:rPr>
              <w:t>2</w:t>
            </w:r>
            <w:r>
              <w:rPr>
                <w:kern w:val="0"/>
                <w:szCs w:val="21"/>
              </w:rPr>
              <w:t>%</w:t>
            </w:r>
          </w:p>
        </w:tc>
      </w:tr>
      <w:tr w:rsidR="007569B1">
        <w:trPr>
          <w:trHeight w:val="578"/>
        </w:trPr>
        <w:tc>
          <w:tcPr>
            <w:tcW w:w="1834" w:type="dxa"/>
            <w:vAlign w:val="center"/>
          </w:tcPr>
          <w:p w:rsidR="007569B1" w:rsidRDefault="004B2BCC">
            <w:pPr>
              <w:autoSpaceDE w:val="0"/>
              <w:autoSpaceDN w:val="0"/>
              <w:adjustRightInd w:val="0"/>
              <w:jc w:val="center"/>
              <w:rPr>
                <w:kern w:val="0"/>
                <w:szCs w:val="21"/>
              </w:rPr>
            </w:pPr>
            <w:r>
              <w:rPr>
                <w:kern w:val="0"/>
                <w:szCs w:val="21"/>
              </w:rPr>
              <w:t>文化程度</w:t>
            </w:r>
          </w:p>
        </w:tc>
        <w:tc>
          <w:tcPr>
            <w:tcW w:w="2446" w:type="dxa"/>
            <w:vAlign w:val="center"/>
          </w:tcPr>
          <w:p w:rsidR="007569B1" w:rsidRDefault="004B2BCC">
            <w:pPr>
              <w:autoSpaceDE w:val="0"/>
              <w:autoSpaceDN w:val="0"/>
              <w:adjustRightInd w:val="0"/>
              <w:jc w:val="center"/>
              <w:rPr>
                <w:kern w:val="0"/>
                <w:szCs w:val="21"/>
              </w:rPr>
            </w:pPr>
            <w:r>
              <w:rPr>
                <w:kern w:val="0"/>
                <w:szCs w:val="21"/>
              </w:rPr>
              <w:t>高中及高中以上</w:t>
            </w:r>
          </w:p>
          <w:p w:rsidR="007569B1" w:rsidRDefault="004B2BCC">
            <w:pPr>
              <w:autoSpaceDE w:val="0"/>
              <w:autoSpaceDN w:val="0"/>
              <w:adjustRightInd w:val="0"/>
              <w:jc w:val="center"/>
              <w:rPr>
                <w:kern w:val="0"/>
                <w:szCs w:val="21"/>
              </w:rPr>
            </w:pPr>
            <w:r>
              <w:rPr>
                <w:rFonts w:hint="eastAsia"/>
                <w:kern w:val="0"/>
                <w:szCs w:val="21"/>
              </w:rPr>
              <w:t>2</w:t>
            </w:r>
            <w:r>
              <w:rPr>
                <w:kern w:val="0"/>
                <w:szCs w:val="21"/>
              </w:rPr>
              <w:t>人</w:t>
            </w:r>
          </w:p>
          <w:p w:rsidR="007569B1" w:rsidRDefault="006A5355">
            <w:pPr>
              <w:autoSpaceDE w:val="0"/>
              <w:autoSpaceDN w:val="0"/>
              <w:adjustRightInd w:val="0"/>
              <w:jc w:val="center"/>
              <w:rPr>
                <w:kern w:val="0"/>
                <w:szCs w:val="21"/>
              </w:rPr>
            </w:pPr>
            <w:r>
              <w:rPr>
                <w:rFonts w:hint="eastAsia"/>
                <w:kern w:val="0"/>
                <w:szCs w:val="21"/>
              </w:rPr>
              <w:t>4</w:t>
            </w:r>
            <w:r w:rsidR="004B2BCC">
              <w:rPr>
                <w:kern w:val="0"/>
                <w:szCs w:val="21"/>
              </w:rPr>
              <w:t>%</w:t>
            </w:r>
          </w:p>
        </w:tc>
        <w:tc>
          <w:tcPr>
            <w:tcW w:w="2446" w:type="dxa"/>
            <w:gridSpan w:val="2"/>
            <w:vAlign w:val="center"/>
          </w:tcPr>
          <w:p w:rsidR="007569B1" w:rsidRDefault="004B2BCC">
            <w:pPr>
              <w:autoSpaceDE w:val="0"/>
              <w:autoSpaceDN w:val="0"/>
              <w:adjustRightInd w:val="0"/>
              <w:jc w:val="center"/>
              <w:rPr>
                <w:kern w:val="0"/>
                <w:szCs w:val="21"/>
              </w:rPr>
            </w:pPr>
            <w:r>
              <w:rPr>
                <w:kern w:val="0"/>
                <w:szCs w:val="21"/>
              </w:rPr>
              <w:t>初中</w:t>
            </w:r>
          </w:p>
          <w:p w:rsidR="007569B1" w:rsidRDefault="006A5355">
            <w:pPr>
              <w:autoSpaceDE w:val="0"/>
              <w:autoSpaceDN w:val="0"/>
              <w:adjustRightInd w:val="0"/>
              <w:jc w:val="center"/>
              <w:rPr>
                <w:kern w:val="0"/>
                <w:szCs w:val="21"/>
              </w:rPr>
            </w:pPr>
            <w:r>
              <w:rPr>
                <w:rFonts w:hint="eastAsia"/>
                <w:kern w:val="0"/>
                <w:szCs w:val="21"/>
              </w:rPr>
              <w:t>42</w:t>
            </w:r>
            <w:r w:rsidR="004B2BCC">
              <w:rPr>
                <w:kern w:val="0"/>
                <w:szCs w:val="21"/>
              </w:rPr>
              <w:t>人</w:t>
            </w:r>
          </w:p>
          <w:p w:rsidR="007569B1" w:rsidRDefault="004B2BCC" w:rsidP="006A5355">
            <w:pPr>
              <w:autoSpaceDE w:val="0"/>
              <w:autoSpaceDN w:val="0"/>
              <w:adjustRightInd w:val="0"/>
              <w:jc w:val="center"/>
              <w:rPr>
                <w:kern w:val="0"/>
                <w:szCs w:val="21"/>
              </w:rPr>
            </w:pPr>
            <w:r>
              <w:rPr>
                <w:rFonts w:hint="eastAsia"/>
                <w:kern w:val="0"/>
                <w:szCs w:val="21"/>
              </w:rPr>
              <w:t>9</w:t>
            </w:r>
            <w:r w:rsidR="006A5355">
              <w:rPr>
                <w:rFonts w:hint="eastAsia"/>
                <w:kern w:val="0"/>
                <w:szCs w:val="21"/>
              </w:rPr>
              <w:t>3</w:t>
            </w:r>
            <w:r>
              <w:rPr>
                <w:kern w:val="0"/>
                <w:szCs w:val="21"/>
              </w:rPr>
              <w:t>%</w:t>
            </w:r>
          </w:p>
        </w:tc>
        <w:tc>
          <w:tcPr>
            <w:tcW w:w="2447" w:type="dxa"/>
            <w:vAlign w:val="center"/>
          </w:tcPr>
          <w:p w:rsidR="007569B1" w:rsidRDefault="004B2BCC">
            <w:pPr>
              <w:autoSpaceDE w:val="0"/>
              <w:autoSpaceDN w:val="0"/>
              <w:adjustRightInd w:val="0"/>
              <w:jc w:val="center"/>
              <w:rPr>
                <w:kern w:val="0"/>
                <w:szCs w:val="21"/>
              </w:rPr>
            </w:pPr>
            <w:r>
              <w:rPr>
                <w:kern w:val="0"/>
                <w:szCs w:val="21"/>
              </w:rPr>
              <w:t>小学及小学以下</w:t>
            </w:r>
          </w:p>
          <w:p w:rsidR="007569B1" w:rsidRDefault="004B2BCC">
            <w:pPr>
              <w:autoSpaceDE w:val="0"/>
              <w:autoSpaceDN w:val="0"/>
              <w:adjustRightInd w:val="0"/>
              <w:jc w:val="center"/>
              <w:rPr>
                <w:kern w:val="0"/>
                <w:szCs w:val="21"/>
              </w:rPr>
            </w:pPr>
            <w:r>
              <w:rPr>
                <w:rFonts w:hint="eastAsia"/>
                <w:kern w:val="0"/>
                <w:szCs w:val="21"/>
              </w:rPr>
              <w:t>1</w:t>
            </w:r>
            <w:r>
              <w:rPr>
                <w:kern w:val="0"/>
                <w:szCs w:val="21"/>
              </w:rPr>
              <w:t>人</w:t>
            </w:r>
          </w:p>
          <w:p w:rsidR="007569B1" w:rsidRDefault="004B2BCC">
            <w:pPr>
              <w:autoSpaceDE w:val="0"/>
              <w:autoSpaceDN w:val="0"/>
              <w:adjustRightInd w:val="0"/>
              <w:jc w:val="center"/>
              <w:rPr>
                <w:kern w:val="0"/>
                <w:szCs w:val="21"/>
              </w:rPr>
            </w:pPr>
            <w:r>
              <w:rPr>
                <w:rFonts w:hint="eastAsia"/>
                <w:kern w:val="0"/>
                <w:szCs w:val="21"/>
              </w:rPr>
              <w:t>3</w:t>
            </w:r>
            <w:r>
              <w:rPr>
                <w:kern w:val="0"/>
                <w:szCs w:val="21"/>
              </w:rPr>
              <w:t>%</w:t>
            </w:r>
          </w:p>
        </w:tc>
      </w:tr>
      <w:tr w:rsidR="007569B1">
        <w:trPr>
          <w:cantSplit/>
          <w:trHeight w:val="690"/>
        </w:trPr>
        <w:tc>
          <w:tcPr>
            <w:tcW w:w="1834" w:type="dxa"/>
            <w:vAlign w:val="center"/>
          </w:tcPr>
          <w:p w:rsidR="007569B1" w:rsidRDefault="004B2BCC">
            <w:pPr>
              <w:autoSpaceDE w:val="0"/>
              <w:autoSpaceDN w:val="0"/>
              <w:adjustRightInd w:val="0"/>
              <w:jc w:val="center"/>
              <w:rPr>
                <w:kern w:val="0"/>
                <w:szCs w:val="21"/>
              </w:rPr>
            </w:pPr>
            <w:r>
              <w:rPr>
                <w:kern w:val="0"/>
                <w:szCs w:val="21"/>
              </w:rPr>
              <w:t>职业</w:t>
            </w:r>
          </w:p>
        </w:tc>
        <w:tc>
          <w:tcPr>
            <w:tcW w:w="2446" w:type="dxa"/>
            <w:vAlign w:val="center"/>
          </w:tcPr>
          <w:p w:rsidR="007569B1" w:rsidRDefault="004B2BCC">
            <w:pPr>
              <w:autoSpaceDE w:val="0"/>
              <w:autoSpaceDN w:val="0"/>
              <w:adjustRightInd w:val="0"/>
              <w:jc w:val="center"/>
              <w:rPr>
                <w:kern w:val="0"/>
                <w:szCs w:val="21"/>
              </w:rPr>
            </w:pPr>
            <w:r>
              <w:rPr>
                <w:kern w:val="0"/>
                <w:szCs w:val="21"/>
              </w:rPr>
              <w:t>农民</w:t>
            </w:r>
          </w:p>
          <w:p w:rsidR="007569B1" w:rsidRDefault="006A5355">
            <w:pPr>
              <w:autoSpaceDE w:val="0"/>
              <w:autoSpaceDN w:val="0"/>
              <w:adjustRightInd w:val="0"/>
              <w:jc w:val="center"/>
              <w:rPr>
                <w:kern w:val="0"/>
                <w:szCs w:val="21"/>
              </w:rPr>
            </w:pPr>
            <w:r>
              <w:rPr>
                <w:rFonts w:hint="eastAsia"/>
                <w:kern w:val="0"/>
                <w:szCs w:val="21"/>
              </w:rPr>
              <w:t>40</w:t>
            </w:r>
            <w:r w:rsidR="004B2BCC">
              <w:rPr>
                <w:kern w:val="0"/>
                <w:szCs w:val="21"/>
              </w:rPr>
              <w:t>人</w:t>
            </w:r>
          </w:p>
          <w:p w:rsidR="007569B1" w:rsidRDefault="006A5355" w:rsidP="006A5355">
            <w:pPr>
              <w:autoSpaceDE w:val="0"/>
              <w:autoSpaceDN w:val="0"/>
              <w:adjustRightInd w:val="0"/>
              <w:jc w:val="center"/>
              <w:rPr>
                <w:kern w:val="0"/>
                <w:szCs w:val="21"/>
              </w:rPr>
            </w:pPr>
            <w:r>
              <w:rPr>
                <w:rFonts w:hint="eastAsia"/>
                <w:kern w:val="0"/>
                <w:szCs w:val="21"/>
              </w:rPr>
              <w:t>89</w:t>
            </w:r>
            <w:r w:rsidR="004B2BCC">
              <w:rPr>
                <w:kern w:val="0"/>
                <w:szCs w:val="21"/>
              </w:rPr>
              <w:t>%</w:t>
            </w:r>
          </w:p>
        </w:tc>
        <w:tc>
          <w:tcPr>
            <w:tcW w:w="2446" w:type="dxa"/>
            <w:gridSpan w:val="2"/>
            <w:vAlign w:val="center"/>
          </w:tcPr>
          <w:p w:rsidR="007569B1" w:rsidRDefault="004B2BCC">
            <w:pPr>
              <w:autoSpaceDE w:val="0"/>
              <w:autoSpaceDN w:val="0"/>
              <w:adjustRightInd w:val="0"/>
              <w:jc w:val="center"/>
              <w:rPr>
                <w:kern w:val="0"/>
                <w:szCs w:val="21"/>
              </w:rPr>
            </w:pPr>
            <w:r>
              <w:rPr>
                <w:kern w:val="0"/>
                <w:szCs w:val="21"/>
              </w:rPr>
              <w:t>干部</w:t>
            </w:r>
          </w:p>
          <w:p w:rsidR="007569B1" w:rsidRDefault="004B2BCC">
            <w:pPr>
              <w:autoSpaceDE w:val="0"/>
              <w:autoSpaceDN w:val="0"/>
              <w:adjustRightInd w:val="0"/>
              <w:jc w:val="center"/>
              <w:rPr>
                <w:kern w:val="0"/>
                <w:szCs w:val="21"/>
              </w:rPr>
            </w:pPr>
            <w:r>
              <w:rPr>
                <w:rFonts w:hint="eastAsia"/>
                <w:kern w:val="0"/>
                <w:szCs w:val="21"/>
              </w:rPr>
              <w:t>0</w:t>
            </w:r>
            <w:r>
              <w:rPr>
                <w:kern w:val="0"/>
                <w:szCs w:val="21"/>
              </w:rPr>
              <w:t>人</w:t>
            </w:r>
          </w:p>
          <w:p w:rsidR="007569B1" w:rsidRDefault="004B2BCC">
            <w:pPr>
              <w:autoSpaceDE w:val="0"/>
              <w:autoSpaceDN w:val="0"/>
              <w:adjustRightInd w:val="0"/>
              <w:jc w:val="center"/>
              <w:rPr>
                <w:kern w:val="0"/>
                <w:szCs w:val="21"/>
              </w:rPr>
            </w:pPr>
            <w:r>
              <w:rPr>
                <w:rFonts w:hint="eastAsia"/>
                <w:kern w:val="0"/>
                <w:szCs w:val="21"/>
              </w:rPr>
              <w:t>0</w:t>
            </w:r>
            <w:r>
              <w:rPr>
                <w:kern w:val="0"/>
                <w:szCs w:val="21"/>
              </w:rPr>
              <w:t>%</w:t>
            </w:r>
          </w:p>
        </w:tc>
        <w:tc>
          <w:tcPr>
            <w:tcW w:w="2447" w:type="dxa"/>
            <w:vAlign w:val="center"/>
          </w:tcPr>
          <w:p w:rsidR="007569B1" w:rsidRDefault="004B2BCC">
            <w:pPr>
              <w:autoSpaceDE w:val="0"/>
              <w:autoSpaceDN w:val="0"/>
              <w:adjustRightInd w:val="0"/>
              <w:jc w:val="center"/>
              <w:rPr>
                <w:kern w:val="0"/>
                <w:szCs w:val="21"/>
              </w:rPr>
            </w:pPr>
            <w:r>
              <w:rPr>
                <w:kern w:val="0"/>
                <w:szCs w:val="21"/>
              </w:rPr>
              <w:t>工人及其它</w:t>
            </w:r>
          </w:p>
          <w:p w:rsidR="007569B1" w:rsidRDefault="006A5355">
            <w:pPr>
              <w:autoSpaceDE w:val="0"/>
              <w:autoSpaceDN w:val="0"/>
              <w:adjustRightInd w:val="0"/>
              <w:jc w:val="center"/>
              <w:rPr>
                <w:kern w:val="0"/>
                <w:szCs w:val="21"/>
              </w:rPr>
            </w:pPr>
            <w:r>
              <w:rPr>
                <w:rFonts w:hint="eastAsia"/>
                <w:kern w:val="0"/>
                <w:szCs w:val="21"/>
              </w:rPr>
              <w:t>5</w:t>
            </w:r>
            <w:r w:rsidR="004B2BCC">
              <w:rPr>
                <w:kern w:val="0"/>
                <w:szCs w:val="21"/>
              </w:rPr>
              <w:t>人</w:t>
            </w:r>
          </w:p>
          <w:p w:rsidR="007569B1" w:rsidRDefault="004B2BCC">
            <w:pPr>
              <w:autoSpaceDE w:val="0"/>
              <w:autoSpaceDN w:val="0"/>
              <w:adjustRightInd w:val="0"/>
              <w:jc w:val="center"/>
              <w:rPr>
                <w:kern w:val="0"/>
                <w:szCs w:val="21"/>
              </w:rPr>
            </w:pPr>
            <w:r>
              <w:rPr>
                <w:rFonts w:hint="eastAsia"/>
                <w:kern w:val="0"/>
                <w:szCs w:val="21"/>
              </w:rPr>
              <w:t>11</w:t>
            </w:r>
            <w:r>
              <w:rPr>
                <w:kern w:val="0"/>
                <w:szCs w:val="21"/>
              </w:rPr>
              <w:t>%</w:t>
            </w:r>
          </w:p>
        </w:tc>
      </w:tr>
    </w:tbl>
    <w:p w:rsidR="007569B1" w:rsidRDefault="007569B1">
      <w:pPr>
        <w:spacing w:line="480" w:lineRule="exact"/>
        <w:ind w:firstLineChars="200" w:firstLine="480"/>
        <w:rPr>
          <w:bCs/>
          <w:sz w:val="24"/>
        </w:rPr>
      </w:pPr>
    </w:p>
    <w:p w:rsidR="007569B1" w:rsidRDefault="004B2BCC">
      <w:pPr>
        <w:spacing w:line="480" w:lineRule="exact"/>
        <w:ind w:firstLineChars="200" w:firstLine="482"/>
        <w:jc w:val="center"/>
        <w:rPr>
          <w:rFonts w:asciiTheme="minorEastAsia" w:eastAsiaTheme="minorEastAsia" w:hAnsiTheme="minorEastAsia"/>
          <w:b/>
          <w:bCs/>
          <w:sz w:val="24"/>
        </w:rPr>
      </w:pPr>
      <w:r>
        <w:rPr>
          <w:rFonts w:asciiTheme="minorEastAsia" w:eastAsiaTheme="minorEastAsia" w:hAnsiTheme="minorEastAsia"/>
          <w:b/>
          <w:bCs/>
          <w:sz w:val="24"/>
        </w:rPr>
        <w:t>表1</w:t>
      </w:r>
      <w:r w:rsidR="00D4055E">
        <w:rPr>
          <w:rFonts w:asciiTheme="minorEastAsia" w:eastAsiaTheme="minorEastAsia" w:hAnsiTheme="minorEastAsia" w:hint="eastAsia"/>
          <w:b/>
          <w:bCs/>
          <w:sz w:val="24"/>
        </w:rPr>
        <w:t>2</w:t>
      </w:r>
      <w:r>
        <w:rPr>
          <w:rFonts w:asciiTheme="minorEastAsia" w:eastAsiaTheme="minorEastAsia" w:hAnsiTheme="minorEastAsia"/>
          <w:b/>
          <w:bCs/>
          <w:sz w:val="24"/>
        </w:rPr>
        <w:t>-3    个人调查信息统计表</w:t>
      </w:r>
    </w:p>
    <w:tbl>
      <w:tblPr>
        <w:tblW w:w="9188"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
        <w:gridCol w:w="1134"/>
        <w:gridCol w:w="861"/>
        <w:gridCol w:w="1218"/>
        <w:gridCol w:w="861"/>
        <w:gridCol w:w="1638"/>
        <w:gridCol w:w="1134"/>
        <w:gridCol w:w="1569"/>
      </w:tblGrid>
      <w:tr w:rsidR="007569B1">
        <w:trPr>
          <w:trHeight w:val="227"/>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序号</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姓名</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性别</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文化程度</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年龄</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家庭住址</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职业</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联系电话</w:t>
            </w:r>
          </w:p>
        </w:tc>
      </w:tr>
      <w:tr w:rsidR="007569B1">
        <w:trPr>
          <w:trHeight w:val="70"/>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1</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方文忠</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45</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15197028182</w:t>
            </w:r>
          </w:p>
        </w:tc>
      </w:tr>
      <w:tr w:rsidR="007569B1">
        <w:trPr>
          <w:trHeight w:val="70"/>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2</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张夏芳</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女</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66</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15197022337</w:t>
            </w:r>
          </w:p>
        </w:tc>
      </w:tr>
      <w:tr w:rsidR="007569B1">
        <w:trPr>
          <w:trHeight w:val="19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3</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李金玉</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女</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41</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18073043840</w:t>
            </w:r>
          </w:p>
        </w:tc>
      </w:tr>
      <w:tr w:rsidR="007569B1">
        <w:trPr>
          <w:trHeight w:val="70"/>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4</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方富强</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42</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15274037709</w:t>
            </w:r>
          </w:p>
        </w:tc>
      </w:tr>
      <w:tr w:rsidR="007569B1">
        <w:trPr>
          <w:trHeight w:val="70"/>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5</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邓四元</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女</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小学</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70</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18821909217</w:t>
            </w:r>
          </w:p>
        </w:tc>
      </w:tr>
      <w:tr w:rsidR="007569B1">
        <w:trPr>
          <w:trHeight w:val="70"/>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6</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王曙光</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高中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41</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如雅村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13469265468</w:t>
            </w:r>
          </w:p>
        </w:tc>
      </w:tr>
      <w:tr w:rsidR="007569B1">
        <w:trPr>
          <w:trHeight w:val="154"/>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lastRenderedPageBreak/>
              <w:t>7</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晏成毕</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54</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如雅村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3951583</w:t>
            </w:r>
          </w:p>
        </w:tc>
      </w:tr>
      <w:tr w:rsidR="007569B1">
        <w:trPr>
          <w:trHeight w:val="157"/>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8</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杨天柱</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53</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如雅村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18390131665</w:t>
            </w:r>
          </w:p>
        </w:tc>
      </w:tr>
      <w:tr w:rsidR="007569B1">
        <w:trPr>
          <w:trHeight w:val="134"/>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9</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徐秋秀</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女</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52</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如雅村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3951589</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kern w:val="0"/>
                <w:szCs w:val="21"/>
              </w:rPr>
              <w:t>10</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方华宇</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54</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如雅村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13548922343</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11</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杜正</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45</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如雅村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13707401503</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12</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晏九兵</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52</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如雅村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13007477169</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周少红</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高中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48</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如雅村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经商</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15762051588</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14</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方向群</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女</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40</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13762050886</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晏南平</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60</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15274036119</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16</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晏正魁</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50</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经商</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18274010508</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17</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王军</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30</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15197122626</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石日富</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高中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43</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18711237388</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19</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方家国</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72</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15197200043</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20</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李太平</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女</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43</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13574016531</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21</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黄永剑</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高中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47</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13873061708</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22</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方国新</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47</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18907308556</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23</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王小平</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48</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15873090678</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24</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晏成勇</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大学</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53</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13789032977</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25</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姜雨龙</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高中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25</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务工</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13487702882</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26</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杜媛</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女</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大专</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22</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务工</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18473018869</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27</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李三平</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42</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15197029131</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28</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刘仲华</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42</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13974088262</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29</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刘小飞</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41</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17877708662</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30</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付学东</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42</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15364106999</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31</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方中立</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60</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18017223319</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32</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方伟雄</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40</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13974088280</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33</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王亚军</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43</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13575094951</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34</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陈定平</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45</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18073034707</w:t>
            </w:r>
          </w:p>
        </w:tc>
      </w:tr>
      <w:tr w:rsidR="007569B1">
        <w:trPr>
          <w:trHeight w:val="123"/>
          <w:jc w:val="center"/>
        </w:trPr>
        <w:tc>
          <w:tcPr>
            <w:tcW w:w="773"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35</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王高平</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男</w:t>
            </w:r>
          </w:p>
        </w:tc>
        <w:tc>
          <w:tcPr>
            <w:tcW w:w="121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初中</w:t>
            </w:r>
          </w:p>
        </w:tc>
        <w:tc>
          <w:tcPr>
            <w:tcW w:w="861"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52</w:t>
            </w:r>
          </w:p>
        </w:tc>
        <w:tc>
          <w:tcPr>
            <w:tcW w:w="1638"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如斯村</w:t>
            </w:r>
          </w:p>
        </w:tc>
        <w:tc>
          <w:tcPr>
            <w:tcW w:w="1134"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务农</w:t>
            </w:r>
          </w:p>
        </w:tc>
        <w:tc>
          <w:tcPr>
            <w:tcW w:w="1569" w:type="dxa"/>
            <w:shd w:val="clear" w:color="auto" w:fill="auto"/>
            <w:vAlign w:val="center"/>
          </w:tcPr>
          <w:p w:rsidR="007569B1" w:rsidRDefault="004B2BCC">
            <w:pPr>
              <w:autoSpaceDE w:val="0"/>
              <w:autoSpaceDN w:val="0"/>
              <w:adjustRightInd w:val="0"/>
              <w:spacing w:line="300" w:lineRule="exact"/>
              <w:jc w:val="center"/>
              <w:rPr>
                <w:kern w:val="0"/>
                <w:szCs w:val="21"/>
              </w:rPr>
            </w:pPr>
            <w:r>
              <w:rPr>
                <w:rFonts w:hint="eastAsia"/>
                <w:kern w:val="0"/>
                <w:szCs w:val="21"/>
              </w:rPr>
              <w:t>14789625666</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bookmarkStart w:id="104" w:name="_Toc339287403"/>
            <w:bookmarkStart w:id="105" w:name="_Toc333218807"/>
            <w:r w:rsidRPr="00B041AE">
              <w:rPr>
                <w:rFonts w:hint="eastAsia"/>
                <w:kern w:val="0"/>
                <w:szCs w:val="21"/>
                <w:u w:val="single"/>
              </w:rPr>
              <w:t>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6A5355">
            <w:pPr>
              <w:autoSpaceDE w:val="0"/>
              <w:autoSpaceDN w:val="0"/>
              <w:adjustRightInd w:val="0"/>
              <w:spacing w:line="300" w:lineRule="exact"/>
              <w:jc w:val="center"/>
              <w:rPr>
                <w:kern w:val="0"/>
                <w:szCs w:val="21"/>
                <w:u w:val="single"/>
              </w:rPr>
            </w:pPr>
            <w:r w:rsidRPr="00B041AE">
              <w:rPr>
                <w:rFonts w:hint="eastAsia"/>
                <w:kern w:val="0"/>
                <w:szCs w:val="21"/>
                <w:u w:val="single"/>
              </w:rPr>
              <w:t>袁金香</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女</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初中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48</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如斯村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务农</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15973035215</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杨红波</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男</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初中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46</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最兰坡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务农</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15173083555</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周少洪</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男</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初中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43</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如斯村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务农</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15574059888</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周玉华</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女</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高中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55</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如斯村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务农</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13789026436</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周丽华</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女</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初中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45</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最兰坡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务农</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13974042358</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王小平</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男</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初中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48</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如斯村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务农</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15873090678</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杜正斌</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男</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初中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47</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如斯村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务农</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13707401503</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方国兴</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男</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高中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47</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如斯村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务农</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18907308556</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晏成文</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男</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高中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60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如斯村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教师</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13575094122</w:t>
            </w:r>
          </w:p>
        </w:tc>
      </w:tr>
      <w:tr w:rsidR="006A5355" w:rsidRPr="00E34DBD" w:rsidTr="006A5355">
        <w:trPr>
          <w:trHeight w:val="1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周学魁</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男</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高中</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50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如斯村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务农</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6A5355" w:rsidRPr="00B041AE" w:rsidRDefault="006A5355" w:rsidP="00AC7B0F">
            <w:pPr>
              <w:autoSpaceDE w:val="0"/>
              <w:autoSpaceDN w:val="0"/>
              <w:adjustRightInd w:val="0"/>
              <w:spacing w:line="300" w:lineRule="exact"/>
              <w:jc w:val="center"/>
              <w:rPr>
                <w:kern w:val="0"/>
                <w:szCs w:val="21"/>
                <w:u w:val="single"/>
              </w:rPr>
            </w:pPr>
            <w:r w:rsidRPr="00B041AE">
              <w:rPr>
                <w:rFonts w:hint="eastAsia"/>
                <w:kern w:val="0"/>
                <w:szCs w:val="21"/>
                <w:u w:val="single"/>
              </w:rPr>
              <w:t>13874035829</w:t>
            </w:r>
          </w:p>
        </w:tc>
      </w:tr>
    </w:tbl>
    <w:p w:rsidR="007569B1" w:rsidRDefault="004B2BCC">
      <w:pPr>
        <w:pStyle w:val="2"/>
      </w:pPr>
      <w:bookmarkStart w:id="106" w:name="_Toc470988086"/>
      <w:r>
        <w:t>1</w:t>
      </w:r>
      <w:r w:rsidR="00D4055E">
        <w:rPr>
          <w:rFonts w:hint="eastAsia"/>
        </w:rPr>
        <w:t>2</w:t>
      </w:r>
      <w:r>
        <w:t xml:space="preserve">.4 </w:t>
      </w:r>
      <w:r>
        <w:t>公众参与</w:t>
      </w:r>
      <w:r>
        <w:rPr>
          <w:rFonts w:hint="eastAsia"/>
        </w:rPr>
        <w:t>“四性分析”</w:t>
      </w:r>
      <w:bookmarkEnd w:id="106"/>
    </w:p>
    <w:p w:rsidR="007569B1" w:rsidRDefault="004B2BCC">
      <w:pPr>
        <w:spacing w:line="460" w:lineRule="exact"/>
        <w:ind w:firstLineChars="200" w:firstLine="480"/>
        <w:rPr>
          <w:sz w:val="24"/>
        </w:rPr>
      </w:pPr>
      <w:r>
        <w:rPr>
          <w:bCs/>
          <w:sz w:val="24"/>
        </w:rPr>
        <w:t>1</w:t>
      </w:r>
      <w:r>
        <w:rPr>
          <w:bCs/>
          <w:sz w:val="24"/>
        </w:rPr>
        <w:t>、</w:t>
      </w:r>
      <w:r>
        <w:rPr>
          <w:sz w:val="24"/>
        </w:rPr>
        <w:t>程序合法性分析</w:t>
      </w:r>
    </w:p>
    <w:p w:rsidR="007569B1" w:rsidRDefault="004B2BCC">
      <w:pPr>
        <w:spacing w:line="460" w:lineRule="exact"/>
        <w:ind w:firstLineChars="200" w:firstLine="480"/>
        <w:rPr>
          <w:sz w:val="24"/>
        </w:rPr>
      </w:pPr>
      <w:r>
        <w:rPr>
          <w:sz w:val="24"/>
        </w:rPr>
        <w:t>在本项目环境影响评价过程中，环评单位于接受委托后</w:t>
      </w:r>
      <w:r>
        <w:rPr>
          <w:sz w:val="24"/>
        </w:rPr>
        <w:t>7</w:t>
      </w:r>
      <w:r>
        <w:rPr>
          <w:sz w:val="24"/>
        </w:rPr>
        <w:t>日内进行了</w:t>
      </w:r>
      <w:r>
        <w:rPr>
          <w:rFonts w:hint="eastAsia"/>
          <w:sz w:val="24"/>
        </w:rPr>
        <w:t>网上和当地张贴</w:t>
      </w:r>
      <w:r>
        <w:rPr>
          <w:sz w:val="24"/>
        </w:rPr>
        <w:t>首次信息公示；环境影响报告书初稿完成后，进行了二次信息公示，并随后开展了公</w:t>
      </w:r>
      <w:r>
        <w:rPr>
          <w:sz w:val="24"/>
        </w:rPr>
        <w:lastRenderedPageBreak/>
        <w:t>众参与问卷调查，充分收集与听取项目区民众的真实意见；环境影响报告书编制完成后，开展了网络全本公示；最终将公众意见汇总分析，并通过业主单位向提出意见的公众反馈了意见处理情况。本次公众参与程序符合《环境影响评价公众参与暂行办法》</w:t>
      </w:r>
      <w:r>
        <w:rPr>
          <w:sz w:val="24"/>
        </w:rPr>
        <w:t>(</w:t>
      </w:r>
      <w:r>
        <w:rPr>
          <w:sz w:val="24"/>
        </w:rPr>
        <w:t>环发</w:t>
      </w:r>
      <w:r>
        <w:rPr>
          <w:sz w:val="24"/>
        </w:rPr>
        <w:t>[2006]28</w:t>
      </w:r>
      <w:r>
        <w:rPr>
          <w:sz w:val="24"/>
        </w:rPr>
        <w:t>号</w:t>
      </w:r>
      <w:r>
        <w:rPr>
          <w:sz w:val="24"/>
        </w:rPr>
        <w:t>)</w:t>
      </w:r>
      <w:r>
        <w:rPr>
          <w:sz w:val="24"/>
        </w:rPr>
        <w:t>的要求。</w:t>
      </w:r>
    </w:p>
    <w:p w:rsidR="007569B1" w:rsidRDefault="004B2BCC">
      <w:pPr>
        <w:spacing w:line="460" w:lineRule="exact"/>
        <w:ind w:firstLineChars="200" w:firstLine="480"/>
        <w:rPr>
          <w:sz w:val="24"/>
        </w:rPr>
      </w:pPr>
      <w:r>
        <w:rPr>
          <w:rFonts w:hint="eastAsia"/>
          <w:bCs/>
          <w:sz w:val="24"/>
        </w:rPr>
        <w:t>2</w:t>
      </w:r>
      <w:r>
        <w:rPr>
          <w:bCs/>
          <w:sz w:val="24"/>
        </w:rPr>
        <w:t>、</w:t>
      </w:r>
      <w:r>
        <w:rPr>
          <w:sz w:val="24"/>
        </w:rPr>
        <w:t>形式有效性分析</w:t>
      </w:r>
    </w:p>
    <w:p w:rsidR="007569B1" w:rsidRDefault="004B2BCC">
      <w:pPr>
        <w:spacing w:line="460" w:lineRule="exact"/>
        <w:ind w:firstLineChars="200" w:firstLine="480"/>
        <w:rPr>
          <w:sz w:val="24"/>
        </w:rPr>
      </w:pPr>
      <w:r>
        <w:rPr>
          <w:sz w:val="24"/>
        </w:rPr>
        <w:t>在本项目环境影响评价过程中，通过信息公告和问卷调查的形式进行了公众意见调查。信息公告采取了在项目区附近村庄张贴公告、在项目区地方</w:t>
      </w:r>
      <w:r>
        <w:rPr>
          <w:rFonts w:hint="eastAsia"/>
          <w:sz w:val="24"/>
        </w:rPr>
        <w:t>政府</w:t>
      </w:r>
      <w:r>
        <w:rPr>
          <w:sz w:val="24"/>
        </w:rPr>
        <w:t>网站发布信息公示等方式，公示环评信息，使公众尤其是附近受影响的公众对项目的概况、主要环境影响和拟采取的环保措施得以充分了解；问卷调查分为个人问卷调查和社会团体问卷调查，调查时间为二次公示后，通过发放调查表的形式让公众从环保方面发表对本项目的意见，最大限度地使公众对本项目在环保方面获得知情权、参与权和监督权。本次公众参与的形式是有效的。</w:t>
      </w:r>
    </w:p>
    <w:p w:rsidR="007569B1" w:rsidRDefault="004B2BCC">
      <w:pPr>
        <w:spacing w:line="460" w:lineRule="exact"/>
        <w:ind w:firstLineChars="200" w:firstLine="480"/>
        <w:rPr>
          <w:sz w:val="24"/>
        </w:rPr>
      </w:pPr>
      <w:bookmarkStart w:id="107" w:name="_Toc426913641"/>
      <w:r>
        <w:rPr>
          <w:rFonts w:hint="eastAsia"/>
          <w:bCs/>
          <w:sz w:val="24"/>
        </w:rPr>
        <w:t>3</w:t>
      </w:r>
      <w:r>
        <w:rPr>
          <w:bCs/>
          <w:sz w:val="24"/>
        </w:rPr>
        <w:t>、</w:t>
      </w:r>
      <w:r>
        <w:rPr>
          <w:sz w:val="24"/>
        </w:rPr>
        <w:t>样本代表性分析</w:t>
      </w:r>
    </w:p>
    <w:p w:rsidR="007569B1" w:rsidRDefault="004B2BCC">
      <w:pPr>
        <w:spacing w:line="460" w:lineRule="exact"/>
        <w:ind w:firstLineChars="200" w:firstLine="480"/>
        <w:rPr>
          <w:sz w:val="24"/>
        </w:rPr>
      </w:pPr>
      <w:r>
        <w:rPr>
          <w:sz w:val="24"/>
        </w:rPr>
        <w:t>在本项目环境影响评价过程中，通过问卷调查的方式，一共调查收集到了</w:t>
      </w:r>
      <w:r w:rsidR="006A5355">
        <w:rPr>
          <w:rFonts w:hint="eastAsia"/>
          <w:sz w:val="24"/>
        </w:rPr>
        <w:t>50</w:t>
      </w:r>
      <w:r>
        <w:rPr>
          <w:sz w:val="24"/>
        </w:rPr>
        <w:t>份公众意见，其中社会团体</w:t>
      </w:r>
      <w:r>
        <w:rPr>
          <w:rFonts w:hint="eastAsia"/>
          <w:sz w:val="24"/>
        </w:rPr>
        <w:t>5</w:t>
      </w:r>
      <w:r>
        <w:rPr>
          <w:sz w:val="24"/>
        </w:rPr>
        <w:t>份，公众个人</w:t>
      </w:r>
      <w:r w:rsidR="006A5355">
        <w:rPr>
          <w:rFonts w:hint="eastAsia"/>
          <w:sz w:val="24"/>
        </w:rPr>
        <w:t>4</w:t>
      </w:r>
      <w:r>
        <w:rPr>
          <w:rFonts w:hint="eastAsia"/>
          <w:sz w:val="24"/>
        </w:rPr>
        <w:t>5</w:t>
      </w:r>
      <w:r>
        <w:rPr>
          <w:sz w:val="24"/>
        </w:rPr>
        <w:t>份。调查对象力求做到了具有广泛的代表性，选择的对象综合考虑地域和受环境影响程度等因素，其意见和建议具有较好的针对性和代表性。因此，本次公众参与的样本具有代表性。</w:t>
      </w:r>
    </w:p>
    <w:bookmarkEnd w:id="107"/>
    <w:p w:rsidR="007569B1" w:rsidRDefault="004B2BCC">
      <w:pPr>
        <w:spacing w:line="460" w:lineRule="exact"/>
        <w:ind w:firstLineChars="200" w:firstLine="480"/>
        <w:rPr>
          <w:sz w:val="24"/>
        </w:rPr>
      </w:pPr>
      <w:r>
        <w:rPr>
          <w:rFonts w:hint="eastAsia"/>
          <w:bCs/>
          <w:sz w:val="24"/>
        </w:rPr>
        <w:t>4</w:t>
      </w:r>
      <w:r>
        <w:rPr>
          <w:bCs/>
          <w:sz w:val="24"/>
        </w:rPr>
        <w:t>、</w:t>
      </w:r>
      <w:r>
        <w:rPr>
          <w:sz w:val="24"/>
        </w:rPr>
        <w:t>结果真实性分析</w:t>
      </w:r>
    </w:p>
    <w:p w:rsidR="007569B1" w:rsidRDefault="004B2BCC">
      <w:pPr>
        <w:spacing w:line="460" w:lineRule="exact"/>
        <w:ind w:firstLineChars="200" w:firstLine="480"/>
        <w:rPr>
          <w:sz w:val="24"/>
        </w:rPr>
      </w:pPr>
      <w:r>
        <w:rPr>
          <w:sz w:val="24"/>
        </w:rPr>
        <w:t>在本项目环境影响评价过程中，由建设单位和环评单位共同完成了公众参与调查工作。公众参与信息公示内容真实客观地反映了工程情况及环境影响评价工作情况，问卷调查均采取自愿原则，不存在对公众具有诱导性的问题。公众参与全过程真实可靠，统计分析过程准确无误。本次公众参与的结果是真实可信的。</w:t>
      </w:r>
    </w:p>
    <w:p w:rsidR="007569B1" w:rsidRDefault="004B2BCC">
      <w:pPr>
        <w:pStyle w:val="2"/>
        <w:rPr>
          <w:rStyle w:val="2Char"/>
          <w:rFonts w:eastAsia="宋体"/>
          <w:sz w:val="24"/>
          <w:szCs w:val="24"/>
        </w:rPr>
      </w:pPr>
      <w:bookmarkStart w:id="108" w:name="_Toc470988087"/>
      <w:r>
        <w:rPr>
          <w:rStyle w:val="2Char"/>
          <w:rFonts w:eastAsia="宋体"/>
          <w:sz w:val="24"/>
          <w:szCs w:val="24"/>
        </w:rPr>
        <w:t>1</w:t>
      </w:r>
      <w:r w:rsidR="00D4055E">
        <w:rPr>
          <w:rStyle w:val="2Char"/>
          <w:rFonts w:eastAsia="宋体" w:hint="eastAsia"/>
          <w:sz w:val="24"/>
          <w:szCs w:val="24"/>
        </w:rPr>
        <w:t>2</w:t>
      </w:r>
      <w:r>
        <w:rPr>
          <w:rStyle w:val="2Char"/>
          <w:rFonts w:eastAsia="宋体"/>
          <w:sz w:val="24"/>
          <w:szCs w:val="24"/>
        </w:rPr>
        <w:t>.</w:t>
      </w:r>
      <w:r>
        <w:rPr>
          <w:rStyle w:val="2Char"/>
          <w:rFonts w:eastAsia="宋体" w:hint="eastAsia"/>
          <w:sz w:val="24"/>
          <w:szCs w:val="24"/>
        </w:rPr>
        <w:t>5</w:t>
      </w:r>
      <w:r>
        <w:rPr>
          <w:rStyle w:val="2Char"/>
          <w:rFonts w:eastAsia="宋体"/>
          <w:sz w:val="24"/>
          <w:szCs w:val="24"/>
        </w:rPr>
        <w:t>公众参与调查结果与统计</w:t>
      </w:r>
      <w:bookmarkEnd w:id="104"/>
      <w:bookmarkEnd w:id="105"/>
      <w:bookmarkEnd w:id="108"/>
    </w:p>
    <w:p w:rsidR="007569B1" w:rsidRDefault="004B2BCC">
      <w:pPr>
        <w:spacing w:line="480" w:lineRule="exact"/>
        <w:rPr>
          <w:bCs/>
          <w:sz w:val="24"/>
        </w:rPr>
      </w:pPr>
      <w:r>
        <w:rPr>
          <w:bCs/>
          <w:sz w:val="24"/>
        </w:rPr>
        <w:t>1</w:t>
      </w:r>
      <w:r w:rsidR="00D4055E">
        <w:rPr>
          <w:rFonts w:hint="eastAsia"/>
          <w:bCs/>
          <w:sz w:val="24"/>
        </w:rPr>
        <w:t>2</w:t>
      </w:r>
      <w:r>
        <w:rPr>
          <w:bCs/>
          <w:sz w:val="24"/>
        </w:rPr>
        <w:t>.</w:t>
      </w:r>
      <w:r>
        <w:rPr>
          <w:rFonts w:hint="eastAsia"/>
          <w:bCs/>
          <w:sz w:val="24"/>
        </w:rPr>
        <w:t>5</w:t>
      </w:r>
      <w:r>
        <w:rPr>
          <w:bCs/>
          <w:sz w:val="24"/>
        </w:rPr>
        <w:t>.1</w:t>
      </w:r>
      <w:r>
        <w:rPr>
          <w:bCs/>
          <w:sz w:val="24"/>
        </w:rPr>
        <w:t>团体意见</w:t>
      </w:r>
    </w:p>
    <w:p w:rsidR="007569B1" w:rsidRDefault="004B2BCC">
      <w:pPr>
        <w:spacing w:line="480" w:lineRule="exact"/>
        <w:ind w:firstLineChars="200" w:firstLine="480"/>
        <w:rPr>
          <w:bCs/>
          <w:sz w:val="24"/>
        </w:rPr>
      </w:pPr>
      <w:r>
        <w:rPr>
          <w:bCs/>
          <w:sz w:val="24"/>
        </w:rPr>
        <w:t>本次公众参与共收到团体意见调查表</w:t>
      </w:r>
      <w:r>
        <w:rPr>
          <w:rFonts w:hint="eastAsia"/>
          <w:bCs/>
          <w:sz w:val="24"/>
        </w:rPr>
        <w:t>5</w:t>
      </w:r>
      <w:r>
        <w:rPr>
          <w:bCs/>
          <w:sz w:val="24"/>
        </w:rPr>
        <w:t>份，包括：临湘市</w:t>
      </w:r>
      <w:r>
        <w:rPr>
          <w:rFonts w:hint="eastAsia"/>
          <w:bCs/>
          <w:sz w:val="24"/>
        </w:rPr>
        <w:t>羊楼司镇</w:t>
      </w:r>
      <w:r>
        <w:rPr>
          <w:bCs/>
          <w:sz w:val="24"/>
        </w:rPr>
        <w:t>安全生产监督管理</w:t>
      </w:r>
      <w:r>
        <w:rPr>
          <w:rFonts w:hint="eastAsia"/>
          <w:bCs/>
          <w:sz w:val="24"/>
        </w:rPr>
        <w:t>办公室</w:t>
      </w:r>
      <w:r>
        <w:rPr>
          <w:bCs/>
          <w:sz w:val="24"/>
        </w:rPr>
        <w:t>、临湘市</w:t>
      </w:r>
      <w:r>
        <w:rPr>
          <w:rFonts w:hint="eastAsia"/>
          <w:bCs/>
          <w:sz w:val="24"/>
        </w:rPr>
        <w:t>富强纸厂</w:t>
      </w:r>
      <w:r>
        <w:rPr>
          <w:bCs/>
          <w:sz w:val="24"/>
        </w:rPr>
        <w:t>、临湘市</w:t>
      </w:r>
      <w:r>
        <w:rPr>
          <w:rFonts w:hint="eastAsia"/>
          <w:bCs/>
          <w:sz w:val="24"/>
        </w:rPr>
        <w:t>羊楼司镇</w:t>
      </w:r>
      <w:r>
        <w:rPr>
          <w:bCs/>
          <w:sz w:val="24"/>
        </w:rPr>
        <w:t>人民政府、</w:t>
      </w:r>
      <w:r>
        <w:rPr>
          <w:rFonts w:hint="eastAsia"/>
          <w:bCs/>
          <w:sz w:val="24"/>
        </w:rPr>
        <w:t>羊楼司镇如斯</w:t>
      </w:r>
      <w:r>
        <w:rPr>
          <w:bCs/>
          <w:sz w:val="24"/>
        </w:rPr>
        <w:t>村村委会</w:t>
      </w:r>
      <w:r>
        <w:rPr>
          <w:rFonts w:hint="eastAsia"/>
          <w:bCs/>
          <w:sz w:val="24"/>
        </w:rPr>
        <w:t>和羊楼司镇水利管理站</w:t>
      </w:r>
      <w:r>
        <w:rPr>
          <w:bCs/>
          <w:sz w:val="24"/>
        </w:rPr>
        <w:t>。被调查的团体</w:t>
      </w:r>
      <w:r>
        <w:rPr>
          <w:rFonts w:hint="eastAsia"/>
          <w:bCs/>
          <w:sz w:val="24"/>
        </w:rPr>
        <w:t>均</w:t>
      </w:r>
      <w:r>
        <w:rPr>
          <w:bCs/>
          <w:sz w:val="24"/>
        </w:rPr>
        <w:t>支持本工程建设，认为本工程建设对环境基本无影响，主要有利于临湘市</w:t>
      </w:r>
      <w:r>
        <w:rPr>
          <w:kern w:val="0"/>
          <w:sz w:val="24"/>
        </w:rPr>
        <w:t>烟花爆竹的安全管理</w:t>
      </w:r>
      <w:r>
        <w:rPr>
          <w:bCs/>
          <w:sz w:val="24"/>
        </w:rPr>
        <w:t>。希望建成一座符合国家相关规范和行业标准的合格仓库。</w:t>
      </w:r>
    </w:p>
    <w:p w:rsidR="007569B1" w:rsidRDefault="004B2BCC">
      <w:pPr>
        <w:spacing w:line="480" w:lineRule="exact"/>
        <w:rPr>
          <w:bCs/>
          <w:sz w:val="24"/>
        </w:rPr>
      </w:pPr>
      <w:r>
        <w:rPr>
          <w:bCs/>
          <w:sz w:val="24"/>
        </w:rPr>
        <w:t>1</w:t>
      </w:r>
      <w:r w:rsidR="00D4055E">
        <w:rPr>
          <w:rFonts w:hint="eastAsia"/>
          <w:bCs/>
          <w:sz w:val="24"/>
        </w:rPr>
        <w:t>2</w:t>
      </w:r>
      <w:r>
        <w:rPr>
          <w:bCs/>
          <w:sz w:val="24"/>
        </w:rPr>
        <w:t>.</w:t>
      </w:r>
      <w:r>
        <w:rPr>
          <w:rFonts w:hint="eastAsia"/>
          <w:bCs/>
          <w:sz w:val="24"/>
        </w:rPr>
        <w:t>5</w:t>
      </w:r>
      <w:r>
        <w:rPr>
          <w:bCs/>
          <w:sz w:val="24"/>
        </w:rPr>
        <w:t>.2</w:t>
      </w:r>
      <w:r>
        <w:rPr>
          <w:bCs/>
          <w:sz w:val="24"/>
        </w:rPr>
        <w:t>个体意见</w:t>
      </w:r>
    </w:p>
    <w:p w:rsidR="007569B1" w:rsidRDefault="004B2BCC">
      <w:pPr>
        <w:spacing w:line="480" w:lineRule="exact"/>
        <w:ind w:firstLineChars="200" w:firstLine="480"/>
        <w:rPr>
          <w:bCs/>
          <w:sz w:val="24"/>
        </w:rPr>
      </w:pPr>
      <w:r>
        <w:rPr>
          <w:bCs/>
          <w:sz w:val="24"/>
        </w:rPr>
        <w:lastRenderedPageBreak/>
        <w:t>个体调查意见汇总见表</w:t>
      </w:r>
      <w:r>
        <w:rPr>
          <w:bCs/>
          <w:sz w:val="24"/>
        </w:rPr>
        <w:t>1</w:t>
      </w:r>
      <w:r w:rsidR="00D4055E">
        <w:rPr>
          <w:rFonts w:hint="eastAsia"/>
          <w:bCs/>
          <w:sz w:val="24"/>
        </w:rPr>
        <w:t>2</w:t>
      </w:r>
      <w:r>
        <w:rPr>
          <w:bCs/>
          <w:sz w:val="24"/>
        </w:rPr>
        <w:t>-4</w:t>
      </w:r>
      <w:r>
        <w:rPr>
          <w:bCs/>
          <w:sz w:val="24"/>
        </w:rPr>
        <w:t>。</w:t>
      </w:r>
    </w:p>
    <w:p w:rsidR="006A5355" w:rsidRPr="006A5355" w:rsidRDefault="004B2BCC" w:rsidP="006A5355">
      <w:pPr>
        <w:spacing w:line="460" w:lineRule="exact"/>
        <w:ind w:firstLineChars="200" w:firstLine="480"/>
        <w:rPr>
          <w:bCs/>
          <w:sz w:val="24"/>
        </w:rPr>
      </w:pPr>
      <w:r>
        <w:rPr>
          <w:bCs/>
          <w:sz w:val="24"/>
        </w:rPr>
        <w:t>由表</w:t>
      </w:r>
      <w:r>
        <w:rPr>
          <w:bCs/>
          <w:sz w:val="24"/>
        </w:rPr>
        <w:t>13-4</w:t>
      </w:r>
      <w:r>
        <w:rPr>
          <w:bCs/>
          <w:sz w:val="24"/>
        </w:rPr>
        <w:t>可知，</w:t>
      </w:r>
      <w:r w:rsidR="006A5355" w:rsidRPr="006A5355">
        <w:rPr>
          <w:rFonts w:hint="eastAsia"/>
          <w:bCs/>
          <w:sz w:val="24"/>
        </w:rPr>
        <w:t>其结果统计情况如下：</w:t>
      </w:r>
    </w:p>
    <w:p w:rsidR="006A5355" w:rsidRPr="006A5355" w:rsidRDefault="006A5355" w:rsidP="006A5355">
      <w:pPr>
        <w:spacing w:line="460" w:lineRule="exact"/>
        <w:ind w:firstLineChars="200" w:firstLine="480"/>
        <w:rPr>
          <w:bCs/>
          <w:sz w:val="24"/>
        </w:rPr>
      </w:pPr>
      <w:r w:rsidRPr="006A5355">
        <w:rPr>
          <w:bCs/>
          <w:sz w:val="24"/>
        </w:rPr>
        <w:t>1</w:t>
      </w:r>
      <w:r w:rsidRPr="006A5355">
        <w:rPr>
          <w:bCs/>
          <w:sz w:val="24"/>
        </w:rPr>
        <w:t>、</w:t>
      </w:r>
      <w:r w:rsidRPr="006A5355">
        <w:rPr>
          <w:rFonts w:hint="eastAsia"/>
          <w:bCs/>
          <w:sz w:val="24"/>
        </w:rPr>
        <w:t>对该项目很了解</w:t>
      </w:r>
      <w:r w:rsidRPr="006A5355">
        <w:rPr>
          <w:bCs/>
          <w:sz w:val="24"/>
        </w:rPr>
        <w:t>占</w:t>
      </w:r>
      <w:r w:rsidRPr="006A5355">
        <w:rPr>
          <w:rFonts w:hint="eastAsia"/>
          <w:bCs/>
          <w:sz w:val="24"/>
        </w:rPr>
        <w:t>51</w:t>
      </w:r>
      <w:r w:rsidRPr="006A5355">
        <w:rPr>
          <w:bCs/>
          <w:sz w:val="24"/>
        </w:rPr>
        <w:t>%</w:t>
      </w:r>
      <w:r w:rsidRPr="006A5355">
        <w:rPr>
          <w:rFonts w:hint="eastAsia"/>
          <w:bCs/>
          <w:sz w:val="24"/>
        </w:rPr>
        <w:t>，有所了解占</w:t>
      </w:r>
      <w:r w:rsidRPr="006A5355">
        <w:rPr>
          <w:rFonts w:hint="eastAsia"/>
          <w:bCs/>
          <w:sz w:val="24"/>
        </w:rPr>
        <w:t>49%</w:t>
      </w:r>
      <w:r w:rsidRPr="006A5355">
        <w:rPr>
          <w:rFonts w:hint="eastAsia"/>
          <w:bCs/>
          <w:sz w:val="24"/>
        </w:rPr>
        <w:t>；</w:t>
      </w:r>
    </w:p>
    <w:p w:rsidR="006A5355" w:rsidRPr="006A5355" w:rsidRDefault="006A5355" w:rsidP="006A5355">
      <w:pPr>
        <w:spacing w:line="460" w:lineRule="exact"/>
        <w:ind w:firstLineChars="200" w:firstLine="480"/>
        <w:rPr>
          <w:bCs/>
          <w:sz w:val="24"/>
        </w:rPr>
      </w:pPr>
      <w:r w:rsidRPr="006A5355">
        <w:rPr>
          <w:bCs/>
          <w:sz w:val="24"/>
        </w:rPr>
        <w:t>2</w:t>
      </w:r>
      <w:r w:rsidRPr="006A5355">
        <w:rPr>
          <w:bCs/>
          <w:sz w:val="24"/>
        </w:rPr>
        <w:t>、</w:t>
      </w:r>
      <w:r w:rsidRPr="006A5355">
        <w:rPr>
          <w:rFonts w:hint="eastAsia"/>
          <w:bCs/>
          <w:sz w:val="24"/>
        </w:rPr>
        <w:t>认为当地</w:t>
      </w:r>
      <w:r w:rsidRPr="006A5355">
        <w:rPr>
          <w:bCs/>
          <w:sz w:val="24"/>
        </w:rPr>
        <w:t>环境质量较好占</w:t>
      </w:r>
      <w:r w:rsidRPr="006A5355">
        <w:rPr>
          <w:rFonts w:hint="eastAsia"/>
          <w:bCs/>
          <w:sz w:val="24"/>
        </w:rPr>
        <w:t>62</w:t>
      </w:r>
      <w:r w:rsidRPr="006A5355">
        <w:rPr>
          <w:bCs/>
          <w:sz w:val="24"/>
        </w:rPr>
        <w:t>%</w:t>
      </w:r>
      <w:r w:rsidRPr="006A5355">
        <w:rPr>
          <w:bCs/>
          <w:sz w:val="24"/>
        </w:rPr>
        <w:t>、</w:t>
      </w:r>
      <w:r w:rsidRPr="006A5355">
        <w:rPr>
          <w:rFonts w:hint="eastAsia"/>
          <w:bCs/>
          <w:sz w:val="24"/>
        </w:rPr>
        <w:t>还可以</w:t>
      </w:r>
      <w:r w:rsidRPr="006A5355">
        <w:rPr>
          <w:bCs/>
          <w:sz w:val="24"/>
        </w:rPr>
        <w:t>占</w:t>
      </w:r>
      <w:r w:rsidRPr="006A5355">
        <w:rPr>
          <w:rFonts w:hint="eastAsia"/>
          <w:bCs/>
          <w:sz w:val="24"/>
        </w:rPr>
        <w:t>38</w:t>
      </w:r>
      <w:r w:rsidRPr="006A5355">
        <w:rPr>
          <w:bCs/>
          <w:sz w:val="24"/>
        </w:rPr>
        <w:t>%</w:t>
      </w:r>
      <w:r w:rsidRPr="006A5355">
        <w:rPr>
          <w:rFonts w:hint="eastAsia"/>
          <w:bCs/>
          <w:sz w:val="24"/>
        </w:rPr>
        <w:t>；</w:t>
      </w:r>
    </w:p>
    <w:p w:rsidR="006A5355" w:rsidRPr="006A5355" w:rsidRDefault="006A5355" w:rsidP="006A5355">
      <w:pPr>
        <w:spacing w:line="460" w:lineRule="exact"/>
        <w:ind w:firstLineChars="200" w:firstLine="480"/>
        <w:rPr>
          <w:bCs/>
          <w:sz w:val="24"/>
        </w:rPr>
      </w:pPr>
      <w:r w:rsidRPr="006A5355">
        <w:rPr>
          <w:bCs/>
          <w:sz w:val="24"/>
        </w:rPr>
        <w:t>3</w:t>
      </w:r>
      <w:r w:rsidRPr="006A5355">
        <w:rPr>
          <w:bCs/>
          <w:sz w:val="24"/>
        </w:rPr>
        <w:t>、关心</w:t>
      </w:r>
      <w:r w:rsidRPr="006A5355">
        <w:rPr>
          <w:rFonts w:hint="eastAsia"/>
          <w:bCs/>
          <w:sz w:val="24"/>
        </w:rPr>
        <w:t>项目建成</w:t>
      </w:r>
      <w:r w:rsidRPr="006A5355">
        <w:rPr>
          <w:bCs/>
          <w:sz w:val="24"/>
        </w:rPr>
        <w:t>造成的</w:t>
      </w:r>
      <w:r w:rsidRPr="006A5355">
        <w:rPr>
          <w:rFonts w:hint="eastAsia"/>
          <w:bCs/>
          <w:sz w:val="24"/>
        </w:rPr>
        <w:t>影响主要是：噪声</w:t>
      </w:r>
      <w:r w:rsidRPr="006A5355">
        <w:rPr>
          <w:bCs/>
          <w:sz w:val="24"/>
        </w:rPr>
        <w:t>污染占</w:t>
      </w:r>
      <w:r w:rsidRPr="006A5355">
        <w:rPr>
          <w:rFonts w:hint="eastAsia"/>
          <w:bCs/>
          <w:sz w:val="24"/>
        </w:rPr>
        <w:t>11</w:t>
      </w:r>
      <w:r w:rsidRPr="006A5355">
        <w:rPr>
          <w:bCs/>
          <w:sz w:val="24"/>
        </w:rPr>
        <w:t>%</w:t>
      </w:r>
      <w:r w:rsidRPr="006A5355">
        <w:rPr>
          <w:bCs/>
          <w:sz w:val="24"/>
        </w:rPr>
        <w:t>，</w:t>
      </w:r>
      <w:r w:rsidRPr="006A5355">
        <w:rPr>
          <w:rFonts w:hint="eastAsia"/>
          <w:bCs/>
          <w:sz w:val="24"/>
        </w:rPr>
        <w:t>无影响占</w:t>
      </w:r>
      <w:r w:rsidRPr="006A5355">
        <w:rPr>
          <w:rFonts w:hint="eastAsia"/>
          <w:bCs/>
          <w:sz w:val="24"/>
        </w:rPr>
        <w:t>89</w:t>
      </w:r>
      <w:r w:rsidRPr="006A5355">
        <w:rPr>
          <w:bCs/>
          <w:sz w:val="24"/>
        </w:rPr>
        <w:t>%</w:t>
      </w:r>
      <w:r w:rsidRPr="006A5355">
        <w:rPr>
          <w:rFonts w:hint="eastAsia"/>
          <w:bCs/>
          <w:sz w:val="24"/>
        </w:rPr>
        <w:t>；</w:t>
      </w:r>
    </w:p>
    <w:p w:rsidR="006A5355" w:rsidRPr="006A5355" w:rsidRDefault="006A5355" w:rsidP="006A5355">
      <w:pPr>
        <w:spacing w:line="460" w:lineRule="exact"/>
        <w:ind w:firstLineChars="200" w:firstLine="480"/>
        <w:rPr>
          <w:bCs/>
          <w:sz w:val="24"/>
        </w:rPr>
      </w:pPr>
      <w:r w:rsidRPr="006A5355">
        <w:rPr>
          <w:bCs/>
          <w:sz w:val="24"/>
        </w:rPr>
        <w:t>4</w:t>
      </w:r>
      <w:r w:rsidRPr="006A5355">
        <w:rPr>
          <w:bCs/>
          <w:sz w:val="24"/>
        </w:rPr>
        <w:t>、建成后的</w:t>
      </w:r>
      <w:r w:rsidRPr="006A5355">
        <w:rPr>
          <w:rFonts w:hint="eastAsia"/>
          <w:bCs/>
          <w:sz w:val="24"/>
        </w:rPr>
        <w:t>对稳定临湘市安全生产，保障当地人民生命财产安全</w:t>
      </w:r>
      <w:r w:rsidRPr="006A5355">
        <w:rPr>
          <w:bCs/>
          <w:sz w:val="24"/>
        </w:rPr>
        <w:t>：有</w:t>
      </w:r>
      <w:r w:rsidRPr="006A5355">
        <w:rPr>
          <w:rFonts w:hint="eastAsia"/>
          <w:bCs/>
          <w:sz w:val="24"/>
        </w:rPr>
        <w:t>有利</w:t>
      </w:r>
      <w:r w:rsidRPr="006A5355">
        <w:rPr>
          <w:bCs/>
          <w:sz w:val="24"/>
        </w:rPr>
        <w:t>影响占</w:t>
      </w:r>
      <w:r w:rsidRPr="006A5355">
        <w:rPr>
          <w:rFonts w:hint="eastAsia"/>
          <w:bCs/>
          <w:sz w:val="24"/>
        </w:rPr>
        <w:t>84</w:t>
      </w:r>
      <w:r w:rsidRPr="006A5355">
        <w:rPr>
          <w:bCs/>
          <w:sz w:val="24"/>
        </w:rPr>
        <w:t>%</w:t>
      </w:r>
      <w:r w:rsidRPr="006A5355">
        <w:rPr>
          <w:rFonts w:hint="eastAsia"/>
          <w:bCs/>
          <w:sz w:val="24"/>
        </w:rPr>
        <w:t>、不清楚</w:t>
      </w:r>
      <w:r w:rsidRPr="006A5355">
        <w:rPr>
          <w:bCs/>
          <w:sz w:val="24"/>
        </w:rPr>
        <w:t>占</w:t>
      </w:r>
      <w:r w:rsidRPr="006A5355">
        <w:rPr>
          <w:rFonts w:hint="eastAsia"/>
          <w:bCs/>
          <w:sz w:val="24"/>
        </w:rPr>
        <w:t>16</w:t>
      </w:r>
      <w:r w:rsidRPr="006A5355">
        <w:rPr>
          <w:bCs/>
          <w:sz w:val="24"/>
        </w:rPr>
        <w:t>%</w:t>
      </w:r>
      <w:r w:rsidRPr="006A5355">
        <w:rPr>
          <w:bCs/>
          <w:sz w:val="24"/>
        </w:rPr>
        <w:t>、</w:t>
      </w:r>
      <w:r w:rsidRPr="006A5355">
        <w:rPr>
          <w:rFonts w:hint="eastAsia"/>
          <w:bCs/>
          <w:sz w:val="24"/>
        </w:rPr>
        <w:t>不利影响</w:t>
      </w:r>
      <w:r w:rsidRPr="006A5355">
        <w:rPr>
          <w:rFonts w:hint="eastAsia"/>
          <w:bCs/>
          <w:sz w:val="24"/>
        </w:rPr>
        <w:t>0%</w:t>
      </w:r>
      <w:r w:rsidRPr="006A5355">
        <w:rPr>
          <w:rFonts w:hint="eastAsia"/>
          <w:bCs/>
          <w:sz w:val="24"/>
        </w:rPr>
        <w:t>；</w:t>
      </w:r>
      <w:r w:rsidRPr="006A5355">
        <w:rPr>
          <w:bCs/>
          <w:sz w:val="24"/>
        </w:rPr>
        <w:t xml:space="preserve">          </w:t>
      </w:r>
    </w:p>
    <w:p w:rsidR="006A5355" w:rsidRPr="006A5355" w:rsidRDefault="006A5355" w:rsidP="006A5355">
      <w:pPr>
        <w:spacing w:line="460" w:lineRule="exact"/>
        <w:ind w:firstLineChars="200" w:firstLine="480"/>
        <w:rPr>
          <w:bCs/>
          <w:sz w:val="24"/>
        </w:rPr>
      </w:pPr>
      <w:r w:rsidRPr="006A5355">
        <w:rPr>
          <w:bCs/>
          <w:sz w:val="24"/>
        </w:rPr>
        <w:t>5</w:t>
      </w:r>
      <w:r w:rsidRPr="006A5355">
        <w:rPr>
          <w:bCs/>
          <w:sz w:val="24"/>
        </w:rPr>
        <w:t>、对本项目的</w:t>
      </w:r>
      <w:r>
        <w:rPr>
          <w:rFonts w:hint="eastAsia"/>
          <w:bCs/>
          <w:sz w:val="24"/>
        </w:rPr>
        <w:t>选址</w:t>
      </w:r>
      <w:r w:rsidRPr="006A5355">
        <w:rPr>
          <w:bCs/>
          <w:sz w:val="24"/>
        </w:rPr>
        <w:t>态度：支持</w:t>
      </w:r>
      <w:r w:rsidRPr="006A5355">
        <w:rPr>
          <w:rFonts w:hint="eastAsia"/>
          <w:bCs/>
          <w:sz w:val="24"/>
        </w:rPr>
        <w:t>98</w:t>
      </w:r>
      <w:r w:rsidRPr="006A5355">
        <w:rPr>
          <w:bCs/>
          <w:sz w:val="24"/>
        </w:rPr>
        <w:t>%</w:t>
      </w:r>
      <w:r w:rsidRPr="006A5355">
        <w:rPr>
          <w:bCs/>
          <w:sz w:val="24"/>
        </w:rPr>
        <w:t>、无所谓占</w:t>
      </w:r>
      <w:r w:rsidRPr="006A5355">
        <w:rPr>
          <w:rFonts w:hint="eastAsia"/>
          <w:bCs/>
          <w:sz w:val="24"/>
        </w:rPr>
        <w:t>2</w:t>
      </w:r>
      <w:r w:rsidRPr="006A5355">
        <w:rPr>
          <w:bCs/>
          <w:sz w:val="24"/>
        </w:rPr>
        <w:t>% </w:t>
      </w:r>
      <w:r w:rsidRPr="006A5355">
        <w:rPr>
          <w:rFonts w:hint="eastAsia"/>
          <w:bCs/>
          <w:sz w:val="24"/>
        </w:rPr>
        <w:t>；</w:t>
      </w:r>
      <w:r w:rsidRPr="006A5355">
        <w:rPr>
          <w:bCs/>
          <w:sz w:val="24"/>
        </w:rPr>
        <w:t>      </w:t>
      </w:r>
    </w:p>
    <w:p w:rsidR="007569B1" w:rsidRDefault="006A5355" w:rsidP="006A5355">
      <w:pPr>
        <w:spacing w:line="460" w:lineRule="exact"/>
        <w:ind w:firstLineChars="200" w:firstLine="480"/>
        <w:rPr>
          <w:bCs/>
          <w:sz w:val="24"/>
        </w:rPr>
      </w:pPr>
      <w:r w:rsidRPr="006A5355">
        <w:rPr>
          <w:rFonts w:hint="eastAsia"/>
          <w:bCs/>
          <w:sz w:val="24"/>
        </w:rPr>
        <w:t>6</w:t>
      </w:r>
      <w:r w:rsidRPr="006A5355">
        <w:rPr>
          <w:rFonts w:hint="eastAsia"/>
          <w:bCs/>
          <w:sz w:val="24"/>
        </w:rPr>
        <w:t>、周边团体、各个被调查单位</w:t>
      </w:r>
      <w:r w:rsidRPr="006A5355">
        <w:rPr>
          <w:rFonts w:hint="eastAsia"/>
          <w:bCs/>
          <w:sz w:val="24"/>
        </w:rPr>
        <w:t>100%</w:t>
      </w:r>
      <w:r w:rsidRPr="006A5355">
        <w:rPr>
          <w:rFonts w:hint="eastAsia"/>
          <w:bCs/>
          <w:sz w:val="24"/>
        </w:rPr>
        <w:t>同意本项目的建设</w:t>
      </w:r>
      <w:r w:rsidR="004B2BCC">
        <w:rPr>
          <w:rFonts w:hint="eastAsia"/>
          <w:bCs/>
          <w:sz w:val="24"/>
        </w:rPr>
        <w:t>。</w:t>
      </w:r>
    </w:p>
    <w:p w:rsidR="007569B1" w:rsidRDefault="004B2BCC">
      <w:pPr>
        <w:spacing w:line="480" w:lineRule="exact"/>
        <w:ind w:firstLineChars="200" w:firstLine="480"/>
        <w:rPr>
          <w:bCs/>
          <w:sz w:val="24"/>
        </w:rPr>
      </w:pPr>
      <w:r>
        <w:rPr>
          <w:bCs/>
          <w:sz w:val="24"/>
        </w:rPr>
        <w:t>公众参与调查表明，当地公众积极支持该项目建设。</w:t>
      </w:r>
    </w:p>
    <w:p w:rsidR="007569B1" w:rsidRDefault="004B2BCC">
      <w:pPr>
        <w:autoSpaceDE w:val="0"/>
        <w:autoSpaceDN w:val="0"/>
        <w:adjustRightInd w:val="0"/>
        <w:spacing w:line="480" w:lineRule="exact"/>
        <w:ind w:firstLineChars="200" w:firstLine="482"/>
        <w:jc w:val="center"/>
        <w:rPr>
          <w:rFonts w:asciiTheme="minorEastAsia" w:eastAsiaTheme="minorEastAsia" w:hAnsiTheme="minorEastAsia"/>
          <w:b/>
          <w:kern w:val="0"/>
          <w:sz w:val="24"/>
        </w:rPr>
      </w:pPr>
      <w:r>
        <w:rPr>
          <w:rFonts w:asciiTheme="minorEastAsia" w:eastAsiaTheme="minorEastAsia" w:hAnsiTheme="minorEastAsia"/>
          <w:b/>
          <w:kern w:val="0"/>
          <w:sz w:val="24"/>
        </w:rPr>
        <w:t>表1</w:t>
      </w:r>
      <w:r w:rsidR="00D4055E">
        <w:rPr>
          <w:rFonts w:asciiTheme="minorEastAsia" w:eastAsiaTheme="minorEastAsia" w:hAnsiTheme="minorEastAsia" w:hint="eastAsia"/>
          <w:b/>
          <w:kern w:val="0"/>
          <w:sz w:val="24"/>
        </w:rPr>
        <w:t>2</w:t>
      </w:r>
      <w:r>
        <w:rPr>
          <w:rFonts w:asciiTheme="minorEastAsia" w:eastAsiaTheme="minorEastAsia" w:hAnsiTheme="minorEastAsia"/>
          <w:b/>
          <w:kern w:val="0"/>
          <w:sz w:val="24"/>
        </w:rPr>
        <w:t>-4     公众参与调查结果统计表</w:t>
      </w:r>
    </w:p>
    <w:tbl>
      <w:tblPr>
        <w:tblW w:w="921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04"/>
        <w:gridCol w:w="2268"/>
        <w:gridCol w:w="2247"/>
      </w:tblGrid>
      <w:tr w:rsidR="007569B1">
        <w:trPr>
          <w:trHeight w:val="295"/>
        </w:trPr>
        <w:tc>
          <w:tcPr>
            <w:tcW w:w="4704" w:type="dxa"/>
            <w:vAlign w:val="center"/>
          </w:tcPr>
          <w:p w:rsidR="007569B1" w:rsidRDefault="004B2BCC">
            <w:pPr>
              <w:autoSpaceDE w:val="0"/>
              <w:autoSpaceDN w:val="0"/>
              <w:adjustRightInd w:val="0"/>
              <w:spacing w:line="280" w:lineRule="exact"/>
              <w:jc w:val="center"/>
              <w:rPr>
                <w:kern w:val="0"/>
                <w:szCs w:val="21"/>
              </w:rPr>
            </w:pPr>
            <w:r>
              <w:rPr>
                <w:kern w:val="0"/>
                <w:szCs w:val="21"/>
              </w:rPr>
              <w:t>调查内容</w:t>
            </w: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意愿选择</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意愿人数比例</w:t>
            </w:r>
          </w:p>
        </w:tc>
      </w:tr>
      <w:tr w:rsidR="007569B1">
        <w:trPr>
          <w:cantSplit/>
          <w:trHeight w:val="201"/>
        </w:trPr>
        <w:tc>
          <w:tcPr>
            <w:tcW w:w="4704" w:type="dxa"/>
            <w:vMerge w:val="restart"/>
            <w:vAlign w:val="center"/>
          </w:tcPr>
          <w:p w:rsidR="007569B1" w:rsidRDefault="004B2BCC">
            <w:pPr>
              <w:autoSpaceDE w:val="0"/>
              <w:autoSpaceDN w:val="0"/>
              <w:adjustRightInd w:val="0"/>
              <w:spacing w:line="280" w:lineRule="exact"/>
              <w:jc w:val="center"/>
              <w:rPr>
                <w:kern w:val="0"/>
                <w:szCs w:val="21"/>
              </w:rPr>
            </w:pPr>
            <w:r>
              <w:rPr>
                <w:kern w:val="0"/>
                <w:szCs w:val="21"/>
              </w:rPr>
              <w:t>您对本项目的了解程度</w:t>
            </w: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很了解</w:t>
            </w:r>
          </w:p>
        </w:tc>
        <w:tc>
          <w:tcPr>
            <w:tcW w:w="2247" w:type="dxa"/>
            <w:vAlign w:val="center"/>
          </w:tcPr>
          <w:p w:rsidR="007569B1" w:rsidRDefault="006A5355">
            <w:pPr>
              <w:autoSpaceDE w:val="0"/>
              <w:autoSpaceDN w:val="0"/>
              <w:adjustRightInd w:val="0"/>
              <w:spacing w:line="280" w:lineRule="exact"/>
              <w:jc w:val="center"/>
              <w:rPr>
                <w:kern w:val="0"/>
                <w:szCs w:val="21"/>
              </w:rPr>
            </w:pPr>
            <w:r>
              <w:rPr>
                <w:rFonts w:hint="eastAsia"/>
                <w:kern w:val="0"/>
                <w:szCs w:val="21"/>
              </w:rPr>
              <w:t>51</w:t>
            </w:r>
            <w:r w:rsidR="004B2BCC">
              <w:rPr>
                <w:kern w:val="0"/>
                <w:szCs w:val="21"/>
              </w:rPr>
              <w:t>%</w:t>
            </w:r>
          </w:p>
        </w:tc>
      </w:tr>
      <w:tr w:rsidR="007569B1">
        <w:trPr>
          <w:cantSplit/>
          <w:trHeight w:val="191"/>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有所了解</w:t>
            </w:r>
          </w:p>
        </w:tc>
        <w:tc>
          <w:tcPr>
            <w:tcW w:w="2247" w:type="dxa"/>
            <w:vAlign w:val="center"/>
          </w:tcPr>
          <w:p w:rsidR="007569B1" w:rsidRDefault="006A5355">
            <w:pPr>
              <w:autoSpaceDE w:val="0"/>
              <w:autoSpaceDN w:val="0"/>
              <w:adjustRightInd w:val="0"/>
              <w:spacing w:line="280" w:lineRule="exact"/>
              <w:jc w:val="center"/>
              <w:rPr>
                <w:kern w:val="0"/>
                <w:szCs w:val="21"/>
              </w:rPr>
            </w:pPr>
            <w:r>
              <w:rPr>
                <w:rFonts w:hint="eastAsia"/>
                <w:kern w:val="0"/>
                <w:szCs w:val="21"/>
              </w:rPr>
              <w:t>49</w:t>
            </w:r>
            <w:r w:rsidR="004B2BCC">
              <w:rPr>
                <w:kern w:val="0"/>
                <w:szCs w:val="21"/>
              </w:rPr>
              <w:t>%</w:t>
            </w:r>
          </w:p>
        </w:tc>
      </w:tr>
      <w:tr w:rsidR="007569B1">
        <w:trPr>
          <w:cantSplit/>
          <w:trHeight w:val="281"/>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没听说</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0</w:t>
            </w:r>
          </w:p>
        </w:tc>
      </w:tr>
      <w:tr w:rsidR="007569B1">
        <w:trPr>
          <w:cantSplit/>
          <w:trHeight w:val="296"/>
        </w:trPr>
        <w:tc>
          <w:tcPr>
            <w:tcW w:w="4704" w:type="dxa"/>
            <w:vMerge w:val="restart"/>
            <w:vAlign w:val="center"/>
          </w:tcPr>
          <w:p w:rsidR="007569B1" w:rsidRDefault="004B2BCC">
            <w:pPr>
              <w:autoSpaceDE w:val="0"/>
              <w:autoSpaceDN w:val="0"/>
              <w:adjustRightInd w:val="0"/>
              <w:spacing w:line="280" w:lineRule="exact"/>
              <w:jc w:val="center"/>
              <w:rPr>
                <w:kern w:val="0"/>
                <w:szCs w:val="21"/>
              </w:rPr>
            </w:pPr>
            <w:r>
              <w:rPr>
                <w:kern w:val="0"/>
                <w:szCs w:val="21"/>
              </w:rPr>
              <w:t>您对当地现有环境质量的看法</w:t>
            </w: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较好</w:t>
            </w:r>
          </w:p>
        </w:tc>
        <w:tc>
          <w:tcPr>
            <w:tcW w:w="2247" w:type="dxa"/>
            <w:vAlign w:val="center"/>
          </w:tcPr>
          <w:p w:rsidR="007569B1" w:rsidRDefault="006A5355">
            <w:pPr>
              <w:autoSpaceDE w:val="0"/>
              <w:autoSpaceDN w:val="0"/>
              <w:adjustRightInd w:val="0"/>
              <w:spacing w:line="280" w:lineRule="exact"/>
              <w:jc w:val="center"/>
              <w:rPr>
                <w:kern w:val="0"/>
                <w:szCs w:val="21"/>
              </w:rPr>
            </w:pPr>
            <w:r>
              <w:rPr>
                <w:rFonts w:hint="eastAsia"/>
                <w:kern w:val="0"/>
                <w:szCs w:val="21"/>
              </w:rPr>
              <w:t>62</w:t>
            </w:r>
            <w:r w:rsidR="004B2BCC">
              <w:rPr>
                <w:kern w:val="0"/>
                <w:szCs w:val="21"/>
              </w:rPr>
              <w:t>%</w:t>
            </w:r>
          </w:p>
        </w:tc>
      </w:tr>
      <w:tr w:rsidR="007569B1">
        <w:trPr>
          <w:cantSplit/>
          <w:trHeight w:val="230"/>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还可以</w:t>
            </w:r>
          </w:p>
        </w:tc>
        <w:tc>
          <w:tcPr>
            <w:tcW w:w="2247" w:type="dxa"/>
            <w:vAlign w:val="center"/>
          </w:tcPr>
          <w:p w:rsidR="007569B1" w:rsidRDefault="006A5355">
            <w:pPr>
              <w:autoSpaceDE w:val="0"/>
              <w:autoSpaceDN w:val="0"/>
              <w:adjustRightInd w:val="0"/>
              <w:spacing w:line="280" w:lineRule="exact"/>
              <w:jc w:val="center"/>
              <w:rPr>
                <w:kern w:val="0"/>
                <w:szCs w:val="21"/>
              </w:rPr>
            </w:pPr>
            <w:r>
              <w:rPr>
                <w:rFonts w:hint="eastAsia"/>
                <w:kern w:val="0"/>
                <w:szCs w:val="21"/>
              </w:rPr>
              <w:t>38</w:t>
            </w:r>
            <w:r w:rsidR="004B2BCC">
              <w:rPr>
                <w:kern w:val="0"/>
                <w:szCs w:val="21"/>
              </w:rPr>
              <w:t>%</w:t>
            </w:r>
          </w:p>
        </w:tc>
      </w:tr>
      <w:tr w:rsidR="007569B1">
        <w:trPr>
          <w:cantSplit/>
          <w:trHeight w:val="161"/>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不满意</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0</w:t>
            </w:r>
          </w:p>
        </w:tc>
      </w:tr>
      <w:tr w:rsidR="007569B1">
        <w:trPr>
          <w:cantSplit/>
          <w:trHeight w:val="282"/>
        </w:trPr>
        <w:tc>
          <w:tcPr>
            <w:tcW w:w="4704" w:type="dxa"/>
            <w:vMerge w:val="restart"/>
            <w:vAlign w:val="center"/>
          </w:tcPr>
          <w:p w:rsidR="007569B1" w:rsidRDefault="004B2BCC">
            <w:pPr>
              <w:autoSpaceDE w:val="0"/>
              <w:autoSpaceDN w:val="0"/>
              <w:adjustRightInd w:val="0"/>
              <w:spacing w:line="280" w:lineRule="exact"/>
              <w:jc w:val="center"/>
              <w:rPr>
                <w:kern w:val="0"/>
                <w:szCs w:val="21"/>
              </w:rPr>
            </w:pPr>
            <w:r>
              <w:rPr>
                <w:kern w:val="0"/>
                <w:szCs w:val="21"/>
              </w:rPr>
              <w:t>您认为本项目实施后对稳定临湘市安全生产，保障当地人民生命财产安全是否有利</w:t>
            </w: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有利</w:t>
            </w:r>
          </w:p>
        </w:tc>
        <w:tc>
          <w:tcPr>
            <w:tcW w:w="2247" w:type="dxa"/>
            <w:vAlign w:val="center"/>
          </w:tcPr>
          <w:p w:rsidR="007569B1" w:rsidRDefault="006A5355">
            <w:pPr>
              <w:autoSpaceDE w:val="0"/>
              <w:autoSpaceDN w:val="0"/>
              <w:adjustRightInd w:val="0"/>
              <w:spacing w:line="280" w:lineRule="exact"/>
              <w:jc w:val="center"/>
              <w:rPr>
                <w:kern w:val="0"/>
                <w:szCs w:val="21"/>
              </w:rPr>
            </w:pPr>
            <w:r>
              <w:rPr>
                <w:rFonts w:hint="eastAsia"/>
                <w:kern w:val="0"/>
                <w:szCs w:val="21"/>
              </w:rPr>
              <w:t>84</w:t>
            </w:r>
            <w:r w:rsidR="004B2BCC">
              <w:rPr>
                <w:kern w:val="0"/>
                <w:szCs w:val="21"/>
              </w:rPr>
              <w:t>%</w:t>
            </w:r>
          </w:p>
        </w:tc>
      </w:tr>
      <w:tr w:rsidR="007569B1">
        <w:trPr>
          <w:cantSplit/>
          <w:trHeight w:val="215"/>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无利</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0</w:t>
            </w:r>
          </w:p>
        </w:tc>
      </w:tr>
      <w:tr w:rsidR="007569B1">
        <w:trPr>
          <w:cantSplit/>
          <w:trHeight w:val="120"/>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不清楚</w:t>
            </w:r>
          </w:p>
        </w:tc>
        <w:tc>
          <w:tcPr>
            <w:tcW w:w="2247" w:type="dxa"/>
            <w:vAlign w:val="center"/>
          </w:tcPr>
          <w:p w:rsidR="007569B1" w:rsidRDefault="006A5355">
            <w:pPr>
              <w:autoSpaceDE w:val="0"/>
              <w:autoSpaceDN w:val="0"/>
              <w:adjustRightInd w:val="0"/>
              <w:spacing w:line="280" w:lineRule="exact"/>
              <w:jc w:val="center"/>
              <w:rPr>
                <w:kern w:val="0"/>
                <w:szCs w:val="21"/>
              </w:rPr>
            </w:pPr>
            <w:r>
              <w:rPr>
                <w:rFonts w:hint="eastAsia"/>
                <w:kern w:val="0"/>
                <w:szCs w:val="21"/>
              </w:rPr>
              <w:t>16</w:t>
            </w:r>
            <w:r w:rsidR="004B2BCC">
              <w:rPr>
                <w:kern w:val="0"/>
                <w:szCs w:val="21"/>
              </w:rPr>
              <w:t>%</w:t>
            </w:r>
          </w:p>
        </w:tc>
      </w:tr>
      <w:tr w:rsidR="007569B1">
        <w:trPr>
          <w:cantSplit/>
          <w:trHeight w:val="253"/>
        </w:trPr>
        <w:tc>
          <w:tcPr>
            <w:tcW w:w="4704" w:type="dxa"/>
            <w:vMerge w:val="restart"/>
            <w:vAlign w:val="center"/>
          </w:tcPr>
          <w:p w:rsidR="007569B1" w:rsidRDefault="004B2BCC">
            <w:pPr>
              <w:autoSpaceDE w:val="0"/>
              <w:autoSpaceDN w:val="0"/>
              <w:adjustRightInd w:val="0"/>
              <w:spacing w:line="280" w:lineRule="exact"/>
              <w:jc w:val="center"/>
              <w:rPr>
                <w:kern w:val="0"/>
                <w:szCs w:val="21"/>
              </w:rPr>
            </w:pPr>
            <w:r>
              <w:rPr>
                <w:kern w:val="0"/>
                <w:szCs w:val="21"/>
              </w:rPr>
              <w:t>您认为本项目实施后对当地经济发展是否有利</w:t>
            </w: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有利</w:t>
            </w:r>
          </w:p>
        </w:tc>
        <w:tc>
          <w:tcPr>
            <w:tcW w:w="2247" w:type="dxa"/>
            <w:vAlign w:val="center"/>
          </w:tcPr>
          <w:p w:rsidR="007569B1" w:rsidRDefault="004B2BCC" w:rsidP="006A5355">
            <w:pPr>
              <w:autoSpaceDE w:val="0"/>
              <w:autoSpaceDN w:val="0"/>
              <w:adjustRightInd w:val="0"/>
              <w:spacing w:line="280" w:lineRule="exact"/>
              <w:jc w:val="center"/>
              <w:rPr>
                <w:kern w:val="0"/>
                <w:szCs w:val="21"/>
              </w:rPr>
            </w:pPr>
            <w:r>
              <w:rPr>
                <w:rFonts w:hint="eastAsia"/>
                <w:kern w:val="0"/>
                <w:szCs w:val="21"/>
              </w:rPr>
              <w:t>8</w:t>
            </w:r>
            <w:r w:rsidR="006A5355">
              <w:rPr>
                <w:rFonts w:hint="eastAsia"/>
                <w:kern w:val="0"/>
                <w:szCs w:val="21"/>
              </w:rPr>
              <w:t>4</w:t>
            </w:r>
            <w:r>
              <w:rPr>
                <w:kern w:val="0"/>
                <w:szCs w:val="21"/>
              </w:rPr>
              <w:t>%</w:t>
            </w:r>
          </w:p>
        </w:tc>
      </w:tr>
      <w:tr w:rsidR="007569B1">
        <w:trPr>
          <w:cantSplit/>
          <w:trHeight w:val="199"/>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无利</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0</w:t>
            </w:r>
          </w:p>
        </w:tc>
      </w:tr>
      <w:tr w:rsidR="007569B1">
        <w:trPr>
          <w:cantSplit/>
          <w:trHeight w:val="277"/>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不清楚</w:t>
            </w:r>
          </w:p>
        </w:tc>
        <w:tc>
          <w:tcPr>
            <w:tcW w:w="2247" w:type="dxa"/>
            <w:vAlign w:val="center"/>
          </w:tcPr>
          <w:p w:rsidR="007569B1" w:rsidRDefault="004B2BCC" w:rsidP="006A5355">
            <w:pPr>
              <w:autoSpaceDE w:val="0"/>
              <w:autoSpaceDN w:val="0"/>
              <w:adjustRightInd w:val="0"/>
              <w:spacing w:line="280" w:lineRule="exact"/>
              <w:jc w:val="center"/>
              <w:rPr>
                <w:kern w:val="0"/>
                <w:szCs w:val="21"/>
              </w:rPr>
            </w:pPr>
            <w:r>
              <w:rPr>
                <w:rFonts w:hint="eastAsia"/>
                <w:kern w:val="0"/>
                <w:szCs w:val="21"/>
              </w:rPr>
              <w:t>1</w:t>
            </w:r>
            <w:r w:rsidR="006A5355">
              <w:rPr>
                <w:rFonts w:hint="eastAsia"/>
                <w:kern w:val="0"/>
                <w:szCs w:val="21"/>
              </w:rPr>
              <w:t>6</w:t>
            </w:r>
            <w:r>
              <w:rPr>
                <w:kern w:val="0"/>
                <w:szCs w:val="21"/>
              </w:rPr>
              <w:t>%</w:t>
            </w:r>
          </w:p>
        </w:tc>
      </w:tr>
      <w:tr w:rsidR="007569B1">
        <w:trPr>
          <w:cantSplit/>
          <w:trHeight w:val="277"/>
        </w:trPr>
        <w:tc>
          <w:tcPr>
            <w:tcW w:w="4704" w:type="dxa"/>
            <w:vMerge w:val="restart"/>
            <w:vAlign w:val="center"/>
          </w:tcPr>
          <w:p w:rsidR="007569B1" w:rsidRDefault="004B2BCC">
            <w:pPr>
              <w:autoSpaceDE w:val="0"/>
              <w:autoSpaceDN w:val="0"/>
              <w:adjustRightInd w:val="0"/>
              <w:spacing w:line="280" w:lineRule="exact"/>
              <w:jc w:val="center"/>
              <w:rPr>
                <w:kern w:val="0"/>
                <w:szCs w:val="21"/>
              </w:rPr>
            </w:pPr>
            <w:r>
              <w:rPr>
                <w:kern w:val="0"/>
                <w:szCs w:val="21"/>
              </w:rPr>
              <w:t>您担心本项目运营后主要对哪些环境产生影响</w:t>
            </w: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大气污染</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0</w:t>
            </w:r>
          </w:p>
        </w:tc>
      </w:tr>
      <w:tr w:rsidR="007569B1">
        <w:trPr>
          <w:cantSplit/>
          <w:trHeight w:val="277"/>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水污染</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0</w:t>
            </w:r>
          </w:p>
        </w:tc>
      </w:tr>
      <w:tr w:rsidR="007569B1">
        <w:trPr>
          <w:cantSplit/>
          <w:trHeight w:val="277"/>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噪声污染</w:t>
            </w:r>
          </w:p>
        </w:tc>
        <w:tc>
          <w:tcPr>
            <w:tcW w:w="2247" w:type="dxa"/>
            <w:vAlign w:val="center"/>
          </w:tcPr>
          <w:p w:rsidR="007569B1" w:rsidRDefault="004B2BCC" w:rsidP="006A5355">
            <w:pPr>
              <w:autoSpaceDE w:val="0"/>
              <w:autoSpaceDN w:val="0"/>
              <w:adjustRightInd w:val="0"/>
              <w:spacing w:line="280" w:lineRule="exact"/>
              <w:jc w:val="center"/>
              <w:rPr>
                <w:kern w:val="0"/>
                <w:szCs w:val="21"/>
              </w:rPr>
            </w:pPr>
            <w:r>
              <w:rPr>
                <w:rFonts w:hint="eastAsia"/>
                <w:kern w:val="0"/>
                <w:szCs w:val="21"/>
              </w:rPr>
              <w:t>1</w:t>
            </w:r>
            <w:r w:rsidR="006A5355">
              <w:rPr>
                <w:rFonts w:hint="eastAsia"/>
                <w:kern w:val="0"/>
                <w:szCs w:val="21"/>
              </w:rPr>
              <w:t>1</w:t>
            </w:r>
            <w:r>
              <w:rPr>
                <w:kern w:val="0"/>
                <w:szCs w:val="21"/>
              </w:rPr>
              <w:t>%</w:t>
            </w:r>
          </w:p>
        </w:tc>
      </w:tr>
      <w:tr w:rsidR="007569B1">
        <w:trPr>
          <w:cantSplit/>
          <w:trHeight w:val="277"/>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废渣污染</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0</w:t>
            </w:r>
          </w:p>
        </w:tc>
      </w:tr>
      <w:tr w:rsidR="007569B1">
        <w:trPr>
          <w:cantSplit/>
          <w:trHeight w:val="277"/>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无污染</w:t>
            </w:r>
          </w:p>
        </w:tc>
        <w:tc>
          <w:tcPr>
            <w:tcW w:w="2247" w:type="dxa"/>
            <w:vAlign w:val="center"/>
          </w:tcPr>
          <w:p w:rsidR="007569B1" w:rsidRDefault="004B2BCC" w:rsidP="006A5355">
            <w:pPr>
              <w:autoSpaceDE w:val="0"/>
              <w:autoSpaceDN w:val="0"/>
              <w:adjustRightInd w:val="0"/>
              <w:spacing w:line="280" w:lineRule="exact"/>
              <w:jc w:val="center"/>
              <w:rPr>
                <w:kern w:val="0"/>
                <w:szCs w:val="21"/>
              </w:rPr>
            </w:pPr>
            <w:r>
              <w:rPr>
                <w:rFonts w:hint="eastAsia"/>
                <w:kern w:val="0"/>
                <w:szCs w:val="21"/>
              </w:rPr>
              <w:t>8</w:t>
            </w:r>
            <w:r w:rsidR="006A5355">
              <w:rPr>
                <w:rFonts w:hint="eastAsia"/>
                <w:kern w:val="0"/>
                <w:szCs w:val="21"/>
              </w:rPr>
              <w:t>9</w:t>
            </w:r>
            <w:r>
              <w:rPr>
                <w:kern w:val="0"/>
                <w:szCs w:val="21"/>
              </w:rPr>
              <w:t>%</w:t>
            </w:r>
          </w:p>
        </w:tc>
      </w:tr>
      <w:tr w:rsidR="007569B1">
        <w:trPr>
          <w:cantSplit/>
          <w:trHeight w:val="178"/>
        </w:trPr>
        <w:tc>
          <w:tcPr>
            <w:tcW w:w="4704" w:type="dxa"/>
            <w:vMerge w:val="restart"/>
            <w:vAlign w:val="center"/>
          </w:tcPr>
          <w:p w:rsidR="007569B1" w:rsidRDefault="004B2BCC">
            <w:pPr>
              <w:autoSpaceDE w:val="0"/>
              <w:autoSpaceDN w:val="0"/>
              <w:adjustRightInd w:val="0"/>
              <w:spacing w:line="280" w:lineRule="exact"/>
              <w:jc w:val="center"/>
              <w:rPr>
                <w:kern w:val="0"/>
                <w:szCs w:val="21"/>
              </w:rPr>
            </w:pPr>
            <w:r>
              <w:rPr>
                <w:kern w:val="0"/>
                <w:szCs w:val="21"/>
              </w:rPr>
              <w:t>本项目运营后对当地居民生活的影响</w:t>
            </w: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有影响</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0</w:t>
            </w:r>
          </w:p>
        </w:tc>
      </w:tr>
      <w:tr w:rsidR="007569B1">
        <w:trPr>
          <w:cantSplit/>
          <w:trHeight w:val="178"/>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无影响</w:t>
            </w:r>
          </w:p>
        </w:tc>
        <w:tc>
          <w:tcPr>
            <w:tcW w:w="2247" w:type="dxa"/>
            <w:vAlign w:val="center"/>
          </w:tcPr>
          <w:p w:rsidR="007569B1" w:rsidRDefault="004B2BCC">
            <w:pPr>
              <w:autoSpaceDE w:val="0"/>
              <w:autoSpaceDN w:val="0"/>
              <w:adjustRightInd w:val="0"/>
              <w:spacing w:line="280" w:lineRule="exact"/>
              <w:jc w:val="center"/>
              <w:rPr>
                <w:kern w:val="0"/>
                <w:szCs w:val="21"/>
              </w:rPr>
            </w:pPr>
            <w:r>
              <w:rPr>
                <w:rFonts w:hint="eastAsia"/>
                <w:kern w:val="0"/>
                <w:szCs w:val="21"/>
              </w:rPr>
              <w:t>83</w:t>
            </w:r>
            <w:r>
              <w:rPr>
                <w:kern w:val="0"/>
                <w:szCs w:val="21"/>
              </w:rPr>
              <w:t>%</w:t>
            </w:r>
          </w:p>
        </w:tc>
      </w:tr>
      <w:tr w:rsidR="007569B1">
        <w:trPr>
          <w:cantSplit/>
          <w:trHeight w:val="178"/>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kern w:val="0"/>
                <w:szCs w:val="21"/>
              </w:rPr>
              <w:t>不清楚</w:t>
            </w:r>
          </w:p>
        </w:tc>
        <w:tc>
          <w:tcPr>
            <w:tcW w:w="2247" w:type="dxa"/>
            <w:vAlign w:val="center"/>
          </w:tcPr>
          <w:p w:rsidR="007569B1" w:rsidRDefault="004B2BCC">
            <w:pPr>
              <w:autoSpaceDE w:val="0"/>
              <w:autoSpaceDN w:val="0"/>
              <w:adjustRightInd w:val="0"/>
              <w:spacing w:line="280" w:lineRule="exact"/>
              <w:jc w:val="center"/>
              <w:rPr>
                <w:kern w:val="0"/>
                <w:szCs w:val="21"/>
              </w:rPr>
            </w:pPr>
            <w:r>
              <w:rPr>
                <w:rFonts w:hint="eastAsia"/>
                <w:kern w:val="0"/>
                <w:szCs w:val="21"/>
              </w:rPr>
              <w:t>17</w:t>
            </w:r>
            <w:r>
              <w:rPr>
                <w:kern w:val="0"/>
                <w:szCs w:val="21"/>
              </w:rPr>
              <w:t>%</w:t>
            </w:r>
          </w:p>
        </w:tc>
      </w:tr>
      <w:tr w:rsidR="007569B1">
        <w:trPr>
          <w:cantSplit/>
          <w:trHeight w:val="263"/>
        </w:trPr>
        <w:tc>
          <w:tcPr>
            <w:tcW w:w="4704" w:type="dxa"/>
            <w:vMerge w:val="restart"/>
            <w:vAlign w:val="center"/>
          </w:tcPr>
          <w:p w:rsidR="007569B1" w:rsidRDefault="004B2BCC">
            <w:pPr>
              <w:autoSpaceDE w:val="0"/>
              <w:autoSpaceDN w:val="0"/>
              <w:adjustRightInd w:val="0"/>
              <w:spacing w:line="280" w:lineRule="exact"/>
              <w:jc w:val="center"/>
              <w:rPr>
                <w:kern w:val="0"/>
                <w:szCs w:val="21"/>
              </w:rPr>
            </w:pPr>
            <w:r>
              <w:rPr>
                <w:kern w:val="0"/>
                <w:szCs w:val="21"/>
              </w:rPr>
              <w:t>您认为本项目选址</w:t>
            </w:r>
            <w:r>
              <w:rPr>
                <w:rFonts w:hint="eastAsia"/>
                <w:kern w:val="0"/>
                <w:szCs w:val="21"/>
              </w:rPr>
              <w:t>所持态度</w:t>
            </w:r>
          </w:p>
        </w:tc>
        <w:tc>
          <w:tcPr>
            <w:tcW w:w="2268" w:type="dxa"/>
            <w:vAlign w:val="center"/>
          </w:tcPr>
          <w:p w:rsidR="007569B1" w:rsidRDefault="004B2BCC">
            <w:pPr>
              <w:autoSpaceDE w:val="0"/>
              <w:autoSpaceDN w:val="0"/>
              <w:adjustRightInd w:val="0"/>
              <w:spacing w:line="280" w:lineRule="exact"/>
              <w:jc w:val="center"/>
              <w:rPr>
                <w:kern w:val="0"/>
                <w:szCs w:val="21"/>
              </w:rPr>
            </w:pPr>
            <w:r>
              <w:rPr>
                <w:rFonts w:hint="eastAsia"/>
                <w:kern w:val="0"/>
                <w:szCs w:val="21"/>
              </w:rPr>
              <w:t>同意</w:t>
            </w:r>
          </w:p>
        </w:tc>
        <w:tc>
          <w:tcPr>
            <w:tcW w:w="2247" w:type="dxa"/>
            <w:vAlign w:val="center"/>
          </w:tcPr>
          <w:p w:rsidR="007569B1" w:rsidRDefault="004B2BCC" w:rsidP="006A5355">
            <w:pPr>
              <w:autoSpaceDE w:val="0"/>
              <w:autoSpaceDN w:val="0"/>
              <w:adjustRightInd w:val="0"/>
              <w:spacing w:line="280" w:lineRule="exact"/>
              <w:jc w:val="center"/>
              <w:rPr>
                <w:kern w:val="0"/>
                <w:szCs w:val="21"/>
              </w:rPr>
            </w:pPr>
            <w:r>
              <w:rPr>
                <w:rFonts w:hint="eastAsia"/>
                <w:kern w:val="0"/>
                <w:szCs w:val="21"/>
              </w:rPr>
              <w:t>9</w:t>
            </w:r>
            <w:r w:rsidR="006A5355">
              <w:rPr>
                <w:rFonts w:hint="eastAsia"/>
                <w:kern w:val="0"/>
                <w:szCs w:val="21"/>
              </w:rPr>
              <w:t>8</w:t>
            </w:r>
            <w:r>
              <w:rPr>
                <w:kern w:val="0"/>
                <w:szCs w:val="21"/>
              </w:rPr>
              <w:t>%</w:t>
            </w:r>
          </w:p>
        </w:tc>
      </w:tr>
      <w:tr w:rsidR="007569B1">
        <w:trPr>
          <w:cantSplit/>
          <w:trHeight w:val="263"/>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rFonts w:hint="eastAsia"/>
                <w:kern w:val="0"/>
                <w:szCs w:val="21"/>
              </w:rPr>
              <w:t>无所谓</w:t>
            </w:r>
          </w:p>
        </w:tc>
        <w:tc>
          <w:tcPr>
            <w:tcW w:w="2247" w:type="dxa"/>
            <w:vAlign w:val="center"/>
          </w:tcPr>
          <w:p w:rsidR="007569B1" w:rsidRDefault="006A5355">
            <w:pPr>
              <w:autoSpaceDE w:val="0"/>
              <w:autoSpaceDN w:val="0"/>
              <w:adjustRightInd w:val="0"/>
              <w:spacing w:line="280" w:lineRule="exact"/>
              <w:jc w:val="center"/>
              <w:rPr>
                <w:kern w:val="0"/>
                <w:szCs w:val="21"/>
              </w:rPr>
            </w:pPr>
            <w:r>
              <w:rPr>
                <w:rFonts w:hint="eastAsia"/>
                <w:kern w:val="0"/>
                <w:szCs w:val="21"/>
              </w:rPr>
              <w:t>2</w:t>
            </w:r>
            <w:r w:rsidR="004B2BCC">
              <w:rPr>
                <w:kern w:val="0"/>
                <w:szCs w:val="21"/>
              </w:rPr>
              <w:t>%</w:t>
            </w:r>
          </w:p>
        </w:tc>
      </w:tr>
      <w:tr w:rsidR="007569B1">
        <w:trPr>
          <w:cantSplit/>
          <w:trHeight w:val="263"/>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rFonts w:hint="eastAsia"/>
                <w:kern w:val="0"/>
                <w:szCs w:val="21"/>
              </w:rPr>
              <w:t>反对</w:t>
            </w:r>
          </w:p>
        </w:tc>
        <w:tc>
          <w:tcPr>
            <w:tcW w:w="2247" w:type="dxa"/>
            <w:vAlign w:val="center"/>
          </w:tcPr>
          <w:p w:rsidR="007569B1" w:rsidRDefault="004B2BCC">
            <w:pPr>
              <w:autoSpaceDE w:val="0"/>
              <w:autoSpaceDN w:val="0"/>
              <w:adjustRightInd w:val="0"/>
              <w:spacing w:line="280" w:lineRule="exact"/>
              <w:jc w:val="center"/>
              <w:rPr>
                <w:kern w:val="0"/>
                <w:szCs w:val="21"/>
              </w:rPr>
            </w:pPr>
            <w:r>
              <w:rPr>
                <w:kern w:val="0"/>
                <w:szCs w:val="21"/>
              </w:rPr>
              <w:t>0</w:t>
            </w:r>
          </w:p>
        </w:tc>
      </w:tr>
      <w:tr w:rsidR="007569B1">
        <w:trPr>
          <w:cantSplit/>
          <w:trHeight w:val="263"/>
        </w:trPr>
        <w:tc>
          <w:tcPr>
            <w:tcW w:w="4704" w:type="dxa"/>
            <w:vMerge w:val="restart"/>
            <w:vAlign w:val="center"/>
          </w:tcPr>
          <w:p w:rsidR="007569B1" w:rsidRDefault="004B2BCC">
            <w:pPr>
              <w:autoSpaceDE w:val="0"/>
              <w:autoSpaceDN w:val="0"/>
              <w:adjustRightInd w:val="0"/>
              <w:spacing w:line="280" w:lineRule="exact"/>
              <w:jc w:val="center"/>
              <w:rPr>
                <w:kern w:val="0"/>
                <w:szCs w:val="21"/>
              </w:rPr>
            </w:pPr>
            <w:r>
              <w:rPr>
                <w:kern w:val="0"/>
                <w:szCs w:val="21"/>
              </w:rPr>
              <w:t>您对本项目建设的态度</w:t>
            </w:r>
          </w:p>
        </w:tc>
        <w:tc>
          <w:tcPr>
            <w:tcW w:w="2268" w:type="dxa"/>
            <w:vAlign w:val="center"/>
          </w:tcPr>
          <w:p w:rsidR="007569B1" w:rsidRDefault="004B2BCC">
            <w:pPr>
              <w:autoSpaceDE w:val="0"/>
              <w:autoSpaceDN w:val="0"/>
              <w:adjustRightInd w:val="0"/>
              <w:spacing w:line="280" w:lineRule="exact"/>
              <w:jc w:val="center"/>
              <w:rPr>
                <w:kern w:val="0"/>
                <w:szCs w:val="21"/>
              </w:rPr>
            </w:pPr>
            <w:r>
              <w:rPr>
                <w:rFonts w:hint="eastAsia"/>
                <w:kern w:val="0"/>
                <w:szCs w:val="21"/>
              </w:rPr>
              <w:t>同意</w:t>
            </w:r>
          </w:p>
        </w:tc>
        <w:tc>
          <w:tcPr>
            <w:tcW w:w="2247" w:type="dxa"/>
            <w:vAlign w:val="center"/>
          </w:tcPr>
          <w:p w:rsidR="007569B1" w:rsidRDefault="006A5355" w:rsidP="006A5355">
            <w:pPr>
              <w:autoSpaceDE w:val="0"/>
              <w:autoSpaceDN w:val="0"/>
              <w:adjustRightInd w:val="0"/>
              <w:spacing w:line="280" w:lineRule="exact"/>
              <w:jc w:val="center"/>
              <w:rPr>
                <w:kern w:val="0"/>
                <w:szCs w:val="21"/>
              </w:rPr>
            </w:pPr>
            <w:r>
              <w:rPr>
                <w:rFonts w:hint="eastAsia"/>
                <w:kern w:val="0"/>
                <w:szCs w:val="21"/>
              </w:rPr>
              <w:t>100</w:t>
            </w:r>
            <w:r w:rsidR="004B2BCC">
              <w:rPr>
                <w:kern w:val="0"/>
                <w:szCs w:val="21"/>
              </w:rPr>
              <w:t>%</w:t>
            </w:r>
          </w:p>
        </w:tc>
      </w:tr>
      <w:tr w:rsidR="007569B1">
        <w:trPr>
          <w:cantSplit/>
          <w:trHeight w:val="263"/>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rFonts w:hint="eastAsia"/>
                <w:kern w:val="0"/>
                <w:szCs w:val="21"/>
              </w:rPr>
              <w:t>无所谓</w:t>
            </w:r>
          </w:p>
        </w:tc>
        <w:tc>
          <w:tcPr>
            <w:tcW w:w="2247" w:type="dxa"/>
            <w:vAlign w:val="center"/>
          </w:tcPr>
          <w:p w:rsidR="007569B1" w:rsidRDefault="006A5355">
            <w:pPr>
              <w:autoSpaceDE w:val="0"/>
              <w:autoSpaceDN w:val="0"/>
              <w:adjustRightInd w:val="0"/>
              <w:spacing w:line="280" w:lineRule="exact"/>
              <w:jc w:val="center"/>
              <w:rPr>
                <w:kern w:val="0"/>
                <w:szCs w:val="21"/>
              </w:rPr>
            </w:pPr>
            <w:r>
              <w:rPr>
                <w:rFonts w:hint="eastAsia"/>
                <w:kern w:val="0"/>
                <w:szCs w:val="21"/>
              </w:rPr>
              <w:t>0</w:t>
            </w:r>
          </w:p>
        </w:tc>
      </w:tr>
      <w:tr w:rsidR="007569B1">
        <w:trPr>
          <w:cantSplit/>
          <w:trHeight w:val="293"/>
        </w:trPr>
        <w:tc>
          <w:tcPr>
            <w:tcW w:w="4704" w:type="dxa"/>
            <w:vMerge/>
            <w:vAlign w:val="center"/>
          </w:tcPr>
          <w:p w:rsidR="007569B1" w:rsidRDefault="007569B1">
            <w:pPr>
              <w:autoSpaceDE w:val="0"/>
              <w:autoSpaceDN w:val="0"/>
              <w:adjustRightInd w:val="0"/>
              <w:spacing w:line="280" w:lineRule="exact"/>
              <w:jc w:val="center"/>
              <w:rPr>
                <w:kern w:val="0"/>
                <w:szCs w:val="21"/>
              </w:rPr>
            </w:pPr>
          </w:p>
        </w:tc>
        <w:tc>
          <w:tcPr>
            <w:tcW w:w="2268" w:type="dxa"/>
            <w:vAlign w:val="center"/>
          </w:tcPr>
          <w:p w:rsidR="007569B1" w:rsidRDefault="004B2BCC">
            <w:pPr>
              <w:autoSpaceDE w:val="0"/>
              <w:autoSpaceDN w:val="0"/>
              <w:adjustRightInd w:val="0"/>
              <w:spacing w:line="280" w:lineRule="exact"/>
              <w:jc w:val="center"/>
              <w:rPr>
                <w:kern w:val="0"/>
                <w:szCs w:val="21"/>
              </w:rPr>
            </w:pPr>
            <w:r>
              <w:rPr>
                <w:rFonts w:hint="eastAsia"/>
                <w:kern w:val="0"/>
                <w:szCs w:val="21"/>
              </w:rPr>
              <w:t>反对</w:t>
            </w:r>
          </w:p>
        </w:tc>
        <w:tc>
          <w:tcPr>
            <w:tcW w:w="2247" w:type="dxa"/>
            <w:vAlign w:val="center"/>
          </w:tcPr>
          <w:p w:rsidR="007569B1" w:rsidRDefault="004B2BCC">
            <w:pPr>
              <w:autoSpaceDE w:val="0"/>
              <w:autoSpaceDN w:val="0"/>
              <w:adjustRightInd w:val="0"/>
              <w:spacing w:line="280" w:lineRule="exact"/>
              <w:jc w:val="center"/>
              <w:rPr>
                <w:kern w:val="0"/>
                <w:szCs w:val="21"/>
              </w:rPr>
            </w:pPr>
            <w:r>
              <w:rPr>
                <w:rFonts w:hint="eastAsia"/>
                <w:kern w:val="0"/>
                <w:szCs w:val="21"/>
              </w:rPr>
              <w:t>0</w:t>
            </w:r>
          </w:p>
        </w:tc>
      </w:tr>
    </w:tbl>
    <w:p w:rsidR="00B041AE" w:rsidRDefault="00B041AE">
      <w:pPr>
        <w:spacing w:line="460" w:lineRule="exact"/>
        <w:rPr>
          <w:bCs/>
          <w:sz w:val="24"/>
          <w:u w:val="single"/>
        </w:rPr>
      </w:pPr>
    </w:p>
    <w:p w:rsidR="007569B1" w:rsidRDefault="00B041AE">
      <w:pPr>
        <w:spacing w:line="460" w:lineRule="exact"/>
        <w:rPr>
          <w:rFonts w:asciiTheme="minorEastAsia" w:eastAsiaTheme="minorEastAsia" w:hAnsiTheme="minorEastAsia"/>
          <w:bCs/>
          <w:sz w:val="24"/>
        </w:rPr>
      </w:pPr>
      <w:r w:rsidRPr="00B041AE">
        <w:rPr>
          <w:rFonts w:asciiTheme="minorEastAsia" w:eastAsiaTheme="minorEastAsia" w:hAnsiTheme="minorEastAsia" w:hint="eastAsia"/>
          <w:bCs/>
          <w:sz w:val="24"/>
        </w:rPr>
        <w:t>12.6</w:t>
      </w:r>
      <w:r>
        <w:rPr>
          <w:rFonts w:asciiTheme="minorEastAsia" w:eastAsiaTheme="minorEastAsia" w:hAnsiTheme="minorEastAsia" w:hint="eastAsia"/>
          <w:bCs/>
          <w:sz w:val="24"/>
        </w:rPr>
        <w:t>公众调查总结论</w:t>
      </w:r>
    </w:p>
    <w:p w:rsidR="00B041AE" w:rsidRPr="00121ED5" w:rsidRDefault="00B041AE" w:rsidP="00B041AE">
      <w:pPr>
        <w:spacing w:line="360" w:lineRule="auto"/>
        <w:ind w:firstLineChars="200" w:firstLine="480"/>
        <w:rPr>
          <w:rFonts w:ascii="宋体" w:hAnsi="宋体" w:cs="宋体"/>
          <w:snapToGrid w:val="0"/>
          <w:kern w:val="0"/>
          <w:sz w:val="24"/>
          <w:szCs w:val="28"/>
        </w:rPr>
      </w:pPr>
      <w:r w:rsidRPr="00121ED5">
        <w:rPr>
          <w:rFonts w:ascii="宋体" w:hAnsi="宋体" w:cs="宋体" w:hint="eastAsia"/>
          <w:snapToGrid w:val="0"/>
          <w:kern w:val="0"/>
          <w:sz w:val="24"/>
          <w:szCs w:val="28"/>
        </w:rPr>
        <w:lastRenderedPageBreak/>
        <w:t>本次环评严格执行国家环保局</w:t>
      </w:r>
      <w:r w:rsidRPr="00121ED5">
        <w:rPr>
          <w:rFonts w:ascii="宋体" w:hAnsi="宋体" w:cs="宋体"/>
          <w:snapToGrid w:val="0"/>
          <w:kern w:val="0"/>
          <w:sz w:val="24"/>
          <w:szCs w:val="28"/>
        </w:rPr>
        <w:t>《环境影响评价公众参与暂行办法》</w:t>
      </w:r>
      <w:r w:rsidRPr="00121ED5">
        <w:rPr>
          <w:rFonts w:ascii="宋体" w:hAnsi="宋体" w:cs="宋体" w:hint="eastAsia"/>
          <w:snapToGrid w:val="0"/>
          <w:kern w:val="0"/>
          <w:sz w:val="24"/>
          <w:szCs w:val="28"/>
        </w:rPr>
        <w:t>，通过当地政务网上信息公示、项目建设地现场公示、现场走访调查、发放问卷调查表等多种形式，将项目的基本情况和主要环境影响广泛告知项目周边公众，广泛征求上地附近居民、单位的意见和建议，符合《公众参与办法》具体要求，达到了公众参与的目的。公众参与调查结果表明，项目周边居民和单位均支持本项目的建设，无人反对。</w:t>
      </w:r>
      <w:r w:rsidRPr="00121ED5">
        <w:rPr>
          <w:rFonts w:ascii="宋体" w:hAnsi="Arial"/>
          <w:kern w:val="20"/>
          <w:sz w:val="24"/>
        </w:rPr>
        <w:t>公众普遍认为</w:t>
      </w:r>
      <w:r w:rsidRPr="00121ED5">
        <w:rPr>
          <w:rFonts w:ascii="宋体" w:hAnsi="Arial" w:hint="eastAsia"/>
          <w:kern w:val="20"/>
          <w:sz w:val="24"/>
        </w:rPr>
        <w:t>项目</w:t>
      </w:r>
      <w:r w:rsidRPr="00121ED5">
        <w:rPr>
          <w:rFonts w:ascii="宋体" w:hAnsi="Arial"/>
          <w:kern w:val="20"/>
          <w:sz w:val="24"/>
        </w:rPr>
        <w:t>建设有利</w:t>
      </w:r>
      <w:r w:rsidRPr="00121ED5">
        <w:rPr>
          <w:rFonts w:ascii="宋体" w:hAnsi="Arial" w:hint="eastAsia"/>
          <w:kern w:val="20"/>
          <w:sz w:val="24"/>
        </w:rPr>
        <w:t>于促进当地发展</w:t>
      </w:r>
      <w:r w:rsidRPr="00121ED5">
        <w:rPr>
          <w:rFonts w:ascii="宋体" w:hAnsi="Arial"/>
          <w:kern w:val="20"/>
          <w:sz w:val="24"/>
        </w:rPr>
        <w:t>，提供就业机会，希望</w:t>
      </w:r>
      <w:r w:rsidRPr="00121ED5">
        <w:rPr>
          <w:rFonts w:ascii="宋体" w:hAnsi="Arial" w:hint="eastAsia"/>
          <w:kern w:val="20"/>
          <w:sz w:val="24"/>
        </w:rPr>
        <w:t>加大建设力度</w:t>
      </w:r>
      <w:r w:rsidRPr="00121ED5">
        <w:rPr>
          <w:rFonts w:ascii="宋体" w:hAnsi="Arial"/>
          <w:kern w:val="20"/>
          <w:sz w:val="24"/>
        </w:rPr>
        <w:t>。</w:t>
      </w:r>
      <w:r w:rsidRPr="00121ED5">
        <w:rPr>
          <w:rFonts w:ascii="宋体" w:hAnsi="Arial" w:hint="eastAsia"/>
          <w:kern w:val="20"/>
          <w:sz w:val="24"/>
        </w:rPr>
        <w:t>项目的建设是符合当地社会发展和经济开发的需要，满足公众的需求</w:t>
      </w:r>
      <w:r w:rsidRPr="00121ED5">
        <w:rPr>
          <w:rFonts w:ascii="宋体" w:hAnsi="宋体" w:cs="宋体" w:hint="eastAsia"/>
          <w:snapToGrid w:val="0"/>
          <w:kern w:val="0"/>
          <w:sz w:val="24"/>
          <w:szCs w:val="28"/>
        </w:rPr>
        <w:t>。</w:t>
      </w:r>
    </w:p>
    <w:p w:rsidR="00B041AE" w:rsidRPr="00121ED5" w:rsidRDefault="00B041AE" w:rsidP="00B041AE">
      <w:pPr>
        <w:spacing w:line="360" w:lineRule="auto"/>
        <w:ind w:firstLineChars="200" w:firstLine="480"/>
        <w:rPr>
          <w:rFonts w:ascii="宋体" w:hAnsi="Arial"/>
          <w:kern w:val="20"/>
          <w:sz w:val="24"/>
        </w:rPr>
      </w:pPr>
      <w:r w:rsidRPr="00121ED5">
        <w:rPr>
          <w:rFonts w:ascii="宋体" w:hAnsi="Arial" w:hint="eastAsia"/>
          <w:kern w:val="20"/>
          <w:sz w:val="24"/>
        </w:rPr>
        <w:t>同时公众也对项目建设提出了要求，希望建设单位保证环保资金的投入，严格按照环保</w:t>
      </w:r>
      <w:r>
        <w:rPr>
          <w:rFonts w:ascii="宋体" w:hAnsi="Arial" w:hint="eastAsia"/>
          <w:kern w:val="20"/>
          <w:sz w:val="24"/>
        </w:rPr>
        <w:t>和安全</w:t>
      </w:r>
      <w:r w:rsidRPr="00121ED5">
        <w:rPr>
          <w:rFonts w:ascii="宋体" w:hAnsi="Arial" w:hint="eastAsia"/>
          <w:kern w:val="20"/>
          <w:sz w:val="24"/>
        </w:rPr>
        <w:t>要求，做到主体工程与</w:t>
      </w:r>
      <w:r w:rsidRPr="00121ED5">
        <w:rPr>
          <w:rFonts w:ascii="宋体" w:hAnsi="Arial"/>
          <w:kern w:val="20"/>
          <w:sz w:val="24"/>
        </w:rPr>
        <w:t>污染防治</w:t>
      </w:r>
      <w:r w:rsidRPr="00121ED5">
        <w:rPr>
          <w:rFonts w:ascii="宋体" w:hAnsi="Arial" w:hint="eastAsia"/>
          <w:kern w:val="20"/>
          <w:sz w:val="24"/>
        </w:rPr>
        <w:t>设施同时设计、同时施工、同时投入使用，确保各项污染物达标排放，并在营运过程中</w:t>
      </w:r>
      <w:r w:rsidRPr="00121ED5">
        <w:rPr>
          <w:rFonts w:ascii="宋体" w:hAnsi="Arial"/>
          <w:kern w:val="20"/>
          <w:sz w:val="24"/>
        </w:rPr>
        <w:t>，加强污染防治</w:t>
      </w:r>
      <w:r w:rsidRPr="00121ED5">
        <w:rPr>
          <w:rFonts w:ascii="宋体" w:hAnsi="Arial" w:hint="eastAsia"/>
          <w:kern w:val="20"/>
          <w:sz w:val="24"/>
        </w:rPr>
        <w:t>设施的维护</w:t>
      </w:r>
      <w:r w:rsidRPr="00121ED5">
        <w:rPr>
          <w:rFonts w:ascii="宋体" w:hAnsi="Arial"/>
          <w:kern w:val="20"/>
          <w:sz w:val="24"/>
        </w:rPr>
        <w:t>与管理，</w:t>
      </w:r>
      <w:r w:rsidRPr="00121ED5">
        <w:rPr>
          <w:rFonts w:ascii="宋体" w:hAnsi="Arial" w:hint="eastAsia"/>
          <w:kern w:val="20"/>
          <w:sz w:val="24"/>
        </w:rPr>
        <w:t>杜绝事故发生。建设单位认为公众提出的要求是合理的，表示一定按环保要求执行。</w:t>
      </w:r>
    </w:p>
    <w:p w:rsidR="00B041AE" w:rsidRPr="00B041AE" w:rsidRDefault="00B041AE">
      <w:pPr>
        <w:spacing w:line="460" w:lineRule="exact"/>
        <w:rPr>
          <w:rFonts w:asciiTheme="minorEastAsia" w:eastAsiaTheme="minorEastAsia" w:hAnsiTheme="minorEastAsia"/>
          <w:bCs/>
          <w:sz w:val="24"/>
        </w:rPr>
      </w:pPr>
    </w:p>
    <w:p w:rsidR="007569B1" w:rsidRDefault="007569B1">
      <w:pPr>
        <w:spacing w:line="460" w:lineRule="exact"/>
        <w:rPr>
          <w:bCs/>
          <w:sz w:val="24"/>
          <w:u w:val="single"/>
        </w:rPr>
      </w:pPr>
    </w:p>
    <w:p w:rsidR="007569B1" w:rsidRDefault="007569B1">
      <w:pPr>
        <w:spacing w:line="460" w:lineRule="exact"/>
        <w:rPr>
          <w:bCs/>
          <w:sz w:val="24"/>
          <w:u w:val="single"/>
        </w:rPr>
      </w:pPr>
    </w:p>
    <w:p w:rsidR="007569B1" w:rsidRDefault="007569B1">
      <w:pPr>
        <w:spacing w:line="460" w:lineRule="exact"/>
        <w:rPr>
          <w:bCs/>
          <w:sz w:val="24"/>
          <w:u w:val="single"/>
        </w:rPr>
      </w:pPr>
    </w:p>
    <w:p w:rsidR="006A5355" w:rsidRDefault="006A5355">
      <w:pPr>
        <w:spacing w:line="460" w:lineRule="exact"/>
        <w:rPr>
          <w:bCs/>
          <w:sz w:val="24"/>
          <w:u w:val="single"/>
        </w:rPr>
      </w:pPr>
    </w:p>
    <w:p w:rsidR="006A5355" w:rsidRDefault="006A5355">
      <w:pPr>
        <w:spacing w:line="460" w:lineRule="exact"/>
        <w:rPr>
          <w:bCs/>
          <w:sz w:val="24"/>
          <w:u w:val="single"/>
        </w:rPr>
      </w:pPr>
    </w:p>
    <w:p w:rsidR="006A5355" w:rsidRDefault="006A5355">
      <w:pPr>
        <w:spacing w:line="460" w:lineRule="exact"/>
        <w:rPr>
          <w:bCs/>
          <w:sz w:val="24"/>
          <w:u w:val="single"/>
        </w:rPr>
      </w:pPr>
    </w:p>
    <w:p w:rsidR="006A5355" w:rsidRDefault="006A5355">
      <w:pPr>
        <w:spacing w:line="460" w:lineRule="exact"/>
        <w:rPr>
          <w:bCs/>
          <w:sz w:val="24"/>
          <w:u w:val="single"/>
        </w:rPr>
      </w:pPr>
    </w:p>
    <w:p w:rsidR="006A5355" w:rsidRDefault="006A5355">
      <w:pPr>
        <w:spacing w:line="460" w:lineRule="exact"/>
        <w:rPr>
          <w:bCs/>
          <w:sz w:val="24"/>
          <w:u w:val="single"/>
        </w:rPr>
      </w:pPr>
    </w:p>
    <w:p w:rsidR="006A5355" w:rsidRDefault="006A5355">
      <w:pPr>
        <w:spacing w:line="460" w:lineRule="exact"/>
        <w:rPr>
          <w:bCs/>
          <w:sz w:val="24"/>
          <w:u w:val="single"/>
        </w:rPr>
      </w:pPr>
    </w:p>
    <w:p w:rsidR="006A5355" w:rsidRDefault="006A5355">
      <w:pPr>
        <w:spacing w:line="460" w:lineRule="exact"/>
        <w:rPr>
          <w:bCs/>
          <w:sz w:val="24"/>
          <w:u w:val="single"/>
        </w:rPr>
      </w:pPr>
    </w:p>
    <w:p w:rsidR="006A5355" w:rsidRDefault="006A5355">
      <w:pPr>
        <w:spacing w:line="460" w:lineRule="exact"/>
        <w:rPr>
          <w:bCs/>
          <w:sz w:val="24"/>
          <w:u w:val="single"/>
        </w:rPr>
      </w:pPr>
      <w:bookmarkStart w:id="109" w:name="_GoBack"/>
      <w:bookmarkEnd w:id="109"/>
    </w:p>
    <w:p w:rsidR="00C733F4" w:rsidRDefault="00C733F4">
      <w:pPr>
        <w:spacing w:line="460" w:lineRule="exact"/>
        <w:rPr>
          <w:bCs/>
          <w:sz w:val="24"/>
          <w:u w:val="single"/>
        </w:rPr>
      </w:pPr>
    </w:p>
    <w:p w:rsidR="00C733F4" w:rsidRDefault="00C733F4">
      <w:pPr>
        <w:spacing w:line="460" w:lineRule="exact"/>
        <w:rPr>
          <w:bCs/>
          <w:sz w:val="24"/>
          <w:u w:val="single"/>
        </w:rPr>
      </w:pPr>
    </w:p>
    <w:p w:rsidR="00C733F4" w:rsidRDefault="00C733F4">
      <w:pPr>
        <w:spacing w:line="460" w:lineRule="exact"/>
        <w:rPr>
          <w:bCs/>
          <w:sz w:val="24"/>
          <w:u w:val="single"/>
        </w:rPr>
      </w:pPr>
    </w:p>
    <w:p w:rsidR="00C733F4" w:rsidRDefault="00C733F4">
      <w:pPr>
        <w:spacing w:line="460" w:lineRule="exact"/>
        <w:rPr>
          <w:bCs/>
          <w:sz w:val="24"/>
          <w:u w:val="single"/>
        </w:rPr>
      </w:pPr>
    </w:p>
    <w:p w:rsidR="00C733F4" w:rsidRDefault="00C733F4">
      <w:pPr>
        <w:spacing w:line="460" w:lineRule="exact"/>
        <w:rPr>
          <w:bCs/>
          <w:sz w:val="24"/>
          <w:u w:val="single"/>
        </w:rPr>
      </w:pPr>
    </w:p>
    <w:p w:rsidR="00C733F4" w:rsidRDefault="00C733F4">
      <w:pPr>
        <w:spacing w:line="460" w:lineRule="exact"/>
        <w:rPr>
          <w:bCs/>
          <w:sz w:val="24"/>
          <w:u w:val="single"/>
        </w:rPr>
      </w:pPr>
    </w:p>
    <w:p w:rsidR="007569B1" w:rsidRDefault="004B2BCC">
      <w:pPr>
        <w:pStyle w:val="10"/>
        <w:rPr>
          <w:rStyle w:val="1Char"/>
          <w:sz w:val="30"/>
          <w:szCs w:val="30"/>
        </w:rPr>
      </w:pPr>
      <w:bookmarkStart w:id="110" w:name="_Toc293561778"/>
      <w:bookmarkStart w:id="111" w:name="_Toc253673201"/>
      <w:bookmarkStart w:id="112" w:name="_Toc470988088"/>
      <w:r>
        <w:rPr>
          <w:rStyle w:val="1Char"/>
          <w:sz w:val="30"/>
          <w:szCs w:val="30"/>
        </w:rPr>
        <w:lastRenderedPageBreak/>
        <w:t>1</w:t>
      </w:r>
      <w:r w:rsidR="00B041AE">
        <w:rPr>
          <w:rStyle w:val="1Char"/>
          <w:rFonts w:hint="eastAsia"/>
          <w:sz w:val="30"/>
          <w:szCs w:val="30"/>
        </w:rPr>
        <w:t>3</w:t>
      </w:r>
      <w:r>
        <w:rPr>
          <w:rStyle w:val="1Char"/>
          <w:sz w:val="30"/>
          <w:szCs w:val="30"/>
        </w:rPr>
        <w:t xml:space="preserve"> </w:t>
      </w:r>
      <w:r>
        <w:rPr>
          <w:rStyle w:val="1Char"/>
          <w:sz w:val="30"/>
          <w:szCs w:val="30"/>
        </w:rPr>
        <w:t>结论与建议</w:t>
      </w:r>
      <w:bookmarkEnd w:id="110"/>
      <w:bookmarkEnd w:id="111"/>
      <w:bookmarkEnd w:id="112"/>
    </w:p>
    <w:p w:rsidR="007569B1" w:rsidRDefault="004B2BCC">
      <w:pPr>
        <w:pStyle w:val="2"/>
        <w:rPr>
          <w:rStyle w:val="2Char"/>
          <w:rFonts w:eastAsia="宋体"/>
          <w:sz w:val="24"/>
          <w:szCs w:val="24"/>
        </w:rPr>
      </w:pPr>
      <w:bookmarkStart w:id="113" w:name="_Toc253673202"/>
      <w:bookmarkStart w:id="114" w:name="_Toc293561779"/>
      <w:bookmarkStart w:id="115" w:name="_Toc470988089"/>
      <w:r>
        <w:rPr>
          <w:rStyle w:val="2Char"/>
          <w:rFonts w:eastAsia="宋体"/>
          <w:sz w:val="24"/>
          <w:szCs w:val="24"/>
        </w:rPr>
        <w:t>1</w:t>
      </w:r>
      <w:r w:rsidR="00B041AE">
        <w:rPr>
          <w:rStyle w:val="2Char"/>
          <w:rFonts w:eastAsia="宋体" w:hint="eastAsia"/>
          <w:sz w:val="24"/>
          <w:szCs w:val="24"/>
        </w:rPr>
        <w:t>3</w:t>
      </w:r>
      <w:r>
        <w:rPr>
          <w:rStyle w:val="2Char"/>
          <w:rFonts w:eastAsia="宋体"/>
          <w:sz w:val="24"/>
          <w:szCs w:val="24"/>
        </w:rPr>
        <w:t>.1</w:t>
      </w:r>
      <w:r>
        <w:rPr>
          <w:rStyle w:val="2Char"/>
          <w:rFonts w:eastAsia="宋体"/>
          <w:sz w:val="24"/>
          <w:szCs w:val="24"/>
        </w:rPr>
        <w:t>结论</w:t>
      </w:r>
      <w:bookmarkEnd w:id="113"/>
      <w:bookmarkEnd w:id="114"/>
      <w:bookmarkEnd w:id="115"/>
    </w:p>
    <w:p w:rsidR="007569B1" w:rsidRDefault="004B2BCC">
      <w:pPr>
        <w:spacing w:line="480" w:lineRule="exact"/>
        <w:rPr>
          <w:sz w:val="24"/>
        </w:rPr>
      </w:pPr>
      <w:r>
        <w:rPr>
          <w:sz w:val="24"/>
        </w:rPr>
        <w:t>1</w:t>
      </w:r>
      <w:r w:rsidR="00B041AE">
        <w:rPr>
          <w:rFonts w:hint="eastAsia"/>
          <w:sz w:val="24"/>
        </w:rPr>
        <w:t>3</w:t>
      </w:r>
      <w:r>
        <w:rPr>
          <w:sz w:val="24"/>
        </w:rPr>
        <w:t xml:space="preserve">.1.1 </w:t>
      </w:r>
      <w:r>
        <w:rPr>
          <w:sz w:val="24"/>
        </w:rPr>
        <w:t>项目概况</w:t>
      </w:r>
    </w:p>
    <w:p w:rsidR="007569B1" w:rsidRDefault="004B2BCC">
      <w:pPr>
        <w:spacing w:line="480" w:lineRule="exact"/>
        <w:ind w:firstLineChars="200" w:firstLine="480"/>
        <w:rPr>
          <w:sz w:val="24"/>
        </w:rPr>
      </w:pPr>
      <w:r>
        <w:rPr>
          <w:sz w:val="24"/>
        </w:rPr>
        <w:t>临湘市永誉烟花爆竹销售有限公司是一家</w:t>
      </w:r>
      <w:r>
        <w:rPr>
          <w:rFonts w:hint="eastAsia"/>
          <w:sz w:val="24"/>
        </w:rPr>
        <w:t>专业</w:t>
      </w:r>
      <w:r>
        <w:rPr>
          <w:sz w:val="24"/>
        </w:rPr>
        <w:t>的烟花爆竹批发公司。随着烟花爆竹需求的日益增长，公司拟</w:t>
      </w:r>
      <w:r>
        <w:rPr>
          <w:rFonts w:hint="eastAsia"/>
          <w:sz w:val="24"/>
        </w:rPr>
        <w:t>投资</w:t>
      </w:r>
      <w:r>
        <w:rPr>
          <w:rFonts w:hint="eastAsia"/>
          <w:sz w:val="24"/>
        </w:rPr>
        <w:t>500</w:t>
      </w:r>
      <w:r>
        <w:rPr>
          <w:rFonts w:hint="eastAsia"/>
          <w:sz w:val="24"/>
        </w:rPr>
        <w:t>万元</w:t>
      </w:r>
      <w:r>
        <w:rPr>
          <w:sz w:val="24"/>
        </w:rPr>
        <w:t>在临湘市羊楼司镇如雅村新建一个符合《烟花爆竹工厂设计安全规范》（</w:t>
      </w:r>
      <w:r>
        <w:rPr>
          <w:sz w:val="24"/>
        </w:rPr>
        <w:t>GB50161-2009</w:t>
      </w:r>
      <w:r>
        <w:rPr>
          <w:sz w:val="24"/>
        </w:rPr>
        <w:t>）中相关安全规定的烟花爆竹储存仓库。本项目烟花爆竹仓库按照国家烟花仓库设计规范进行高标准、高质量设计建设。烟花爆竹专用仓库项目总建筑面积为</w:t>
      </w:r>
      <w:r w:rsidR="0060484B">
        <w:rPr>
          <w:rFonts w:hint="eastAsia"/>
          <w:sz w:val="24"/>
        </w:rPr>
        <w:t>2100</w:t>
      </w:r>
      <w:r>
        <w:rPr>
          <w:sz w:val="24"/>
        </w:rPr>
        <w:t>m</w:t>
      </w:r>
      <w:r>
        <w:rPr>
          <w:sz w:val="24"/>
          <w:vertAlign w:val="superscript"/>
        </w:rPr>
        <w:t>2</w:t>
      </w:r>
      <w:r>
        <w:rPr>
          <w:sz w:val="24"/>
        </w:rPr>
        <w:t>，烟花爆竹库区设有</w:t>
      </w:r>
      <w:r>
        <w:rPr>
          <w:sz w:val="24"/>
        </w:rPr>
        <w:t>2</w:t>
      </w:r>
      <w:r>
        <w:rPr>
          <w:sz w:val="24"/>
        </w:rPr>
        <w:t>栋</w:t>
      </w:r>
      <w:r>
        <w:rPr>
          <w:sz w:val="24"/>
        </w:rPr>
        <w:t>1.3</w:t>
      </w:r>
      <w:r>
        <w:rPr>
          <w:sz w:val="24"/>
        </w:rPr>
        <w:t>级仓库建设面积分别为</w:t>
      </w:r>
      <w:r>
        <w:rPr>
          <w:sz w:val="24"/>
        </w:rPr>
        <w:t>980m</w:t>
      </w:r>
      <w:r>
        <w:rPr>
          <w:sz w:val="24"/>
          <w:vertAlign w:val="superscript"/>
        </w:rPr>
        <w:t>2</w:t>
      </w:r>
      <w:r>
        <w:rPr>
          <w:sz w:val="24"/>
        </w:rPr>
        <w:t>、</w:t>
      </w:r>
      <w:r w:rsidR="0060484B">
        <w:rPr>
          <w:rFonts w:hint="eastAsia"/>
          <w:sz w:val="24"/>
        </w:rPr>
        <w:t>1000</w:t>
      </w:r>
      <w:r>
        <w:rPr>
          <w:sz w:val="24"/>
        </w:rPr>
        <w:t>m</w:t>
      </w:r>
      <w:r>
        <w:rPr>
          <w:sz w:val="24"/>
          <w:vertAlign w:val="superscript"/>
        </w:rPr>
        <w:t>2</w:t>
      </w:r>
      <w:r>
        <w:rPr>
          <w:sz w:val="24"/>
        </w:rPr>
        <w:t>（设计存药</w:t>
      </w:r>
      <w:r>
        <w:rPr>
          <w:sz w:val="24"/>
        </w:rPr>
        <w:t>2000kg</w:t>
      </w:r>
      <w:r>
        <w:rPr>
          <w:sz w:val="24"/>
        </w:rPr>
        <w:t>）；办公用房建筑面积</w:t>
      </w:r>
      <w:r w:rsidR="0060484B">
        <w:rPr>
          <w:rFonts w:hint="eastAsia"/>
          <w:sz w:val="24"/>
        </w:rPr>
        <w:t>96</w:t>
      </w:r>
      <w:r>
        <w:rPr>
          <w:sz w:val="24"/>
        </w:rPr>
        <w:t>m</w:t>
      </w:r>
      <w:r>
        <w:rPr>
          <w:sz w:val="24"/>
          <w:vertAlign w:val="superscript"/>
        </w:rPr>
        <w:t>2</w:t>
      </w:r>
      <w:r>
        <w:rPr>
          <w:sz w:val="24"/>
        </w:rPr>
        <w:t>、</w:t>
      </w:r>
      <w:r w:rsidR="0060484B">
        <w:rPr>
          <w:rFonts w:hint="eastAsia"/>
          <w:sz w:val="24"/>
        </w:rPr>
        <w:t>值班室建筑面积</w:t>
      </w:r>
      <w:r w:rsidR="0060484B" w:rsidRPr="0060484B">
        <w:rPr>
          <w:rFonts w:hint="eastAsia"/>
          <w:sz w:val="24"/>
        </w:rPr>
        <w:t>12</w:t>
      </w:r>
      <w:r w:rsidR="0060484B" w:rsidRPr="0060484B">
        <w:rPr>
          <w:sz w:val="24"/>
        </w:rPr>
        <w:t>m</w:t>
      </w:r>
      <w:r w:rsidR="0060484B" w:rsidRPr="0060484B">
        <w:rPr>
          <w:sz w:val="24"/>
          <w:vertAlign w:val="superscript"/>
        </w:rPr>
        <w:t>2</w:t>
      </w:r>
      <w:r w:rsidR="0060484B">
        <w:rPr>
          <w:rFonts w:hint="eastAsia"/>
          <w:sz w:val="24"/>
        </w:rPr>
        <w:t>，</w:t>
      </w:r>
      <w:r>
        <w:rPr>
          <w:sz w:val="24"/>
        </w:rPr>
        <w:t>消防水泵房建筑面积</w:t>
      </w:r>
      <w:r w:rsidR="0060484B">
        <w:rPr>
          <w:rFonts w:hint="eastAsia"/>
          <w:sz w:val="24"/>
        </w:rPr>
        <w:t>12</w:t>
      </w:r>
      <w:r>
        <w:rPr>
          <w:sz w:val="24"/>
        </w:rPr>
        <w:t>m</w:t>
      </w:r>
      <w:r>
        <w:rPr>
          <w:sz w:val="24"/>
          <w:vertAlign w:val="superscript"/>
        </w:rPr>
        <w:t>2</w:t>
      </w:r>
      <w:r>
        <w:rPr>
          <w:sz w:val="24"/>
        </w:rPr>
        <w:t>。相关设备购置主要包括监控设施、防雷防静电设施、库区消防设施及消防器材配置等，具体包括消防水池、消防水泵、消防箱、消防水枪、手提式干粉灭火器及电视监控系统等</w:t>
      </w:r>
      <w:r>
        <w:rPr>
          <w:rFonts w:hint="eastAsia"/>
          <w:sz w:val="24"/>
        </w:rPr>
        <w:t>。</w:t>
      </w:r>
    </w:p>
    <w:p w:rsidR="007569B1" w:rsidRDefault="004B2BCC">
      <w:pPr>
        <w:spacing w:line="480" w:lineRule="exact"/>
        <w:rPr>
          <w:sz w:val="24"/>
        </w:rPr>
      </w:pPr>
      <w:r>
        <w:rPr>
          <w:sz w:val="24"/>
        </w:rPr>
        <w:t>1</w:t>
      </w:r>
      <w:r w:rsidR="00B041AE">
        <w:rPr>
          <w:rFonts w:hint="eastAsia"/>
          <w:sz w:val="24"/>
        </w:rPr>
        <w:t>3</w:t>
      </w:r>
      <w:r>
        <w:rPr>
          <w:sz w:val="24"/>
        </w:rPr>
        <w:t>.1.2</w:t>
      </w:r>
      <w:r>
        <w:rPr>
          <w:sz w:val="24"/>
        </w:rPr>
        <w:t>项目建设产业政策的符合性</w:t>
      </w:r>
    </w:p>
    <w:p w:rsidR="00A018A9" w:rsidRPr="009E35AA" w:rsidRDefault="004B2BCC" w:rsidP="00A018A9">
      <w:pPr>
        <w:spacing w:line="460" w:lineRule="exact"/>
        <w:ind w:firstLineChars="200" w:firstLine="480"/>
        <w:rPr>
          <w:sz w:val="24"/>
        </w:rPr>
      </w:pPr>
      <w:r>
        <w:rPr>
          <w:sz w:val="24"/>
        </w:rPr>
        <w:t>本项目拟建的仓库将按照《烟花爆竹工厂设计安全规范》（</w:t>
      </w:r>
      <w:r>
        <w:rPr>
          <w:sz w:val="24"/>
        </w:rPr>
        <w:t>GB50161-2009</w:t>
      </w:r>
      <w:r>
        <w:rPr>
          <w:sz w:val="24"/>
        </w:rPr>
        <w:t>）标准进行建设，</w:t>
      </w:r>
      <w:r w:rsidR="00A018A9" w:rsidRPr="009E35AA">
        <w:rPr>
          <w:rFonts w:hint="eastAsia"/>
          <w:sz w:val="24"/>
        </w:rPr>
        <w:t>不</w:t>
      </w:r>
      <w:r w:rsidR="00A018A9" w:rsidRPr="009E35AA">
        <w:rPr>
          <w:sz w:val="24"/>
        </w:rPr>
        <w:t>属于《产业结构调整指导目录》（</w:t>
      </w:r>
      <w:r w:rsidR="00A018A9" w:rsidRPr="009E35AA">
        <w:rPr>
          <w:sz w:val="24"/>
        </w:rPr>
        <w:t>2011</w:t>
      </w:r>
      <w:r w:rsidR="00A018A9" w:rsidRPr="009E35AA">
        <w:rPr>
          <w:sz w:val="24"/>
        </w:rPr>
        <w:t>年本）（</w:t>
      </w:r>
      <w:r w:rsidR="00A018A9" w:rsidRPr="009E35AA">
        <w:rPr>
          <w:rFonts w:hint="eastAsia"/>
          <w:sz w:val="24"/>
        </w:rPr>
        <w:t>2013</w:t>
      </w:r>
      <w:r w:rsidR="00A018A9" w:rsidRPr="009E35AA">
        <w:rPr>
          <w:sz w:val="24"/>
        </w:rPr>
        <w:t>修正）中限制及淘汰类，</w:t>
      </w:r>
      <w:r w:rsidR="00A018A9" w:rsidRPr="009E35AA">
        <w:rPr>
          <w:rFonts w:hint="eastAsia"/>
          <w:sz w:val="24"/>
        </w:rPr>
        <w:t>临湘市发展与改革局对本</w:t>
      </w:r>
      <w:r w:rsidR="00A018A9" w:rsidRPr="009E35AA">
        <w:rPr>
          <w:sz w:val="24"/>
        </w:rPr>
        <w:t>项目</w:t>
      </w:r>
      <w:r w:rsidR="00A018A9" w:rsidRPr="009E35AA">
        <w:rPr>
          <w:rFonts w:hint="eastAsia"/>
          <w:sz w:val="24"/>
        </w:rPr>
        <w:t>已</w:t>
      </w:r>
      <w:r w:rsidR="00A018A9" w:rsidRPr="009E35AA">
        <w:rPr>
          <w:sz w:val="24"/>
        </w:rPr>
        <w:t>备案</w:t>
      </w:r>
      <w:r w:rsidR="00A018A9" w:rsidRPr="009E35AA">
        <w:rPr>
          <w:rFonts w:hint="eastAsia"/>
          <w:sz w:val="24"/>
        </w:rPr>
        <w:t>（见附件</w:t>
      </w:r>
      <w:r w:rsidR="00A018A9" w:rsidRPr="009E35AA">
        <w:rPr>
          <w:rFonts w:hint="eastAsia"/>
          <w:sz w:val="24"/>
        </w:rPr>
        <w:t>3</w:t>
      </w:r>
      <w:r w:rsidR="00A018A9" w:rsidRPr="009E35AA">
        <w:rPr>
          <w:rFonts w:hint="eastAsia"/>
          <w:sz w:val="24"/>
        </w:rPr>
        <w:t>）。</w:t>
      </w:r>
      <w:r w:rsidR="00A018A9" w:rsidRPr="009E35AA">
        <w:rPr>
          <w:sz w:val="24"/>
        </w:rPr>
        <w:t>因此，本项目建设符合国家产业政策要求。</w:t>
      </w:r>
    </w:p>
    <w:p w:rsidR="007569B1" w:rsidRDefault="004B2BCC">
      <w:pPr>
        <w:spacing w:line="480" w:lineRule="exact"/>
        <w:rPr>
          <w:sz w:val="24"/>
        </w:rPr>
      </w:pPr>
      <w:r>
        <w:rPr>
          <w:sz w:val="24"/>
        </w:rPr>
        <w:t>1</w:t>
      </w:r>
      <w:r w:rsidR="00A018A9">
        <w:rPr>
          <w:rFonts w:hint="eastAsia"/>
          <w:sz w:val="24"/>
        </w:rPr>
        <w:t>3</w:t>
      </w:r>
      <w:r>
        <w:rPr>
          <w:sz w:val="24"/>
        </w:rPr>
        <w:t>.1.3</w:t>
      </w:r>
      <w:r>
        <w:rPr>
          <w:sz w:val="24"/>
        </w:rPr>
        <w:t>区域环境质量现状</w:t>
      </w:r>
    </w:p>
    <w:p w:rsidR="007569B1" w:rsidRDefault="004B2BCC">
      <w:pPr>
        <w:spacing w:line="480" w:lineRule="exact"/>
        <w:ind w:firstLineChars="200" w:firstLine="480"/>
        <w:rPr>
          <w:sz w:val="24"/>
        </w:rPr>
      </w:pPr>
      <w:r>
        <w:rPr>
          <w:sz w:val="24"/>
        </w:rPr>
        <w:t>区域环境空气质量现状监测结果表明，区域各大气监测点</w:t>
      </w:r>
      <w:r>
        <w:rPr>
          <w:rFonts w:hint="eastAsia"/>
          <w:sz w:val="24"/>
        </w:rPr>
        <w:t>PM</w:t>
      </w:r>
      <w:r>
        <w:rPr>
          <w:rFonts w:hint="eastAsia"/>
          <w:sz w:val="24"/>
          <w:vertAlign w:val="subscript"/>
        </w:rPr>
        <w:t>10</w:t>
      </w:r>
      <w:r>
        <w:rPr>
          <w:sz w:val="24"/>
        </w:rPr>
        <w:t>、</w:t>
      </w:r>
      <w:r>
        <w:rPr>
          <w:sz w:val="24"/>
        </w:rPr>
        <w:t>SO</w:t>
      </w:r>
      <w:r>
        <w:rPr>
          <w:sz w:val="24"/>
          <w:vertAlign w:val="subscript"/>
        </w:rPr>
        <w:t>2</w:t>
      </w:r>
      <w:r>
        <w:rPr>
          <w:sz w:val="24"/>
        </w:rPr>
        <w:t>、</w:t>
      </w:r>
      <w:r>
        <w:rPr>
          <w:sz w:val="24"/>
        </w:rPr>
        <w:t>NO</w:t>
      </w:r>
      <w:r>
        <w:rPr>
          <w:sz w:val="24"/>
          <w:vertAlign w:val="subscript"/>
        </w:rPr>
        <w:t>2</w:t>
      </w:r>
      <w:r>
        <w:rPr>
          <w:sz w:val="24"/>
        </w:rPr>
        <w:t>均能达到</w:t>
      </w:r>
      <w:r>
        <w:rPr>
          <w:sz w:val="24"/>
        </w:rPr>
        <w:t>GB3095-</w:t>
      </w:r>
      <w:r w:rsidR="00A018A9">
        <w:rPr>
          <w:rFonts w:hint="eastAsia"/>
          <w:sz w:val="24"/>
        </w:rPr>
        <w:t>2012</w:t>
      </w:r>
      <w:r>
        <w:rPr>
          <w:sz w:val="24"/>
        </w:rPr>
        <w:t>中二级标准，区域大气环境质量现状较好；</w:t>
      </w:r>
      <w:r w:rsidR="00A018A9">
        <w:rPr>
          <w:rFonts w:hint="eastAsia"/>
          <w:sz w:val="24"/>
        </w:rPr>
        <w:t>地表水</w:t>
      </w:r>
      <w:r>
        <w:rPr>
          <w:sz w:val="24"/>
        </w:rPr>
        <w:t>符合《地表水环境质量标准》（</w:t>
      </w:r>
      <w:r>
        <w:rPr>
          <w:sz w:val="24"/>
        </w:rPr>
        <w:t>GB3838-2002</w:t>
      </w:r>
      <w:r>
        <w:rPr>
          <w:sz w:val="24"/>
        </w:rPr>
        <w:t>）中表</w:t>
      </w:r>
      <w:r>
        <w:rPr>
          <w:sz w:val="24"/>
        </w:rPr>
        <w:t>1</w:t>
      </w:r>
      <w:r>
        <w:rPr>
          <w:sz w:val="24"/>
        </w:rPr>
        <w:t>之</w:t>
      </w:r>
      <w:r>
        <w:rPr>
          <w:rFonts w:ascii="宋体" w:hAnsi="宋体" w:cs="宋体" w:hint="eastAsia"/>
          <w:sz w:val="24"/>
        </w:rPr>
        <w:t>Ⅲ</w:t>
      </w:r>
      <w:r>
        <w:rPr>
          <w:sz w:val="24"/>
        </w:rPr>
        <w:t>类标准；区域声环境质量符合《声环境质量标准》（</w:t>
      </w:r>
      <w:r>
        <w:rPr>
          <w:sz w:val="24"/>
        </w:rPr>
        <w:t>GB3096-2008</w:t>
      </w:r>
      <w:r>
        <w:rPr>
          <w:sz w:val="24"/>
        </w:rPr>
        <w:t>）中</w:t>
      </w:r>
      <w:r>
        <w:rPr>
          <w:sz w:val="24"/>
        </w:rPr>
        <w:t>2</w:t>
      </w:r>
      <w:r>
        <w:rPr>
          <w:sz w:val="24"/>
        </w:rPr>
        <w:t>类标准。</w:t>
      </w:r>
      <w:r>
        <w:rPr>
          <w:kern w:val="0"/>
          <w:sz w:val="24"/>
        </w:rPr>
        <w:t>拟建仓库库区</w:t>
      </w:r>
      <w:r>
        <w:rPr>
          <w:sz w:val="24"/>
        </w:rPr>
        <w:t>所在区域环境质量现状较好。</w:t>
      </w:r>
    </w:p>
    <w:p w:rsidR="007569B1" w:rsidRDefault="004B2BCC">
      <w:pPr>
        <w:spacing w:line="480" w:lineRule="exact"/>
        <w:rPr>
          <w:sz w:val="24"/>
        </w:rPr>
      </w:pPr>
      <w:r>
        <w:rPr>
          <w:sz w:val="24"/>
        </w:rPr>
        <w:t>1</w:t>
      </w:r>
      <w:r w:rsidR="00A018A9">
        <w:rPr>
          <w:rFonts w:hint="eastAsia"/>
          <w:sz w:val="24"/>
        </w:rPr>
        <w:t>3</w:t>
      </w:r>
      <w:r>
        <w:rPr>
          <w:sz w:val="24"/>
        </w:rPr>
        <w:t xml:space="preserve">.1.4 </w:t>
      </w:r>
      <w:r>
        <w:rPr>
          <w:sz w:val="24"/>
        </w:rPr>
        <w:t>环境影响分析</w:t>
      </w:r>
    </w:p>
    <w:p w:rsidR="007569B1" w:rsidRDefault="004B2BCC">
      <w:pPr>
        <w:spacing w:line="480" w:lineRule="exact"/>
        <w:ind w:firstLineChars="200" w:firstLine="480"/>
        <w:rPr>
          <w:sz w:val="24"/>
        </w:rPr>
      </w:pPr>
      <w:r>
        <w:rPr>
          <w:kern w:val="0"/>
          <w:sz w:val="24"/>
        </w:rPr>
        <w:t>拟建项目为烟花爆竹仓</w:t>
      </w:r>
      <w:r w:rsidR="0060484B">
        <w:rPr>
          <w:kern w:val="0"/>
          <w:sz w:val="24"/>
        </w:rPr>
        <w:t>库新建项目，项目建成前后，均无工艺废水和废气产生，废水仅有值班</w:t>
      </w:r>
      <w:r>
        <w:rPr>
          <w:kern w:val="0"/>
          <w:sz w:val="24"/>
        </w:rPr>
        <w:t>工作人员产生的生活污水，其经化粪池</w:t>
      </w:r>
      <w:r w:rsidR="00C733F4">
        <w:rPr>
          <w:rFonts w:hint="eastAsia"/>
          <w:kern w:val="0"/>
          <w:sz w:val="24"/>
        </w:rPr>
        <w:t>处理</w:t>
      </w:r>
      <w:r>
        <w:rPr>
          <w:kern w:val="0"/>
          <w:sz w:val="24"/>
        </w:rPr>
        <w:t>后，用于周围农业及林业用地灌溉，不</w:t>
      </w:r>
      <w:r w:rsidR="0060484B">
        <w:rPr>
          <w:kern w:val="0"/>
          <w:sz w:val="24"/>
        </w:rPr>
        <w:t>外排；废气主要为车辆尾气及进场行驶过程中产生的扬尘，以及库区</w:t>
      </w:r>
      <w:r>
        <w:rPr>
          <w:kern w:val="0"/>
          <w:sz w:val="24"/>
        </w:rPr>
        <w:t>厨房产生的油烟及化粪池产生的恶臭气体，排放量很小，对周围环境影响也小；生活垃圾纳入当地临湘市生活垃圾收运及处置系统，库区出现过期或有残损的烟花爆竹将由公安部门组织销毁、处置；项目产生的噪声主要为车辆进场行驶及</w:t>
      </w:r>
      <w:r w:rsidR="00306C13">
        <w:rPr>
          <w:rFonts w:hint="eastAsia"/>
          <w:kern w:val="0"/>
          <w:sz w:val="24"/>
        </w:rPr>
        <w:t>办公室</w:t>
      </w:r>
      <w:r>
        <w:rPr>
          <w:kern w:val="0"/>
          <w:sz w:val="24"/>
        </w:rPr>
        <w:t>空调外机运行噪声，噪声源</w:t>
      </w:r>
      <w:r>
        <w:rPr>
          <w:kern w:val="0"/>
          <w:sz w:val="24"/>
        </w:rPr>
        <w:lastRenderedPageBreak/>
        <w:t>强约为</w:t>
      </w:r>
      <w:r>
        <w:rPr>
          <w:kern w:val="0"/>
          <w:sz w:val="24"/>
        </w:rPr>
        <w:t>50</w:t>
      </w:r>
      <w:r>
        <w:rPr>
          <w:kern w:val="0"/>
          <w:sz w:val="24"/>
        </w:rPr>
        <w:t>～</w:t>
      </w:r>
      <w:r>
        <w:rPr>
          <w:kern w:val="0"/>
          <w:sz w:val="24"/>
        </w:rPr>
        <w:t>70dB(A)</w:t>
      </w:r>
      <w:r>
        <w:rPr>
          <w:kern w:val="0"/>
          <w:sz w:val="24"/>
        </w:rPr>
        <w:t>，对环境影响有限。</w:t>
      </w:r>
    </w:p>
    <w:p w:rsidR="007569B1" w:rsidRDefault="004B2BCC">
      <w:pPr>
        <w:spacing w:line="480" w:lineRule="exact"/>
        <w:rPr>
          <w:sz w:val="24"/>
        </w:rPr>
      </w:pPr>
      <w:r>
        <w:rPr>
          <w:sz w:val="24"/>
        </w:rPr>
        <w:t>1</w:t>
      </w:r>
      <w:r w:rsidR="00A018A9">
        <w:rPr>
          <w:rFonts w:hint="eastAsia"/>
          <w:sz w:val="24"/>
        </w:rPr>
        <w:t>3</w:t>
      </w:r>
      <w:r>
        <w:rPr>
          <w:sz w:val="24"/>
        </w:rPr>
        <w:t xml:space="preserve">.1.5 </w:t>
      </w:r>
      <w:r>
        <w:rPr>
          <w:sz w:val="24"/>
        </w:rPr>
        <w:t>环境风险评价</w:t>
      </w:r>
    </w:p>
    <w:p w:rsidR="007569B1" w:rsidRDefault="004B2BCC">
      <w:pPr>
        <w:spacing w:line="480" w:lineRule="exact"/>
        <w:ind w:firstLineChars="200" w:firstLine="480"/>
        <w:rPr>
          <w:kern w:val="0"/>
          <w:sz w:val="24"/>
        </w:rPr>
      </w:pPr>
      <w:r>
        <w:rPr>
          <w:kern w:val="0"/>
          <w:sz w:val="24"/>
        </w:rPr>
        <w:t>根据《危险化学品重大危险源辨识》</w:t>
      </w:r>
      <w:r>
        <w:rPr>
          <w:kern w:val="0"/>
          <w:sz w:val="24"/>
        </w:rPr>
        <w:t>(GB18218-2009)</w:t>
      </w:r>
      <w:r>
        <w:rPr>
          <w:kern w:val="0"/>
          <w:sz w:val="24"/>
        </w:rPr>
        <w:t>有关规定，临湘市</w:t>
      </w:r>
      <w:r>
        <w:rPr>
          <w:rFonts w:hint="eastAsia"/>
          <w:kern w:val="0"/>
          <w:sz w:val="24"/>
        </w:rPr>
        <w:t>永誉</w:t>
      </w:r>
      <w:r>
        <w:rPr>
          <w:kern w:val="0"/>
          <w:sz w:val="24"/>
        </w:rPr>
        <w:t>烟花爆竹</w:t>
      </w:r>
      <w:r>
        <w:rPr>
          <w:rFonts w:hint="eastAsia"/>
          <w:kern w:val="0"/>
          <w:sz w:val="24"/>
        </w:rPr>
        <w:t>专用</w:t>
      </w:r>
      <w:r>
        <w:rPr>
          <w:kern w:val="0"/>
          <w:sz w:val="24"/>
        </w:rPr>
        <w:t>仓库在建成投入使用后未构成重大危险源。</w:t>
      </w:r>
    </w:p>
    <w:p w:rsidR="007569B1" w:rsidRDefault="004B2BCC">
      <w:pPr>
        <w:spacing w:line="480" w:lineRule="exact"/>
        <w:ind w:firstLineChars="200" w:firstLine="480"/>
        <w:rPr>
          <w:kern w:val="0"/>
          <w:sz w:val="24"/>
        </w:rPr>
      </w:pPr>
      <w:r>
        <w:rPr>
          <w:kern w:val="0"/>
          <w:sz w:val="24"/>
        </w:rPr>
        <w:t>该项目事故源为烟花爆竹仓储和运输过程。一旦仓库发生爆炸事故，无论是产生的冲击波还是之后燃烧造成的大量烟雾都将对环境造成破坏。灭火消防时产生的消防废水如果不经处理排入周围水体也会影响水体水质。</w:t>
      </w:r>
      <w:r w:rsidR="0060484B">
        <w:rPr>
          <w:rFonts w:hint="eastAsia"/>
          <w:kern w:val="0"/>
          <w:sz w:val="24"/>
        </w:rPr>
        <w:t>本次环评要求</w:t>
      </w:r>
      <w:r w:rsidR="00343B68" w:rsidRPr="00343B68">
        <w:rPr>
          <w:kern w:val="0"/>
          <w:sz w:val="24"/>
        </w:rPr>
        <w:t>项目单位在</w:t>
      </w:r>
      <w:r w:rsidR="00343B68" w:rsidRPr="00343B68">
        <w:rPr>
          <w:rFonts w:hint="eastAsia"/>
          <w:kern w:val="0"/>
          <w:sz w:val="24"/>
        </w:rPr>
        <w:t>项目内</w:t>
      </w:r>
      <w:r w:rsidR="00343B68" w:rsidRPr="00343B68">
        <w:rPr>
          <w:kern w:val="0"/>
          <w:sz w:val="24"/>
        </w:rPr>
        <w:t>的</w:t>
      </w:r>
      <w:r w:rsidR="00343B68" w:rsidRPr="00343B68">
        <w:rPr>
          <w:rFonts w:hint="eastAsia"/>
          <w:kern w:val="0"/>
          <w:sz w:val="24"/>
        </w:rPr>
        <w:t>西侧</w:t>
      </w:r>
      <w:r w:rsidR="00343B68" w:rsidRPr="00343B68">
        <w:rPr>
          <w:kern w:val="0"/>
          <w:sz w:val="24"/>
        </w:rPr>
        <w:t>地势低点设置了事故应急池，共</w:t>
      </w:r>
      <w:r w:rsidR="00343B68" w:rsidRPr="00343B68">
        <w:rPr>
          <w:rFonts w:hint="eastAsia"/>
          <w:kern w:val="0"/>
          <w:sz w:val="24"/>
        </w:rPr>
        <w:t>1</w:t>
      </w:r>
      <w:r w:rsidR="00343B68" w:rsidRPr="00343B68">
        <w:rPr>
          <w:kern w:val="0"/>
          <w:sz w:val="24"/>
        </w:rPr>
        <w:t>座，事故应急池体积</w:t>
      </w:r>
      <w:smartTag w:uri="urn:schemas-microsoft-com:office:smarttags" w:element="chmetcnv">
        <w:smartTagPr>
          <w:attr w:name="TCSC" w:val="0"/>
          <w:attr w:name="NumberType" w:val="1"/>
          <w:attr w:name="Negative" w:val="False"/>
          <w:attr w:name="HasSpace" w:val="False"/>
          <w:attr w:name="SourceValue" w:val="300"/>
          <w:attr w:name="UnitName" w:val="m3"/>
        </w:smartTagPr>
        <w:r w:rsidR="00343B68" w:rsidRPr="00343B68">
          <w:rPr>
            <w:rFonts w:hint="eastAsia"/>
            <w:kern w:val="0"/>
            <w:sz w:val="24"/>
          </w:rPr>
          <w:t>300</w:t>
        </w:r>
        <w:r w:rsidR="00343B68" w:rsidRPr="00343B68">
          <w:rPr>
            <w:kern w:val="0"/>
            <w:sz w:val="24"/>
          </w:rPr>
          <w:t>m</w:t>
        </w:r>
        <w:r w:rsidR="00343B68" w:rsidRPr="00343B68">
          <w:rPr>
            <w:kern w:val="0"/>
            <w:sz w:val="24"/>
            <w:vertAlign w:val="superscript"/>
          </w:rPr>
          <w:t>3</w:t>
        </w:r>
        <w:r w:rsidR="00343B68">
          <w:rPr>
            <w:kern w:val="0"/>
            <w:sz w:val="24"/>
          </w:rPr>
          <w:t>。</w:t>
        </w:r>
        <w:r w:rsidR="00343B68" w:rsidRPr="00343B68">
          <w:rPr>
            <w:kern w:val="0"/>
            <w:sz w:val="24"/>
          </w:rPr>
          <w:t>收集后的消防废水暂时储存后委托有资质的单位处理采用罐车运送至临湘市污水处理厂处理。</w:t>
        </w:r>
      </w:smartTag>
    </w:p>
    <w:p w:rsidR="007569B1" w:rsidRDefault="004B2BCC">
      <w:pPr>
        <w:spacing w:line="480" w:lineRule="exact"/>
        <w:ind w:firstLineChars="200" w:firstLine="480"/>
        <w:rPr>
          <w:kern w:val="0"/>
          <w:sz w:val="24"/>
        </w:rPr>
      </w:pPr>
      <w:r>
        <w:rPr>
          <w:kern w:val="0"/>
          <w:sz w:val="24"/>
        </w:rPr>
        <w:t>发生爆炸事故的冲击波将直接破坏现有植被，由于项目地处山岙，三面环山，周围山坡可起到一定的阻挡作用，而且烟花爆竹爆炸并非瞬间完成，而是有一个较长的持续时间，因此，爆炸冲击波对周边人员伤亡及财产损失影响不大，在可接受范围内。</w:t>
      </w:r>
      <w:r>
        <w:rPr>
          <w:rFonts w:hint="eastAsia"/>
          <w:kern w:val="0"/>
          <w:sz w:val="24"/>
        </w:rPr>
        <w:t>可能</w:t>
      </w:r>
      <w:r>
        <w:rPr>
          <w:kern w:val="0"/>
          <w:sz w:val="24"/>
        </w:rPr>
        <w:t>会对</w:t>
      </w:r>
      <w:r>
        <w:rPr>
          <w:rFonts w:hint="eastAsia"/>
          <w:kern w:val="0"/>
          <w:sz w:val="24"/>
        </w:rPr>
        <w:t>019</w:t>
      </w:r>
      <w:r>
        <w:rPr>
          <w:rFonts w:hint="eastAsia"/>
          <w:kern w:val="0"/>
          <w:sz w:val="24"/>
        </w:rPr>
        <w:t>县道</w:t>
      </w:r>
      <w:r>
        <w:rPr>
          <w:kern w:val="0"/>
          <w:sz w:val="24"/>
        </w:rPr>
        <w:t>公路造成轻度破坏。同时，爆炸产生的污染物的影响是暂时的，随爆炸结束将迅速解除。因此，周边居民受到爆炸粉尘及废气的伤害影响较小。</w:t>
      </w:r>
    </w:p>
    <w:p w:rsidR="007569B1" w:rsidRDefault="004B2BCC">
      <w:pPr>
        <w:spacing w:line="480" w:lineRule="exact"/>
        <w:ind w:firstLineChars="200" w:firstLine="480"/>
        <w:rPr>
          <w:kern w:val="0"/>
          <w:sz w:val="24"/>
        </w:rPr>
      </w:pPr>
      <w:r>
        <w:rPr>
          <w:rFonts w:hint="eastAsia"/>
          <w:kern w:val="0"/>
          <w:sz w:val="24"/>
        </w:rPr>
        <w:t>根据湖南金泰安全评价有限公司编制的建设项目安全预评价报告结论：临湘市永誉烟花爆竹销售有限公司烟花爆竹仓库项目可行性研究报告能够按照国家现行有关法律、法规、标准、规范进行规划设计，方案可行。如果企业按照和规划设计图纸的要求建设施工到位风险是可以接受的。</w:t>
      </w:r>
    </w:p>
    <w:p w:rsidR="007569B1" w:rsidRDefault="004B2BCC">
      <w:pPr>
        <w:spacing w:line="480" w:lineRule="exact"/>
        <w:rPr>
          <w:sz w:val="24"/>
        </w:rPr>
      </w:pPr>
      <w:r>
        <w:rPr>
          <w:sz w:val="24"/>
        </w:rPr>
        <w:t>1</w:t>
      </w:r>
      <w:r w:rsidR="00C733F4">
        <w:rPr>
          <w:rFonts w:hint="eastAsia"/>
          <w:sz w:val="24"/>
        </w:rPr>
        <w:t>3</w:t>
      </w:r>
      <w:r>
        <w:rPr>
          <w:sz w:val="24"/>
        </w:rPr>
        <w:t>.1.6</w:t>
      </w:r>
      <w:r>
        <w:rPr>
          <w:sz w:val="24"/>
        </w:rPr>
        <w:t>项目选址合理性</w:t>
      </w:r>
    </w:p>
    <w:p w:rsidR="007569B1" w:rsidRDefault="004B2BCC">
      <w:pPr>
        <w:spacing w:line="480" w:lineRule="exact"/>
        <w:ind w:firstLineChars="200" w:firstLine="480"/>
        <w:rPr>
          <w:sz w:val="24"/>
        </w:rPr>
      </w:pPr>
      <w:r>
        <w:rPr>
          <w:sz w:val="24"/>
        </w:rPr>
        <w:t>本项目选址符合</w:t>
      </w:r>
      <w:r>
        <w:rPr>
          <w:kern w:val="0"/>
          <w:sz w:val="24"/>
        </w:rPr>
        <w:t>临湘市</w:t>
      </w:r>
      <w:r>
        <w:rPr>
          <w:rFonts w:hint="eastAsia"/>
          <w:kern w:val="0"/>
          <w:sz w:val="24"/>
        </w:rPr>
        <w:t>羊楼司镇</w:t>
      </w:r>
      <w:r>
        <w:rPr>
          <w:kern w:val="0"/>
          <w:sz w:val="24"/>
        </w:rPr>
        <w:t>土地利用总体规划要求</w:t>
      </w:r>
      <w:r w:rsidR="0060484B">
        <w:rPr>
          <w:rFonts w:hint="eastAsia"/>
          <w:kern w:val="0"/>
          <w:sz w:val="24"/>
        </w:rPr>
        <w:t>，不在临湘市生态红线范围内</w:t>
      </w:r>
      <w:r>
        <w:rPr>
          <w:kern w:val="0"/>
          <w:sz w:val="24"/>
        </w:rPr>
        <w:t>。拟建新仓库库址</w:t>
      </w:r>
      <w:r>
        <w:rPr>
          <w:sz w:val="24"/>
        </w:rPr>
        <w:t>交通运输方便，水电供应有保障，区域环境质量现状保持较好，在落实各项污染防治措施后，项目外排污染物对区域环境影响不大。根据</w:t>
      </w:r>
      <w:r>
        <w:rPr>
          <w:kern w:val="0"/>
          <w:sz w:val="24"/>
        </w:rPr>
        <w:t>《烟花爆竹工程设计安全规范》（</w:t>
      </w:r>
      <w:r>
        <w:rPr>
          <w:kern w:val="0"/>
          <w:sz w:val="24"/>
        </w:rPr>
        <w:t>GB50161-2009</w:t>
      </w:r>
      <w:r>
        <w:rPr>
          <w:kern w:val="0"/>
          <w:sz w:val="24"/>
        </w:rPr>
        <w:t>）</w:t>
      </w:r>
      <w:r>
        <w:rPr>
          <w:sz w:val="24"/>
        </w:rPr>
        <w:t>的相关规定，拟建项目与周边保护对象的最近距离均满足安全允许距离，从安全角度考虑，拟建仓库选址较</w:t>
      </w:r>
      <w:r>
        <w:rPr>
          <w:rFonts w:hint="eastAsia"/>
          <w:sz w:val="24"/>
        </w:rPr>
        <w:t>合理。因此</w:t>
      </w:r>
      <w:r>
        <w:rPr>
          <w:sz w:val="24"/>
        </w:rPr>
        <w:t>本项目选址合理可行。</w:t>
      </w:r>
    </w:p>
    <w:p w:rsidR="007569B1" w:rsidRDefault="004B2BCC">
      <w:pPr>
        <w:spacing w:line="480" w:lineRule="exact"/>
        <w:rPr>
          <w:sz w:val="24"/>
        </w:rPr>
      </w:pPr>
      <w:r>
        <w:rPr>
          <w:sz w:val="24"/>
        </w:rPr>
        <w:t>1</w:t>
      </w:r>
      <w:r w:rsidR="00C733F4">
        <w:rPr>
          <w:rFonts w:hint="eastAsia"/>
          <w:sz w:val="24"/>
        </w:rPr>
        <w:t>3</w:t>
      </w:r>
      <w:r>
        <w:rPr>
          <w:sz w:val="24"/>
        </w:rPr>
        <w:t>.1.</w:t>
      </w:r>
      <w:r w:rsidR="00C733F4">
        <w:rPr>
          <w:rFonts w:hint="eastAsia"/>
          <w:sz w:val="24"/>
        </w:rPr>
        <w:t>7</w:t>
      </w:r>
      <w:r>
        <w:rPr>
          <w:sz w:val="24"/>
        </w:rPr>
        <w:t xml:space="preserve"> </w:t>
      </w:r>
      <w:r>
        <w:rPr>
          <w:sz w:val="24"/>
        </w:rPr>
        <w:t>总量</w:t>
      </w:r>
      <w:r w:rsidR="00C733F4">
        <w:rPr>
          <w:rFonts w:hint="eastAsia"/>
          <w:sz w:val="24"/>
        </w:rPr>
        <w:t>指标</w:t>
      </w:r>
    </w:p>
    <w:p w:rsidR="007569B1" w:rsidRDefault="004B2BCC">
      <w:pPr>
        <w:spacing w:line="480" w:lineRule="exact"/>
        <w:ind w:firstLineChars="200" w:firstLine="480"/>
        <w:rPr>
          <w:kern w:val="0"/>
          <w:sz w:val="24"/>
        </w:rPr>
      </w:pPr>
      <w:r>
        <w:rPr>
          <w:kern w:val="0"/>
          <w:sz w:val="24"/>
        </w:rPr>
        <w:t>拟建项目属于仓储行业，仅建设烟花爆竹成品储存库，营运期</w:t>
      </w:r>
      <w:r>
        <w:rPr>
          <w:sz w:val="24"/>
        </w:rPr>
        <w:t>无工艺废水和废气产生，</w:t>
      </w:r>
      <w:r>
        <w:rPr>
          <w:kern w:val="0"/>
          <w:sz w:val="24"/>
        </w:rPr>
        <w:t>只产生少量生活污水、生活垃圾等污染物，其中</w:t>
      </w:r>
      <w:r>
        <w:rPr>
          <w:sz w:val="24"/>
        </w:rPr>
        <w:t>生活污水经化粪池厌氧分解后，用于周围农业及林业用地灌溉，不外排；生活垃圾</w:t>
      </w:r>
      <w:r>
        <w:rPr>
          <w:kern w:val="0"/>
          <w:sz w:val="24"/>
        </w:rPr>
        <w:t>纳入当地生活垃圾收运及处置系统。</w:t>
      </w:r>
      <w:r>
        <w:rPr>
          <w:sz w:val="24"/>
        </w:rPr>
        <w:t>因此，本项目</w:t>
      </w:r>
      <w:r w:rsidR="00B6715F">
        <w:rPr>
          <w:rFonts w:hint="eastAsia"/>
          <w:sz w:val="24"/>
        </w:rPr>
        <w:t>无需</w:t>
      </w:r>
      <w:r>
        <w:rPr>
          <w:sz w:val="24"/>
        </w:rPr>
        <w:t>总量</w:t>
      </w:r>
      <w:r w:rsidR="00B6715F">
        <w:rPr>
          <w:rFonts w:hint="eastAsia"/>
          <w:sz w:val="24"/>
        </w:rPr>
        <w:t>指标</w:t>
      </w:r>
      <w:r>
        <w:rPr>
          <w:sz w:val="24"/>
        </w:rPr>
        <w:t>。</w:t>
      </w:r>
    </w:p>
    <w:p w:rsidR="007569B1" w:rsidRDefault="004B2BCC">
      <w:pPr>
        <w:spacing w:line="480" w:lineRule="exact"/>
        <w:rPr>
          <w:sz w:val="24"/>
        </w:rPr>
      </w:pPr>
      <w:r>
        <w:rPr>
          <w:sz w:val="24"/>
        </w:rPr>
        <w:lastRenderedPageBreak/>
        <w:t>1</w:t>
      </w:r>
      <w:r w:rsidR="00C733F4">
        <w:rPr>
          <w:rFonts w:hint="eastAsia"/>
          <w:sz w:val="24"/>
        </w:rPr>
        <w:t>3</w:t>
      </w:r>
      <w:r>
        <w:rPr>
          <w:sz w:val="24"/>
        </w:rPr>
        <w:t>.1.</w:t>
      </w:r>
      <w:r w:rsidR="00C733F4">
        <w:rPr>
          <w:rFonts w:hint="eastAsia"/>
          <w:sz w:val="24"/>
        </w:rPr>
        <w:t>8</w:t>
      </w:r>
      <w:r>
        <w:rPr>
          <w:sz w:val="24"/>
        </w:rPr>
        <w:t>公众</w:t>
      </w:r>
      <w:r w:rsidR="00C733F4">
        <w:rPr>
          <w:rFonts w:hint="eastAsia"/>
          <w:sz w:val="24"/>
        </w:rPr>
        <w:t>意见</w:t>
      </w:r>
    </w:p>
    <w:p w:rsidR="00C733F4" w:rsidRDefault="00C733F4" w:rsidP="00A018A9">
      <w:pPr>
        <w:spacing w:line="480" w:lineRule="exact"/>
        <w:ind w:firstLineChars="200" w:firstLine="480"/>
        <w:rPr>
          <w:rFonts w:ascii="宋体" w:hAnsi="宋体"/>
          <w:sz w:val="24"/>
        </w:rPr>
      </w:pPr>
      <w:r w:rsidRPr="00121ED5">
        <w:rPr>
          <w:rFonts w:ascii="宋体" w:hAnsi="宋体" w:hint="eastAsia"/>
          <w:sz w:val="24"/>
        </w:rPr>
        <w:t>通过项目信息网上、现场公示、现场问卷调查等方式开展了本项目环评公众参与。结果表明，项目地周边被调查居民群众和项目地周边团体单位普遍支持本项目的建设，无反对意见</w:t>
      </w:r>
      <w:r>
        <w:rPr>
          <w:rFonts w:ascii="宋体" w:hAnsi="宋体" w:hint="eastAsia"/>
          <w:sz w:val="24"/>
        </w:rPr>
        <w:t>。</w:t>
      </w:r>
    </w:p>
    <w:p w:rsidR="00C733F4" w:rsidRDefault="00C733F4" w:rsidP="00C733F4">
      <w:pPr>
        <w:spacing w:line="480" w:lineRule="exact"/>
        <w:rPr>
          <w:rFonts w:ascii="宋体" w:hAnsi="宋体"/>
          <w:sz w:val="24"/>
        </w:rPr>
      </w:pPr>
      <w:r>
        <w:rPr>
          <w:rFonts w:ascii="宋体" w:hAnsi="宋体" w:hint="eastAsia"/>
          <w:sz w:val="24"/>
        </w:rPr>
        <w:t>13.1.9环评总结论</w:t>
      </w:r>
    </w:p>
    <w:p w:rsidR="00A018A9" w:rsidRPr="00A402B6" w:rsidRDefault="00A018A9" w:rsidP="00A018A9">
      <w:pPr>
        <w:spacing w:line="480" w:lineRule="exact"/>
        <w:ind w:firstLineChars="200" w:firstLine="480"/>
        <w:rPr>
          <w:rFonts w:hAnsi="宋体"/>
          <w:sz w:val="24"/>
        </w:rPr>
      </w:pPr>
      <w:r w:rsidRPr="00A402B6">
        <w:rPr>
          <w:bCs/>
          <w:sz w:val="24"/>
        </w:rPr>
        <w:t>本项目为</w:t>
      </w:r>
      <w:r w:rsidRPr="00A402B6">
        <w:rPr>
          <w:rFonts w:hint="eastAsia"/>
          <w:bCs/>
          <w:sz w:val="24"/>
        </w:rPr>
        <w:t>应对</w:t>
      </w:r>
      <w:r>
        <w:rPr>
          <w:rFonts w:hint="eastAsia"/>
          <w:bCs/>
          <w:sz w:val="24"/>
        </w:rPr>
        <w:t>临湘当地烟花爆竹</w:t>
      </w:r>
      <w:r w:rsidRPr="00A402B6">
        <w:rPr>
          <w:rFonts w:hint="eastAsia"/>
          <w:bCs/>
          <w:sz w:val="24"/>
        </w:rPr>
        <w:t>市场需求和</w:t>
      </w:r>
      <w:r>
        <w:rPr>
          <w:rFonts w:hint="eastAsia"/>
          <w:bCs/>
          <w:sz w:val="24"/>
        </w:rPr>
        <w:t>安全而建设</w:t>
      </w:r>
      <w:r w:rsidRPr="00A402B6">
        <w:rPr>
          <w:bCs/>
          <w:sz w:val="24"/>
        </w:rPr>
        <w:t>，具有良好的经济效益和社会效益，公众及集体意见均对项目的建设持支持态度</w:t>
      </w:r>
      <w:r w:rsidR="00C733F4">
        <w:rPr>
          <w:rFonts w:hint="eastAsia"/>
          <w:bCs/>
          <w:sz w:val="24"/>
        </w:rPr>
        <w:t>，</w:t>
      </w:r>
      <w:r w:rsidR="00C733F4">
        <w:rPr>
          <w:sz w:val="24"/>
        </w:rPr>
        <w:t>无明显环境制约因素</w:t>
      </w:r>
      <w:r w:rsidRPr="00A402B6">
        <w:rPr>
          <w:bCs/>
          <w:sz w:val="24"/>
        </w:rPr>
        <w:t>。</w:t>
      </w:r>
      <w:r w:rsidRPr="00A402B6">
        <w:rPr>
          <w:rFonts w:hAnsi="宋体"/>
          <w:sz w:val="24"/>
        </w:rPr>
        <w:t>项目在营运过程中应认真落实报告中提出的各项环境保护措施，加强环境管理，并采取切实可行的风险防护及事故应急措施，满足国家和地方环保法律、法规和标准的要求，在此前提下，</w:t>
      </w:r>
      <w:r w:rsidRPr="00A402B6">
        <w:rPr>
          <w:bCs/>
          <w:sz w:val="24"/>
        </w:rPr>
        <w:t>对当地环境影响很小</w:t>
      </w:r>
      <w:r w:rsidRPr="00A402B6">
        <w:rPr>
          <w:rFonts w:hint="eastAsia"/>
          <w:bCs/>
          <w:sz w:val="24"/>
        </w:rPr>
        <w:t>，</w:t>
      </w:r>
      <w:r w:rsidRPr="00A402B6">
        <w:rPr>
          <w:rFonts w:hAnsi="宋体"/>
          <w:sz w:val="24"/>
        </w:rPr>
        <w:t>从环保角度认为项目可行。</w:t>
      </w:r>
    </w:p>
    <w:p w:rsidR="007569B1" w:rsidRDefault="004B2BCC">
      <w:pPr>
        <w:pStyle w:val="2"/>
      </w:pPr>
      <w:bookmarkStart w:id="116" w:name="_Toc253673203"/>
      <w:bookmarkStart w:id="117" w:name="_Toc293561780"/>
      <w:bookmarkStart w:id="118" w:name="_Toc470988090"/>
      <w:r>
        <w:t xml:space="preserve">14.2 </w:t>
      </w:r>
      <w:r>
        <w:t>建议</w:t>
      </w:r>
      <w:bookmarkEnd w:id="116"/>
      <w:bookmarkEnd w:id="117"/>
      <w:bookmarkEnd w:id="118"/>
    </w:p>
    <w:p w:rsidR="007569B1" w:rsidRDefault="004B2BCC">
      <w:pPr>
        <w:spacing w:line="360" w:lineRule="auto"/>
        <w:ind w:firstLineChars="200" w:firstLine="496"/>
        <w:rPr>
          <w:spacing w:val="4"/>
          <w:sz w:val="24"/>
        </w:rPr>
      </w:pPr>
      <w:r>
        <w:rPr>
          <w:rFonts w:hint="eastAsia"/>
          <w:spacing w:val="4"/>
          <w:sz w:val="24"/>
        </w:rPr>
        <w:t>1</w:t>
      </w:r>
      <w:r>
        <w:rPr>
          <w:rFonts w:hint="eastAsia"/>
          <w:spacing w:val="4"/>
          <w:sz w:val="24"/>
        </w:rPr>
        <w:t>、严格管理，每栋仓库必须按照项目安全现状评价核定的最大装药量储存烟花爆竹，不得超出最大装药量。</w:t>
      </w:r>
    </w:p>
    <w:p w:rsidR="007569B1" w:rsidRDefault="004B2BCC">
      <w:pPr>
        <w:spacing w:line="360" w:lineRule="auto"/>
        <w:ind w:firstLineChars="200" w:firstLine="496"/>
        <w:rPr>
          <w:spacing w:val="4"/>
          <w:sz w:val="24"/>
        </w:rPr>
      </w:pPr>
      <w:r>
        <w:rPr>
          <w:rFonts w:hint="eastAsia"/>
          <w:spacing w:val="4"/>
          <w:sz w:val="24"/>
        </w:rPr>
        <w:t>2</w:t>
      </w:r>
      <w:r>
        <w:rPr>
          <w:rFonts w:hint="eastAsia"/>
          <w:spacing w:val="4"/>
          <w:sz w:val="24"/>
        </w:rPr>
        <w:t>、项目一旦发生事故，消防废水经过应急事故池沉淀处理后，必须外运至有资质的部门进行无害化处理。事故池应严格管理，消防废水不得发生外溢现象。</w:t>
      </w:r>
    </w:p>
    <w:p w:rsidR="007569B1" w:rsidRDefault="004B2BCC">
      <w:pPr>
        <w:spacing w:line="360" w:lineRule="auto"/>
        <w:ind w:firstLineChars="200" w:firstLine="496"/>
        <w:rPr>
          <w:spacing w:val="4"/>
          <w:sz w:val="24"/>
        </w:rPr>
      </w:pPr>
      <w:r>
        <w:rPr>
          <w:rFonts w:hint="eastAsia"/>
          <w:spacing w:val="4"/>
          <w:sz w:val="24"/>
        </w:rPr>
        <w:t>3</w:t>
      </w:r>
      <w:r>
        <w:rPr>
          <w:rFonts w:hint="eastAsia"/>
          <w:spacing w:val="4"/>
          <w:sz w:val="24"/>
        </w:rPr>
        <w:t>、</w:t>
      </w:r>
      <w:r>
        <w:rPr>
          <w:spacing w:val="4"/>
          <w:sz w:val="24"/>
        </w:rPr>
        <w:t>项目要严格执行</w:t>
      </w:r>
      <w:r>
        <w:rPr>
          <w:spacing w:val="4"/>
          <w:sz w:val="24"/>
        </w:rPr>
        <w:t>“</w:t>
      </w:r>
      <w:r>
        <w:rPr>
          <w:spacing w:val="4"/>
          <w:sz w:val="24"/>
        </w:rPr>
        <w:t>三同时</w:t>
      </w:r>
      <w:r>
        <w:rPr>
          <w:spacing w:val="4"/>
          <w:sz w:val="24"/>
        </w:rPr>
        <w:t>”</w:t>
      </w:r>
      <w:r>
        <w:rPr>
          <w:spacing w:val="4"/>
          <w:sz w:val="24"/>
        </w:rPr>
        <w:t>的政策，并经当地环保管理部门验收，使各项污染物实现达标排放，减轻对环境的影响。</w:t>
      </w:r>
    </w:p>
    <w:p w:rsidR="007569B1" w:rsidRDefault="004B2BCC">
      <w:pPr>
        <w:spacing w:line="360" w:lineRule="auto"/>
        <w:ind w:firstLineChars="200" w:firstLine="496"/>
        <w:rPr>
          <w:spacing w:val="4"/>
          <w:sz w:val="24"/>
        </w:rPr>
      </w:pPr>
      <w:r>
        <w:rPr>
          <w:rFonts w:hint="eastAsia"/>
          <w:spacing w:val="4"/>
          <w:sz w:val="24"/>
        </w:rPr>
        <w:t>4</w:t>
      </w:r>
      <w:r>
        <w:rPr>
          <w:rFonts w:hint="eastAsia"/>
          <w:spacing w:val="4"/>
          <w:sz w:val="24"/>
        </w:rPr>
        <w:t>、</w:t>
      </w:r>
      <w:r>
        <w:rPr>
          <w:spacing w:val="4"/>
          <w:sz w:val="24"/>
        </w:rPr>
        <w:t>建立有关</w:t>
      </w:r>
      <w:r>
        <w:rPr>
          <w:rFonts w:hint="eastAsia"/>
          <w:spacing w:val="4"/>
          <w:sz w:val="24"/>
        </w:rPr>
        <w:t>消防安全</w:t>
      </w:r>
      <w:r>
        <w:rPr>
          <w:spacing w:val="4"/>
          <w:sz w:val="24"/>
        </w:rPr>
        <w:t>管理规章制度，实施有效的目标责任管理，把工作状况、工作态度、</w:t>
      </w:r>
      <w:r>
        <w:rPr>
          <w:rFonts w:hint="eastAsia"/>
          <w:spacing w:val="4"/>
          <w:sz w:val="24"/>
        </w:rPr>
        <w:t>安全</w:t>
      </w:r>
      <w:r>
        <w:rPr>
          <w:spacing w:val="4"/>
          <w:sz w:val="24"/>
        </w:rPr>
        <w:t>事故等作为考核指标，落实到个人岗位，纳入奖惩制度。</w:t>
      </w:r>
    </w:p>
    <w:p w:rsidR="007569B1" w:rsidRDefault="004B2BCC">
      <w:pPr>
        <w:spacing w:line="360" w:lineRule="auto"/>
        <w:ind w:firstLineChars="200" w:firstLine="496"/>
        <w:rPr>
          <w:spacing w:val="4"/>
          <w:sz w:val="24"/>
        </w:rPr>
      </w:pPr>
      <w:r>
        <w:rPr>
          <w:rFonts w:hint="eastAsia"/>
          <w:spacing w:val="4"/>
          <w:sz w:val="24"/>
        </w:rPr>
        <w:t>5</w:t>
      </w:r>
      <w:r>
        <w:rPr>
          <w:rFonts w:hint="eastAsia"/>
          <w:spacing w:val="4"/>
          <w:sz w:val="24"/>
        </w:rPr>
        <w:t>、应</w:t>
      </w:r>
      <w:r>
        <w:rPr>
          <w:spacing w:val="4"/>
          <w:sz w:val="24"/>
        </w:rPr>
        <w:t>加强管理，认真落实</w:t>
      </w:r>
      <w:r>
        <w:rPr>
          <w:rFonts w:hint="eastAsia"/>
          <w:spacing w:val="4"/>
          <w:sz w:val="24"/>
        </w:rPr>
        <w:t>相应的</w:t>
      </w:r>
      <w:r>
        <w:rPr>
          <w:spacing w:val="4"/>
          <w:sz w:val="24"/>
        </w:rPr>
        <w:t>风险</w:t>
      </w:r>
      <w:r>
        <w:rPr>
          <w:rFonts w:hint="eastAsia"/>
          <w:spacing w:val="4"/>
          <w:sz w:val="24"/>
        </w:rPr>
        <w:t>防范</w:t>
      </w:r>
      <w:r>
        <w:rPr>
          <w:spacing w:val="4"/>
          <w:sz w:val="24"/>
        </w:rPr>
        <w:t>措施</w:t>
      </w:r>
      <w:r>
        <w:rPr>
          <w:rFonts w:hint="eastAsia"/>
          <w:spacing w:val="4"/>
          <w:sz w:val="24"/>
        </w:rPr>
        <w:t>，并</w:t>
      </w:r>
      <w:r>
        <w:rPr>
          <w:spacing w:val="4"/>
          <w:sz w:val="24"/>
        </w:rPr>
        <w:t>加强对附近居民在烟花仓库爆炸时的安全防范应急教育</w:t>
      </w:r>
      <w:r>
        <w:rPr>
          <w:rFonts w:hint="eastAsia"/>
          <w:spacing w:val="4"/>
          <w:sz w:val="24"/>
        </w:rPr>
        <w:t>，避免风险事故的发生。</w:t>
      </w:r>
    </w:p>
    <w:p w:rsidR="007569B1" w:rsidRDefault="004B2BCC">
      <w:pPr>
        <w:spacing w:line="480" w:lineRule="exact"/>
        <w:rPr>
          <w:sz w:val="24"/>
        </w:rPr>
      </w:pPr>
      <w:r>
        <w:rPr>
          <w:rFonts w:hint="eastAsia"/>
          <w:spacing w:val="4"/>
          <w:sz w:val="24"/>
        </w:rPr>
        <w:t xml:space="preserve">    6</w:t>
      </w:r>
      <w:r>
        <w:rPr>
          <w:rFonts w:hint="eastAsia"/>
          <w:spacing w:val="4"/>
          <w:sz w:val="24"/>
        </w:rPr>
        <w:t>、</w:t>
      </w:r>
      <w:r>
        <w:rPr>
          <w:kern w:val="0"/>
          <w:sz w:val="24"/>
        </w:rPr>
        <w:t>建设单位应将该项目区域位置图与总平面布置图于当地政府规划部门备案，</w:t>
      </w:r>
      <w:r w:rsidR="0060484B">
        <w:rPr>
          <w:rFonts w:hint="eastAsia"/>
          <w:kern w:val="0"/>
          <w:sz w:val="24"/>
        </w:rPr>
        <w:t>可适当增加库区内各个构筑物之间的内部安全距离，</w:t>
      </w:r>
      <w:r>
        <w:rPr>
          <w:kern w:val="0"/>
          <w:sz w:val="24"/>
        </w:rPr>
        <w:t>库区外部安全距离边界线内严禁建设本报告表</w:t>
      </w:r>
      <w:r>
        <w:rPr>
          <w:kern w:val="0"/>
          <w:sz w:val="24"/>
        </w:rPr>
        <w:t>7-1</w:t>
      </w:r>
      <w:r>
        <w:rPr>
          <w:rFonts w:hint="eastAsia"/>
          <w:kern w:val="0"/>
          <w:sz w:val="24"/>
        </w:rPr>
        <w:t>5</w:t>
      </w:r>
      <w:r>
        <w:rPr>
          <w:kern w:val="0"/>
          <w:sz w:val="24"/>
        </w:rPr>
        <w:t>所列目标建（构）筑物和设施</w:t>
      </w:r>
      <w:r>
        <w:rPr>
          <w:rFonts w:hint="eastAsia"/>
          <w:kern w:val="0"/>
          <w:sz w:val="24"/>
        </w:rPr>
        <w:t>。</w:t>
      </w:r>
      <w:r>
        <w:rPr>
          <w:kern w:val="0"/>
          <w:sz w:val="24"/>
        </w:rPr>
        <w:t>危险性建筑物周围</w:t>
      </w:r>
      <w:r>
        <w:rPr>
          <w:kern w:val="0"/>
          <w:sz w:val="24"/>
        </w:rPr>
        <w:t>8m</w:t>
      </w:r>
      <w:r>
        <w:rPr>
          <w:kern w:val="0"/>
          <w:sz w:val="24"/>
        </w:rPr>
        <w:t>范围内，宜设防火隔离带。</w:t>
      </w:r>
    </w:p>
    <w:p w:rsidR="007569B1" w:rsidRDefault="007569B1">
      <w:pPr>
        <w:spacing w:line="480" w:lineRule="exact"/>
        <w:rPr>
          <w:sz w:val="24"/>
        </w:rPr>
      </w:pPr>
    </w:p>
    <w:p w:rsidR="007569B1" w:rsidRDefault="007569B1">
      <w:pPr>
        <w:spacing w:line="360" w:lineRule="auto"/>
        <w:ind w:firstLineChars="200" w:firstLine="496"/>
        <w:rPr>
          <w:spacing w:val="4"/>
          <w:sz w:val="24"/>
        </w:rPr>
      </w:pPr>
    </w:p>
    <w:p w:rsidR="007569B1" w:rsidRDefault="007569B1">
      <w:pPr>
        <w:spacing w:line="480" w:lineRule="exact"/>
        <w:ind w:firstLineChars="200" w:firstLine="480"/>
        <w:rPr>
          <w:sz w:val="24"/>
        </w:rPr>
      </w:pPr>
    </w:p>
    <w:p w:rsidR="007569B1" w:rsidRDefault="007569B1">
      <w:pPr>
        <w:spacing w:line="480" w:lineRule="exact"/>
        <w:rPr>
          <w:bCs/>
          <w:sz w:val="24"/>
        </w:rPr>
      </w:pPr>
    </w:p>
    <w:sectPr w:rsidR="007569B1" w:rsidSect="00782B2F">
      <w:pgSz w:w="11906" w:h="16838"/>
      <w:pgMar w:top="1418" w:right="1418" w:bottom="1418" w:left="1418" w:header="851" w:footer="1418"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DC2" w:rsidRDefault="001C2DC2">
      <w:r>
        <w:separator/>
      </w:r>
    </w:p>
  </w:endnote>
  <w:endnote w:type="continuationSeparator" w:id="1">
    <w:p w:rsidR="001C2DC2" w:rsidRDefault="001C2D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 w:name="汉鼎简书宋">
    <w:altName w:val="宋体"/>
    <w:charset w:val="86"/>
    <w:family w:val="modern"/>
    <w:pitch w:val="default"/>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隶书">
    <w:panose1 w:val="02010509060101010101"/>
    <w:charset w:val="86"/>
    <w:family w:val="modern"/>
    <w:pitch w:val="fixed"/>
    <w:sig w:usb0="00000001" w:usb1="080E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0B2" w:rsidRDefault="007A10B2">
    <w:pPr>
      <w:pStyle w:val="af7"/>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7A10B2" w:rsidRDefault="007A10B2">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0B2" w:rsidRDefault="007A10B2">
    <w:pPr>
      <w:pStyle w:val="af7"/>
      <w:framePr w:wrap="around" w:vAnchor="text" w:hAnchor="margin" w:xAlign="right" w:y="1"/>
      <w:rPr>
        <w:rFonts w:ascii="宋体" w:hAnsi="宋体"/>
        <w:sz w:val="24"/>
        <w:szCs w:val="24"/>
      </w:rPr>
    </w:pPr>
    <w:r>
      <w:rPr>
        <w:rStyle w:val="afc"/>
        <w:rFonts w:ascii="宋体" w:hAnsi="宋体"/>
        <w:sz w:val="24"/>
        <w:szCs w:val="24"/>
      </w:rPr>
      <w:fldChar w:fldCharType="begin"/>
    </w:r>
    <w:r>
      <w:rPr>
        <w:rStyle w:val="afc"/>
        <w:rFonts w:ascii="宋体" w:hAnsi="宋体"/>
        <w:sz w:val="24"/>
        <w:szCs w:val="24"/>
      </w:rPr>
      <w:instrText xml:space="preserve">PAGE  </w:instrText>
    </w:r>
    <w:r>
      <w:rPr>
        <w:rStyle w:val="afc"/>
        <w:rFonts w:ascii="宋体" w:hAnsi="宋体"/>
        <w:sz w:val="24"/>
        <w:szCs w:val="24"/>
      </w:rPr>
      <w:fldChar w:fldCharType="separate"/>
    </w:r>
    <w:r w:rsidR="002E5BB8">
      <w:rPr>
        <w:rStyle w:val="afc"/>
        <w:rFonts w:ascii="宋体" w:hAnsi="宋体"/>
        <w:noProof/>
        <w:sz w:val="24"/>
        <w:szCs w:val="24"/>
      </w:rPr>
      <w:t>31</w:t>
    </w:r>
    <w:r>
      <w:rPr>
        <w:rStyle w:val="afc"/>
        <w:rFonts w:ascii="宋体" w:hAnsi="宋体"/>
        <w:sz w:val="24"/>
        <w:szCs w:val="24"/>
      </w:rPr>
      <w:fldChar w:fldCharType="end"/>
    </w:r>
    <w:r>
      <w:rPr>
        <w:rStyle w:val="afc"/>
        <w:rFonts w:ascii="宋体" w:hAnsi="宋体" w:hint="eastAsia"/>
        <w:sz w:val="24"/>
        <w:szCs w:val="24"/>
      </w:rPr>
      <w:t>湖南天瑶环境技术有限公司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DC2" w:rsidRDefault="001C2DC2">
      <w:r>
        <w:separator/>
      </w:r>
    </w:p>
  </w:footnote>
  <w:footnote w:type="continuationSeparator" w:id="1">
    <w:p w:rsidR="001C2DC2" w:rsidRDefault="001C2D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0B2" w:rsidRDefault="007A10B2">
    <w:pPr>
      <w:pStyle w:val="af8"/>
      <w:pBdr>
        <w:bottom w:val="single" w:sz="6" w:space="10" w:color="auto"/>
      </w:pBdr>
      <w:ind w:leftChars="-50" w:left="-105" w:rightChars="-50" w:right="-105"/>
      <w:rPr>
        <w:rFonts w:ascii="隶书" w:eastAsia="隶书"/>
        <w:sz w:val="24"/>
        <w:szCs w:val="28"/>
      </w:rPr>
    </w:pPr>
    <w:r>
      <w:rPr>
        <w:rFonts w:ascii="隶书" w:eastAsia="隶书" w:hint="eastAsia"/>
        <w:sz w:val="24"/>
        <w:szCs w:val="28"/>
      </w:rPr>
      <w:t>临湘市永誉烟花爆竹销售有限公司烟花爆竹专用仓库建设项目环境影响报告书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BD5D43"/>
    <w:multiLevelType w:val="multilevel"/>
    <w:tmpl w:val="38BD5D43"/>
    <w:lvl w:ilvl="0">
      <w:start w:val="1"/>
      <w:numFmt w:val="decimal"/>
      <w:lvlText w:val="%1"/>
      <w:lvlJc w:val="left"/>
      <w:pPr>
        <w:tabs>
          <w:tab w:val="left" w:pos="432"/>
        </w:tabs>
        <w:ind w:left="432" w:hanging="432"/>
      </w:pPr>
      <w:rPr>
        <w:rFonts w:eastAsia="宋体" w:hint="eastAsia"/>
        <w:b/>
        <w:i w:val="0"/>
        <w:sz w:val="32"/>
      </w:rPr>
    </w:lvl>
    <w:lvl w:ilvl="1">
      <w:start w:val="1"/>
      <w:numFmt w:val="decimal"/>
      <w:lvlText w:val="%1.%2"/>
      <w:lvlJc w:val="left"/>
      <w:pPr>
        <w:tabs>
          <w:tab w:val="left" w:pos="576"/>
        </w:tabs>
        <w:ind w:left="576" w:hanging="576"/>
      </w:pPr>
      <w:rPr>
        <w:rFonts w:eastAsia="黑体" w:hint="eastAsia"/>
        <w:b/>
        <w:i w:val="0"/>
        <w:sz w:val="28"/>
      </w:rPr>
    </w:lvl>
    <w:lvl w:ilvl="2">
      <w:start w:val="1"/>
      <w:numFmt w:val="decimal"/>
      <w:lvlText w:val="%1.%2.%3"/>
      <w:lvlJc w:val="left"/>
      <w:pPr>
        <w:tabs>
          <w:tab w:val="left" w:pos="720"/>
        </w:tabs>
        <w:ind w:left="720" w:hanging="720"/>
      </w:pPr>
      <w:rPr>
        <w:rFonts w:eastAsia="宋体" w:hint="eastAsia"/>
        <w:b/>
        <w:i w:val="0"/>
        <w:sz w:val="28"/>
      </w:rPr>
    </w:lvl>
    <w:lvl w:ilvl="3">
      <w:start w:val="1"/>
      <w:numFmt w:val="decimal"/>
      <w:lvlText w:val="%1.%2.%3.%4"/>
      <w:lvlJc w:val="left"/>
      <w:pPr>
        <w:tabs>
          <w:tab w:val="left" w:pos="864"/>
        </w:tabs>
        <w:ind w:left="864" w:hanging="864"/>
      </w:pPr>
      <w:rPr>
        <w:rFonts w:eastAsia="宋体" w:hint="eastAsia"/>
        <w:b/>
        <w:i w:val="0"/>
        <w:sz w:val="28"/>
      </w:rPr>
    </w:lvl>
    <w:lvl w:ilvl="4">
      <w:start w:val="1"/>
      <w:numFmt w:val="decimal"/>
      <w:lvlText w:val="%1.%2.%3.%4.%5"/>
      <w:lvlJc w:val="left"/>
      <w:pPr>
        <w:tabs>
          <w:tab w:val="left" w:pos="1008"/>
        </w:tabs>
        <w:ind w:left="1008" w:hanging="1008"/>
      </w:pPr>
      <w:rPr>
        <w:rFonts w:hint="eastAsia"/>
      </w:rPr>
    </w:lvl>
    <w:lvl w:ilvl="5">
      <w:start w:val="1"/>
      <w:numFmt w:val="decimal"/>
      <w:pStyle w:val="1"/>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val="0"/>
        <w:i w:val="0"/>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HorizontalSpacing w:val="21"/>
  <w:drawingGridVerticalSpacing w:val="156"/>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C609B"/>
    <w:rsid w:val="000000E0"/>
    <w:rsid w:val="000005B1"/>
    <w:rsid w:val="00001048"/>
    <w:rsid w:val="0000190F"/>
    <w:rsid w:val="00001B8A"/>
    <w:rsid w:val="0000206E"/>
    <w:rsid w:val="00002149"/>
    <w:rsid w:val="000025E6"/>
    <w:rsid w:val="000033FC"/>
    <w:rsid w:val="00003AAB"/>
    <w:rsid w:val="000040E8"/>
    <w:rsid w:val="00004146"/>
    <w:rsid w:val="0000430B"/>
    <w:rsid w:val="0000503C"/>
    <w:rsid w:val="000057B2"/>
    <w:rsid w:val="00005B41"/>
    <w:rsid w:val="00005C00"/>
    <w:rsid w:val="000065CF"/>
    <w:rsid w:val="00006CC1"/>
    <w:rsid w:val="0000713A"/>
    <w:rsid w:val="0000716F"/>
    <w:rsid w:val="0000772A"/>
    <w:rsid w:val="0000772C"/>
    <w:rsid w:val="00007A40"/>
    <w:rsid w:val="00010137"/>
    <w:rsid w:val="00010177"/>
    <w:rsid w:val="00010A38"/>
    <w:rsid w:val="00010AAA"/>
    <w:rsid w:val="00011023"/>
    <w:rsid w:val="00012F33"/>
    <w:rsid w:val="00012FFB"/>
    <w:rsid w:val="00013313"/>
    <w:rsid w:val="0001376B"/>
    <w:rsid w:val="000142C4"/>
    <w:rsid w:val="000144D7"/>
    <w:rsid w:val="0001455C"/>
    <w:rsid w:val="00014A2A"/>
    <w:rsid w:val="000151A3"/>
    <w:rsid w:val="0001520A"/>
    <w:rsid w:val="0001523E"/>
    <w:rsid w:val="00015B66"/>
    <w:rsid w:val="000160E1"/>
    <w:rsid w:val="00016362"/>
    <w:rsid w:val="00016D80"/>
    <w:rsid w:val="0002009C"/>
    <w:rsid w:val="0002022B"/>
    <w:rsid w:val="00020C4E"/>
    <w:rsid w:val="00021323"/>
    <w:rsid w:val="0002198E"/>
    <w:rsid w:val="00021A77"/>
    <w:rsid w:val="000224D8"/>
    <w:rsid w:val="00022965"/>
    <w:rsid w:val="00022D20"/>
    <w:rsid w:val="00023564"/>
    <w:rsid w:val="00024357"/>
    <w:rsid w:val="000243CC"/>
    <w:rsid w:val="00026229"/>
    <w:rsid w:val="0002622F"/>
    <w:rsid w:val="0002791E"/>
    <w:rsid w:val="00027D71"/>
    <w:rsid w:val="000305AE"/>
    <w:rsid w:val="0003073A"/>
    <w:rsid w:val="00030838"/>
    <w:rsid w:val="000318AC"/>
    <w:rsid w:val="0003244F"/>
    <w:rsid w:val="00033005"/>
    <w:rsid w:val="000332F2"/>
    <w:rsid w:val="000338CD"/>
    <w:rsid w:val="00034050"/>
    <w:rsid w:val="000356CB"/>
    <w:rsid w:val="00035BB3"/>
    <w:rsid w:val="00035E1E"/>
    <w:rsid w:val="0003615A"/>
    <w:rsid w:val="000369E1"/>
    <w:rsid w:val="000379CC"/>
    <w:rsid w:val="000401B4"/>
    <w:rsid w:val="00040446"/>
    <w:rsid w:val="00040BF5"/>
    <w:rsid w:val="0004101E"/>
    <w:rsid w:val="00041282"/>
    <w:rsid w:val="00042756"/>
    <w:rsid w:val="000427F9"/>
    <w:rsid w:val="00042C7A"/>
    <w:rsid w:val="00042D21"/>
    <w:rsid w:val="00043234"/>
    <w:rsid w:val="000434EB"/>
    <w:rsid w:val="00043CB2"/>
    <w:rsid w:val="0004416E"/>
    <w:rsid w:val="00046302"/>
    <w:rsid w:val="000465B0"/>
    <w:rsid w:val="000466B7"/>
    <w:rsid w:val="0004728E"/>
    <w:rsid w:val="000472D0"/>
    <w:rsid w:val="00047D7F"/>
    <w:rsid w:val="00050F1F"/>
    <w:rsid w:val="000513D8"/>
    <w:rsid w:val="000519CD"/>
    <w:rsid w:val="00051E40"/>
    <w:rsid w:val="00052244"/>
    <w:rsid w:val="00052446"/>
    <w:rsid w:val="0005262B"/>
    <w:rsid w:val="00052E4A"/>
    <w:rsid w:val="00053075"/>
    <w:rsid w:val="00053870"/>
    <w:rsid w:val="00053B42"/>
    <w:rsid w:val="00053CD3"/>
    <w:rsid w:val="000543FB"/>
    <w:rsid w:val="00055311"/>
    <w:rsid w:val="000558F5"/>
    <w:rsid w:val="00055E15"/>
    <w:rsid w:val="00055FDC"/>
    <w:rsid w:val="000560B1"/>
    <w:rsid w:val="000563A6"/>
    <w:rsid w:val="000568D8"/>
    <w:rsid w:val="00056DA7"/>
    <w:rsid w:val="000573C6"/>
    <w:rsid w:val="000600E8"/>
    <w:rsid w:val="00060366"/>
    <w:rsid w:val="000603C4"/>
    <w:rsid w:val="000603FE"/>
    <w:rsid w:val="00060DDB"/>
    <w:rsid w:val="00060DF9"/>
    <w:rsid w:val="00061502"/>
    <w:rsid w:val="00062D70"/>
    <w:rsid w:val="000632C6"/>
    <w:rsid w:val="0006339E"/>
    <w:rsid w:val="0006351B"/>
    <w:rsid w:val="00063F7D"/>
    <w:rsid w:val="00064611"/>
    <w:rsid w:val="0006463E"/>
    <w:rsid w:val="00064A13"/>
    <w:rsid w:val="00064A17"/>
    <w:rsid w:val="00064B92"/>
    <w:rsid w:val="00064C7A"/>
    <w:rsid w:val="00065FA3"/>
    <w:rsid w:val="000662FA"/>
    <w:rsid w:val="0006665F"/>
    <w:rsid w:val="000672C6"/>
    <w:rsid w:val="000678F0"/>
    <w:rsid w:val="00067A59"/>
    <w:rsid w:val="000702FA"/>
    <w:rsid w:val="00070F9B"/>
    <w:rsid w:val="00071228"/>
    <w:rsid w:val="00071868"/>
    <w:rsid w:val="00071BD6"/>
    <w:rsid w:val="000723D8"/>
    <w:rsid w:val="00072947"/>
    <w:rsid w:val="00072C6D"/>
    <w:rsid w:val="00073259"/>
    <w:rsid w:val="000734F3"/>
    <w:rsid w:val="0007355D"/>
    <w:rsid w:val="00073CCF"/>
    <w:rsid w:val="00073D85"/>
    <w:rsid w:val="00073DB7"/>
    <w:rsid w:val="000746E5"/>
    <w:rsid w:val="00074FB1"/>
    <w:rsid w:val="00076C83"/>
    <w:rsid w:val="00076EA1"/>
    <w:rsid w:val="000770D3"/>
    <w:rsid w:val="0007725B"/>
    <w:rsid w:val="00080699"/>
    <w:rsid w:val="000810C0"/>
    <w:rsid w:val="0008110A"/>
    <w:rsid w:val="00081CB2"/>
    <w:rsid w:val="00082D76"/>
    <w:rsid w:val="00083C96"/>
    <w:rsid w:val="00084128"/>
    <w:rsid w:val="00084386"/>
    <w:rsid w:val="000844F6"/>
    <w:rsid w:val="00084C7E"/>
    <w:rsid w:val="00085964"/>
    <w:rsid w:val="00085B08"/>
    <w:rsid w:val="00085E28"/>
    <w:rsid w:val="00086941"/>
    <w:rsid w:val="00086B93"/>
    <w:rsid w:val="00086E47"/>
    <w:rsid w:val="00087732"/>
    <w:rsid w:val="00087737"/>
    <w:rsid w:val="00087777"/>
    <w:rsid w:val="00087AB3"/>
    <w:rsid w:val="000900CB"/>
    <w:rsid w:val="00090973"/>
    <w:rsid w:val="00090A4D"/>
    <w:rsid w:val="00090BBA"/>
    <w:rsid w:val="000911B7"/>
    <w:rsid w:val="0009192B"/>
    <w:rsid w:val="0009219F"/>
    <w:rsid w:val="00092E4B"/>
    <w:rsid w:val="00092E96"/>
    <w:rsid w:val="00093252"/>
    <w:rsid w:val="00094E71"/>
    <w:rsid w:val="00096415"/>
    <w:rsid w:val="000964FD"/>
    <w:rsid w:val="000966AB"/>
    <w:rsid w:val="00096B2F"/>
    <w:rsid w:val="00096F7A"/>
    <w:rsid w:val="0009726B"/>
    <w:rsid w:val="00097CBD"/>
    <w:rsid w:val="00097D57"/>
    <w:rsid w:val="000A2398"/>
    <w:rsid w:val="000A2E45"/>
    <w:rsid w:val="000A30BD"/>
    <w:rsid w:val="000A333A"/>
    <w:rsid w:val="000A3446"/>
    <w:rsid w:val="000A37D9"/>
    <w:rsid w:val="000A4C6E"/>
    <w:rsid w:val="000A4EDD"/>
    <w:rsid w:val="000A5481"/>
    <w:rsid w:val="000A5C97"/>
    <w:rsid w:val="000A6766"/>
    <w:rsid w:val="000A6B6E"/>
    <w:rsid w:val="000A74DA"/>
    <w:rsid w:val="000A7C9E"/>
    <w:rsid w:val="000A7D77"/>
    <w:rsid w:val="000B066A"/>
    <w:rsid w:val="000B0D3D"/>
    <w:rsid w:val="000B0D96"/>
    <w:rsid w:val="000B1A82"/>
    <w:rsid w:val="000B1F60"/>
    <w:rsid w:val="000B256D"/>
    <w:rsid w:val="000B2D81"/>
    <w:rsid w:val="000B31E1"/>
    <w:rsid w:val="000B3ED6"/>
    <w:rsid w:val="000B4135"/>
    <w:rsid w:val="000B5D79"/>
    <w:rsid w:val="000B6595"/>
    <w:rsid w:val="000B6D21"/>
    <w:rsid w:val="000B70E1"/>
    <w:rsid w:val="000B7EBF"/>
    <w:rsid w:val="000C0B69"/>
    <w:rsid w:val="000C0B74"/>
    <w:rsid w:val="000C1E5C"/>
    <w:rsid w:val="000C34DC"/>
    <w:rsid w:val="000C37FB"/>
    <w:rsid w:val="000C3F6D"/>
    <w:rsid w:val="000C42B5"/>
    <w:rsid w:val="000C430A"/>
    <w:rsid w:val="000C46B7"/>
    <w:rsid w:val="000C4978"/>
    <w:rsid w:val="000C4983"/>
    <w:rsid w:val="000C49E6"/>
    <w:rsid w:val="000C5BA4"/>
    <w:rsid w:val="000C6BF7"/>
    <w:rsid w:val="000C7047"/>
    <w:rsid w:val="000C74C2"/>
    <w:rsid w:val="000C79BB"/>
    <w:rsid w:val="000C7EB0"/>
    <w:rsid w:val="000D05BA"/>
    <w:rsid w:val="000D07C6"/>
    <w:rsid w:val="000D1392"/>
    <w:rsid w:val="000D13DD"/>
    <w:rsid w:val="000D1608"/>
    <w:rsid w:val="000D1C25"/>
    <w:rsid w:val="000D1E5D"/>
    <w:rsid w:val="000D223A"/>
    <w:rsid w:val="000D2FAC"/>
    <w:rsid w:val="000D3225"/>
    <w:rsid w:val="000D35E4"/>
    <w:rsid w:val="000D4717"/>
    <w:rsid w:val="000D533A"/>
    <w:rsid w:val="000D59F4"/>
    <w:rsid w:val="000D5AB3"/>
    <w:rsid w:val="000D72C1"/>
    <w:rsid w:val="000E0A3D"/>
    <w:rsid w:val="000E0F94"/>
    <w:rsid w:val="000E1380"/>
    <w:rsid w:val="000E1A1C"/>
    <w:rsid w:val="000E1B9A"/>
    <w:rsid w:val="000E2031"/>
    <w:rsid w:val="000E2AFC"/>
    <w:rsid w:val="000E2F2F"/>
    <w:rsid w:val="000E2FB3"/>
    <w:rsid w:val="000E474C"/>
    <w:rsid w:val="000E4F2B"/>
    <w:rsid w:val="000E5300"/>
    <w:rsid w:val="000E5790"/>
    <w:rsid w:val="000E67C0"/>
    <w:rsid w:val="000E784A"/>
    <w:rsid w:val="000E7D38"/>
    <w:rsid w:val="000F07F3"/>
    <w:rsid w:val="000F1769"/>
    <w:rsid w:val="000F1CBC"/>
    <w:rsid w:val="000F2E71"/>
    <w:rsid w:val="000F3661"/>
    <w:rsid w:val="000F3A0F"/>
    <w:rsid w:val="000F3DDF"/>
    <w:rsid w:val="000F404E"/>
    <w:rsid w:val="000F440D"/>
    <w:rsid w:val="000F49D7"/>
    <w:rsid w:val="000F4DB6"/>
    <w:rsid w:val="000F558E"/>
    <w:rsid w:val="000F669E"/>
    <w:rsid w:val="000F6F49"/>
    <w:rsid w:val="000F72C6"/>
    <w:rsid w:val="00100191"/>
    <w:rsid w:val="0010048F"/>
    <w:rsid w:val="0010137C"/>
    <w:rsid w:val="00101B7E"/>
    <w:rsid w:val="00101E8A"/>
    <w:rsid w:val="00102264"/>
    <w:rsid w:val="00102C4C"/>
    <w:rsid w:val="0010327F"/>
    <w:rsid w:val="00103840"/>
    <w:rsid w:val="00104BED"/>
    <w:rsid w:val="00105256"/>
    <w:rsid w:val="001052D5"/>
    <w:rsid w:val="00105C05"/>
    <w:rsid w:val="00105EA7"/>
    <w:rsid w:val="00106621"/>
    <w:rsid w:val="00106BED"/>
    <w:rsid w:val="00106EC8"/>
    <w:rsid w:val="00107CB6"/>
    <w:rsid w:val="0011179A"/>
    <w:rsid w:val="001118A6"/>
    <w:rsid w:val="00111FBF"/>
    <w:rsid w:val="0011237E"/>
    <w:rsid w:val="001123FD"/>
    <w:rsid w:val="0011240F"/>
    <w:rsid w:val="00112AEB"/>
    <w:rsid w:val="00112B75"/>
    <w:rsid w:val="001141A5"/>
    <w:rsid w:val="00114268"/>
    <w:rsid w:val="00114792"/>
    <w:rsid w:val="00114A19"/>
    <w:rsid w:val="00115057"/>
    <w:rsid w:val="00115BA9"/>
    <w:rsid w:val="001160A7"/>
    <w:rsid w:val="00116704"/>
    <w:rsid w:val="001169BB"/>
    <w:rsid w:val="00117CC8"/>
    <w:rsid w:val="00117E56"/>
    <w:rsid w:val="00117F4C"/>
    <w:rsid w:val="0012163A"/>
    <w:rsid w:val="00121AAC"/>
    <w:rsid w:val="00121B7D"/>
    <w:rsid w:val="00121D6F"/>
    <w:rsid w:val="00122135"/>
    <w:rsid w:val="001221C7"/>
    <w:rsid w:val="00122513"/>
    <w:rsid w:val="001228B4"/>
    <w:rsid w:val="00122F81"/>
    <w:rsid w:val="00123362"/>
    <w:rsid w:val="00123C24"/>
    <w:rsid w:val="001244D5"/>
    <w:rsid w:val="0012593E"/>
    <w:rsid w:val="00125D59"/>
    <w:rsid w:val="00125D8E"/>
    <w:rsid w:val="001269AD"/>
    <w:rsid w:val="001269DD"/>
    <w:rsid w:val="00127449"/>
    <w:rsid w:val="00127AAE"/>
    <w:rsid w:val="00127C99"/>
    <w:rsid w:val="001303EC"/>
    <w:rsid w:val="00131762"/>
    <w:rsid w:val="00131E00"/>
    <w:rsid w:val="00131F31"/>
    <w:rsid w:val="0013219B"/>
    <w:rsid w:val="00132447"/>
    <w:rsid w:val="00132A14"/>
    <w:rsid w:val="00132A6B"/>
    <w:rsid w:val="00132CEC"/>
    <w:rsid w:val="00135098"/>
    <w:rsid w:val="00135300"/>
    <w:rsid w:val="001357C5"/>
    <w:rsid w:val="00135CD0"/>
    <w:rsid w:val="00136A6E"/>
    <w:rsid w:val="00137510"/>
    <w:rsid w:val="00137AB2"/>
    <w:rsid w:val="00137CD0"/>
    <w:rsid w:val="001400DA"/>
    <w:rsid w:val="00140329"/>
    <w:rsid w:val="001403C4"/>
    <w:rsid w:val="00140727"/>
    <w:rsid w:val="00140ECE"/>
    <w:rsid w:val="00142548"/>
    <w:rsid w:val="001425CB"/>
    <w:rsid w:val="001427AF"/>
    <w:rsid w:val="00142A27"/>
    <w:rsid w:val="0014356D"/>
    <w:rsid w:val="00143755"/>
    <w:rsid w:val="00143911"/>
    <w:rsid w:val="00143930"/>
    <w:rsid w:val="00143A2E"/>
    <w:rsid w:val="0014409E"/>
    <w:rsid w:val="0014424D"/>
    <w:rsid w:val="001445A2"/>
    <w:rsid w:val="00144627"/>
    <w:rsid w:val="00144668"/>
    <w:rsid w:val="00145565"/>
    <w:rsid w:val="00146A8F"/>
    <w:rsid w:val="00146B61"/>
    <w:rsid w:val="00147192"/>
    <w:rsid w:val="00147F35"/>
    <w:rsid w:val="001500F3"/>
    <w:rsid w:val="0015031B"/>
    <w:rsid w:val="0015041B"/>
    <w:rsid w:val="001504D6"/>
    <w:rsid w:val="00151189"/>
    <w:rsid w:val="00151768"/>
    <w:rsid w:val="00151F18"/>
    <w:rsid w:val="001523F9"/>
    <w:rsid w:val="00152B53"/>
    <w:rsid w:val="0015436C"/>
    <w:rsid w:val="00154982"/>
    <w:rsid w:val="00155044"/>
    <w:rsid w:val="0015526E"/>
    <w:rsid w:val="00155B16"/>
    <w:rsid w:val="00155E89"/>
    <w:rsid w:val="00156D62"/>
    <w:rsid w:val="0015763A"/>
    <w:rsid w:val="001577D3"/>
    <w:rsid w:val="001603CA"/>
    <w:rsid w:val="001617B6"/>
    <w:rsid w:val="00161B43"/>
    <w:rsid w:val="00161C97"/>
    <w:rsid w:val="00162A0E"/>
    <w:rsid w:val="00162EAF"/>
    <w:rsid w:val="001635DC"/>
    <w:rsid w:val="00163E9A"/>
    <w:rsid w:val="00164CA7"/>
    <w:rsid w:val="00165B26"/>
    <w:rsid w:val="00165DBD"/>
    <w:rsid w:val="00165EF3"/>
    <w:rsid w:val="0016680A"/>
    <w:rsid w:val="00166B12"/>
    <w:rsid w:val="00166DF0"/>
    <w:rsid w:val="00166F73"/>
    <w:rsid w:val="00170B29"/>
    <w:rsid w:val="00170CBF"/>
    <w:rsid w:val="00170F93"/>
    <w:rsid w:val="0017122B"/>
    <w:rsid w:val="00171441"/>
    <w:rsid w:val="00171568"/>
    <w:rsid w:val="00171FDE"/>
    <w:rsid w:val="001727ED"/>
    <w:rsid w:val="00172A10"/>
    <w:rsid w:val="0017301B"/>
    <w:rsid w:val="0017301D"/>
    <w:rsid w:val="00174095"/>
    <w:rsid w:val="00174217"/>
    <w:rsid w:val="001752B7"/>
    <w:rsid w:val="00175560"/>
    <w:rsid w:val="0017671E"/>
    <w:rsid w:val="00177A59"/>
    <w:rsid w:val="00180533"/>
    <w:rsid w:val="00180639"/>
    <w:rsid w:val="0018124B"/>
    <w:rsid w:val="00181279"/>
    <w:rsid w:val="001819C8"/>
    <w:rsid w:val="00183734"/>
    <w:rsid w:val="00184C36"/>
    <w:rsid w:val="00184F1D"/>
    <w:rsid w:val="001852FF"/>
    <w:rsid w:val="001858D7"/>
    <w:rsid w:val="00185E1A"/>
    <w:rsid w:val="00186FB5"/>
    <w:rsid w:val="00187620"/>
    <w:rsid w:val="00187AD4"/>
    <w:rsid w:val="00187EAA"/>
    <w:rsid w:val="00190CC2"/>
    <w:rsid w:val="00190E32"/>
    <w:rsid w:val="001910B6"/>
    <w:rsid w:val="00191527"/>
    <w:rsid w:val="00191F6C"/>
    <w:rsid w:val="00193930"/>
    <w:rsid w:val="00193B11"/>
    <w:rsid w:val="001943F7"/>
    <w:rsid w:val="00195498"/>
    <w:rsid w:val="00197643"/>
    <w:rsid w:val="001A09DC"/>
    <w:rsid w:val="001A0B68"/>
    <w:rsid w:val="001A0D7B"/>
    <w:rsid w:val="001A0E73"/>
    <w:rsid w:val="001A0FE9"/>
    <w:rsid w:val="001A1D39"/>
    <w:rsid w:val="001A3067"/>
    <w:rsid w:val="001A4BE8"/>
    <w:rsid w:val="001A5215"/>
    <w:rsid w:val="001A52CC"/>
    <w:rsid w:val="001A62FB"/>
    <w:rsid w:val="001A6424"/>
    <w:rsid w:val="001A691F"/>
    <w:rsid w:val="001A6A07"/>
    <w:rsid w:val="001A6C16"/>
    <w:rsid w:val="001A7064"/>
    <w:rsid w:val="001A7C46"/>
    <w:rsid w:val="001A7CFD"/>
    <w:rsid w:val="001A7E58"/>
    <w:rsid w:val="001A7EA1"/>
    <w:rsid w:val="001B01C1"/>
    <w:rsid w:val="001B0297"/>
    <w:rsid w:val="001B0A20"/>
    <w:rsid w:val="001B0DEA"/>
    <w:rsid w:val="001B188F"/>
    <w:rsid w:val="001B2327"/>
    <w:rsid w:val="001B2D6F"/>
    <w:rsid w:val="001B3625"/>
    <w:rsid w:val="001B37E8"/>
    <w:rsid w:val="001B3A63"/>
    <w:rsid w:val="001B44C5"/>
    <w:rsid w:val="001B4F20"/>
    <w:rsid w:val="001B544C"/>
    <w:rsid w:val="001B54CC"/>
    <w:rsid w:val="001B5F1E"/>
    <w:rsid w:val="001B66BB"/>
    <w:rsid w:val="001B6A3C"/>
    <w:rsid w:val="001B6CE1"/>
    <w:rsid w:val="001B70E1"/>
    <w:rsid w:val="001C06EC"/>
    <w:rsid w:val="001C09E6"/>
    <w:rsid w:val="001C0A6B"/>
    <w:rsid w:val="001C107E"/>
    <w:rsid w:val="001C10FC"/>
    <w:rsid w:val="001C198E"/>
    <w:rsid w:val="001C1BBF"/>
    <w:rsid w:val="001C1CF5"/>
    <w:rsid w:val="001C2DC2"/>
    <w:rsid w:val="001C3984"/>
    <w:rsid w:val="001C3A40"/>
    <w:rsid w:val="001C3A6D"/>
    <w:rsid w:val="001C46F5"/>
    <w:rsid w:val="001C4AEC"/>
    <w:rsid w:val="001C5A60"/>
    <w:rsid w:val="001C6000"/>
    <w:rsid w:val="001C6674"/>
    <w:rsid w:val="001C6E15"/>
    <w:rsid w:val="001C7BCF"/>
    <w:rsid w:val="001D0586"/>
    <w:rsid w:val="001D1345"/>
    <w:rsid w:val="001D1B87"/>
    <w:rsid w:val="001D1D3B"/>
    <w:rsid w:val="001D2084"/>
    <w:rsid w:val="001D2A5B"/>
    <w:rsid w:val="001D2C42"/>
    <w:rsid w:val="001D2FC8"/>
    <w:rsid w:val="001D3B31"/>
    <w:rsid w:val="001D3EB3"/>
    <w:rsid w:val="001D40A0"/>
    <w:rsid w:val="001D4201"/>
    <w:rsid w:val="001D4321"/>
    <w:rsid w:val="001D4DAF"/>
    <w:rsid w:val="001D5764"/>
    <w:rsid w:val="001D60B7"/>
    <w:rsid w:val="001D6180"/>
    <w:rsid w:val="001D6227"/>
    <w:rsid w:val="001D770B"/>
    <w:rsid w:val="001D7E23"/>
    <w:rsid w:val="001E0694"/>
    <w:rsid w:val="001E175E"/>
    <w:rsid w:val="001E1B1D"/>
    <w:rsid w:val="001E1BC4"/>
    <w:rsid w:val="001E2155"/>
    <w:rsid w:val="001E3355"/>
    <w:rsid w:val="001E35D8"/>
    <w:rsid w:val="001E443B"/>
    <w:rsid w:val="001E466A"/>
    <w:rsid w:val="001E4B4F"/>
    <w:rsid w:val="001E4FCD"/>
    <w:rsid w:val="001E5FD5"/>
    <w:rsid w:val="001E68CB"/>
    <w:rsid w:val="001E7941"/>
    <w:rsid w:val="001F041D"/>
    <w:rsid w:val="001F0C95"/>
    <w:rsid w:val="001F15C6"/>
    <w:rsid w:val="001F16AF"/>
    <w:rsid w:val="001F1954"/>
    <w:rsid w:val="001F1AA2"/>
    <w:rsid w:val="001F1F38"/>
    <w:rsid w:val="001F2531"/>
    <w:rsid w:val="001F37C1"/>
    <w:rsid w:val="001F4044"/>
    <w:rsid w:val="001F4782"/>
    <w:rsid w:val="001F4E20"/>
    <w:rsid w:val="001F50AB"/>
    <w:rsid w:val="001F6469"/>
    <w:rsid w:val="001F720C"/>
    <w:rsid w:val="001F745F"/>
    <w:rsid w:val="001F78E4"/>
    <w:rsid w:val="001F7C99"/>
    <w:rsid w:val="002004D7"/>
    <w:rsid w:val="0020121F"/>
    <w:rsid w:val="00201921"/>
    <w:rsid w:val="00202219"/>
    <w:rsid w:val="002031AC"/>
    <w:rsid w:val="00203D9D"/>
    <w:rsid w:val="00203E7B"/>
    <w:rsid w:val="002048AE"/>
    <w:rsid w:val="00204B54"/>
    <w:rsid w:val="00204F02"/>
    <w:rsid w:val="00205B76"/>
    <w:rsid w:val="00205D9B"/>
    <w:rsid w:val="0020617F"/>
    <w:rsid w:val="00206A19"/>
    <w:rsid w:val="00206CC9"/>
    <w:rsid w:val="00206D47"/>
    <w:rsid w:val="0021106A"/>
    <w:rsid w:val="00211AA2"/>
    <w:rsid w:val="002121E0"/>
    <w:rsid w:val="00212754"/>
    <w:rsid w:val="002129AF"/>
    <w:rsid w:val="00213104"/>
    <w:rsid w:val="0021326D"/>
    <w:rsid w:val="00213789"/>
    <w:rsid w:val="00213F1E"/>
    <w:rsid w:val="0021443E"/>
    <w:rsid w:val="0021454F"/>
    <w:rsid w:val="00214D57"/>
    <w:rsid w:val="00214DE6"/>
    <w:rsid w:val="00215333"/>
    <w:rsid w:val="002157BE"/>
    <w:rsid w:val="002158F6"/>
    <w:rsid w:val="00215D2A"/>
    <w:rsid w:val="00215FE7"/>
    <w:rsid w:val="00216FDD"/>
    <w:rsid w:val="00217768"/>
    <w:rsid w:val="00217D98"/>
    <w:rsid w:val="00217F6C"/>
    <w:rsid w:val="002211F8"/>
    <w:rsid w:val="002217E2"/>
    <w:rsid w:val="002224E1"/>
    <w:rsid w:val="002227A3"/>
    <w:rsid w:val="002227B7"/>
    <w:rsid w:val="00222E4A"/>
    <w:rsid w:val="00223D77"/>
    <w:rsid w:val="00224117"/>
    <w:rsid w:val="002241FB"/>
    <w:rsid w:val="00224D27"/>
    <w:rsid w:val="00225161"/>
    <w:rsid w:val="00225374"/>
    <w:rsid w:val="0022544F"/>
    <w:rsid w:val="00225C51"/>
    <w:rsid w:val="00226501"/>
    <w:rsid w:val="00227593"/>
    <w:rsid w:val="00227ABE"/>
    <w:rsid w:val="00230162"/>
    <w:rsid w:val="00230435"/>
    <w:rsid w:val="00230C06"/>
    <w:rsid w:val="00230CAF"/>
    <w:rsid w:val="00230E8B"/>
    <w:rsid w:val="002324FE"/>
    <w:rsid w:val="00232506"/>
    <w:rsid w:val="002325BE"/>
    <w:rsid w:val="002328EC"/>
    <w:rsid w:val="00232E7E"/>
    <w:rsid w:val="002336E0"/>
    <w:rsid w:val="00234190"/>
    <w:rsid w:val="002349E7"/>
    <w:rsid w:val="00234B85"/>
    <w:rsid w:val="00234D48"/>
    <w:rsid w:val="00234E8F"/>
    <w:rsid w:val="0023575E"/>
    <w:rsid w:val="00236401"/>
    <w:rsid w:val="00236769"/>
    <w:rsid w:val="0024058B"/>
    <w:rsid w:val="00240A1F"/>
    <w:rsid w:val="00240A4E"/>
    <w:rsid w:val="00241C31"/>
    <w:rsid w:val="0024203B"/>
    <w:rsid w:val="002420F6"/>
    <w:rsid w:val="002422FF"/>
    <w:rsid w:val="00242E9D"/>
    <w:rsid w:val="00243A12"/>
    <w:rsid w:val="00243D60"/>
    <w:rsid w:val="00244341"/>
    <w:rsid w:val="00244D54"/>
    <w:rsid w:val="00245032"/>
    <w:rsid w:val="00245130"/>
    <w:rsid w:val="0024576D"/>
    <w:rsid w:val="00245956"/>
    <w:rsid w:val="00246005"/>
    <w:rsid w:val="00246632"/>
    <w:rsid w:val="00247488"/>
    <w:rsid w:val="00247DB4"/>
    <w:rsid w:val="00250329"/>
    <w:rsid w:val="002503A2"/>
    <w:rsid w:val="0025066E"/>
    <w:rsid w:val="002508EC"/>
    <w:rsid w:val="00250B9C"/>
    <w:rsid w:val="00251453"/>
    <w:rsid w:val="00251459"/>
    <w:rsid w:val="00251640"/>
    <w:rsid w:val="00251986"/>
    <w:rsid w:val="00251B3F"/>
    <w:rsid w:val="00251B8D"/>
    <w:rsid w:val="00251C68"/>
    <w:rsid w:val="002529E9"/>
    <w:rsid w:val="00252A8F"/>
    <w:rsid w:val="00253A14"/>
    <w:rsid w:val="00253B12"/>
    <w:rsid w:val="00253DE2"/>
    <w:rsid w:val="0025415D"/>
    <w:rsid w:val="002556F4"/>
    <w:rsid w:val="00256138"/>
    <w:rsid w:val="00256360"/>
    <w:rsid w:val="0025674A"/>
    <w:rsid w:val="0025733C"/>
    <w:rsid w:val="0025749D"/>
    <w:rsid w:val="00257BB3"/>
    <w:rsid w:val="00257F60"/>
    <w:rsid w:val="002600DB"/>
    <w:rsid w:val="00260319"/>
    <w:rsid w:val="002603DE"/>
    <w:rsid w:val="00260829"/>
    <w:rsid w:val="00261582"/>
    <w:rsid w:val="00261ADA"/>
    <w:rsid w:val="00261B8F"/>
    <w:rsid w:val="00262091"/>
    <w:rsid w:val="002621F1"/>
    <w:rsid w:val="00262927"/>
    <w:rsid w:val="00263149"/>
    <w:rsid w:val="002634C0"/>
    <w:rsid w:val="002637A2"/>
    <w:rsid w:val="002644E9"/>
    <w:rsid w:val="00265250"/>
    <w:rsid w:val="00265574"/>
    <w:rsid w:val="00265580"/>
    <w:rsid w:val="00266810"/>
    <w:rsid w:val="002669DB"/>
    <w:rsid w:val="00266FDF"/>
    <w:rsid w:val="002676A9"/>
    <w:rsid w:val="00270641"/>
    <w:rsid w:val="00270D6C"/>
    <w:rsid w:val="00271132"/>
    <w:rsid w:val="00271E8F"/>
    <w:rsid w:val="00271F64"/>
    <w:rsid w:val="00272E64"/>
    <w:rsid w:val="00272FA8"/>
    <w:rsid w:val="00273577"/>
    <w:rsid w:val="002736C4"/>
    <w:rsid w:val="0027370E"/>
    <w:rsid w:val="00273B34"/>
    <w:rsid w:val="00273C82"/>
    <w:rsid w:val="00273F24"/>
    <w:rsid w:val="0027453A"/>
    <w:rsid w:val="0027517C"/>
    <w:rsid w:val="002755E3"/>
    <w:rsid w:val="002763F0"/>
    <w:rsid w:val="00276552"/>
    <w:rsid w:val="0027676D"/>
    <w:rsid w:val="002769FF"/>
    <w:rsid w:val="00276D52"/>
    <w:rsid w:val="0027729B"/>
    <w:rsid w:val="002773B4"/>
    <w:rsid w:val="002774CF"/>
    <w:rsid w:val="00277C14"/>
    <w:rsid w:val="00277F44"/>
    <w:rsid w:val="002807E4"/>
    <w:rsid w:val="0028092A"/>
    <w:rsid w:val="00280A35"/>
    <w:rsid w:val="00280F68"/>
    <w:rsid w:val="00281160"/>
    <w:rsid w:val="00281F4D"/>
    <w:rsid w:val="00282015"/>
    <w:rsid w:val="00282CEF"/>
    <w:rsid w:val="0028321D"/>
    <w:rsid w:val="002834A4"/>
    <w:rsid w:val="0028435D"/>
    <w:rsid w:val="002855E6"/>
    <w:rsid w:val="00285C86"/>
    <w:rsid w:val="00286689"/>
    <w:rsid w:val="0028720D"/>
    <w:rsid w:val="00287EB8"/>
    <w:rsid w:val="00290BB3"/>
    <w:rsid w:val="00290D82"/>
    <w:rsid w:val="00291120"/>
    <w:rsid w:val="00291221"/>
    <w:rsid w:val="0029135B"/>
    <w:rsid w:val="00291C68"/>
    <w:rsid w:val="002920FE"/>
    <w:rsid w:val="0029237D"/>
    <w:rsid w:val="00292590"/>
    <w:rsid w:val="00292839"/>
    <w:rsid w:val="00292F74"/>
    <w:rsid w:val="0029380F"/>
    <w:rsid w:val="00293C9B"/>
    <w:rsid w:val="00293D1C"/>
    <w:rsid w:val="00293E19"/>
    <w:rsid w:val="00294351"/>
    <w:rsid w:val="00294CA1"/>
    <w:rsid w:val="00294DA5"/>
    <w:rsid w:val="00294E6D"/>
    <w:rsid w:val="002952E9"/>
    <w:rsid w:val="00295B0C"/>
    <w:rsid w:val="00295CAF"/>
    <w:rsid w:val="00295FA8"/>
    <w:rsid w:val="00296383"/>
    <w:rsid w:val="0029768F"/>
    <w:rsid w:val="00297841"/>
    <w:rsid w:val="0029788E"/>
    <w:rsid w:val="00297A51"/>
    <w:rsid w:val="00297CF9"/>
    <w:rsid w:val="00297EDC"/>
    <w:rsid w:val="002A035E"/>
    <w:rsid w:val="002A04FB"/>
    <w:rsid w:val="002A0662"/>
    <w:rsid w:val="002A07DA"/>
    <w:rsid w:val="002A13DA"/>
    <w:rsid w:val="002A15E2"/>
    <w:rsid w:val="002A1755"/>
    <w:rsid w:val="002A20F4"/>
    <w:rsid w:val="002A2661"/>
    <w:rsid w:val="002A2AED"/>
    <w:rsid w:val="002A370E"/>
    <w:rsid w:val="002A38B4"/>
    <w:rsid w:val="002A3DD8"/>
    <w:rsid w:val="002A3EBA"/>
    <w:rsid w:val="002A46AE"/>
    <w:rsid w:val="002A495A"/>
    <w:rsid w:val="002A4A31"/>
    <w:rsid w:val="002A4DDE"/>
    <w:rsid w:val="002A567E"/>
    <w:rsid w:val="002A58D9"/>
    <w:rsid w:val="002A59E5"/>
    <w:rsid w:val="002A675F"/>
    <w:rsid w:val="002A79A3"/>
    <w:rsid w:val="002A7A7C"/>
    <w:rsid w:val="002A7B58"/>
    <w:rsid w:val="002B04C1"/>
    <w:rsid w:val="002B096A"/>
    <w:rsid w:val="002B0A64"/>
    <w:rsid w:val="002B1230"/>
    <w:rsid w:val="002B1973"/>
    <w:rsid w:val="002B2222"/>
    <w:rsid w:val="002B2353"/>
    <w:rsid w:val="002B25A8"/>
    <w:rsid w:val="002B306E"/>
    <w:rsid w:val="002B323A"/>
    <w:rsid w:val="002B358D"/>
    <w:rsid w:val="002B3C72"/>
    <w:rsid w:val="002B3C7C"/>
    <w:rsid w:val="002B3FED"/>
    <w:rsid w:val="002B470F"/>
    <w:rsid w:val="002B49B1"/>
    <w:rsid w:val="002B5DDF"/>
    <w:rsid w:val="002B6BC7"/>
    <w:rsid w:val="002B6CFD"/>
    <w:rsid w:val="002B6FF2"/>
    <w:rsid w:val="002B748F"/>
    <w:rsid w:val="002C0329"/>
    <w:rsid w:val="002C09F0"/>
    <w:rsid w:val="002C18D5"/>
    <w:rsid w:val="002C1B90"/>
    <w:rsid w:val="002C225B"/>
    <w:rsid w:val="002C37CE"/>
    <w:rsid w:val="002C3BE4"/>
    <w:rsid w:val="002C3D6C"/>
    <w:rsid w:val="002C482E"/>
    <w:rsid w:val="002C5856"/>
    <w:rsid w:val="002C5ADF"/>
    <w:rsid w:val="002C5C7F"/>
    <w:rsid w:val="002C62DD"/>
    <w:rsid w:val="002C6DFD"/>
    <w:rsid w:val="002C72BE"/>
    <w:rsid w:val="002C7F81"/>
    <w:rsid w:val="002D0180"/>
    <w:rsid w:val="002D0231"/>
    <w:rsid w:val="002D08BF"/>
    <w:rsid w:val="002D174E"/>
    <w:rsid w:val="002D1AAA"/>
    <w:rsid w:val="002D23E0"/>
    <w:rsid w:val="002D2603"/>
    <w:rsid w:val="002D28A2"/>
    <w:rsid w:val="002D2D5C"/>
    <w:rsid w:val="002D38B7"/>
    <w:rsid w:val="002D414D"/>
    <w:rsid w:val="002D4585"/>
    <w:rsid w:val="002D49E4"/>
    <w:rsid w:val="002D533F"/>
    <w:rsid w:val="002D53C6"/>
    <w:rsid w:val="002D55BD"/>
    <w:rsid w:val="002D5B41"/>
    <w:rsid w:val="002D5C9C"/>
    <w:rsid w:val="002D62D4"/>
    <w:rsid w:val="002D67A5"/>
    <w:rsid w:val="002D698F"/>
    <w:rsid w:val="002D69DE"/>
    <w:rsid w:val="002D6C60"/>
    <w:rsid w:val="002D7BF0"/>
    <w:rsid w:val="002D7F53"/>
    <w:rsid w:val="002E01BC"/>
    <w:rsid w:val="002E09EA"/>
    <w:rsid w:val="002E0C09"/>
    <w:rsid w:val="002E0D56"/>
    <w:rsid w:val="002E1BA7"/>
    <w:rsid w:val="002E1F3C"/>
    <w:rsid w:val="002E2099"/>
    <w:rsid w:val="002E2F3A"/>
    <w:rsid w:val="002E388D"/>
    <w:rsid w:val="002E3E56"/>
    <w:rsid w:val="002E432E"/>
    <w:rsid w:val="002E4DF4"/>
    <w:rsid w:val="002E5454"/>
    <w:rsid w:val="002E5BB8"/>
    <w:rsid w:val="002E5FE3"/>
    <w:rsid w:val="002E60E0"/>
    <w:rsid w:val="002E67C2"/>
    <w:rsid w:val="002E6827"/>
    <w:rsid w:val="002E6E4B"/>
    <w:rsid w:val="002E7623"/>
    <w:rsid w:val="002F04F8"/>
    <w:rsid w:val="002F0CBF"/>
    <w:rsid w:val="002F0EE7"/>
    <w:rsid w:val="002F12C8"/>
    <w:rsid w:val="002F190A"/>
    <w:rsid w:val="002F1F71"/>
    <w:rsid w:val="002F2185"/>
    <w:rsid w:val="002F2242"/>
    <w:rsid w:val="002F24EE"/>
    <w:rsid w:val="002F263B"/>
    <w:rsid w:val="002F306C"/>
    <w:rsid w:val="002F39CF"/>
    <w:rsid w:val="002F449F"/>
    <w:rsid w:val="002F460A"/>
    <w:rsid w:val="002F55EE"/>
    <w:rsid w:val="002F591A"/>
    <w:rsid w:val="002F6589"/>
    <w:rsid w:val="002F69B7"/>
    <w:rsid w:val="002F6FA2"/>
    <w:rsid w:val="002F7845"/>
    <w:rsid w:val="002F7F59"/>
    <w:rsid w:val="003003D5"/>
    <w:rsid w:val="00300823"/>
    <w:rsid w:val="003008F3"/>
    <w:rsid w:val="00300AFA"/>
    <w:rsid w:val="00300CE8"/>
    <w:rsid w:val="00300D0F"/>
    <w:rsid w:val="003012FA"/>
    <w:rsid w:val="0030217B"/>
    <w:rsid w:val="0030222D"/>
    <w:rsid w:val="003023D0"/>
    <w:rsid w:val="003026FD"/>
    <w:rsid w:val="00302AF0"/>
    <w:rsid w:val="00302DD2"/>
    <w:rsid w:val="003032E3"/>
    <w:rsid w:val="00303AAF"/>
    <w:rsid w:val="0030454C"/>
    <w:rsid w:val="00304CAD"/>
    <w:rsid w:val="00304CFC"/>
    <w:rsid w:val="003056D0"/>
    <w:rsid w:val="00305D16"/>
    <w:rsid w:val="003064D7"/>
    <w:rsid w:val="0030691C"/>
    <w:rsid w:val="00306C13"/>
    <w:rsid w:val="00306E02"/>
    <w:rsid w:val="00307445"/>
    <w:rsid w:val="0030794E"/>
    <w:rsid w:val="00310B82"/>
    <w:rsid w:val="003110F7"/>
    <w:rsid w:val="00311187"/>
    <w:rsid w:val="00311701"/>
    <w:rsid w:val="00311822"/>
    <w:rsid w:val="003121D7"/>
    <w:rsid w:val="003125F4"/>
    <w:rsid w:val="00312CE7"/>
    <w:rsid w:val="00313D9D"/>
    <w:rsid w:val="00313EA4"/>
    <w:rsid w:val="0031453E"/>
    <w:rsid w:val="003145B9"/>
    <w:rsid w:val="003148D6"/>
    <w:rsid w:val="003149C0"/>
    <w:rsid w:val="00314C0B"/>
    <w:rsid w:val="00315A49"/>
    <w:rsid w:val="00316441"/>
    <w:rsid w:val="00316CE8"/>
    <w:rsid w:val="00316D40"/>
    <w:rsid w:val="00317BEE"/>
    <w:rsid w:val="0032027F"/>
    <w:rsid w:val="00321211"/>
    <w:rsid w:val="00321A63"/>
    <w:rsid w:val="00321AD1"/>
    <w:rsid w:val="00322022"/>
    <w:rsid w:val="00322083"/>
    <w:rsid w:val="003220B7"/>
    <w:rsid w:val="00322452"/>
    <w:rsid w:val="0032259F"/>
    <w:rsid w:val="003237F5"/>
    <w:rsid w:val="0032461E"/>
    <w:rsid w:val="00324C94"/>
    <w:rsid w:val="00326250"/>
    <w:rsid w:val="0032697A"/>
    <w:rsid w:val="00327479"/>
    <w:rsid w:val="00327483"/>
    <w:rsid w:val="0032755B"/>
    <w:rsid w:val="003279A6"/>
    <w:rsid w:val="00327F5E"/>
    <w:rsid w:val="003304C8"/>
    <w:rsid w:val="003307E8"/>
    <w:rsid w:val="00330C8F"/>
    <w:rsid w:val="00330F24"/>
    <w:rsid w:val="003310AB"/>
    <w:rsid w:val="0033185C"/>
    <w:rsid w:val="00331B38"/>
    <w:rsid w:val="00331CFD"/>
    <w:rsid w:val="00332039"/>
    <w:rsid w:val="00332A9F"/>
    <w:rsid w:val="0033300F"/>
    <w:rsid w:val="003332E4"/>
    <w:rsid w:val="003347A1"/>
    <w:rsid w:val="003349A6"/>
    <w:rsid w:val="003349B2"/>
    <w:rsid w:val="00334E0E"/>
    <w:rsid w:val="003351B5"/>
    <w:rsid w:val="003351CE"/>
    <w:rsid w:val="00335418"/>
    <w:rsid w:val="0033565E"/>
    <w:rsid w:val="00335CC0"/>
    <w:rsid w:val="00335E2E"/>
    <w:rsid w:val="0033689D"/>
    <w:rsid w:val="00337410"/>
    <w:rsid w:val="00337B2A"/>
    <w:rsid w:val="00337D59"/>
    <w:rsid w:val="00340407"/>
    <w:rsid w:val="00340615"/>
    <w:rsid w:val="003415E4"/>
    <w:rsid w:val="00341C2F"/>
    <w:rsid w:val="00342467"/>
    <w:rsid w:val="00342B99"/>
    <w:rsid w:val="00342C31"/>
    <w:rsid w:val="003430CD"/>
    <w:rsid w:val="003433AD"/>
    <w:rsid w:val="00343B68"/>
    <w:rsid w:val="00343C56"/>
    <w:rsid w:val="00343CF3"/>
    <w:rsid w:val="00344AC0"/>
    <w:rsid w:val="00344C3E"/>
    <w:rsid w:val="00344E9F"/>
    <w:rsid w:val="00345F0A"/>
    <w:rsid w:val="003460B0"/>
    <w:rsid w:val="00346245"/>
    <w:rsid w:val="0034674E"/>
    <w:rsid w:val="00346791"/>
    <w:rsid w:val="00346EC7"/>
    <w:rsid w:val="00347074"/>
    <w:rsid w:val="003472C6"/>
    <w:rsid w:val="0034775E"/>
    <w:rsid w:val="003477D4"/>
    <w:rsid w:val="00347B5A"/>
    <w:rsid w:val="0035059C"/>
    <w:rsid w:val="003506BE"/>
    <w:rsid w:val="003512F2"/>
    <w:rsid w:val="00351721"/>
    <w:rsid w:val="0035228A"/>
    <w:rsid w:val="0035334F"/>
    <w:rsid w:val="0035377D"/>
    <w:rsid w:val="00353C5B"/>
    <w:rsid w:val="00353E05"/>
    <w:rsid w:val="00353F7C"/>
    <w:rsid w:val="00354172"/>
    <w:rsid w:val="0035422E"/>
    <w:rsid w:val="00354BFB"/>
    <w:rsid w:val="003563B9"/>
    <w:rsid w:val="00356E72"/>
    <w:rsid w:val="00357F9C"/>
    <w:rsid w:val="00360501"/>
    <w:rsid w:val="0036103A"/>
    <w:rsid w:val="00361301"/>
    <w:rsid w:val="00361442"/>
    <w:rsid w:val="00361752"/>
    <w:rsid w:val="00362479"/>
    <w:rsid w:val="00362BA7"/>
    <w:rsid w:val="00362BF8"/>
    <w:rsid w:val="00362CA4"/>
    <w:rsid w:val="00362D3F"/>
    <w:rsid w:val="003639F2"/>
    <w:rsid w:val="00363D64"/>
    <w:rsid w:val="0036464A"/>
    <w:rsid w:val="00364F78"/>
    <w:rsid w:val="003659D3"/>
    <w:rsid w:val="00365D5B"/>
    <w:rsid w:val="0036651F"/>
    <w:rsid w:val="0036694A"/>
    <w:rsid w:val="00366A08"/>
    <w:rsid w:val="00366E85"/>
    <w:rsid w:val="00366E93"/>
    <w:rsid w:val="0036701B"/>
    <w:rsid w:val="003673DB"/>
    <w:rsid w:val="00367CFA"/>
    <w:rsid w:val="003700FC"/>
    <w:rsid w:val="00370D51"/>
    <w:rsid w:val="00371EC7"/>
    <w:rsid w:val="00373644"/>
    <w:rsid w:val="003739EC"/>
    <w:rsid w:val="00373B99"/>
    <w:rsid w:val="00374283"/>
    <w:rsid w:val="00374A96"/>
    <w:rsid w:val="00374C6F"/>
    <w:rsid w:val="00374D10"/>
    <w:rsid w:val="00376253"/>
    <w:rsid w:val="0037699F"/>
    <w:rsid w:val="00376B64"/>
    <w:rsid w:val="00376CFE"/>
    <w:rsid w:val="00376F77"/>
    <w:rsid w:val="0037713C"/>
    <w:rsid w:val="003771E0"/>
    <w:rsid w:val="00377201"/>
    <w:rsid w:val="00377BF0"/>
    <w:rsid w:val="00377CB1"/>
    <w:rsid w:val="00380B7C"/>
    <w:rsid w:val="00380B8B"/>
    <w:rsid w:val="00380C77"/>
    <w:rsid w:val="0038147D"/>
    <w:rsid w:val="00381734"/>
    <w:rsid w:val="00381CFF"/>
    <w:rsid w:val="00381DD1"/>
    <w:rsid w:val="00382323"/>
    <w:rsid w:val="00382632"/>
    <w:rsid w:val="0038270F"/>
    <w:rsid w:val="00382B54"/>
    <w:rsid w:val="0038410D"/>
    <w:rsid w:val="0038443E"/>
    <w:rsid w:val="003845EE"/>
    <w:rsid w:val="00384858"/>
    <w:rsid w:val="00385DBA"/>
    <w:rsid w:val="00387399"/>
    <w:rsid w:val="00387573"/>
    <w:rsid w:val="00387B9E"/>
    <w:rsid w:val="003901A1"/>
    <w:rsid w:val="00390C99"/>
    <w:rsid w:val="003913FB"/>
    <w:rsid w:val="0039154E"/>
    <w:rsid w:val="00391A02"/>
    <w:rsid w:val="003920C7"/>
    <w:rsid w:val="003932C6"/>
    <w:rsid w:val="00393621"/>
    <w:rsid w:val="00393B68"/>
    <w:rsid w:val="00394108"/>
    <w:rsid w:val="00394421"/>
    <w:rsid w:val="00394D0A"/>
    <w:rsid w:val="00394D94"/>
    <w:rsid w:val="00395848"/>
    <w:rsid w:val="003965B6"/>
    <w:rsid w:val="00396A7D"/>
    <w:rsid w:val="00396FE2"/>
    <w:rsid w:val="003A0379"/>
    <w:rsid w:val="003A080F"/>
    <w:rsid w:val="003A0993"/>
    <w:rsid w:val="003A0BBA"/>
    <w:rsid w:val="003A0C77"/>
    <w:rsid w:val="003A0E60"/>
    <w:rsid w:val="003A104B"/>
    <w:rsid w:val="003A121E"/>
    <w:rsid w:val="003A182C"/>
    <w:rsid w:val="003A1BF7"/>
    <w:rsid w:val="003A201A"/>
    <w:rsid w:val="003A20F9"/>
    <w:rsid w:val="003A2215"/>
    <w:rsid w:val="003A2895"/>
    <w:rsid w:val="003A299A"/>
    <w:rsid w:val="003A2BB7"/>
    <w:rsid w:val="003A327E"/>
    <w:rsid w:val="003A379E"/>
    <w:rsid w:val="003A3FE3"/>
    <w:rsid w:val="003A40A1"/>
    <w:rsid w:val="003A440A"/>
    <w:rsid w:val="003A4C2C"/>
    <w:rsid w:val="003A4E2D"/>
    <w:rsid w:val="003A53E1"/>
    <w:rsid w:val="003A58E7"/>
    <w:rsid w:val="003A65DB"/>
    <w:rsid w:val="003A6831"/>
    <w:rsid w:val="003A6EBC"/>
    <w:rsid w:val="003A6F5E"/>
    <w:rsid w:val="003A7109"/>
    <w:rsid w:val="003A720A"/>
    <w:rsid w:val="003A7853"/>
    <w:rsid w:val="003A7880"/>
    <w:rsid w:val="003A7CCA"/>
    <w:rsid w:val="003B0046"/>
    <w:rsid w:val="003B05FF"/>
    <w:rsid w:val="003B15D0"/>
    <w:rsid w:val="003B1917"/>
    <w:rsid w:val="003B2056"/>
    <w:rsid w:val="003B21B0"/>
    <w:rsid w:val="003B2227"/>
    <w:rsid w:val="003B2761"/>
    <w:rsid w:val="003B38BD"/>
    <w:rsid w:val="003B3946"/>
    <w:rsid w:val="003B3E38"/>
    <w:rsid w:val="003B420A"/>
    <w:rsid w:val="003B4C66"/>
    <w:rsid w:val="003B4CE1"/>
    <w:rsid w:val="003B53CE"/>
    <w:rsid w:val="003B58F7"/>
    <w:rsid w:val="003B5E95"/>
    <w:rsid w:val="003B6D87"/>
    <w:rsid w:val="003B70DD"/>
    <w:rsid w:val="003B7251"/>
    <w:rsid w:val="003B74AB"/>
    <w:rsid w:val="003C00A0"/>
    <w:rsid w:val="003C1A73"/>
    <w:rsid w:val="003C1D39"/>
    <w:rsid w:val="003C1EB8"/>
    <w:rsid w:val="003C2043"/>
    <w:rsid w:val="003C3384"/>
    <w:rsid w:val="003C35EF"/>
    <w:rsid w:val="003C3617"/>
    <w:rsid w:val="003C3DF5"/>
    <w:rsid w:val="003C5133"/>
    <w:rsid w:val="003C5816"/>
    <w:rsid w:val="003C5C52"/>
    <w:rsid w:val="003C6D83"/>
    <w:rsid w:val="003C74AA"/>
    <w:rsid w:val="003C7C8D"/>
    <w:rsid w:val="003D086B"/>
    <w:rsid w:val="003D0A8E"/>
    <w:rsid w:val="003D1C3C"/>
    <w:rsid w:val="003D1F24"/>
    <w:rsid w:val="003D22ED"/>
    <w:rsid w:val="003D27D8"/>
    <w:rsid w:val="003D2958"/>
    <w:rsid w:val="003D2E1B"/>
    <w:rsid w:val="003D3105"/>
    <w:rsid w:val="003D32F7"/>
    <w:rsid w:val="003D534A"/>
    <w:rsid w:val="003D64A3"/>
    <w:rsid w:val="003D6F4C"/>
    <w:rsid w:val="003D78AD"/>
    <w:rsid w:val="003D7E7B"/>
    <w:rsid w:val="003E0108"/>
    <w:rsid w:val="003E024E"/>
    <w:rsid w:val="003E027E"/>
    <w:rsid w:val="003E0718"/>
    <w:rsid w:val="003E0890"/>
    <w:rsid w:val="003E0957"/>
    <w:rsid w:val="003E0AA6"/>
    <w:rsid w:val="003E14D7"/>
    <w:rsid w:val="003E1688"/>
    <w:rsid w:val="003E174E"/>
    <w:rsid w:val="003E182B"/>
    <w:rsid w:val="003E1A08"/>
    <w:rsid w:val="003E1BB6"/>
    <w:rsid w:val="003E1DF0"/>
    <w:rsid w:val="003E2000"/>
    <w:rsid w:val="003E261E"/>
    <w:rsid w:val="003E28CD"/>
    <w:rsid w:val="003E30FF"/>
    <w:rsid w:val="003E3A71"/>
    <w:rsid w:val="003E3A72"/>
    <w:rsid w:val="003E42A3"/>
    <w:rsid w:val="003E4348"/>
    <w:rsid w:val="003E45FB"/>
    <w:rsid w:val="003E4D1A"/>
    <w:rsid w:val="003E54FB"/>
    <w:rsid w:val="003E5594"/>
    <w:rsid w:val="003E5715"/>
    <w:rsid w:val="003E588F"/>
    <w:rsid w:val="003E598C"/>
    <w:rsid w:val="003E5A63"/>
    <w:rsid w:val="003E5C19"/>
    <w:rsid w:val="003E5F4F"/>
    <w:rsid w:val="003E6433"/>
    <w:rsid w:val="003E662D"/>
    <w:rsid w:val="003E6D8E"/>
    <w:rsid w:val="003E6DE4"/>
    <w:rsid w:val="003E6FED"/>
    <w:rsid w:val="003E70A8"/>
    <w:rsid w:val="003F268C"/>
    <w:rsid w:val="003F2A34"/>
    <w:rsid w:val="003F2A40"/>
    <w:rsid w:val="003F32E7"/>
    <w:rsid w:val="003F3866"/>
    <w:rsid w:val="003F41C7"/>
    <w:rsid w:val="003F4564"/>
    <w:rsid w:val="003F4ED4"/>
    <w:rsid w:val="003F5A0B"/>
    <w:rsid w:val="003F5CD3"/>
    <w:rsid w:val="003F7034"/>
    <w:rsid w:val="003F7DA0"/>
    <w:rsid w:val="003F7E3A"/>
    <w:rsid w:val="00401AB9"/>
    <w:rsid w:val="004020A3"/>
    <w:rsid w:val="00402259"/>
    <w:rsid w:val="00402AFD"/>
    <w:rsid w:val="00403BD5"/>
    <w:rsid w:val="00404303"/>
    <w:rsid w:val="004052E1"/>
    <w:rsid w:val="00405319"/>
    <w:rsid w:val="004058AC"/>
    <w:rsid w:val="00405BC0"/>
    <w:rsid w:val="00405D2F"/>
    <w:rsid w:val="00406553"/>
    <w:rsid w:val="0040690C"/>
    <w:rsid w:val="00407910"/>
    <w:rsid w:val="00407B8D"/>
    <w:rsid w:val="00410010"/>
    <w:rsid w:val="004102EF"/>
    <w:rsid w:val="00410303"/>
    <w:rsid w:val="004104E5"/>
    <w:rsid w:val="004111B7"/>
    <w:rsid w:val="00411338"/>
    <w:rsid w:val="004125E1"/>
    <w:rsid w:val="00412A15"/>
    <w:rsid w:val="00413FCB"/>
    <w:rsid w:val="0041419B"/>
    <w:rsid w:val="00415041"/>
    <w:rsid w:val="00415148"/>
    <w:rsid w:val="0041572D"/>
    <w:rsid w:val="00415798"/>
    <w:rsid w:val="00415873"/>
    <w:rsid w:val="00415A50"/>
    <w:rsid w:val="004162C8"/>
    <w:rsid w:val="00417E2D"/>
    <w:rsid w:val="0042026B"/>
    <w:rsid w:val="0042122D"/>
    <w:rsid w:val="00421B6C"/>
    <w:rsid w:val="00421DC6"/>
    <w:rsid w:val="0042329F"/>
    <w:rsid w:val="00423531"/>
    <w:rsid w:val="00424F04"/>
    <w:rsid w:val="00425A86"/>
    <w:rsid w:val="00425C68"/>
    <w:rsid w:val="00425C7B"/>
    <w:rsid w:val="00427A4E"/>
    <w:rsid w:val="00427D8A"/>
    <w:rsid w:val="00430255"/>
    <w:rsid w:val="004310A3"/>
    <w:rsid w:val="00431428"/>
    <w:rsid w:val="004314F5"/>
    <w:rsid w:val="00432C1E"/>
    <w:rsid w:val="00432C93"/>
    <w:rsid w:val="00432DCB"/>
    <w:rsid w:val="00433056"/>
    <w:rsid w:val="0043307A"/>
    <w:rsid w:val="004339B9"/>
    <w:rsid w:val="004346CF"/>
    <w:rsid w:val="004348C6"/>
    <w:rsid w:val="004348F4"/>
    <w:rsid w:val="004350E7"/>
    <w:rsid w:val="00435601"/>
    <w:rsid w:val="004358A7"/>
    <w:rsid w:val="00436B04"/>
    <w:rsid w:val="00436EED"/>
    <w:rsid w:val="004371E6"/>
    <w:rsid w:val="0043721E"/>
    <w:rsid w:val="00437744"/>
    <w:rsid w:val="00437BE3"/>
    <w:rsid w:val="004403DC"/>
    <w:rsid w:val="004408C9"/>
    <w:rsid w:val="00440FE8"/>
    <w:rsid w:val="004411C5"/>
    <w:rsid w:val="00442EF8"/>
    <w:rsid w:val="0044374B"/>
    <w:rsid w:val="004437CF"/>
    <w:rsid w:val="0044441D"/>
    <w:rsid w:val="0044472F"/>
    <w:rsid w:val="00444E98"/>
    <w:rsid w:val="00446C61"/>
    <w:rsid w:val="00446F43"/>
    <w:rsid w:val="00447640"/>
    <w:rsid w:val="00450128"/>
    <w:rsid w:val="00450C20"/>
    <w:rsid w:val="00451831"/>
    <w:rsid w:val="004518AC"/>
    <w:rsid w:val="00451C93"/>
    <w:rsid w:val="00451D01"/>
    <w:rsid w:val="004523D2"/>
    <w:rsid w:val="00452E84"/>
    <w:rsid w:val="004544AA"/>
    <w:rsid w:val="004554EA"/>
    <w:rsid w:val="00455520"/>
    <w:rsid w:val="0045576C"/>
    <w:rsid w:val="00456897"/>
    <w:rsid w:val="0045730C"/>
    <w:rsid w:val="00457DDA"/>
    <w:rsid w:val="00460CF2"/>
    <w:rsid w:val="0046122E"/>
    <w:rsid w:val="00461762"/>
    <w:rsid w:val="00462582"/>
    <w:rsid w:val="004633E6"/>
    <w:rsid w:val="004642AD"/>
    <w:rsid w:val="004644CB"/>
    <w:rsid w:val="00464CEF"/>
    <w:rsid w:val="00466C38"/>
    <w:rsid w:val="00467900"/>
    <w:rsid w:val="004708AB"/>
    <w:rsid w:val="00470DFA"/>
    <w:rsid w:val="00470F12"/>
    <w:rsid w:val="00471087"/>
    <w:rsid w:val="0047127E"/>
    <w:rsid w:val="00471C56"/>
    <w:rsid w:val="00471F35"/>
    <w:rsid w:val="00472097"/>
    <w:rsid w:val="0047225A"/>
    <w:rsid w:val="00472908"/>
    <w:rsid w:val="004738F6"/>
    <w:rsid w:val="004743CD"/>
    <w:rsid w:val="0047493D"/>
    <w:rsid w:val="00474980"/>
    <w:rsid w:val="00475493"/>
    <w:rsid w:val="00475EC5"/>
    <w:rsid w:val="00476404"/>
    <w:rsid w:val="00476768"/>
    <w:rsid w:val="00476F8C"/>
    <w:rsid w:val="00477905"/>
    <w:rsid w:val="00477A31"/>
    <w:rsid w:val="00477D4E"/>
    <w:rsid w:val="00481381"/>
    <w:rsid w:val="004814A6"/>
    <w:rsid w:val="004815A7"/>
    <w:rsid w:val="00481C36"/>
    <w:rsid w:val="00481C39"/>
    <w:rsid w:val="00481E9E"/>
    <w:rsid w:val="00482238"/>
    <w:rsid w:val="00482634"/>
    <w:rsid w:val="00483285"/>
    <w:rsid w:val="00483417"/>
    <w:rsid w:val="004837D5"/>
    <w:rsid w:val="004838A6"/>
    <w:rsid w:val="00483CCC"/>
    <w:rsid w:val="00483FE6"/>
    <w:rsid w:val="0048477B"/>
    <w:rsid w:val="00484E3C"/>
    <w:rsid w:val="00485B00"/>
    <w:rsid w:val="00485BFB"/>
    <w:rsid w:val="00486084"/>
    <w:rsid w:val="00486955"/>
    <w:rsid w:val="00486C0B"/>
    <w:rsid w:val="004873F9"/>
    <w:rsid w:val="00487D96"/>
    <w:rsid w:val="00487F32"/>
    <w:rsid w:val="00491724"/>
    <w:rsid w:val="004917DB"/>
    <w:rsid w:val="004929EE"/>
    <w:rsid w:val="00492E93"/>
    <w:rsid w:val="00492F83"/>
    <w:rsid w:val="00493054"/>
    <w:rsid w:val="00493414"/>
    <w:rsid w:val="0049356E"/>
    <w:rsid w:val="004956DA"/>
    <w:rsid w:val="00495CFD"/>
    <w:rsid w:val="00496796"/>
    <w:rsid w:val="00496B13"/>
    <w:rsid w:val="00496C10"/>
    <w:rsid w:val="004A0414"/>
    <w:rsid w:val="004A1218"/>
    <w:rsid w:val="004A14C9"/>
    <w:rsid w:val="004A1D9B"/>
    <w:rsid w:val="004A284A"/>
    <w:rsid w:val="004A2D12"/>
    <w:rsid w:val="004A3C01"/>
    <w:rsid w:val="004A415B"/>
    <w:rsid w:val="004A42F3"/>
    <w:rsid w:val="004A453A"/>
    <w:rsid w:val="004A45C8"/>
    <w:rsid w:val="004A4787"/>
    <w:rsid w:val="004A47AE"/>
    <w:rsid w:val="004A47BC"/>
    <w:rsid w:val="004A5233"/>
    <w:rsid w:val="004A5887"/>
    <w:rsid w:val="004A5BDC"/>
    <w:rsid w:val="004A5C2C"/>
    <w:rsid w:val="004A5D99"/>
    <w:rsid w:val="004A61D9"/>
    <w:rsid w:val="004A751F"/>
    <w:rsid w:val="004A7DA5"/>
    <w:rsid w:val="004B00EC"/>
    <w:rsid w:val="004B03F1"/>
    <w:rsid w:val="004B0CDA"/>
    <w:rsid w:val="004B1078"/>
    <w:rsid w:val="004B1090"/>
    <w:rsid w:val="004B1103"/>
    <w:rsid w:val="004B2246"/>
    <w:rsid w:val="004B2BCC"/>
    <w:rsid w:val="004B388E"/>
    <w:rsid w:val="004B48FC"/>
    <w:rsid w:val="004B5FD0"/>
    <w:rsid w:val="004B6130"/>
    <w:rsid w:val="004B6178"/>
    <w:rsid w:val="004B6182"/>
    <w:rsid w:val="004B6915"/>
    <w:rsid w:val="004B7CA6"/>
    <w:rsid w:val="004B7F22"/>
    <w:rsid w:val="004C0102"/>
    <w:rsid w:val="004C059E"/>
    <w:rsid w:val="004C0832"/>
    <w:rsid w:val="004C0C00"/>
    <w:rsid w:val="004C1AC0"/>
    <w:rsid w:val="004C1AC2"/>
    <w:rsid w:val="004C1F26"/>
    <w:rsid w:val="004C2066"/>
    <w:rsid w:val="004C244D"/>
    <w:rsid w:val="004C251D"/>
    <w:rsid w:val="004C329D"/>
    <w:rsid w:val="004C37E9"/>
    <w:rsid w:val="004C3B3F"/>
    <w:rsid w:val="004C4E21"/>
    <w:rsid w:val="004C5690"/>
    <w:rsid w:val="004C5F7F"/>
    <w:rsid w:val="004C630C"/>
    <w:rsid w:val="004C7029"/>
    <w:rsid w:val="004C7283"/>
    <w:rsid w:val="004C7C76"/>
    <w:rsid w:val="004D0645"/>
    <w:rsid w:val="004D1025"/>
    <w:rsid w:val="004D1304"/>
    <w:rsid w:val="004D1826"/>
    <w:rsid w:val="004D1916"/>
    <w:rsid w:val="004D1C52"/>
    <w:rsid w:val="004D216A"/>
    <w:rsid w:val="004D28FA"/>
    <w:rsid w:val="004D2A5D"/>
    <w:rsid w:val="004D35A9"/>
    <w:rsid w:val="004D420D"/>
    <w:rsid w:val="004D4DF1"/>
    <w:rsid w:val="004D4F28"/>
    <w:rsid w:val="004D5357"/>
    <w:rsid w:val="004D5394"/>
    <w:rsid w:val="004D551B"/>
    <w:rsid w:val="004D55D0"/>
    <w:rsid w:val="004D6719"/>
    <w:rsid w:val="004D68E7"/>
    <w:rsid w:val="004D6AD9"/>
    <w:rsid w:val="004D6EB5"/>
    <w:rsid w:val="004D72A0"/>
    <w:rsid w:val="004D7729"/>
    <w:rsid w:val="004E096A"/>
    <w:rsid w:val="004E0E2E"/>
    <w:rsid w:val="004E19AC"/>
    <w:rsid w:val="004E19CD"/>
    <w:rsid w:val="004E1AD1"/>
    <w:rsid w:val="004E1D45"/>
    <w:rsid w:val="004E1D55"/>
    <w:rsid w:val="004E2DE6"/>
    <w:rsid w:val="004E2EAF"/>
    <w:rsid w:val="004E2FD8"/>
    <w:rsid w:val="004E316B"/>
    <w:rsid w:val="004E328F"/>
    <w:rsid w:val="004E3936"/>
    <w:rsid w:val="004E4DBB"/>
    <w:rsid w:val="004E5542"/>
    <w:rsid w:val="004E5AD6"/>
    <w:rsid w:val="004E5F8F"/>
    <w:rsid w:val="004E6D5F"/>
    <w:rsid w:val="004E708C"/>
    <w:rsid w:val="004E72B2"/>
    <w:rsid w:val="004E74A7"/>
    <w:rsid w:val="004E78BD"/>
    <w:rsid w:val="004F0060"/>
    <w:rsid w:val="004F0ADD"/>
    <w:rsid w:val="004F0DFE"/>
    <w:rsid w:val="004F1725"/>
    <w:rsid w:val="004F1FC7"/>
    <w:rsid w:val="004F2B4C"/>
    <w:rsid w:val="004F33CE"/>
    <w:rsid w:val="004F45C7"/>
    <w:rsid w:val="004F4DE7"/>
    <w:rsid w:val="004F514C"/>
    <w:rsid w:val="004F634F"/>
    <w:rsid w:val="004F6CEC"/>
    <w:rsid w:val="004F7938"/>
    <w:rsid w:val="004F7E51"/>
    <w:rsid w:val="00500414"/>
    <w:rsid w:val="00500729"/>
    <w:rsid w:val="00500C90"/>
    <w:rsid w:val="005011AC"/>
    <w:rsid w:val="00501379"/>
    <w:rsid w:val="0050166A"/>
    <w:rsid w:val="00501D8A"/>
    <w:rsid w:val="00502498"/>
    <w:rsid w:val="00502A13"/>
    <w:rsid w:val="00502EE6"/>
    <w:rsid w:val="005032DF"/>
    <w:rsid w:val="005035FA"/>
    <w:rsid w:val="00503636"/>
    <w:rsid w:val="005036B4"/>
    <w:rsid w:val="00503734"/>
    <w:rsid w:val="00503F1C"/>
    <w:rsid w:val="005044C3"/>
    <w:rsid w:val="0050452B"/>
    <w:rsid w:val="00504F9C"/>
    <w:rsid w:val="005058D1"/>
    <w:rsid w:val="00505ACE"/>
    <w:rsid w:val="005060BE"/>
    <w:rsid w:val="00507019"/>
    <w:rsid w:val="00507421"/>
    <w:rsid w:val="00507B4A"/>
    <w:rsid w:val="00510594"/>
    <w:rsid w:val="0051068E"/>
    <w:rsid w:val="005106C6"/>
    <w:rsid w:val="005108CA"/>
    <w:rsid w:val="005114C8"/>
    <w:rsid w:val="005118C7"/>
    <w:rsid w:val="0051193E"/>
    <w:rsid w:val="0051194F"/>
    <w:rsid w:val="00511BA9"/>
    <w:rsid w:val="00511EF1"/>
    <w:rsid w:val="00512181"/>
    <w:rsid w:val="00512746"/>
    <w:rsid w:val="00513811"/>
    <w:rsid w:val="005138AA"/>
    <w:rsid w:val="00513E0C"/>
    <w:rsid w:val="005144AC"/>
    <w:rsid w:val="00514F4B"/>
    <w:rsid w:val="00514F74"/>
    <w:rsid w:val="0051539C"/>
    <w:rsid w:val="005154DD"/>
    <w:rsid w:val="005157EE"/>
    <w:rsid w:val="0051621F"/>
    <w:rsid w:val="00516494"/>
    <w:rsid w:val="0052031F"/>
    <w:rsid w:val="00520826"/>
    <w:rsid w:val="00520D92"/>
    <w:rsid w:val="005216B5"/>
    <w:rsid w:val="00521DA3"/>
    <w:rsid w:val="00522B84"/>
    <w:rsid w:val="00522FF6"/>
    <w:rsid w:val="00523443"/>
    <w:rsid w:val="005236BC"/>
    <w:rsid w:val="0052393E"/>
    <w:rsid w:val="00523F2B"/>
    <w:rsid w:val="00524E8B"/>
    <w:rsid w:val="005253C1"/>
    <w:rsid w:val="00525566"/>
    <w:rsid w:val="00525A7E"/>
    <w:rsid w:val="005260B5"/>
    <w:rsid w:val="005262FC"/>
    <w:rsid w:val="00526F56"/>
    <w:rsid w:val="0052763F"/>
    <w:rsid w:val="00527885"/>
    <w:rsid w:val="00527BD0"/>
    <w:rsid w:val="0053021F"/>
    <w:rsid w:val="00530966"/>
    <w:rsid w:val="005315DF"/>
    <w:rsid w:val="00532673"/>
    <w:rsid w:val="00532BB9"/>
    <w:rsid w:val="00533436"/>
    <w:rsid w:val="0053404C"/>
    <w:rsid w:val="005341B3"/>
    <w:rsid w:val="00534379"/>
    <w:rsid w:val="005346C3"/>
    <w:rsid w:val="00534D2F"/>
    <w:rsid w:val="00534E98"/>
    <w:rsid w:val="0053515B"/>
    <w:rsid w:val="00535EA8"/>
    <w:rsid w:val="00536E9A"/>
    <w:rsid w:val="00537279"/>
    <w:rsid w:val="005373C0"/>
    <w:rsid w:val="00537601"/>
    <w:rsid w:val="005378AC"/>
    <w:rsid w:val="005410F0"/>
    <w:rsid w:val="00541B7F"/>
    <w:rsid w:val="00541EA3"/>
    <w:rsid w:val="00541F40"/>
    <w:rsid w:val="005420F6"/>
    <w:rsid w:val="0054226F"/>
    <w:rsid w:val="0054269F"/>
    <w:rsid w:val="005438A1"/>
    <w:rsid w:val="005439A3"/>
    <w:rsid w:val="00544449"/>
    <w:rsid w:val="00545211"/>
    <w:rsid w:val="005456A6"/>
    <w:rsid w:val="00545A19"/>
    <w:rsid w:val="00545B95"/>
    <w:rsid w:val="00545EFC"/>
    <w:rsid w:val="005465CC"/>
    <w:rsid w:val="0054672C"/>
    <w:rsid w:val="00546C9F"/>
    <w:rsid w:val="00546FF3"/>
    <w:rsid w:val="005472A6"/>
    <w:rsid w:val="00547DB3"/>
    <w:rsid w:val="00547EE6"/>
    <w:rsid w:val="0055001F"/>
    <w:rsid w:val="0055052E"/>
    <w:rsid w:val="0055163B"/>
    <w:rsid w:val="00551967"/>
    <w:rsid w:val="00551C1B"/>
    <w:rsid w:val="005520E5"/>
    <w:rsid w:val="00552119"/>
    <w:rsid w:val="00552622"/>
    <w:rsid w:val="005536FF"/>
    <w:rsid w:val="00554D52"/>
    <w:rsid w:val="00554EF0"/>
    <w:rsid w:val="00555CBC"/>
    <w:rsid w:val="005564E0"/>
    <w:rsid w:val="00556D99"/>
    <w:rsid w:val="0055703E"/>
    <w:rsid w:val="00557AB9"/>
    <w:rsid w:val="00557E69"/>
    <w:rsid w:val="0056039C"/>
    <w:rsid w:val="0056388B"/>
    <w:rsid w:val="00564306"/>
    <w:rsid w:val="0056488A"/>
    <w:rsid w:val="00564A36"/>
    <w:rsid w:val="00564AC1"/>
    <w:rsid w:val="00566263"/>
    <w:rsid w:val="0056692C"/>
    <w:rsid w:val="005673AF"/>
    <w:rsid w:val="005701DB"/>
    <w:rsid w:val="00570215"/>
    <w:rsid w:val="00570420"/>
    <w:rsid w:val="00570957"/>
    <w:rsid w:val="00570EDE"/>
    <w:rsid w:val="00570F75"/>
    <w:rsid w:val="0057116B"/>
    <w:rsid w:val="00571199"/>
    <w:rsid w:val="00571376"/>
    <w:rsid w:val="00571764"/>
    <w:rsid w:val="005718F5"/>
    <w:rsid w:val="00571C16"/>
    <w:rsid w:val="0057276F"/>
    <w:rsid w:val="00573B8B"/>
    <w:rsid w:val="005746EE"/>
    <w:rsid w:val="00574774"/>
    <w:rsid w:val="00574C47"/>
    <w:rsid w:val="00574E37"/>
    <w:rsid w:val="00576442"/>
    <w:rsid w:val="0057654B"/>
    <w:rsid w:val="005765A5"/>
    <w:rsid w:val="005766B5"/>
    <w:rsid w:val="00576F28"/>
    <w:rsid w:val="00576F70"/>
    <w:rsid w:val="0058115B"/>
    <w:rsid w:val="00581941"/>
    <w:rsid w:val="00581B2A"/>
    <w:rsid w:val="0058282E"/>
    <w:rsid w:val="00582F32"/>
    <w:rsid w:val="0058389A"/>
    <w:rsid w:val="00583C18"/>
    <w:rsid w:val="00583F7C"/>
    <w:rsid w:val="0058449C"/>
    <w:rsid w:val="00584897"/>
    <w:rsid w:val="005850BC"/>
    <w:rsid w:val="005850F9"/>
    <w:rsid w:val="00585700"/>
    <w:rsid w:val="005864B2"/>
    <w:rsid w:val="005865A6"/>
    <w:rsid w:val="005869B8"/>
    <w:rsid w:val="00587CBF"/>
    <w:rsid w:val="00587E2D"/>
    <w:rsid w:val="00587FA9"/>
    <w:rsid w:val="00590128"/>
    <w:rsid w:val="0059074F"/>
    <w:rsid w:val="00590ED3"/>
    <w:rsid w:val="00592011"/>
    <w:rsid w:val="005920D2"/>
    <w:rsid w:val="00592194"/>
    <w:rsid w:val="005922F6"/>
    <w:rsid w:val="00592835"/>
    <w:rsid w:val="0059337F"/>
    <w:rsid w:val="00593B38"/>
    <w:rsid w:val="005946FA"/>
    <w:rsid w:val="005953B6"/>
    <w:rsid w:val="0059583A"/>
    <w:rsid w:val="00596486"/>
    <w:rsid w:val="005967A9"/>
    <w:rsid w:val="005967CF"/>
    <w:rsid w:val="005967F4"/>
    <w:rsid w:val="00597A39"/>
    <w:rsid w:val="00597E1E"/>
    <w:rsid w:val="00597E9A"/>
    <w:rsid w:val="005A06A8"/>
    <w:rsid w:val="005A1C02"/>
    <w:rsid w:val="005A228C"/>
    <w:rsid w:val="005A237E"/>
    <w:rsid w:val="005A25A1"/>
    <w:rsid w:val="005A2B49"/>
    <w:rsid w:val="005A2ECD"/>
    <w:rsid w:val="005A4422"/>
    <w:rsid w:val="005A49CA"/>
    <w:rsid w:val="005A4F0B"/>
    <w:rsid w:val="005A5616"/>
    <w:rsid w:val="005A5617"/>
    <w:rsid w:val="005A58C7"/>
    <w:rsid w:val="005A59E5"/>
    <w:rsid w:val="005A65A7"/>
    <w:rsid w:val="005A6720"/>
    <w:rsid w:val="005A790E"/>
    <w:rsid w:val="005A7D36"/>
    <w:rsid w:val="005B0268"/>
    <w:rsid w:val="005B0272"/>
    <w:rsid w:val="005B0A21"/>
    <w:rsid w:val="005B0BE9"/>
    <w:rsid w:val="005B0E74"/>
    <w:rsid w:val="005B19E4"/>
    <w:rsid w:val="005B1A20"/>
    <w:rsid w:val="005B1C14"/>
    <w:rsid w:val="005B2415"/>
    <w:rsid w:val="005B2B3C"/>
    <w:rsid w:val="005B2C14"/>
    <w:rsid w:val="005B33C8"/>
    <w:rsid w:val="005B3AB7"/>
    <w:rsid w:val="005B5057"/>
    <w:rsid w:val="005B5D66"/>
    <w:rsid w:val="005B614F"/>
    <w:rsid w:val="005C0C23"/>
    <w:rsid w:val="005C141A"/>
    <w:rsid w:val="005C1C2B"/>
    <w:rsid w:val="005C249C"/>
    <w:rsid w:val="005C2BE9"/>
    <w:rsid w:val="005C3562"/>
    <w:rsid w:val="005C4210"/>
    <w:rsid w:val="005C4D8D"/>
    <w:rsid w:val="005C5470"/>
    <w:rsid w:val="005C5938"/>
    <w:rsid w:val="005C60C7"/>
    <w:rsid w:val="005C6215"/>
    <w:rsid w:val="005C69DA"/>
    <w:rsid w:val="005C6B13"/>
    <w:rsid w:val="005C7270"/>
    <w:rsid w:val="005C7F1F"/>
    <w:rsid w:val="005D04F8"/>
    <w:rsid w:val="005D12BA"/>
    <w:rsid w:val="005D16C4"/>
    <w:rsid w:val="005D1B1F"/>
    <w:rsid w:val="005D1FCF"/>
    <w:rsid w:val="005D1FE3"/>
    <w:rsid w:val="005D2225"/>
    <w:rsid w:val="005D2D70"/>
    <w:rsid w:val="005D3592"/>
    <w:rsid w:val="005D38F7"/>
    <w:rsid w:val="005D3B55"/>
    <w:rsid w:val="005D3BD0"/>
    <w:rsid w:val="005D4487"/>
    <w:rsid w:val="005D4C81"/>
    <w:rsid w:val="005D50BD"/>
    <w:rsid w:val="005D6296"/>
    <w:rsid w:val="005D7020"/>
    <w:rsid w:val="005E0494"/>
    <w:rsid w:val="005E05C5"/>
    <w:rsid w:val="005E1182"/>
    <w:rsid w:val="005E1CC1"/>
    <w:rsid w:val="005E1EA5"/>
    <w:rsid w:val="005E2636"/>
    <w:rsid w:val="005E274C"/>
    <w:rsid w:val="005E2A23"/>
    <w:rsid w:val="005E2B67"/>
    <w:rsid w:val="005E2F68"/>
    <w:rsid w:val="005E3270"/>
    <w:rsid w:val="005E3CB7"/>
    <w:rsid w:val="005E4B6C"/>
    <w:rsid w:val="005E52B6"/>
    <w:rsid w:val="005E56B5"/>
    <w:rsid w:val="005E56F4"/>
    <w:rsid w:val="005E58FC"/>
    <w:rsid w:val="005E61FB"/>
    <w:rsid w:val="005E649D"/>
    <w:rsid w:val="005E69F6"/>
    <w:rsid w:val="005E7937"/>
    <w:rsid w:val="005E7D09"/>
    <w:rsid w:val="005E7E7C"/>
    <w:rsid w:val="005F0B7A"/>
    <w:rsid w:val="005F1267"/>
    <w:rsid w:val="005F2D77"/>
    <w:rsid w:val="005F32BF"/>
    <w:rsid w:val="005F32D3"/>
    <w:rsid w:val="005F330A"/>
    <w:rsid w:val="005F39E2"/>
    <w:rsid w:val="005F3D0F"/>
    <w:rsid w:val="005F4741"/>
    <w:rsid w:val="005F4E69"/>
    <w:rsid w:val="005F5973"/>
    <w:rsid w:val="005F6ABE"/>
    <w:rsid w:val="005F6BD8"/>
    <w:rsid w:val="005F7981"/>
    <w:rsid w:val="005F7BB0"/>
    <w:rsid w:val="006012F0"/>
    <w:rsid w:val="0060144B"/>
    <w:rsid w:val="006014B4"/>
    <w:rsid w:val="006014EC"/>
    <w:rsid w:val="00601982"/>
    <w:rsid w:val="00601DBB"/>
    <w:rsid w:val="00601FF3"/>
    <w:rsid w:val="0060254E"/>
    <w:rsid w:val="006029D7"/>
    <w:rsid w:val="00602CF8"/>
    <w:rsid w:val="00603365"/>
    <w:rsid w:val="00603B1B"/>
    <w:rsid w:val="00603D96"/>
    <w:rsid w:val="00604532"/>
    <w:rsid w:val="0060484B"/>
    <w:rsid w:val="00605275"/>
    <w:rsid w:val="00605DAA"/>
    <w:rsid w:val="006064C6"/>
    <w:rsid w:val="0060652E"/>
    <w:rsid w:val="0060685D"/>
    <w:rsid w:val="00606D29"/>
    <w:rsid w:val="00606DAB"/>
    <w:rsid w:val="0060701D"/>
    <w:rsid w:val="00607099"/>
    <w:rsid w:val="006078BA"/>
    <w:rsid w:val="006079C9"/>
    <w:rsid w:val="006079D0"/>
    <w:rsid w:val="00610B9B"/>
    <w:rsid w:val="00610C1C"/>
    <w:rsid w:val="00611A59"/>
    <w:rsid w:val="00612706"/>
    <w:rsid w:val="006131CD"/>
    <w:rsid w:val="006144EB"/>
    <w:rsid w:val="00614ACA"/>
    <w:rsid w:val="00614C78"/>
    <w:rsid w:val="00615147"/>
    <w:rsid w:val="0061529C"/>
    <w:rsid w:val="00615646"/>
    <w:rsid w:val="00616307"/>
    <w:rsid w:val="0061638A"/>
    <w:rsid w:val="006164EB"/>
    <w:rsid w:val="00616AFB"/>
    <w:rsid w:val="00616C0B"/>
    <w:rsid w:val="006172E5"/>
    <w:rsid w:val="00620A1F"/>
    <w:rsid w:val="00621286"/>
    <w:rsid w:val="00621552"/>
    <w:rsid w:val="00621B93"/>
    <w:rsid w:val="00621CB5"/>
    <w:rsid w:val="00621F35"/>
    <w:rsid w:val="0062263B"/>
    <w:rsid w:val="00622712"/>
    <w:rsid w:val="006239EC"/>
    <w:rsid w:val="00624297"/>
    <w:rsid w:val="00624714"/>
    <w:rsid w:val="006249F5"/>
    <w:rsid w:val="00624BF8"/>
    <w:rsid w:val="00624C21"/>
    <w:rsid w:val="00625B70"/>
    <w:rsid w:val="00626060"/>
    <w:rsid w:val="00626241"/>
    <w:rsid w:val="00626920"/>
    <w:rsid w:val="00626B98"/>
    <w:rsid w:val="00626EC2"/>
    <w:rsid w:val="0062734A"/>
    <w:rsid w:val="00627470"/>
    <w:rsid w:val="00627487"/>
    <w:rsid w:val="00627A8E"/>
    <w:rsid w:val="006317D6"/>
    <w:rsid w:val="00631C72"/>
    <w:rsid w:val="00631F97"/>
    <w:rsid w:val="00632546"/>
    <w:rsid w:val="00632DD8"/>
    <w:rsid w:val="00632EC1"/>
    <w:rsid w:val="00633BB4"/>
    <w:rsid w:val="00633F24"/>
    <w:rsid w:val="006342A1"/>
    <w:rsid w:val="0063464E"/>
    <w:rsid w:val="0063494D"/>
    <w:rsid w:val="00634A7B"/>
    <w:rsid w:val="00634E2F"/>
    <w:rsid w:val="00635A0E"/>
    <w:rsid w:val="00635DB0"/>
    <w:rsid w:val="00635DC4"/>
    <w:rsid w:val="00636B7B"/>
    <w:rsid w:val="00637699"/>
    <w:rsid w:val="00637BB9"/>
    <w:rsid w:val="00640C17"/>
    <w:rsid w:val="0064153C"/>
    <w:rsid w:val="0064173F"/>
    <w:rsid w:val="00641E0B"/>
    <w:rsid w:val="00642F7D"/>
    <w:rsid w:val="00643903"/>
    <w:rsid w:val="00643AF0"/>
    <w:rsid w:val="00643B7A"/>
    <w:rsid w:val="006445BC"/>
    <w:rsid w:val="00645A7D"/>
    <w:rsid w:val="00645CDF"/>
    <w:rsid w:val="0064644A"/>
    <w:rsid w:val="00647E1A"/>
    <w:rsid w:val="00650075"/>
    <w:rsid w:val="006503AB"/>
    <w:rsid w:val="0065089B"/>
    <w:rsid w:val="00650B37"/>
    <w:rsid w:val="00651963"/>
    <w:rsid w:val="00651B74"/>
    <w:rsid w:val="00651DA0"/>
    <w:rsid w:val="00652365"/>
    <w:rsid w:val="00652974"/>
    <w:rsid w:val="0065297F"/>
    <w:rsid w:val="006530F5"/>
    <w:rsid w:val="00653250"/>
    <w:rsid w:val="006533B6"/>
    <w:rsid w:val="00653C74"/>
    <w:rsid w:val="00653D36"/>
    <w:rsid w:val="00654285"/>
    <w:rsid w:val="00654682"/>
    <w:rsid w:val="006547B0"/>
    <w:rsid w:val="00654AD2"/>
    <w:rsid w:val="00654B52"/>
    <w:rsid w:val="00654CDA"/>
    <w:rsid w:val="00654CE2"/>
    <w:rsid w:val="00654E75"/>
    <w:rsid w:val="006550D8"/>
    <w:rsid w:val="00655687"/>
    <w:rsid w:val="006557EF"/>
    <w:rsid w:val="00656448"/>
    <w:rsid w:val="0065661F"/>
    <w:rsid w:val="00656F0C"/>
    <w:rsid w:val="0065724A"/>
    <w:rsid w:val="0065738E"/>
    <w:rsid w:val="00657723"/>
    <w:rsid w:val="00660BB3"/>
    <w:rsid w:val="00660FA3"/>
    <w:rsid w:val="006611C4"/>
    <w:rsid w:val="006613B0"/>
    <w:rsid w:val="0066159B"/>
    <w:rsid w:val="0066186E"/>
    <w:rsid w:val="006618CF"/>
    <w:rsid w:val="006625DD"/>
    <w:rsid w:val="00662A71"/>
    <w:rsid w:val="00663846"/>
    <w:rsid w:val="006639F3"/>
    <w:rsid w:val="00663DA8"/>
    <w:rsid w:val="00663F75"/>
    <w:rsid w:val="00664A69"/>
    <w:rsid w:val="00664E63"/>
    <w:rsid w:val="00664ED9"/>
    <w:rsid w:val="00664FDB"/>
    <w:rsid w:val="0066540D"/>
    <w:rsid w:val="006660CA"/>
    <w:rsid w:val="006662C6"/>
    <w:rsid w:val="00666622"/>
    <w:rsid w:val="00666913"/>
    <w:rsid w:val="006675B5"/>
    <w:rsid w:val="00667A0E"/>
    <w:rsid w:val="00667C0F"/>
    <w:rsid w:val="0067015F"/>
    <w:rsid w:val="006704CD"/>
    <w:rsid w:val="00670813"/>
    <w:rsid w:val="006709B0"/>
    <w:rsid w:val="00670D8C"/>
    <w:rsid w:val="00670F7F"/>
    <w:rsid w:val="00671BFD"/>
    <w:rsid w:val="006724B4"/>
    <w:rsid w:val="006737C7"/>
    <w:rsid w:val="006739DC"/>
    <w:rsid w:val="00674380"/>
    <w:rsid w:val="006744F7"/>
    <w:rsid w:val="00675162"/>
    <w:rsid w:val="00676FA0"/>
    <w:rsid w:val="0067760E"/>
    <w:rsid w:val="00677B67"/>
    <w:rsid w:val="00677DA8"/>
    <w:rsid w:val="006804C3"/>
    <w:rsid w:val="00680715"/>
    <w:rsid w:val="00681970"/>
    <w:rsid w:val="00681F47"/>
    <w:rsid w:val="006829E2"/>
    <w:rsid w:val="00682A0A"/>
    <w:rsid w:val="006834FB"/>
    <w:rsid w:val="00683648"/>
    <w:rsid w:val="00684A4F"/>
    <w:rsid w:val="00685915"/>
    <w:rsid w:val="0068688A"/>
    <w:rsid w:val="00686B2D"/>
    <w:rsid w:val="00686E2A"/>
    <w:rsid w:val="006901DB"/>
    <w:rsid w:val="00692449"/>
    <w:rsid w:val="006924FC"/>
    <w:rsid w:val="00694F07"/>
    <w:rsid w:val="00695318"/>
    <w:rsid w:val="0069551F"/>
    <w:rsid w:val="00695EB4"/>
    <w:rsid w:val="006967C1"/>
    <w:rsid w:val="006969BA"/>
    <w:rsid w:val="00696FC4"/>
    <w:rsid w:val="00697401"/>
    <w:rsid w:val="006977EA"/>
    <w:rsid w:val="006A14D5"/>
    <w:rsid w:val="006A157E"/>
    <w:rsid w:val="006A1C94"/>
    <w:rsid w:val="006A3150"/>
    <w:rsid w:val="006A3F7F"/>
    <w:rsid w:val="006A41E7"/>
    <w:rsid w:val="006A4AA5"/>
    <w:rsid w:val="006A4B2E"/>
    <w:rsid w:val="006A4FBE"/>
    <w:rsid w:val="006A50FF"/>
    <w:rsid w:val="006A5355"/>
    <w:rsid w:val="006A5DCB"/>
    <w:rsid w:val="006A603F"/>
    <w:rsid w:val="006A6094"/>
    <w:rsid w:val="006A626C"/>
    <w:rsid w:val="006A6950"/>
    <w:rsid w:val="006A6AA1"/>
    <w:rsid w:val="006B015C"/>
    <w:rsid w:val="006B0BD3"/>
    <w:rsid w:val="006B110E"/>
    <w:rsid w:val="006B11A3"/>
    <w:rsid w:val="006B2546"/>
    <w:rsid w:val="006B2723"/>
    <w:rsid w:val="006B385B"/>
    <w:rsid w:val="006B3C77"/>
    <w:rsid w:val="006B3D24"/>
    <w:rsid w:val="006B41CB"/>
    <w:rsid w:val="006B43C8"/>
    <w:rsid w:val="006B5030"/>
    <w:rsid w:val="006B51CD"/>
    <w:rsid w:val="006B571F"/>
    <w:rsid w:val="006B572B"/>
    <w:rsid w:val="006B5A36"/>
    <w:rsid w:val="006B5D4B"/>
    <w:rsid w:val="006B614D"/>
    <w:rsid w:val="006B632D"/>
    <w:rsid w:val="006B6B98"/>
    <w:rsid w:val="006B7580"/>
    <w:rsid w:val="006B79E5"/>
    <w:rsid w:val="006C1BEB"/>
    <w:rsid w:val="006C224D"/>
    <w:rsid w:val="006C26F6"/>
    <w:rsid w:val="006C273E"/>
    <w:rsid w:val="006C2A85"/>
    <w:rsid w:val="006C387D"/>
    <w:rsid w:val="006C4896"/>
    <w:rsid w:val="006C4C96"/>
    <w:rsid w:val="006C51D2"/>
    <w:rsid w:val="006C5805"/>
    <w:rsid w:val="006C5B71"/>
    <w:rsid w:val="006C6031"/>
    <w:rsid w:val="006C61E3"/>
    <w:rsid w:val="006C6244"/>
    <w:rsid w:val="006C6848"/>
    <w:rsid w:val="006C687B"/>
    <w:rsid w:val="006C6DCA"/>
    <w:rsid w:val="006C701F"/>
    <w:rsid w:val="006C70BA"/>
    <w:rsid w:val="006C729A"/>
    <w:rsid w:val="006C72D8"/>
    <w:rsid w:val="006C79AD"/>
    <w:rsid w:val="006C7BE9"/>
    <w:rsid w:val="006C7F01"/>
    <w:rsid w:val="006D0651"/>
    <w:rsid w:val="006D0DE9"/>
    <w:rsid w:val="006D1328"/>
    <w:rsid w:val="006D18D7"/>
    <w:rsid w:val="006D2257"/>
    <w:rsid w:val="006D2568"/>
    <w:rsid w:val="006D2BD6"/>
    <w:rsid w:val="006D3025"/>
    <w:rsid w:val="006D3243"/>
    <w:rsid w:val="006D3309"/>
    <w:rsid w:val="006D34DE"/>
    <w:rsid w:val="006D4C1F"/>
    <w:rsid w:val="006D66D4"/>
    <w:rsid w:val="006E0399"/>
    <w:rsid w:val="006E0A11"/>
    <w:rsid w:val="006E12B8"/>
    <w:rsid w:val="006E12E0"/>
    <w:rsid w:val="006E1969"/>
    <w:rsid w:val="006E444E"/>
    <w:rsid w:val="006E4A49"/>
    <w:rsid w:val="006E56C3"/>
    <w:rsid w:val="006E5A10"/>
    <w:rsid w:val="006E5BF3"/>
    <w:rsid w:val="006E5CB6"/>
    <w:rsid w:val="006E6717"/>
    <w:rsid w:val="006E6A41"/>
    <w:rsid w:val="006E6B35"/>
    <w:rsid w:val="006E7080"/>
    <w:rsid w:val="006E72D8"/>
    <w:rsid w:val="006E76DD"/>
    <w:rsid w:val="006F0173"/>
    <w:rsid w:val="006F07D4"/>
    <w:rsid w:val="006F0A5C"/>
    <w:rsid w:val="006F19A8"/>
    <w:rsid w:val="006F1A76"/>
    <w:rsid w:val="006F247C"/>
    <w:rsid w:val="006F29FD"/>
    <w:rsid w:val="006F2DB1"/>
    <w:rsid w:val="006F2DC8"/>
    <w:rsid w:val="006F2E9D"/>
    <w:rsid w:val="006F3208"/>
    <w:rsid w:val="006F3512"/>
    <w:rsid w:val="006F40BE"/>
    <w:rsid w:val="006F4DFF"/>
    <w:rsid w:val="006F6DF3"/>
    <w:rsid w:val="006F7DF3"/>
    <w:rsid w:val="00700D7A"/>
    <w:rsid w:val="00701437"/>
    <w:rsid w:val="00701C85"/>
    <w:rsid w:val="00702808"/>
    <w:rsid w:val="00703407"/>
    <w:rsid w:val="007034C3"/>
    <w:rsid w:val="00703528"/>
    <w:rsid w:val="00703899"/>
    <w:rsid w:val="007040AB"/>
    <w:rsid w:val="007051CF"/>
    <w:rsid w:val="00705334"/>
    <w:rsid w:val="00705D1A"/>
    <w:rsid w:val="00705D86"/>
    <w:rsid w:val="007063C8"/>
    <w:rsid w:val="00706558"/>
    <w:rsid w:val="007066DD"/>
    <w:rsid w:val="00707272"/>
    <w:rsid w:val="00707450"/>
    <w:rsid w:val="00707FC5"/>
    <w:rsid w:val="00710411"/>
    <w:rsid w:val="007106AB"/>
    <w:rsid w:val="007112AD"/>
    <w:rsid w:val="00711403"/>
    <w:rsid w:val="00711E24"/>
    <w:rsid w:val="00712019"/>
    <w:rsid w:val="007125E9"/>
    <w:rsid w:val="0071460D"/>
    <w:rsid w:val="00714F65"/>
    <w:rsid w:val="00715861"/>
    <w:rsid w:val="00715FFA"/>
    <w:rsid w:val="00716CCE"/>
    <w:rsid w:val="00716F6D"/>
    <w:rsid w:val="0071720C"/>
    <w:rsid w:val="00717692"/>
    <w:rsid w:val="00720329"/>
    <w:rsid w:val="00720696"/>
    <w:rsid w:val="0072084F"/>
    <w:rsid w:val="00720DE7"/>
    <w:rsid w:val="007214D9"/>
    <w:rsid w:val="007218F7"/>
    <w:rsid w:val="00721F7D"/>
    <w:rsid w:val="0072244E"/>
    <w:rsid w:val="00722E9E"/>
    <w:rsid w:val="00723A0D"/>
    <w:rsid w:val="00724590"/>
    <w:rsid w:val="00724B72"/>
    <w:rsid w:val="00725317"/>
    <w:rsid w:val="00725416"/>
    <w:rsid w:val="00725B5E"/>
    <w:rsid w:val="00725C05"/>
    <w:rsid w:val="0072662F"/>
    <w:rsid w:val="00726CA3"/>
    <w:rsid w:val="00726DAC"/>
    <w:rsid w:val="00726EA1"/>
    <w:rsid w:val="00727271"/>
    <w:rsid w:val="007272FE"/>
    <w:rsid w:val="0072759C"/>
    <w:rsid w:val="007301D3"/>
    <w:rsid w:val="00730507"/>
    <w:rsid w:val="007308C7"/>
    <w:rsid w:val="007308D3"/>
    <w:rsid w:val="007316A1"/>
    <w:rsid w:val="007317CE"/>
    <w:rsid w:val="007326DB"/>
    <w:rsid w:val="00732805"/>
    <w:rsid w:val="0073346D"/>
    <w:rsid w:val="00733522"/>
    <w:rsid w:val="00733C83"/>
    <w:rsid w:val="00734490"/>
    <w:rsid w:val="0073500E"/>
    <w:rsid w:val="00735267"/>
    <w:rsid w:val="00735343"/>
    <w:rsid w:val="00735BF3"/>
    <w:rsid w:val="00736D4F"/>
    <w:rsid w:val="007370CE"/>
    <w:rsid w:val="007371D2"/>
    <w:rsid w:val="00737C35"/>
    <w:rsid w:val="00740977"/>
    <w:rsid w:val="00741572"/>
    <w:rsid w:val="0074161B"/>
    <w:rsid w:val="00741BE3"/>
    <w:rsid w:val="00742393"/>
    <w:rsid w:val="007428DA"/>
    <w:rsid w:val="00742EB5"/>
    <w:rsid w:val="00742FF8"/>
    <w:rsid w:val="0074335F"/>
    <w:rsid w:val="0074428F"/>
    <w:rsid w:val="007451AE"/>
    <w:rsid w:val="00745343"/>
    <w:rsid w:val="0074589B"/>
    <w:rsid w:val="00745FBC"/>
    <w:rsid w:val="00746064"/>
    <w:rsid w:val="007464FC"/>
    <w:rsid w:val="00746C50"/>
    <w:rsid w:val="00746CC8"/>
    <w:rsid w:val="00746EA5"/>
    <w:rsid w:val="0074727A"/>
    <w:rsid w:val="007479A9"/>
    <w:rsid w:val="00750269"/>
    <w:rsid w:val="00750475"/>
    <w:rsid w:val="0075094F"/>
    <w:rsid w:val="00750D81"/>
    <w:rsid w:val="0075230E"/>
    <w:rsid w:val="00752761"/>
    <w:rsid w:val="00752B96"/>
    <w:rsid w:val="00752DA2"/>
    <w:rsid w:val="0075349E"/>
    <w:rsid w:val="00753981"/>
    <w:rsid w:val="00754227"/>
    <w:rsid w:val="00755475"/>
    <w:rsid w:val="00755978"/>
    <w:rsid w:val="00755D60"/>
    <w:rsid w:val="007560AA"/>
    <w:rsid w:val="007566A0"/>
    <w:rsid w:val="007566EF"/>
    <w:rsid w:val="00756959"/>
    <w:rsid w:val="007569B1"/>
    <w:rsid w:val="00756FB0"/>
    <w:rsid w:val="007578B2"/>
    <w:rsid w:val="0076019D"/>
    <w:rsid w:val="00760466"/>
    <w:rsid w:val="00760793"/>
    <w:rsid w:val="00761DC1"/>
    <w:rsid w:val="00761E15"/>
    <w:rsid w:val="0076249B"/>
    <w:rsid w:val="0076310B"/>
    <w:rsid w:val="00763625"/>
    <w:rsid w:val="007639A8"/>
    <w:rsid w:val="00763D95"/>
    <w:rsid w:val="0076490F"/>
    <w:rsid w:val="00764FAD"/>
    <w:rsid w:val="0076525A"/>
    <w:rsid w:val="00765B24"/>
    <w:rsid w:val="007666FC"/>
    <w:rsid w:val="00766998"/>
    <w:rsid w:val="00766DC2"/>
    <w:rsid w:val="00767169"/>
    <w:rsid w:val="00767C30"/>
    <w:rsid w:val="00770262"/>
    <w:rsid w:val="00770793"/>
    <w:rsid w:val="00770DF4"/>
    <w:rsid w:val="00771554"/>
    <w:rsid w:val="00771840"/>
    <w:rsid w:val="00771C02"/>
    <w:rsid w:val="00771FD2"/>
    <w:rsid w:val="007724CF"/>
    <w:rsid w:val="00772590"/>
    <w:rsid w:val="00772986"/>
    <w:rsid w:val="00772D48"/>
    <w:rsid w:val="00773290"/>
    <w:rsid w:val="007744DD"/>
    <w:rsid w:val="0077465E"/>
    <w:rsid w:val="00774730"/>
    <w:rsid w:val="00774C9D"/>
    <w:rsid w:val="00774D05"/>
    <w:rsid w:val="00775ED7"/>
    <w:rsid w:val="00775EE8"/>
    <w:rsid w:val="00776092"/>
    <w:rsid w:val="0077649F"/>
    <w:rsid w:val="0077682E"/>
    <w:rsid w:val="00776FD8"/>
    <w:rsid w:val="00777CFE"/>
    <w:rsid w:val="00777DCC"/>
    <w:rsid w:val="00777E86"/>
    <w:rsid w:val="00780349"/>
    <w:rsid w:val="00780B58"/>
    <w:rsid w:val="00780E37"/>
    <w:rsid w:val="007810EB"/>
    <w:rsid w:val="007815C2"/>
    <w:rsid w:val="00781702"/>
    <w:rsid w:val="00782845"/>
    <w:rsid w:val="00782B2F"/>
    <w:rsid w:val="007836F1"/>
    <w:rsid w:val="00783D98"/>
    <w:rsid w:val="00784607"/>
    <w:rsid w:val="007846AA"/>
    <w:rsid w:val="00784ECD"/>
    <w:rsid w:val="007855DD"/>
    <w:rsid w:val="00785C4C"/>
    <w:rsid w:val="00787570"/>
    <w:rsid w:val="00787FCC"/>
    <w:rsid w:val="0079030C"/>
    <w:rsid w:val="00790ADE"/>
    <w:rsid w:val="00790B1E"/>
    <w:rsid w:val="00790D36"/>
    <w:rsid w:val="00790EFC"/>
    <w:rsid w:val="00791288"/>
    <w:rsid w:val="007927C7"/>
    <w:rsid w:val="00792F0A"/>
    <w:rsid w:val="0079370D"/>
    <w:rsid w:val="007940E9"/>
    <w:rsid w:val="00795209"/>
    <w:rsid w:val="007957BE"/>
    <w:rsid w:val="00795F7D"/>
    <w:rsid w:val="00796146"/>
    <w:rsid w:val="0079653B"/>
    <w:rsid w:val="0079696A"/>
    <w:rsid w:val="007969DC"/>
    <w:rsid w:val="00796C7C"/>
    <w:rsid w:val="00796E79"/>
    <w:rsid w:val="007A02D5"/>
    <w:rsid w:val="007A0376"/>
    <w:rsid w:val="007A051F"/>
    <w:rsid w:val="007A0948"/>
    <w:rsid w:val="007A0E2E"/>
    <w:rsid w:val="007A10B2"/>
    <w:rsid w:val="007A21BF"/>
    <w:rsid w:val="007A38FE"/>
    <w:rsid w:val="007A394E"/>
    <w:rsid w:val="007A3CC5"/>
    <w:rsid w:val="007A3E25"/>
    <w:rsid w:val="007A499B"/>
    <w:rsid w:val="007A566F"/>
    <w:rsid w:val="007A597B"/>
    <w:rsid w:val="007A5A87"/>
    <w:rsid w:val="007A5D07"/>
    <w:rsid w:val="007A66C5"/>
    <w:rsid w:val="007A73B4"/>
    <w:rsid w:val="007A77B7"/>
    <w:rsid w:val="007A7E93"/>
    <w:rsid w:val="007A7F6C"/>
    <w:rsid w:val="007B00D8"/>
    <w:rsid w:val="007B0198"/>
    <w:rsid w:val="007B03B1"/>
    <w:rsid w:val="007B0C97"/>
    <w:rsid w:val="007B0FBC"/>
    <w:rsid w:val="007B0FD4"/>
    <w:rsid w:val="007B12EF"/>
    <w:rsid w:val="007B1C64"/>
    <w:rsid w:val="007B207C"/>
    <w:rsid w:val="007B237C"/>
    <w:rsid w:val="007B30B2"/>
    <w:rsid w:val="007B31BA"/>
    <w:rsid w:val="007B3D0A"/>
    <w:rsid w:val="007B3E6C"/>
    <w:rsid w:val="007B451A"/>
    <w:rsid w:val="007B544C"/>
    <w:rsid w:val="007B549C"/>
    <w:rsid w:val="007B5C3C"/>
    <w:rsid w:val="007B5E9E"/>
    <w:rsid w:val="007B726E"/>
    <w:rsid w:val="007B72BA"/>
    <w:rsid w:val="007B730B"/>
    <w:rsid w:val="007B7374"/>
    <w:rsid w:val="007B7518"/>
    <w:rsid w:val="007B7704"/>
    <w:rsid w:val="007B7AC5"/>
    <w:rsid w:val="007C0926"/>
    <w:rsid w:val="007C2230"/>
    <w:rsid w:val="007C24D1"/>
    <w:rsid w:val="007C284C"/>
    <w:rsid w:val="007C2E6B"/>
    <w:rsid w:val="007C3D3F"/>
    <w:rsid w:val="007C45F1"/>
    <w:rsid w:val="007C4813"/>
    <w:rsid w:val="007C4AB3"/>
    <w:rsid w:val="007C4EF5"/>
    <w:rsid w:val="007C5010"/>
    <w:rsid w:val="007C5915"/>
    <w:rsid w:val="007C5A40"/>
    <w:rsid w:val="007C63FB"/>
    <w:rsid w:val="007C64CA"/>
    <w:rsid w:val="007C6921"/>
    <w:rsid w:val="007C6942"/>
    <w:rsid w:val="007C6996"/>
    <w:rsid w:val="007C6EB5"/>
    <w:rsid w:val="007C7334"/>
    <w:rsid w:val="007C75A2"/>
    <w:rsid w:val="007C7637"/>
    <w:rsid w:val="007D0166"/>
    <w:rsid w:val="007D0629"/>
    <w:rsid w:val="007D0A1F"/>
    <w:rsid w:val="007D212E"/>
    <w:rsid w:val="007D2683"/>
    <w:rsid w:val="007D2C87"/>
    <w:rsid w:val="007D33B1"/>
    <w:rsid w:val="007D3695"/>
    <w:rsid w:val="007D3AD1"/>
    <w:rsid w:val="007D4EAE"/>
    <w:rsid w:val="007D5CB2"/>
    <w:rsid w:val="007D6DF4"/>
    <w:rsid w:val="007D6FAA"/>
    <w:rsid w:val="007E049F"/>
    <w:rsid w:val="007E0582"/>
    <w:rsid w:val="007E0CB5"/>
    <w:rsid w:val="007E18AC"/>
    <w:rsid w:val="007E25F0"/>
    <w:rsid w:val="007E287A"/>
    <w:rsid w:val="007E3DDA"/>
    <w:rsid w:val="007E3F3D"/>
    <w:rsid w:val="007E3FC1"/>
    <w:rsid w:val="007E422A"/>
    <w:rsid w:val="007E44B1"/>
    <w:rsid w:val="007E4789"/>
    <w:rsid w:val="007E4993"/>
    <w:rsid w:val="007E4BD7"/>
    <w:rsid w:val="007E50B9"/>
    <w:rsid w:val="007E526E"/>
    <w:rsid w:val="007E52DA"/>
    <w:rsid w:val="007E5A1F"/>
    <w:rsid w:val="007E5D7D"/>
    <w:rsid w:val="007E61BA"/>
    <w:rsid w:val="007E63E5"/>
    <w:rsid w:val="007E6AA8"/>
    <w:rsid w:val="007F0CB7"/>
    <w:rsid w:val="007F1501"/>
    <w:rsid w:val="007F1581"/>
    <w:rsid w:val="007F1921"/>
    <w:rsid w:val="007F1B0F"/>
    <w:rsid w:val="007F1DDE"/>
    <w:rsid w:val="007F2406"/>
    <w:rsid w:val="007F2C03"/>
    <w:rsid w:val="007F2CC8"/>
    <w:rsid w:val="007F338E"/>
    <w:rsid w:val="007F34D5"/>
    <w:rsid w:val="007F3941"/>
    <w:rsid w:val="007F4405"/>
    <w:rsid w:val="007F447F"/>
    <w:rsid w:val="007F4952"/>
    <w:rsid w:val="007F4F4A"/>
    <w:rsid w:val="007F52A5"/>
    <w:rsid w:val="007F741D"/>
    <w:rsid w:val="007F74AF"/>
    <w:rsid w:val="007F7691"/>
    <w:rsid w:val="007F7E41"/>
    <w:rsid w:val="00800772"/>
    <w:rsid w:val="008008C8"/>
    <w:rsid w:val="00800D7C"/>
    <w:rsid w:val="00801DAF"/>
    <w:rsid w:val="00802065"/>
    <w:rsid w:val="008022F1"/>
    <w:rsid w:val="008028B9"/>
    <w:rsid w:val="008032CD"/>
    <w:rsid w:val="00803911"/>
    <w:rsid w:val="00803B8E"/>
    <w:rsid w:val="00804C77"/>
    <w:rsid w:val="00804CC8"/>
    <w:rsid w:val="00805B88"/>
    <w:rsid w:val="00805F23"/>
    <w:rsid w:val="0080603C"/>
    <w:rsid w:val="0080737A"/>
    <w:rsid w:val="00811093"/>
    <w:rsid w:val="00811096"/>
    <w:rsid w:val="0081161E"/>
    <w:rsid w:val="008117DD"/>
    <w:rsid w:val="00812931"/>
    <w:rsid w:val="00812DFB"/>
    <w:rsid w:val="00813306"/>
    <w:rsid w:val="0081332D"/>
    <w:rsid w:val="00813C28"/>
    <w:rsid w:val="00814017"/>
    <w:rsid w:val="00815747"/>
    <w:rsid w:val="00816042"/>
    <w:rsid w:val="008160A2"/>
    <w:rsid w:val="0081680A"/>
    <w:rsid w:val="00817637"/>
    <w:rsid w:val="008176C2"/>
    <w:rsid w:val="00817D55"/>
    <w:rsid w:val="00817FAF"/>
    <w:rsid w:val="008206E8"/>
    <w:rsid w:val="0082071D"/>
    <w:rsid w:val="008218E1"/>
    <w:rsid w:val="00821B8A"/>
    <w:rsid w:val="0082220A"/>
    <w:rsid w:val="00823E11"/>
    <w:rsid w:val="00824529"/>
    <w:rsid w:val="00825043"/>
    <w:rsid w:val="008251A9"/>
    <w:rsid w:val="00826798"/>
    <w:rsid w:val="0082722B"/>
    <w:rsid w:val="00827E80"/>
    <w:rsid w:val="008305A0"/>
    <w:rsid w:val="00830A60"/>
    <w:rsid w:val="00830CAD"/>
    <w:rsid w:val="0083117E"/>
    <w:rsid w:val="008313F5"/>
    <w:rsid w:val="008318DF"/>
    <w:rsid w:val="0083224B"/>
    <w:rsid w:val="00832FBD"/>
    <w:rsid w:val="00833020"/>
    <w:rsid w:val="00833251"/>
    <w:rsid w:val="00835440"/>
    <w:rsid w:val="00835581"/>
    <w:rsid w:val="00835D42"/>
    <w:rsid w:val="00836A39"/>
    <w:rsid w:val="00836FD4"/>
    <w:rsid w:val="00837240"/>
    <w:rsid w:val="008373A7"/>
    <w:rsid w:val="00837558"/>
    <w:rsid w:val="008404B0"/>
    <w:rsid w:val="00841B06"/>
    <w:rsid w:val="00841D34"/>
    <w:rsid w:val="008421AA"/>
    <w:rsid w:val="00842731"/>
    <w:rsid w:val="00842867"/>
    <w:rsid w:val="00843E74"/>
    <w:rsid w:val="008446EF"/>
    <w:rsid w:val="00844FDE"/>
    <w:rsid w:val="0084648B"/>
    <w:rsid w:val="00846648"/>
    <w:rsid w:val="008466DE"/>
    <w:rsid w:val="00846708"/>
    <w:rsid w:val="00846712"/>
    <w:rsid w:val="008469F1"/>
    <w:rsid w:val="00846B98"/>
    <w:rsid w:val="00847E3F"/>
    <w:rsid w:val="00847E8D"/>
    <w:rsid w:val="00847EB4"/>
    <w:rsid w:val="008503A4"/>
    <w:rsid w:val="00850509"/>
    <w:rsid w:val="0085095B"/>
    <w:rsid w:val="008513C0"/>
    <w:rsid w:val="00851EFC"/>
    <w:rsid w:val="008529C4"/>
    <w:rsid w:val="00853E50"/>
    <w:rsid w:val="00853EDA"/>
    <w:rsid w:val="0085431A"/>
    <w:rsid w:val="008547DB"/>
    <w:rsid w:val="00854CD1"/>
    <w:rsid w:val="00855102"/>
    <w:rsid w:val="008561BC"/>
    <w:rsid w:val="0085630B"/>
    <w:rsid w:val="0085684E"/>
    <w:rsid w:val="008568EB"/>
    <w:rsid w:val="008572DB"/>
    <w:rsid w:val="008574A9"/>
    <w:rsid w:val="00857977"/>
    <w:rsid w:val="00857D6A"/>
    <w:rsid w:val="008601A6"/>
    <w:rsid w:val="00860838"/>
    <w:rsid w:val="00860919"/>
    <w:rsid w:val="00860D8D"/>
    <w:rsid w:val="00861185"/>
    <w:rsid w:val="008611C8"/>
    <w:rsid w:val="00861BAB"/>
    <w:rsid w:val="00861E23"/>
    <w:rsid w:val="008620BF"/>
    <w:rsid w:val="00863B97"/>
    <w:rsid w:val="00863C8C"/>
    <w:rsid w:val="00863C99"/>
    <w:rsid w:val="0086563C"/>
    <w:rsid w:val="00865805"/>
    <w:rsid w:val="008662E5"/>
    <w:rsid w:val="00866593"/>
    <w:rsid w:val="008668E0"/>
    <w:rsid w:val="00866CBD"/>
    <w:rsid w:val="0086719D"/>
    <w:rsid w:val="00867207"/>
    <w:rsid w:val="00867631"/>
    <w:rsid w:val="0086767E"/>
    <w:rsid w:val="00867AEB"/>
    <w:rsid w:val="00867CAC"/>
    <w:rsid w:val="00867CEA"/>
    <w:rsid w:val="008703F1"/>
    <w:rsid w:val="00870F3D"/>
    <w:rsid w:val="00871D2E"/>
    <w:rsid w:val="008720D3"/>
    <w:rsid w:val="008726FD"/>
    <w:rsid w:val="00872B6F"/>
    <w:rsid w:val="00872C1B"/>
    <w:rsid w:val="00872CBD"/>
    <w:rsid w:val="00873940"/>
    <w:rsid w:val="008740A9"/>
    <w:rsid w:val="00874877"/>
    <w:rsid w:val="00874BCC"/>
    <w:rsid w:val="0087612B"/>
    <w:rsid w:val="008762A2"/>
    <w:rsid w:val="00876960"/>
    <w:rsid w:val="008769F4"/>
    <w:rsid w:val="00877410"/>
    <w:rsid w:val="008776DB"/>
    <w:rsid w:val="00877D30"/>
    <w:rsid w:val="00877E1A"/>
    <w:rsid w:val="0088006C"/>
    <w:rsid w:val="00880262"/>
    <w:rsid w:val="00880AC7"/>
    <w:rsid w:val="00880BA2"/>
    <w:rsid w:val="008814C7"/>
    <w:rsid w:val="008814D9"/>
    <w:rsid w:val="00881928"/>
    <w:rsid w:val="00881B18"/>
    <w:rsid w:val="00882161"/>
    <w:rsid w:val="00882F53"/>
    <w:rsid w:val="008835C4"/>
    <w:rsid w:val="008837D3"/>
    <w:rsid w:val="008839F4"/>
    <w:rsid w:val="00883F07"/>
    <w:rsid w:val="0088423B"/>
    <w:rsid w:val="00884276"/>
    <w:rsid w:val="008846E2"/>
    <w:rsid w:val="00884E44"/>
    <w:rsid w:val="00885CC9"/>
    <w:rsid w:val="00886BA9"/>
    <w:rsid w:val="00887255"/>
    <w:rsid w:val="00887A79"/>
    <w:rsid w:val="008902A8"/>
    <w:rsid w:val="00890F43"/>
    <w:rsid w:val="00891270"/>
    <w:rsid w:val="00891B29"/>
    <w:rsid w:val="00891EDE"/>
    <w:rsid w:val="0089298E"/>
    <w:rsid w:val="00892E9A"/>
    <w:rsid w:val="00893387"/>
    <w:rsid w:val="0089421E"/>
    <w:rsid w:val="008948CC"/>
    <w:rsid w:val="00894D94"/>
    <w:rsid w:val="0089635A"/>
    <w:rsid w:val="008965FE"/>
    <w:rsid w:val="00896C08"/>
    <w:rsid w:val="008972F8"/>
    <w:rsid w:val="00897793"/>
    <w:rsid w:val="00897F8C"/>
    <w:rsid w:val="008A1048"/>
    <w:rsid w:val="008A11EF"/>
    <w:rsid w:val="008A13AD"/>
    <w:rsid w:val="008A1879"/>
    <w:rsid w:val="008A1DA9"/>
    <w:rsid w:val="008A2104"/>
    <w:rsid w:val="008A2F91"/>
    <w:rsid w:val="008A33F8"/>
    <w:rsid w:val="008A3747"/>
    <w:rsid w:val="008A37F0"/>
    <w:rsid w:val="008A3A30"/>
    <w:rsid w:val="008A41B3"/>
    <w:rsid w:val="008A42B0"/>
    <w:rsid w:val="008A5106"/>
    <w:rsid w:val="008A53EF"/>
    <w:rsid w:val="008A54C4"/>
    <w:rsid w:val="008A5AF4"/>
    <w:rsid w:val="008A625A"/>
    <w:rsid w:val="008A78DA"/>
    <w:rsid w:val="008A7FC6"/>
    <w:rsid w:val="008B001C"/>
    <w:rsid w:val="008B01D1"/>
    <w:rsid w:val="008B01E3"/>
    <w:rsid w:val="008B087F"/>
    <w:rsid w:val="008B0942"/>
    <w:rsid w:val="008B113D"/>
    <w:rsid w:val="008B1BE3"/>
    <w:rsid w:val="008B1FA3"/>
    <w:rsid w:val="008B26C2"/>
    <w:rsid w:val="008B2ABD"/>
    <w:rsid w:val="008B2B2A"/>
    <w:rsid w:val="008B32A5"/>
    <w:rsid w:val="008B3409"/>
    <w:rsid w:val="008B3DBB"/>
    <w:rsid w:val="008B4A80"/>
    <w:rsid w:val="008B4E86"/>
    <w:rsid w:val="008B53FB"/>
    <w:rsid w:val="008B5B13"/>
    <w:rsid w:val="008B68AD"/>
    <w:rsid w:val="008B69C8"/>
    <w:rsid w:val="008B6FB2"/>
    <w:rsid w:val="008B7580"/>
    <w:rsid w:val="008B762D"/>
    <w:rsid w:val="008B7726"/>
    <w:rsid w:val="008B7D67"/>
    <w:rsid w:val="008C158B"/>
    <w:rsid w:val="008C198D"/>
    <w:rsid w:val="008C19A2"/>
    <w:rsid w:val="008C2B0F"/>
    <w:rsid w:val="008C3815"/>
    <w:rsid w:val="008C4B97"/>
    <w:rsid w:val="008C4D49"/>
    <w:rsid w:val="008C4D54"/>
    <w:rsid w:val="008C4E76"/>
    <w:rsid w:val="008C53D8"/>
    <w:rsid w:val="008C6225"/>
    <w:rsid w:val="008C669D"/>
    <w:rsid w:val="008C7AFB"/>
    <w:rsid w:val="008D06C3"/>
    <w:rsid w:val="008D0795"/>
    <w:rsid w:val="008D0C6F"/>
    <w:rsid w:val="008D0FA5"/>
    <w:rsid w:val="008D183B"/>
    <w:rsid w:val="008D264E"/>
    <w:rsid w:val="008D2781"/>
    <w:rsid w:val="008D282A"/>
    <w:rsid w:val="008D3017"/>
    <w:rsid w:val="008D3629"/>
    <w:rsid w:val="008D3740"/>
    <w:rsid w:val="008D3E04"/>
    <w:rsid w:val="008D3F25"/>
    <w:rsid w:val="008D467D"/>
    <w:rsid w:val="008D56D7"/>
    <w:rsid w:val="008D571A"/>
    <w:rsid w:val="008D62D8"/>
    <w:rsid w:val="008D6B1B"/>
    <w:rsid w:val="008D6FFC"/>
    <w:rsid w:val="008D7682"/>
    <w:rsid w:val="008E0817"/>
    <w:rsid w:val="008E10DE"/>
    <w:rsid w:val="008E170A"/>
    <w:rsid w:val="008E1A64"/>
    <w:rsid w:val="008E1C65"/>
    <w:rsid w:val="008E234B"/>
    <w:rsid w:val="008E26EB"/>
    <w:rsid w:val="008E2A99"/>
    <w:rsid w:val="008E34A8"/>
    <w:rsid w:val="008E39CE"/>
    <w:rsid w:val="008E3E34"/>
    <w:rsid w:val="008E492B"/>
    <w:rsid w:val="008E4D03"/>
    <w:rsid w:val="008E4F82"/>
    <w:rsid w:val="008E52A0"/>
    <w:rsid w:val="008E53EF"/>
    <w:rsid w:val="008E5591"/>
    <w:rsid w:val="008E5CD9"/>
    <w:rsid w:val="008E69E3"/>
    <w:rsid w:val="008E7B60"/>
    <w:rsid w:val="008E7B92"/>
    <w:rsid w:val="008F0248"/>
    <w:rsid w:val="008F0270"/>
    <w:rsid w:val="008F094D"/>
    <w:rsid w:val="008F0955"/>
    <w:rsid w:val="008F0980"/>
    <w:rsid w:val="008F0BDE"/>
    <w:rsid w:val="008F0D35"/>
    <w:rsid w:val="008F191C"/>
    <w:rsid w:val="008F2C89"/>
    <w:rsid w:val="008F2E0D"/>
    <w:rsid w:val="008F2FD7"/>
    <w:rsid w:val="008F3324"/>
    <w:rsid w:val="008F3589"/>
    <w:rsid w:val="008F47E5"/>
    <w:rsid w:val="008F480E"/>
    <w:rsid w:val="008F5941"/>
    <w:rsid w:val="008F5C74"/>
    <w:rsid w:val="008F62AF"/>
    <w:rsid w:val="00900522"/>
    <w:rsid w:val="009008C8"/>
    <w:rsid w:val="00900C2A"/>
    <w:rsid w:val="00900E5E"/>
    <w:rsid w:val="00900EAB"/>
    <w:rsid w:val="00901A49"/>
    <w:rsid w:val="00902026"/>
    <w:rsid w:val="00902108"/>
    <w:rsid w:val="00902496"/>
    <w:rsid w:val="009028C6"/>
    <w:rsid w:val="00902DA7"/>
    <w:rsid w:val="0090379F"/>
    <w:rsid w:val="00903CE0"/>
    <w:rsid w:val="00903DE3"/>
    <w:rsid w:val="00904808"/>
    <w:rsid w:val="00904CDA"/>
    <w:rsid w:val="00904CE4"/>
    <w:rsid w:val="009057E4"/>
    <w:rsid w:val="00905D41"/>
    <w:rsid w:val="00906017"/>
    <w:rsid w:val="00907852"/>
    <w:rsid w:val="00910F46"/>
    <w:rsid w:val="00911000"/>
    <w:rsid w:val="00911153"/>
    <w:rsid w:val="0091183D"/>
    <w:rsid w:val="009123D2"/>
    <w:rsid w:val="00912A72"/>
    <w:rsid w:val="00913C85"/>
    <w:rsid w:val="00914294"/>
    <w:rsid w:val="00914371"/>
    <w:rsid w:val="00915340"/>
    <w:rsid w:val="00915478"/>
    <w:rsid w:val="00915867"/>
    <w:rsid w:val="00915D12"/>
    <w:rsid w:val="00915EF8"/>
    <w:rsid w:val="00916CBB"/>
    <w:rsid w:val="00916ED3"/>
    <w:rsid w:val="0091752E"/>
    <w:rsid w:val="0092040D"/>
    <w:rsid w:val="009206E5"/>
    <w:rsid w:val="009208F9"/>
    <w:rsid w:val="00920BC6"/>
    <w:rsid w:val="00920DE4"/>
    <w:rsid w:val="0092223C"/>
    <w:rsid w:val="009227DD"/>
    <w:rsid w:val="00922E0E"/>
    <w:rsid w:val="00923038"/>
    <w:rsid w:val="009239D0"/>
    <w:rsid w:val="00924734"/>
    <w:rsid w:val="00924985"/>
    <w:rsid w:val="00924C67"/>
    <w:rsid w:val="00924CE7"/>
    <w:rsid w:val="00925299"/>
    <w:rsid w:val="00925678"/>
    <w:rsid w:val="00926B3F"/>
    <w:rsid w:val="009271C1"/>
    <w:rsid w:val="00927872"/>
    <w:rsid w:val="00930015"/>
    <w:rsid w:val="0093203F"/>
    <w:rsid w:val="009320C1"/>
    <w:rsid w:val="009324DC"/>
    <w:rsid w:val="00932A80"/>
    <w:rsid w:val="00932DD9"/>
    <w:rsid w:val="00933114"/>
    <w:rsid w:val="00933CE7"/>
    <w:rsid w:val="00934123"/>
    <w:rsid w:val="00934902"/>
    <w:rsid w:val="00934BD1"/>
    <w:rsid w:val="00935050"/>
    <w:rsid w:val="00935F79"/>
    <w:rsid w:val="00936228"/>
    <w:rsid w:val="009362A5"/>
    <w:rsid w:val="00936528"/>
    <w:rsid w:val="009366C7"/>
    <w:rsid w:val="00936EBF"/>
    <w:rsid w:val="00937077"/>
    <w:rsid w:val="009371BA"/>
    <w:rsid w:val="00937641"/>
    <w:rsid w:val="0093789B"/>
    <w:rsid w:val="00940AE7"/>
    <w:rsid w:val="009417A3"/>
    <w:rsid w:val="009427DF"/>
    <w:rsid w:val="00943DB7"/>
    <w:rsid w:val="00943DE6"/>
    <w:rsid w:val="00943DEA"/>
    <w:rsid w:val="009447B8"/>
    <w:rsid w:val="00944AE4"/>
    <w:rsid w:val="00944B12"/>
    <w:rsid w:val="00944C3D"/>
    <w:rsid w:val="009466FA"/>
    <w:rsid w:val="00946B9B"/>
    <w:rsid w:val="00947364"/>
    <w:rsid w:val="009501E2"/>
    <w:rsid w:val="0095165B"/>
    <w:rsid w:val="00953535"/>
    <w:rsid w:val="00954197"/>
    <w:rsid w:val="00955BED"/>
    <w:rsid w:val="009560C6"/>
    <w:rsid w:val="009561BA"/>
    <w:rsid w:val="00956323"/>
    <w:rsid w:val="0095632D"/>
    <w:rsid w:val="00956DE5"/>
    <w:rsid w:val="00957376"/>
    <w:rsid w:val="00957A5A"/>
    <w:rsid w:val="00960B1F"/>
    <w:rsid w:val="00960EF6"/>
    <w:rsid w:val="00960F51"/>
    <w:rsid w:val="0096155B"/>
    <w:rsid w:val="00962155"/>
    <w:rsid w:val="00962A66"/>
    <w:rsid w:val="00962AFD"/>
    <w:rsid w:val="00962F1B"/>
    <w:rsid w:val="00963969"/>
    <w:rsid w:val="009642D7"/>
    <w:rsid w:val="009648AC"/>
    <w:rsid w:val="009649A2"/>
    <w:rsid w:val="00964AC8"/>
    <w:rsid w:val="009650B7"/>
    <w:rsid w:val="00965F3F"/>
    <w:rsid w:val="00965FAA"/>
    <w:rsid w:val="00966047"/>
    <w:rsid w:val="00966252"/>
    <w:rsid w:val="009663F0"/>
    <w:rsid w:val="009669B9"/>
    <w:rsid w:val="0096767F"/>
    <w:rsid w:val="00967AF4"/>
    <w:rsid w:val="00967E95"/>
    <w:rsid w:val="009709BD"/>
    <w:rsid w:val="00970C3E"/>
    <w:rsid w:val="009714D0"/>
    <w:rsid w:val="00971998"/>
    <w:rsid w:val="0097245E"/>
    <w:rsid w:val="00972F9C"/>
    <w:rsid w:val="009732C4"/>
    <w:rsid w:val="00973993"/>
    <w:rsid w:val="009739C6"/>
    <w:rsid w:val="0097477B"/>
    <w:rsid w:val="009747E6"/>
    <w:rsid w:val="009749A7"/>
    <w:rsid w:val="00974AF4"/>
    <w:rsid w:val="00974CCA"/>
    <w:rsid w:val="00977043"/>
    <w:rsid w:val="00977389"/>
    <w:rsid w:val="00977D7A"/>
    <w:rsid w:val="00980285"/>
    <w:rsid w:val="0098033E"/>
    <w:rsid w:val="00980658"/>
    <w:rsid w:val="009809AA"/>
    <w:rsid w:val="00980C95"/>
    <w:rsid w:val="00980F76"/>
    <w:rsid w:val="00981DA8"/>
    <w:rsid w:val="00981F21"/>
    <w:rsid w:val="009825A0"/>
    <w:rsid w:val="00982C44"/>
    <w:rsid w:val="00982E5F"/>
    <w:rsid w:val="009831BA"/>
    <w:rsid w:val="00983EBA"/>
    <w:rsid w:val="00984138"/>
    <w:rsid w:val="00984453"/>
    <w:rsid w:val="00984888"/>
    <w:rsid w:val="00984B7B"/>
    <w:rsid w:val="00984C7C"/>
    <w:rsid w:val="009850CF"/>
    <w:rsid w:val="0098591A"/>
    <w:rsid w:val="00985D8D"/>
    <w:rsid w:val="009861E8"/>
    <w:rsid w:val="00986733"/>
    <w:rsid w:val="00986DBF"/>
    <w:rsid w:val="00986E53"/>
    <w:rsid w:val="009877FC"/>
    <w:rsid w:val="00987B8D"/>
    <w:rsid w:val="009905E4"/>
    <w:rsid w:val="00990635"/>
    <w:rsid w:val="00992908"/>
    <w:rsid w:val="0099336C"/>
    <w:rsid w:val="009941D2"/>
    <w:rsid w:val="00994763"/>
    <w:rsid w:val="00995C1B"/>
    <w:rsid w:val="00995DD0"/>
    <w:rsid w:val="00995FFD"/>
    <w:rsid w:val="009968CD"/>
    <w:rsid w:val="009968E0"/>
    <w:rsid w:val="00996A75"/>
    <w:rsid w:val="00996D00"/>
    <w:rsid w:val="00997821"/>
    <w:rsid w:val="009978EE"/>
    <w:rsid w:val="009A0442"/>
    <w:rsid w:val="009A09F2"/>
    <w:rsid w:val="009A173D"/>
    <w:rsid w:val="009A1A85"/>
    <w:rsid w:val="009A265D"/>
    <w:rsid w:val="009A31FA"/>
    <w:rsid w:val="009A3365"/>
    <w:rsid w:val="009A3FAD"/>
    <w:rsid w:val="009A4E3C"/>
    <w:rsid w:val="009A4F99"/>
    <w:rsid w:val="009A62B0"/>
    <w:rsid w:val="009A638F"/>
    <w:rsid w:val="009A6611"/>
    <w:rsid w:val="009A66FF"/>
    <w:rsid w:val="009A7C44"/>
    <w:rsid w:val="009B0D3A"/>
    <w:rsid w:val="009B1274"/>
    <w:rsid w:val="009B20A7"/>
    <w:rsid w:val="009B2620"/>
    <w:rsid w:val="009B3C9A"/>
    <w:rsid w:val="009B47F3"/>
    <w:rsid w:val="009B4BE1"/>
    <w:rsid w:val="009B4C47"/>
    <w:rsid w:val="009B51E3"/>
    <w:rsid w:val="009B528B"/>
    <w:rsid w:val="009B528C"/>
    <w:rsid w:val="009B52E7"/>
    <w:rsid w:val="009B588D"/>
    <w:rsid w:val="009B591E"/>
    <w:rsid w:val="009B616A"/>
    <w:rsid w:val="009B64F4"/>
    <w:rsid w:val="009B6A58"/>
    <w:rsid w:val="009B6EB7"/>
    <w:rsid w:val="009B777C"/>
    <w:rsid w:val="009C0542"/>
    <w:rsid w:val="009C0968"/>
    <w:rsid w:val="009C0C8B"/>
    <w:rsid w:val="009C13BC"/>
    <w:rsid w:val="009C15AC"/>
    <w:rsid w:val="009C1699"/>
    <w:rsid w:val="009C190D"/>
    <w:rsid w:val="009C1B41"/>
    <w:rsid w:val="009C1D53"/>
    <w:rsid w:val="009C1EAB"/>
    <w:rsid w:val="009C2185"/>
    <w:rsid w:val="009C24BB"/>
    <w:rsid w:val="009C26D1"/>
    <w:rsid w:val="009C30F1"/>
    <w:rsid w:val="009C4A8D"/>
    <w:rsid w:val="009C51C5"/>
    <w:rsid w:val="009C5751"/>
    <w:rsid w:val="009C5C76"/>
    <w:rsid w:val="009C6262"/>
    <w:rsid w:val="009C7CAF"/>
    <w:rsid w:val="009D07B8"/>
    <w:rsid w:val="009D2483"/>
    <w:rsid w:val="009D2572"/>
    <w:rsid w:val="009D2B44"/>
    <w:rsid w:val="009D342D"/>
    <w:rsid w:val="009D39DF"/>
    <w:rsid w:val="009D3E6E"/>
    <w:rsid w:val="009D3FDC"/>
    <w:rsid w:val="009D4A90"/>
    <w:rsid w:val="009D5955"/>
    <w:rsid w:val="009D5BC3"/>
    <w:rsid w:val="009D5BD0"/>
    <w:rsid w:val="009D6AC9"/>
    <w:rsid w:val="009D6BE9"/>
    <w:rsid w:val="009D6E85"/>
    <w:rsid w:val="009D6FA4"/>
    <w:rsid w:val="009D70E6"/>
    <w:rsid w:val="009D794F"/>
    <w:rsid w:val="009D79C4"/>
    <w:rsid w:val="009E0328"/>
    <w:rsid w:val="009E06A5"/>
    <w:rsid w:val="009E0BE4"/>
    <w:rsid w:val="009E1244"/>
    <w:rsid w:val="009E13FD"/>
    <w:rsid w:val="009E16C3"/>
    <w:rsid w:val="009E2161"/>
    <w:rsid w:val="009E22F0"/>
    <w:rsid w:val="009E2420"/>
    <w:rsid w:val="009E35AA"/>
    <w:rsid w:val="009E3CE8"/>
    <w:rsid w:val="009E4171"/>
    <w:rsid w:val="009E45C3"/>
    <w:rsid w:val="009E4E1F"/>
    <w:rsid w:val="009E4EDF"/>
    <w:rsid w:val="009E6015"/>
    <w:rsid w:val="009E642D"/>
    <w:rsid w:val="009E7523"/>
    <w:rsid w:val="009E7BD1"/>
    <w:rsid w:val="009E7E62"/>
    <w:rsid w:val="009F011B"/>
    <w:rsid w:val="009F02A1"/>
    <w:rsid w:val="009F03A1"/>
    <w:rsid w:val="009F04CE"/>
    <w:rsid w:val="009F0817"/>
    <w:rsid w:val="009F0C2E"/>
    <w:rsid w:val="009F1335"/>
    <w:rsid w:val="009F1780"/>
    <w:rsid w:val="009F25F0"/>
    <w:rsid w:val="009F294C"/>
    <w:rsid w:val="009F3758"/>
    <w:rsid w:val="009F4249"/>
    <w:rsid w:val="009F44B2"/>
    <w:rsid w:val="009F460E"/>
    <w:rsid w:val="009F5616"/>
    <w:rsid w:val="009F5727"/>
    <w:rsid w:val="009F58CE"/>
    <w:rsid w:val="009F5D70"/>
    <w:rsid w:val="009F5F5C"/>
    <w:rsid w:val="009F7503"/>
    <w:rsid w:val="009F7762"/>
    <w:rsid w:val="00A003A8"/>
    <w:rsid w:val="00A004E4"/>
    <w:rsid w:val="00A008B9"/>
    <w:rsid w:val="00A00CBA"/>
    <w:rsid w:val="00A00D5B"/>
    <w:rsid w:val="00A00D6F"/>
    <w:rsid w:val="00A018A9"/>
    <w:rsid w:val="00A01A2B"/>
    <w:rsid w:val="00A01E95"/>
    <w:rsid w:val="00A02130"/>
    <w:rsid w:val="00A03237"/>
    <w:rsid w:val="00A03298"/>
    <w:rsid w:val="00A034C1"/>
    <w:rsid w:val="00A043CB"/>
    <w:rsid w:val="00A046B1"/>
    <w:rsid w:val="00A04D97"/>
    <w:rsid w:val="00A0507A"/>
    <w:rsid w:val="00A05086"/>
    <w:rsid w:val="00A0682F"/>
    <w:rsid w:val="00A06C0F"/>
    <w:rsid w:val="00A07239"/>
    <w:rsid w:val="00A077F7"/>
    <w:rsid w:val="00A0786E"/>
    <w:rsid w:val="00A07C17"/>
    <w:rsid w:val="00A10344"/>
    <w:rsid w:val="00A106F9"/>
    <w:rsid w:val="00A10753"/>
    <w:rsid w:val="00A10B6D"/>
    <w:rsid w:val="00A10CD3"/>
    <w:rsid w:val="00A11CFE"/>
    <w:rsid w:val="00A123DF"/>
    <w:rsid w:val="00A12B8E"/>
    <w:rsid w:val="00A12BA2"/>
    <w:rsid w:val="00A13F0E"/>
    <w:rsid w:val="00A146D8"/>
    <w:rsid w:val="00A1515B"/>
    <w:rsid w:val="00A155B8"/>
    <w:rsid w:val="00A15FC1"/>
    <w:rsid w:val="00A16064"/>
    <w:rsid w:val="00A1622B"/>
    <w:rsid w:val="00A16326"/>
    <w:rsid w:val="00A16A56"/>
    <w:rsid w:val="00A16B0B"/>
    <w:rsid w:val="00A171F7"/>
    <w:rsid w:val="00A178FD"/>
    <w:rsid w:val="00A17AB1"/>
    <w:rsid w:val="00A17DC6"/>
    <w:rsid w:val="00A20FB1"/>
    <w:rsid w:val="00A20FD1"/>
    <w:rsid w:val="00A2136B"/>
    <w:rsid w:val="00A21C12"/>
    <w:rsid w:val="00A22AF0"/>
    <w:rsid w:val="00A22CD5"/>
    <w:rsid w:val="00A22D84"/>
    <w:rsid w:val="00A23834"/>
    <w:rsid w:val="00A238E5"/>
    <w:rsid w:val="00A24BF3"/>
    <w:rsid w:val="00A24C4D"/>
    <w:rsid w:val="00A25BDD"/>
    <w:rsid w:val="00A25F42"/>
    <w:rsid w:val="00A2607D"/>
    <w:rsid w:val="00A26353"/>
    <w:rsid w:val="00A26DEE"/>
    <w:rsid w:val="00A2747A"/>
    <w:rsid w:val="00A27DCA"/>
    <w:rsid w:val="00A301CB"/>
    <w:rsid w:val="00A30629"/>
    <w:rsid w:val="00A30AB5"/>
    <w:rsid w:val="00A3106E"/>
    <w:rsid w:val="00A321BA"/>
    <w:rsid w:val="00A3346E"/>
    <w:rsid w:val="00A3360B"/>
    <w:rsid w:val="00A33885"/>
    <w:rsid w:val="00A33B64"/>
    <w:rsid w:val="00A34EDB"/>
    <w:rsid w:val="00A35034"/>
    <w:rsid w:val="00A35555"/>
    <w:rsid w:val="00A358A5"/>
    <w:rsid w:val="00A35A59"/>
    <w:rsid w:val="00A36570"/>
    <w:rsid w:val="00A36F9B"/>
    <w:rsid w:val="00A374B6"/>
    <w:rsid w:val="00A379BB"/>
    <w:rsid w:val="00A37D8F"/>
    <w:rsid w:val="00A37E80"/>
    <w:rsid w:val="00A37F83"/>
    <w:rsid w:val="00A400F4"/>
    <w:rsid w:val="00A40100"/>
    <w:rsid w:val="00A405A7"/>
    <w:rsid w:val="00A40E24"/>
    <w:rsid w:val="00A41341"/>
    <w:rsid w:val="00A41BF2"/>
    <w:rsid w:val="00A422B3"/>
    <w:rsid w:val="00A42F5D"/>
    <w:rsid w:val="00A43499"/>
    <w:rsid w:val="00A43B54"/>
    <w:rsid w:val="00A44216"/>
    <w:rsid w:val="00A447FD"/>
    <w:rsid w:val="00A448B3"/>
    <w:rsid w:val="00A44F7F"/>
    <w:rsid w:val="00A45149"/>
    <w:rsid w:val="00A45722"/>
    <w:rsid w:val="00A45A41"/>
    <w:rsid w:val="00A46551"/>
    <w:rsid w:val="00A466FD"/>
    <w:rsid w:val="00A4683F"/>
    <w:rsid w:val="00A471CB"/>
    <w:rsid w:val="00A47F5F"/>
    <w:rsid w:val="00A51145"/>
    <w:rsid w:val="00A51FD5"/>
    <w:rsid w:val="00A5289D"/>
    <w:rsid w:val="00A52C0D"/>
    <w:rsid w:val="00A52F34"/>
    <w:rsid w:val="00A52F4D"/>
    <w:rsid w:val="00A53AC7"/>
    <w:rsid w:val="00A54094"/>
    <w:rsid w:val="00A5447B"/>
    <w:rsid w:val="00A544D1"/>
    <w:rsid w:val="00A54548"/>
    <w:rsid w:val="00A5548A"/>
    <w:rsid w:val="00A55A34"/>
    <w:rsid w:val="00A564F3"/>
    <w:rsid w:val="00A5673D"/>
    <w:rsid w:val="00A57441"/>
    <w:rsid w:val="00A57E12"/>
    <w:rsid w:val="00A57F2A"/>
    <w:rsid w:val="00A60293"/>
    <w:rsid w:val="00A6051E"/>
    <w:rsid w:val="00A6066B"/>
    <w:rsid w:val="00A60F6E"/>
    <w:rsid w:val="00A61AAB"/>
    <w:rsid w:val="00A61D3E"/>
    <w:rsid w:val="00A61F1D"/>
    <w:rsid w:val="00A6246B"/>
    <w:rsid w:val="00A62536"/>
    <w:rsid w:val="00A644CF"/>
    <w:rsid w:val="00A648E2"/>
    <w:rsid w:val="00A64EE5"/>
    <w:rsid w:val="00A65FBB"/>
    <w:rsid w:val="00A661BC"/>
    <w:rsid w:val="00A667D6"/>
    <w:rsid w:val="00A667FD"/>
    <w:rsid w:val="00A66970"/>
    <w:rsid w:val="00A671AA"/>
    <w:rsid w:val="00A67254"/>
    <w:rsid w:val="00A673C2"/>
    <w:rsid w:val="00A6752F"/>
    <w:rsid w:val="00A70589"/>
    <w:rsid w:val="00A705EC"/>
    <w:rsid w:val="00A7144A"/>
    <w:rsid w:val="00A72431"/>
    <w:rsid w:val="00A72B25"/>
    <w:rsid w:val="00A73413"/>
    <w:rsid w:val="00A73736"/>
    <w:rsid w:val="00A73961"/>
    <w:rsid w:val="00A73AAA"/>
    <w:rsid w:val="00A73B63"/>
    <w:rsid w:val="00A740A6"/>
    <w:rsid w:val="00A74C94"/>
    <w:rsid w:val="00A75172"/>
    <w:rsid w:val="00A757EE"/>
    <w:rsid w:val="00A75812"/>
    <w:rsid w:val="00A7600D"/>
    <w:rsid w:val="00A760B6"/>
    <w:rsid w:val="00A763B9"/>
    <w:rsid w:val="00A772CE"/>
    <w:rsid w:val="00A7744E"/>
    <w:rsid w:val="00A77D0F"/>
    <w:rsid w:val="00A77DAA"/>
    <w:rsid w:val="00A80A5C"/>
    <w:rsid w:val="00A813E4"/>
    <w:rsid w:val="00A81493"/>
    <w:rsid w:val="00A81553"/>
    <w:rsid w:val="00A8169D"/>
    <w:rsid w:val="00A819F2"/>
    <w:rsid w:val="00A81F2A"/>
    <w:rsid w:val="00A823A6"/>
    <w:rsid w:val="00A82C60"/>
    <w:rsid w:val="00A83F45"/>
    <w:rsid w:val="00A847D4"/>
    <w:rsid w:val="00A8485C"/>
    <w:rsid w:val="00A84DE2"/>
    <w:rsid w:val="00A84E38"/>
    <w:rsid w:val="00A8551C"/>
    <w:rsid w:val="00A87302"/>
    <w:rsid w:val="00A875A6"/>
    <w:rsid w:val="00A87A2A"/>
    <w:rsid w:val="00A87BE4"/>
    <w:rsid w:val="00A90DF1"/>
    <w:rsid w:val="00A910A9"/>
    <w:rsid w:val="00A92C0F"/>
    <w:rsid w:val="00A9327E"/>
    <w:rsid w:val="00A93649"/>
    <w:rsid w:val="00A936F7"/>
    <w:rsid w:val="00A9401E"/>
    <w:rsid w:val="00A94610"/>
    <w:rsid w:val="00A95B0D"/>
    <w:rsid w:val="00A96165"/>
    <w:rsid w:val="00A968F8"/>
    <w:rsid w:val="00A96AF0"/>
    <w:rsid w:val="00A96DF2"/>
    <w:rsid w:val="00A96FE6"/>
    <w:rsid w:val="00A977C7"/>
    <w:rsid w:val="00A97C8C"/>
    <w:rsid w:val="00A97FBD"/>
    <w:rsid w:val="00AA0136"/>
    <w:rsid w:val="00AA03AA"/>
    <w:rsid w:val="00AA0985"/>
    <w:rsid w:val="00AA0D43"/>
    <w:rsid w:val="00AA1008"/>
    <w:rsid w:val="00AA10EA"/>
    <w:rsid w:val="00AA1638"/>
    <w:rsid w:val="00AA16BC"/>
    <w:rsid w:val="00AA18B0"/>
    <w:rsid w:val="00AA2003"/>
    <w:rsid w:val="00AA2328"/>
    <w:rsid w:val="00AA2B6E"/>
    <w:rsid w:val="00AA2B8F"/>
    <w:rsid w:val="00AA2F72"/>
    <w:rsid w:val="00AA31AC"/>
    <w:rsid w:val="00AA3368"/>
    <w:rsid w:val="00AA44E5"/>
    <w:rsid w:val="00AA4A35"/>
    <w:rsid w:val="00AA5605"/>
    <w:rsid w:val="00AA5B7F"/>
    <w:rsid w:val="00AA6583"/>
    <w:rsid w:val="00AA65EA"/>
    <w:rsid w:val="00AA6B25"/>
    <w:rsid w:val="00AA74DA"/>
    <w:rsid w:val="00AA75EB"/>
    <w:rsid w:val="00AA7999"/>
    <w:rsid w:val="00AB062D"/>
    <w:rsid w:val="00AB0A86"/>
    <w:rsid w:val="00AB132D"/>
    <w:rsid w:val="00AB15C5"/>
    <w:rsid w:val="00AB2CAC"/>
    <w:rsid w:val="00AB3A38"/>
    <w:rsid w:val="00AB3F57"/>
    <w:rsid w:val="00AB4675"/>
    <w:rsid w:val="00AB4761"/>
    <w:rsid w:val="00AB4CEB"/>
    <w:rsid w:val="00AB6340"/>
    <w:rsid w:val="00AB6473"/>
    <w:rsid w:val="00AB6B47"/>
    <w:rsid w:val="00AB6C66"/>
    <w:rsid w:val="00AB6C96"/>
    <w:rsid w:val="00AB7A40"/>
    <w:rsid w:val="00AC02B2"/>
    <w:rsid w:val="00AC0F0E"/>
    <w:rsid w:val="00AC1169"/>
    <w:rsid w:val="00AC12B3"/>
    <w:rsid w:val="00AC1490"/>
    <w:rsid w:val="00AC1B88"/>
    <w:rsid w:val="00AC248F"/>
    <w:rsid w:val="00AC27AB"/>
    <w:rsid w:val="00AC2DD0"/>
    <w:rsid w:val="00AC3212"/>
    <w:rsid w:val="00AC351D"/>
    <w:rsid w:val="00AC3987"/>
    <w:rsid w:val="00AC3FCA"/>
    <w:rsid w:val="00AC4556"/>
    <w:rsid w:val="00AC4C19"/>
    <w:rsid w:val="00AC4D3C"/>
    <w:rsid w:val="00AC4DA3"/>
    <w:rsid w:val="00AC513D"/>
    <w:rsid w:val="00AC5860"/>
    <w:rsid w:val="00AC70DF"/>
    <w:rsid w:val="00AC716F"/>
    <w:rsid w:val="00AC7A4D"/>
    <w:rsid w:val="00AC7B0F"/>
    <w:rsid w:val="00AD09B5"/>
    <w:rsid w:val="00AD0E4B"/>
    <w:rsid w:val="00AD0EB8"/>
    <w:rsid w:val="00AD10D9"/>
    <w:rsid w:val="00AD15FE"/>
    <w:rsid w:val="00AD19D8"/>
    <w:rsid w:val="00AD2201"/>
    <w:rsid w:val="00AD2D9B"/>
    <w:rsid w:val="00AD2F62"/>
    <w:rsid w:val="00AD3662"/>
    <w:rsid w:val="00AD40F7"/>
    <w:rsid w:val="00AD4371"/>
    <w:rsid w:val="00AD4374"/>
    <w:rsid w:val="00AD44F3"/>
    <w:rsid w:val="00AD4724"/>
    <w:rsid w:val="00AD4759"/>
    <w:rsid w:val="00AD640F"/>
    <w:rsid w:val="00AD6570"/>
    <w:rsid w:val="00AD6BBB"/>
    <w:rsid w:val="00AD7B54"/>
    <w:rsid w:val="00AD7F81"/>
    <w:rsid w:val="00AE0160"/>
    <w:rsid w:val="00AE0167"/>
    <w:rsid w:val="00AE0297"/>
    <w:rsid w:val="00AE18BF"/>
    <w:rsid w:val="00AE1C55"/>
    <w:rsid w:val="00AE25DE"/>
    <w:rsid w:val="00AE2FEA"/>
    <w:rsid w:val="00AE37EE"/>
    <w:rsid w:val="00AE4AFD"/>
    <w:rsid w:val="00AE4FB9"/>
    <w:rsid w:val="00AE5550"/>
    <w:rsid w:val="00AE5BBC"/>
    <w:rsid w:val="00AE5E5A"/>
    <w:rsid w:val="00AE730B"/>
    <w:rsid w:val="00AF0048"/>
    <w:rsid w:val="00AF0089"/>
    <w:rsid w:val="00AF020B"/>
    <w:rsid w:val="00AF0600"/>
    <w:rsid w:val="00AF0F95"/>
    <w:rsid w:val="00AF1DD0"/>
    <w:rsid w:val="00AF2CD6"/>
    <w:rsid w:val="00AF2CD7"/>
    <w:rsid w:val="00AF2F04"/>
    <w:rsid w:val="00AF2F97"/>
    <w:rsid w:val="00AF30C3"/>
    <w:rsid w:val="00AF3326"/>
    <w:rsid w:val="00AF3742"/>
    <w:rsid w:val="00AF3764"/>
    <w:rsid w:val="00AF37D3"/>
    <w:rsid w:val="00AF44C2"/>
    <w:rsid w:val="00AF4517"/>
    <w:rsid w:val="00AF47CB"/>
    <w:rsid w:val="00AF4BBD"/>
    <w:rsid w:val="00AF4F4A"/>
    <w:rsid w:val="00AF581E"/>
    <w:rsid w:val="00AF5CB3"/>
    <w:rsid w:val="00AF61D5"/>
    <w:rsid w:val="00AF6230"/>
    <w:rsid w:val="00AF6286"/>
    <w:rsid w:val="00AF66F8"/>
    <w:rsid w:val="00AF6A08"/>
    <w:rsid w:val="00AF6FF8"/>
    <w:rsid w:val="00AF7457"/>
    <w:rsid w:val="00AF7C7B"/>
    <w:rsid w:val="00B00452"/>
    <w:rsid w:val="00B00465"/>
    <w:rsid w:val="00B00A19"/>
    <w:rsid w:val="00B0131D"/>
    <w:rsid w:val="00B013CF"/>
    <w:rsid w:val="00B01EA6"/>
    <w:rsid w:val="00B02033"/>
    <w:rsid w:val="00B0238C"/>
    <w:rsid w:val="00B026AB"/>
    <w:rsid w:val="00B02740"/>
    <w:rsid w:val="00B041AE"/>
    <w:rsid w:val="00B04BF6"/>
    <w:rsid w:val="00B05A3A"/>
    <w:rsid w:val="00B05A98"/>
    <w:rsid w:val="00B05FE3"/>
    <w:rsid w:val="00B06A58"/>
    <w:rsid w:val="00B0713C"/>
    <w:rsid w:val="00B0752E"/>
    <w:rsid w:val="00B10650"/>
    <w:rsid w:val="00B10875"/>
    <w:rsid w:val="00B11528"/>
    <w:rsid w:val="00B119A2"/>
    <w:rsid w:val="00B11E7A"/>
    <w:rsid w:val="00B12FB7"/>
    <w:rsid w:val="00B1321D"/>
    <w:rsid w:val="00B139C3"/>
    <w:rsid w:val="00B142F9"/>
    <w:rsid w:val="00B14510"/>
    <w:rsid w:val="00B14690"/>
    <w:rsid w:val="00B14E61"/>
    <w:rsid w:val="00B14EBE"/>
    <w:rsid w:val="00B151ED"/>
    <w:rsid w:val="00B15E2C"/>
    <w:rsid w:val="00B15E88"/>
    <w:rsid w:val="00B160AB"/>
    <w:rsid w:val="00B165E3"/>
    <w:rsid w:val="00B16DA1"/>
    <w:rsid w:val="00B16F3F"/>
    <w:rsid w:val="00B1741E"/>
    <w:rsid w:val="00B17780"/>
    <w:rsid w:val="00B17953"/>
    <w:rsid w:val="00B215D2"/>
    <w:rsid w:val="00B222A8"/>
    <w:rsid w:val="00B222E8"/>
    <w:rsid w:val="00B22602"/>
    <w:rsid w:val="00B22AEC"/>
    <w:rsid w:val="00B22B6F"/>
    <w:rsid w:val="00B22F2E"/>
    <w:rsid w:val="00B23A94"/>
    <w:rsid w:val="00B256DE"/>
    <w:rsid w:val="00B25F6E"/>
    <w:rsid w:val="00B269E5"/>
    <w:rsid w:val="00B26F80"/>
    <w:rsid w:val="00B27709"/>
    <w:rsid w:val="00B278CB"/>
    <w:rsid w:val="00B301E0"/>
    <w:rsid w:val="00B3022F"/>
    <w:rsid w:val="00B30E42"/>
    <w:rsid w:val="00B3128F"/>
    <w:rsid w:val="00B318D9"/>
    <w:rsid w:val="00B32271"/>
    <w:rsid w:val="00B32981"/>
    <w:rsid w:val="00B32F72"/>
    <w:rsid w:val="00B33379"/>
    <w:rsid w:val="00B33995"/>
    <w:rsid w:val="00B33C11"/>
    <w:rsid w:val="00B33F66"/>
    <w:rsid w:val="00B33F8F"/>
    <w:rsid w:val="00B341A9"/>
    <w:rsid w:val="00B34209"/>
    <w:rsid w:val="00B34A69"/>
    <w:rsid w:val="00B3529A"/>
    <w:rsid w:val="00B358BE"/>
    <w:rsid w:val="00B369A0"/>
    <w:rsid w:val="00B36D9C"/>
    <w:rsid w:val="00B372F4"/>
    <w:rsid w:val="00B375D2"/>
    <w:rsid w:val="00B37A1C"/>
    <w:rsid w:val="00B4032E"/>
    <w:rsid w:val="00B40A57"/>
    <w:rsid w:val="00B40FF6"/>
    <w:rsid w:val="00B412EF"/>
    <w:rsid w:val="00B41A68"/>
    <w:rsid w:val="00B4285D"/>
    <w:rsid w:val="00B428F2"/>
    <w:rsid w:val="00B429D7"/>
    <w:rsid w:val="00B42F42"/>
    <w:rsid w:val="00B42FF4"/>
    <w:rsid w:val="00B43200"/>
    <w:rsid w:val="00B435BE"/>
    <w:rsid w:val="00B4361A"/>
    <w:rsid w:val="00B43A90"/>
    <w:rsid w:val="00B43D45"/>
    <w:rsid w:val="00B44D63"/>
    <w:rsid w:val="00B44EB2"/>
    <w:rsid w:val="00B4508C"/>
    <w:rsid w:val="00B453C6"/>
    <w:rsid w:val="00B45554"/>
    <w:rsid w:val="00B45EAF"/>
    <w:rsid w:val="00B4704A"/>
    <w:rsid w:val="00B47057"/>
    <w:rsid w:val="00B472EF"/>
    <w:rsid w:val="00B47C33"/>
    <w:rsid w:val="00B47CB9"/>
    <w:rsid w:val="00B47D2E"/>
    <w:rsid w:val="00B47D90"/>
    <w:rsid w:val="00B50DCA"/>
    <w:rsid w:val="00B515BB"/>
    <w:rsid w:val="00B51F04"/>
    <w:rsid w:val="00B51F1D"/>
    <w:rsid w:val="00B52386"/>
    <w:rsid w:val="00B5316E"/>
    <w:rsid w:val="00B534D0"/>
    <w:rsid w:val="00B53959"/>
    <w:rsid w:val="00B53BDB"/>
    <w:rsid w:val="00B53F5E"/>
    <w:rsid w:val="00B54355"/>
    <w:rsid w:val="00B5436C"/>
    <w:rsid w:val="00B54D0F"/>
    <w:rsid w:val="00B55B81"/>
    <w:rsid w:val="00B55EBA"/>
    <w:rsid w:val="00B56A79"/>
    <w:rsid w:val="00B56CD6"/>
    <w:rsid w:val="00B56F6D"/>
    <w:rsid w:val="00B57380"/>
    <w:rsid w:val="00B573EF"/>
    <w:rsid w:val="00B610EB"/>
    <w:rsid w:val="00B611B5"/>
    <w:rsid w:val="00B61315"/>
    <w:rsid w:val="00B6148B"/>
    <w:rsid w:val="00B616B2"/>
    <w:rsid w:val="00B618F1"/>
    <w:rsid w:val="00B61947"/>
    <w:rsid w:val="00B61974"/>
    <w:rsid w:val="00B61EDB"/>
    <w:rsid w:val="00B61FAD"/>
    <w:rsid w:val="00B63723"/>
    <w:rsid w:val="00B65234"/>
    <w:rsid w:val="00B65928"/>
    <w:rsid w:val="00B6599A"/>
    <w:rsid w:val="00B6715F"/>
    <w:rsid w:val="00B678E0"/>
    <w:rsid w:val="00B67F0A"/>
    <w:rsid w:val="00B67F60"/>
    <w:rsid w:val="00B70F50"/>
    <w:rsid w:val="00B73293"/>
    <w:rsid w:val="00B737D2"/>
    <w:rsid w:val="00B74591"/>
    <w:rsid w:val="00B75050"/>
    <w:rsid w:val="00B75E58"/>
    <w:rsid w:val="00B7626C"/>
    <w:rsid w:val="00B7676C"/>
    <w:rsid w:val="00B769D9"/>
    <w:rsid w:val="00B76C3B"/>
    <w:rsid w:val="00B76F20"/>
    <w:rsid w:val="00B7730F"/>
    <w:rsid w:val="00B77F0A"/>
    <w:rsid w:val="00B8039D"/>
    <w:rsid w:val="00B807C3"/>
    <w:rsid w:val="00B81B10"/>
    <w:rsid w:val="00B81BFE"/>
    <w:rsid w:val="00B8202D"/>
    <w:rsid w:val="00B83933"/>
    <w:rsid w:val="00B841EB"/>
    <w:rsid w:val="00B84A40"/>
    <w:rsid w:val="00B84E27"/>
    <w:rsid w:val="00B85F47"/>
    <w:rsid w:val="00B86B6F"/>
    <w:rsid w:val="00B86F9C"/>
    <w:rsid w:val="00B87485"/>
    <w:rsid w:val="00B87688"/>
    <w:rsid w:val="00B87BCB"/>
    <w:rsid w:val="00B87CC4"/>
    <w:rsid w:val="00B9000A"/>
    <w:rsid w:val="00B90047"/>
    <w:rsid w:val="00B90072"/>
    <w:rsid w:val="00B9028C"/>
    <w:rsid w:val="00B90787"/>
    <w:rsid w:val="00B90F57"/>
    <w:rsid w:val="00B90FED"/>
    <w:rsid w:val="00B91BEF"/>
    <w:rsid w:val="00B91E85"/>
    <w:rsid w:val="00B92405"/>
    <w:rsid w:val="00B92A4E"/>
    <w:rsid w:val="00B9330F"/>
    <w:rsid w:val="00B93A88"/>
    <w:rsid w:val="00B9428B"/>
    <w:rsid w:val="00B9497A"/>
    <w:rsid w:val="00B94ADA"/>
    <w:rsid w:val="00B94C90"/>
    <w:rsid w:val="00B9511C"/>
    <w:rsid w:val="00B95896"/>
    <w:rsid w:val="00B96AA5"/>
    <w:rsid w:val="00B96B87"/>
    <w:rsid w:val="00B96D55"/>
    <w:rsid w:val="00B97571"/>
    <w:rsid w:val="00B97C1E"/>
    <w:rsid w:val="00B97DD3"/>
    <w:rsid w:val="00BA0828"/>
    <w:rsid w:val="00BA091B"/>
    <w:rsid w:val="00BA0F4E"/>
    <w:rsid w:val="00BA10FE"/>
    <w:rsid w:val="00BA18D9"/>
    <w:rsid w:val="00BA19BC"/>
    <w:rsid w:val="00BA1B3E"/>
    <w:rsid w:val="00BA1B94"/>
    <w:rsid w:val="00BA1CFB"/>
    <w:rsid w:val="00BA2363"/>
    <w:rsid w:val="00BA25B7"/>
    <w:rsid w:val="00BA260D"/>
    <w:rsid w:val="00BA26D3"/>
    <w:rsid w:val="00BA3131"/>
    <w:rsid w:val="00BA33D4"/>
    <w:rsid w:val="00BA344C"/>
    <w:rsid w:val="00BA4918"/>
    <w:rsid w:val="00BA5450"/>
    <w:rsid w:val="00BA6485"/>
    <w:rsid w:val="00BA6A14"/>
    <w:rsid w:val="00BA6BE3"/>
    <w:rsid w:val="00BA6CFB"/>
    <w:rsid w:val="00BA7CED"/>
    <w:rsid w:val="00BA7E84"/>
    <w:rsid w:val="00BA7F8B"/>
    <w:rsid w:val="00BB03F6"/>
    <w:rsid w:val="00BB07FD"/>
    <w:rsid w:val="00BB0FCD"/>
    <w:rsid w:val="00BB1438"/>
    <w:rsid w:val="00BB1C2C"/>
    <w:rsid w:val="00BB2137"/>
    <w:rsid w:val="00BB24CD"/>
    <w:rsid w:val="00BB2899"/>
    <w:rsid w:val="00BB32C1"/>
    <w:rsid w:val="00BB398F"/>
    <w:rsid w:val="00BB39D7"/>
    <w:rsid w:val="00BB3E7A"/>
    <w:rsid w:val="00BB3FDC"/>
    <w:rsid w:val="00BB42E0"/>
    <w:rsid w:val="00BB476A"/>
    <w:rsid w:val="00BB4C0F"/>
    <w:rsid w:val="00BB4E1B"/>
    <w:rsid w:val="00BB5BDB"/>
    <w:rsid w:val="00BB61BF"/>
    <w:rsid w:val="00BB63AB"/>
    <w:rsid w:val="00BB6D2E"/>
    <w:rsid w:val="00BB76FF"/>
    <w:rsid w:val="00BB79E5"/>
    <w:rsid w:val="00BC06C3"/>
    <w:rsid w:val="00BC07A9"/>
    <w:rsid w:val="00BC0887"/>
    <w:rsid w:val="00BC09F9"/>
    <w:rsid w:val="00BC0B47"/>
    <w:rsid w:val="00BC0FAB"/>
    <w:rsid w:val="00BC1034"/>
    <w:rsid w:val="00BC171E"/>
    <w:rsid w:val="00BC2914"/>
    <w:rsid w:val="00BC2EF8"/>
    <w:rsid w:val="00BC3002"/>
    <w:rsid w:val="00BC30A9"/>
    <w:rsid w:val="00BC3AE1"/>
    <w:rsid w:val="00BC3D07"/>
    <w:rsid w:val="00BC40B8"/>
    <w:rsid w:val="00BC430F"/>
    <w:rsid w:val="00BC4A37"/>
    <w:rsid w:val="00BC5127"/>
    <w:rsid w:val="00BC5406"/>
    <w:rsid w:val="00BC5462"/>
    <w:rsid w:val="00BC5E15"/>
    <w:rsid w:val="00BC609B"/>
    <w:rsid w:val="00BC6B62"/>
    <w:rsid w:val="00BC70B9"/>
    <w:rsid w:val="00BC7983"/>
    <w:rsid w:val="00BC7C44"/>
    <w:rsid w:val="00BD0794"/>
    <w:rsid w:val="00BD0CC0"/>
    <w:rsid w:val="00BD0F0B"/>
    <w:rsid w:val="00BD0FEE"/>
    <w:rsid w:val="00BD197A"/>
    <w:rsid w:val="00BD1F9F"/>
    <w:rsid w:val="00BD2459"/>
    <w:rsid w:val="00BD2620"/>
    <w:rsid w:val="00BD2B20"/>
    <w:rsid w:val="00BD2BB4"/>
    <w:rsid w:val="00BD320D"/>
    <w:rsid w:val="00BD3C61"/>
    <w:rsid w:val="00BD3DEA"/>
    <w:rsid w:val="00BD4372"/>
    <w:rsid w:val="00BD4381"/>
    <w:rsid w:val="00BD464F"/>
    <w:rsid w:val="00BD6095"/>
    <w:rsid w:val="00BD648D"/>
    <w:rsid w:val="00BD6D7C"/>
    <w:rsid w:val="00BD7C41"/>
    <w:rsid w:val="00BE0BA4"/>
    <w:rsid w:val="00BE14FC"/>
    <w:rsid w:val="00BE2893"/>
    <w:rsid w:val="00BE2C6F"/>
    <w:rsid w:val="00BE2E20"/>
    <w:rsid w:val="00BE315B"/>
    <w:rsid w:val="00BE3B9F"/>
    <w:rsid w:val="00BE3C48"/>
    <w:rsid w:val="00BE3F45"/>
    <w:rsid w:val="00BE447D"/>
    <w:rsid w:val="00BE4C39"/>
    <w:rsid w:val="00BE4FFF"/>
    <w:rsid w:val="00BE55D2"/>
    <w:rsid w:val="00BE5F76"/>
    <w:rsid w:val="00BE688A"/>
    <w:rsid w:val="00BE6D20"/>
    <w:rsid w:val="00BE6E4A"/>
    <w:rsid w:val="00BF001F"/>
    <w:rsid w:val="00BF037C"/>
    <w:rsid w:val="00BF0AD2"/>
    <w:rsid w:val="00BF0E0E"/>
    <w:rsid w:val="00BF0F20"/>
    <w:rsid w:val="00BF2551"/>
    <w:rsid w:val="00BF2EF0"/>
    <w:rsid w:val="00BF2FC1"/>
    <w:rsid w:val="00BF3C24"/>
    <w:rsid w:val="00BF3CD0"/>
    <w:rsid w:val="00BF3F94"/>
    <w:rsid w:val="00BF4347"/>
    <w:rsid w:val="00BF56C3"/>
    <w:rsid w:val="00BF5E58"/>
    <w:rsid w:val="00BF66C9"/>
    <w:rsid w:val="00C01225"/>
    <w:rsid w:val="00C014D9"/>
    <w:rsid w:val="00C0153B"/>
    <w:rsid w:val="00C01D3F"/>
    <w:rsid w:val="00C01F9A"/>
    <w:rsid w:val="00C0215B"/>
    <w:rsid w:val="00C02874"/>
    <w:rsid w:val="00C0369D"/>
    <w:rsid w:val="00C036AD"/>
    <w:rsid w:val="00C03EE8"/>
    <w:rsid w:val="00C04215"/>
    <w:rsid w:val="00C045BB"/>
    <w:rsid w:val="00C05DC1"/>
    <w:rsid w:val="00C0620F"/>
    <w:rsid w:val="00C06A40"/>
    <w:rsid w:val="00C06D51"/>
    <w:rsid w:val="00C07225"/>
    <w:rsid w:val="00C07EC3"/>
    <w:rsid w:val="00C109D7"/>
    <w:rsid w:val="00C11438"/>
    <w:rsid w:val="00C115FB"/>
    <w:rsid w:val="00C11B88"/>
    <w:rsid w:val="00C121A5"/>
    <w:rsid w:val="00C1288F"/>
    <w:rsid w:val="00C12C8D"/>
    <w:rsid w:val="00C13166"/>
    <w:rsid w:val="00C13B50"/>
    <w:rsid w:val="00C168C6"/>
    <w:rsid w:val="00C16F75"/>
    <w:rsid w:val="00C1720C"/>
    <w:rsid w:val="00C17A17"/>
    <w:rsid w:val="00C17BF7"/>
    <w:rsid w:val="00C17CF4"/>
    <w:rsid w:val="00C20846"/>
    <w:rsid w:val="00C219B6"/>
    <w:rsid w:val="00C21DA3"/>
    <w:rsid w:val="00C21DD2"/>
    <w:rsid w:val="00C22779"/>
    <w:rsid w:val="00C22890"/>
    <w:rsid w:val="00C228F5"/>
    <w:rsid w:val="00C22ACF"/>
    <w:rsid w:val="00C22B8F"/>
    <w:rsid w:val="00C22F15"/>
    <w:rsid w:val="00C233CA"/>
    <w:rsid w:val="00C23CC1"/>
    <w:rsid w:val="00C23DFF"/>
    <w:rsid w:val="00C24180"/>
    <w:rsid w:val="00C256EA"/>
    <w:rsid w:val="00C26956"/>
    <w:rsid w:val="00C27569"/>
    <w:rsid w:val="00C275DD"/>
    <w:rsid w:val="00C2769A"/>
    <w:rsid w:val="00C27E15"/>
    <w:rsid w:val="00C306CC"/>
    <w:rsid w:val="00C309C0"/>
    <w:rsid w:val="00C30AD3"/>
    <w:rsid w:val="00C31170"/>
    <w:rsid w:val="00C312BE"/>
    <w:rsid w:val="00C31460"/>
    <w:rsid w:val="00C31867"/>
    <w:rsid w:val="00C319D0"/>
    <w:rsid w:val="00C31A63"/>
    <w:rsid w:val="00C31B99"/>
    <w:rsid w:val="00C31F68"/>
    <w:rsid w:val="00C323C6"/>
    <w:rsid w:val="00C3257B"/>
    <w:rsid w:val="00C32C25"/>
    <w:rsid w:val="00C334DC"/>
    <w:rsid w:val="00C3366D"/>
    <w:rsid w:val="00C33D7F"/>
    <w:rsid w:val="00C34340"/>
    <w:rsid w:val="00C34AC9"/>
    <w:rsid w:val="00C34BC1"/>
    <w:rsid w:val="00C3556B"/>
    <w:rsid w:val="00C35B1D"/>
    <w:rsid w:val="00C361C9"/>
    <w:rsid w:val="00C36270"/>
    <w:rsid w:val="00C36416"/>
    <w:rsid w:val="00C36A24"/>
    <w:rsid w:val="00C36A71"/>
    <w:rsid w:val="00C36DE0"/>
    <w:rsid w:val="00C36FF2"/>
    <w:rsid w:val="00C37003"/>
    <w:rsid w:val="00C3731E"/>
    <w:rsid w:val="00C375B6"/>
    <w:rsid w:val="00C37933"/>
    <w:rsid w:val="00C401F2"/>
    <w:rsid w:val="00C40237"/>
    <w:rsid w:val="00C40246"/>
    <w:rsid w:val="00C4024E"/>
    <w:rsid w:val="00C40C08"/>
    <w:rsid w:val="00C416E4"/>
    <w:rsid w:val="00C42420"/>
    <w:rsid w:val="00C42B02"/>
    <w:rsid w:val="00C42FE7"/>
    <w:rsid w:val="00C42FEA"/>
    <w:rsid w:val="00C438C2"/>
    <w:rsid w:val="00C43BB8"/>
    <w:rsid w:val="00C43C7A"/>
    <w:rsid w:val="00C43CBB"/>
    <w:rsid w:val="00C447A8"/>
    <w:rsid w:val="00C449A0"/>
    <w:rsid w:val="00C44D8F"/>
    <w:rsid w:val="00C44F3E"/>
    <w:rsid w:val="00C4512C"/>
    <w:rsid w:val="00C45475"/>
    <w:rsid w:val="00C45A3F"/>
    <w:rsid w:val="00C45AEA"/>
    <w:rsid w:val="00C45DBF"/>
    <w:rsid w:val="00C46101"/>
    <w:rsid w:val="00C4643F"/>
    <w:rsid w:val="00C46E68"/>
    <w:rsid w:val="00C4720A"/>
    <w:rsid w:val="00C47670"/>
    <w:rsid w:val="00C47B06"/>
    <w:rsid w:val="00C501DE"/>
    <w:rsid w:val="00C5038B"/>
    <w:rsid w:val="00C5049B"/>
    <w:rsid w:val="00C51063"/>
    <w:rsid w:val="00C516EB"/>
    <w:rsid w:val="00C51923"/>
    <w:rsid w:val="00C5229F"/>
    <w:rsid w:val="00C52B84"/>
    <w:rsid w:val="00C53C1A"/>
    <w:rsid w:val="00C542BA"/>
    <w:rsid w:val="00C546BA"/>
    <w:rsid w:val="00C56523"/>
    <w:rsid w:val="00C56DB4"/>
    <w:rsid w:val="00C56ED5"/>
    <w:rsid w:val="00C570A6"/>
    <w:rsid w:val="00C57212"/>
    <w:rsid w:val="00C5753D"/>
    <w:rsid w:val="00C5762B"/>
    <w:rsid w:val="00C57A18"/>
    <w:rsid w:val="00C60877"/>
    <w:rsid w:val="00C60A0F"/>
    <w:rsid w:val="00C6102C"/>
    <w:rsid w:val="00C61A5E"/>
    <w:rsid w:val="00C61B51"/>
    <w:rsid w:val="00C61D4C"/>
    <w:rsid w:val="00C61DA6"/>
    <w:rsid w:val="00C62151"/>
    <w:rsid w:val="00C63305"/>
    <w:rsid w:val="00C63C02"/>
    <w:rsid w:val="00C63C74"/>
    <w:rsid w:val="00C63D51"/>
    <w:rsid w:val="00C641EC"/>
    <w:rsid w:val="00C6454E"/>
    <w:rsid w:val="00C64BCC"/>
    <w:rsid w:val="00C651E0"/>
    <w:rsid w:val="00C65288"/>
    <w:rsid w:val="00C65670"/>
    <w:rsid w:val="00C6681F"/>
    <w:rsid w:val="00C67A37"/>
    <w:rsid w:val="00C7004B"/>
    <w:rsid w:val="00C703C4"/>
    <w:rsid w:val="00C70A59"/>
    <w:rsid w:val="00C70E0D"/>
    <w:rsid w:val="00C71018"/>
    <w:rsid w:val="00C71214"/>
    <w:rsid w:val="00C71CB9"/>
    <w:rsid w:val="00C72599"/>
    <w:rsid w:val="00C728AB"/>
    <w:rsid w:val="00C72A00"/>
    <w:rsid w:val="00C72C75"/>
    <w:rsid w:val="00C73222"/>
    <w:rsid w:val="00C73355"/>
    <w:rsid w:val="00C733F4"/>
    <w:rsid w:val="00C73852"/>
    <w:rsid w:val="00C73BAE"/>
    <w:rsid w:val="00C752F8"/>
    <w:rsid w:val="00C75896"/>
    <w:rsid w:val="00C759D1"/>
    <w:rsid w:val="00C7624C"/>
    <w:rsid w:val="00C76464"/>
    <w:rsid w:val="00C76710"/>
    <w:rsid w:val="00C77149"/>
    <w:rsid w:val="00C77608"/>
    <w:rsid w:val="00C77613"/>
    <w:rsid w:val="00C77DA3"/>
    <w:rsid w:val="00C80733"/>
    <w:rsid w:val="00C80915"/>
    <w:rsid w:val="00C80CB2"/>
    <w:rsid w:val="00C8186D"/>
    <w:rsid w:val="00C81984"/>
    <w:rsid w:val="00C82064"/>
    <w:rsid w:val="00C8236D"/>
    <w:rsid w:val="00C82655"/>
    <w:rsid w:val="00C83042"/>
    <w:rsid w:val="00C83556"/>
    <w:rsid w:val="00C84382"/>
    <w:rsid w:val="00C84596"/>
    <w:rsid w:val="00C84ADC"/>
    <w:rsid w:val="00C86E0D"/>
    <w:rsid w:val="00C87086"/>
    <w:rsid w:val="00C871D9"/>
    <w:rsid w:val="00C9017F"/>
    <w:rsid w:val="00C904D1"/>
    <w:rsid w:val="00C9068B"/>
    <w:rsid w:val="00C90803"/>
    <w:rsid w:val="00C90A4C"/>
    <w:rsid w:val="00C90E7C"/>
    <w:rsid w:val="00C91366"/>
    <w:rsid w:val="00C917A3"/>
    <w:rsid w:val="00C92451"/>
    <w:rsid w:val="00C93147"/>
    <w:rsid w:val="00C93210"/>
    <w:rsid w:val="00C93679"/>
    <w:rsid w:val="00C938BF"/>
    <w:rsid w:val="00C93E67"/>
    <w:rsid w:val="00C95014"/>
    <w:rsid w:val="00C958FC"/>
    <w:rsid w:val="00C95914"/>
    <w:rsid w:val="00C95A9F"/>
    <w:rsid w:val="00C95B88"/>
    <w:rsid w:val="00C96AD3"/>
    <w:rsid w:val="00C97231"/>
    <w:rsid w:val="00C973D1"/>
    <w:rsid w:val="00C9779A"/>
    <w:rsid w:val="00C97A05"/>
    <w:rsid w:val="00C97D91"/>
    <w:rsid w:val="00C97E2F"/>
    <w:rsid w:val="00CA0489"/>
    <w:rsid w:val="00CA05BB"/>
    <w:rsid w:val="00CA0A45"/>
    <w:rsid w:val="00CA13E0"/>
    <w:rsid w:val="00CA1FE4"/>
    <w:rsid w:val="00CA2948"/>
    <w:rsid w:val="00CA3E4C"/>
    <w:rsid w:val="00CA40E0"/>
    <w:rsid w:val="00CA420D"/>
    <w:rsid w:val="00CA45A6"/>
    <w:rsid w:val="00CA45BA"/>
    <w:rsid w:val="00CA480C"/>
    <w:rsid w:val="00CA525A"/>
    <w:rsid w:val="00CA531D"/>
    <w:rsid w:val="00CA6484"/>
    <w:rsid w:val="00CA6E52"/>
    <w:rsid w:val="00CA7179"/>
    <w:rsid w:val="00CA75C6"/>
    <w:rsid w:val="00CA7E4E"/>
    <w:rsid w:val="00CB1292"/>
    <w:rsid w:val="00CB12A9"/>
    <w:rsid w:val="00CB1E58"/>
    <w:rsid w:val="00CB23B8"/>
    <w:rsid w:val="00CB27FF"/>
    <w:rsid w:val="00CB3724"/>
    <w:rsid w:val="00CB381D"/>
    <w:rsid w:val="00CB38D6"/>
    <w:rsid w:val="00CB45E3"/>
    <w:rsid w:val="00CB4A93"/>
    <w:rsid w:val="00CB4C05"/>
    <w:rsid w:val="00CB4F68"/>
    <w:rsid w:val="00CB5000"/>
    <w:rsid w:val="00CB505B"/>
    <w:rsid w:val="00CB559C"/>
    <w:rsid w:val="00CB5608"/>
    <w:rsid w:val="00CB5CCB"/>
    <w:rsid w:val="00CB60B1"/>
    <w:rsid w:val="00CB6477"/>
    <w:rsid w:val="00CB64B3"/>
    <w:rsid w:val="00CB67F9"/>
    <w:rsid w:val="00CB6D5B"/>
    <w:rsid w:val="00CB7791"/>
    <w:rsid w:val="00CC026A"/>
    <w:rsid w:val="00CC03EA"/>
    <w:rsid w:val="00CC0678"/>
    <w:rsid w:val="00CC0F9D"/>
    <w:rsid w:val="00CC1062"/>
    <w:rsid w:val="00CC2069"/>
    <w:rsid w:val="00CC2373"/>
    <w:rsid w:val="00CC30CC"/>
    <w:rsid w:val="00CC3216"/>
    <w:rsid w:val="00CC3C3F"/>
    <w:rsid w:val="00CC3EE2"/>
    <w:rsid w:val="00CC44BA"/>
    <w:rsid w:val="00CC45FB"/>
    <w:rsid w:val="00CC5A8C"/>
    <w:rsid w:val="00CC5BA6"/>
    <w:rsid w:val="00CC5F11"/>
    <w:rsid w:val="00CC611B"/>
    <w:rsid w:val="00CC614D"/>
    <w:rsid w:val="00CC6572"/>
    <w:rsid w:val="00CC6819"/>
    <w:rsid w:val="00CC7A65"/>
    <w:rsid w:val="00CD0B9C"/>
    <w:rsid w:val="00CD1509"/>
    <w:rsid w:val="00CD1D33"/>
    <w:rsid w:val="00CD1E73"/>
    <w:rsid w:val="00CD2398"/>
    <w:rsid w:val="00CD2549"/>
    <w:rsid w:val="00CD2EB5"/>
    <w:rsid w:val="00CD3096"/>
    <w:rsid w:val="00CD399C"/>
    <w:rsid w:val="00CD3A1A"/>
    <w:rsid w:val="00CD44EF"/>
    <w:rsid w:val="00CD49A0"/>
    <w:rsid w:val="00CD4CD2"/>
    <w:rsid w:val="00CD4EA5"/>
    <w:rsid w:val="00CD53BD"/>
    <w:rsid w:val="00CD54E1"/>
    <w:rsid w:val="00CD55B8"/>
    <w:rsid w:val="00CD5700"/>
    <w:rsid w:val="00CD5B5B"/>
    <w:rsid w:val="00CD6355"/>
    <w:rsid w:val="00CD6AE5"/>
    <w:rsid w:val="00CD7424"/>
    <w:rsid w:val="00CD75D9"/>
    <w:rsid w:val="00CD7642"/>
    <w:rsid w:val="00CD7671"/>
    <w:rsid w:val="00CD7E40"/>
    <w:rsid w:val="00CE009C"/>
    <w:rsid w:val="00CE06A9"/>
    <w:rsid w:val="00CE0ABE"/>
    <w:rsid w:val="00CE0EC4"/>
    <w:rsid w:val="00CE10F8"/>
    <w:rsid w:val="00CE12A2"/>
    <w:rsid w:val="00CE18DB"/>
    <w:rsid w:val="00CE1C29"/>
    <w:rsid w:val="00CE25F6"/>
    <w:rsid w:val="00CE2989"/>
    <w:rsid w:val="00CE35DE"/>
    <w:rsid w:val="00CE3C9C"/>
    <w:rsid w:val="00CE4E5F"/>
    <w:rsid w:val="00CE4EA1"/>
    <w:rsid w:val="00CE4F5E"/>
    <w:rsid w:val="00CE5029"/>
    <w:rsid w:val="00CE52BE"/>
    <w:rsid w:val="00CE5A98"/>
    <w:rsid w:val="00CE63B3"/>
    <w:rsid w:val="00CE63FD"/>
    <w:rsid w:val="00CE722B"/>
    <w:rsid w:val="00CE72D0"/>
    <w:rsid w:val="00CE7E74"/>
    <w:rsid w:val="00CF0061"/>
    <w:rsid w:val="00CF09CD"/>
    <w:rsid w:val="00CF0BA9"/>
    <w:rsid w:val="00CF0CFC"/>
    <w:rsid w:val="00CF256E"/>
    <w:rsid w:val="00CF27BC"/>
    <w:rsid w:val="00CF2DC7"/>
    <w:rsid w:val="00CF2E24"/>
    <w:rsid w:val="00CF313B"/>
    <w:rsid w:val="00CF3AE1"/>
    <w:rsid w:val="00CF3E27"/>
    <w:rsid w:val="00CF44A6"/>
    <w:rsid w:val="00CF44E8"/>
    <w:rsid w:val="00CF5EB0"/>
    <w:rsid w:val="00CF611F"/>
    <w:rsid w:val="00CF66F6"/>
    <w:rsid w:val="00CF783E"/>
    <w:rsid w:val="00CF7E6D"/>
    <w:rsid w:val="00D00344"/>
    <w:rsid w:val="00D00FAB"/>
    <w:rsid w:val="00D01095"/>
    <w:rsid w:val="00D01DBD"/>
    <w:rsid w:val="00D02D15"/>
    <w:rsid w:val="00D03597"/>
    <w:rsid w:val="00D03A4B"/>
    <w:rsid w:val="00D03E67"/>
    <w:rsid w:val="00D046DF"/>
    <w:rsid w:val="00D04CE8"/>
    <w:rsid w:val="00D052C3"/>
    <w:rsid w:val="00D05C04"/>
    <w:rsid w:val="00D060AB"/>
    <w:rsid w:val="00D06807"/>
    <w:rsid w:val="00D06A0C"/>
    <w:rsid w:val="00D06BE7"/>
    <w:rsid w:val="00D072C5"/>
    <w:rsid w:val="00D07930"/>
    <w:rsid w:val="00D10078"/>
    <w:rsid w:val="00D10266"/>
    <w:rsid w:val="00D10B3F"/>
    <w:rsid w:val="00D10EC0"/>
    <w:rsid w:val="00D1171D"/>
    <w:rsid w:val="00D12D45"/>
    <w:rsid w:val="00D13B37"/>
    <w:rsid w:val="00D13F2C"/>
    <w:rsid w:val="00D14DC8"/>
    <w:rsid w:val="00D15053"/>
    <w:rsid w:val="00D1547A"/>
    <w:rsid w:val="00D15547"/>
    <w:rsid w:val="00D15BC0"/>
    <w:rsid w:val="00D15F62"/>
    <w:rsid w:val="00D16658"/>
    <w:rsid w:val="00D16803"/>
    <w:rsid w:val="00D16F74"/>
    <w:rsid w:val="00D171C8"/>
    <w:rsid w:val="00D1734B"/>
    <w:rsid w:val="00D17589"/>
    <w:rsid w:val="00D202CE"/>
    <w:rsid w:val="00D20319"/>
    <w:rsid w:val="00D20490"/>
    <w:rsid w:val="00D208C2"/>
    <w:rsid w:val="00D20A2E"/>
    <w:rsid w:val="00D20E58"/>
    <w:rsid w:val="00D2159C"/>
    <w:rsid w:val="00D216AA"/>
    <w:rsid w:val="00D22132"/>
    <w:rsid w:val="00D221E9"/>
    <w:rsid w:val="00D22961"/>
    <w:rsid w:val="00D22AEF"/>
    <w:rsid w:val="00D22E50"/>
    <w:rsid w:val="00D235A1"/>
    <w:rsid w:val="00D24656"/>
    <w:rsid w:val="00D246C3"/>
    <w:rsid w:val="00D249F8"/>
    <w:rsid w:val="00D25603"/>
    <w:rsid w:val="00D256F1"/>
    <w:rsid w:val="00D258B9"/>
    <w:rsid w:val="00D258F0"/>
    <w:rsid w:val="00D26636"/>
    <w:rsid w:val="00D26748"/>
    <w:rsid w:val="00D26CB7"/>
    <w:rsid w:val="00D27F45"/>
    <w:rsid w:val="00D31020"/>
    <w:rsid w:val="00D3191A"/>
    <w:rsid w:val="00D31AA4"/>
    <w:rsid w:val="00D32D4F"/>
    <w:rsid w:val="00D333FF"/>
    <w:rsid w:val="00D33725"/>
    <w:rsid w:val="00D3383E"/>
    <w:rsid w:val="00D33AF7"/>
    <w:rsid w:val="00D33BF6"/>
    <w:rsid w:val="00D33D67"/>
    <w:rsid w:val="00D33F53"/>
    <w:rsid w:val="00D34A10"/>
    <w:rsid w:val="00D35280"/>
    <w:rsid w:val="00D3593D"/>
    <w:rsid w:val="00D35E96"/>
    <w:rsid w:val="00D36083"/>
    <w:rsid w:val="00D361B0"/>
    <w:rsid w:val="00D36318"/>
    <w:rsid w:val="00D36500"/>
    <w:rsid w:val="00D36CD2"/>
    <w:rsid w:val="00D37410"/>
    <w:rsid w:val="00D37631"/>
    <w:rsid w:val="00D37E13"/>
    <w:rsid w:val="00D4008C"/>
    <w:rsid w:val="00D400AF"/>
    <w:rsid w:val="00D401D4"/>
    <w:rsid w:val="00D4055E"/>
    <w:rsid w:val="00D409BF"/>
    <w:rsid w:val="00D40D29"/>
    <w:rsid w:val="00D40D7C"/>
    <w:rsid w:val="00D4159F"/>
    <w:rsid w:val="00D41627"/>
    <w:rsid w:val="00D4165A"/>
    <w:rsid w:val="00D418FB"/>
    <w:rsid w:val="00D42DEA"/>
    <w:rsid w:val="00D42E88"/>
    <w:rsid w:val="00D43B7E"/>
    <w:rsid w:val="00D442A1"/>
    <w:rsid w:val="00D4431E"/>
    <w:rsid w:val="00D44BCE"/>
    <w:rsid w:val="00D458D7"/>
    <w:rsid w:val="00D45DC9"/>
    <w:rsid w:val="00D46A3D"/>
    <w:rsid w:val="00D4738E"/>
    <w:rsid w:val="00D50918"/>
    <w:rsid w:val="00D50C3F"/>
    <w:rsid w:val="00D51520"/>
    <w:rsid w:val="00D5174E"/>
    <w:rsid w:val="00D517CA"/>
    <w:rsid w:val="00D51A4F"/>
    <w:rsid w:val="00D51E67"/>
    <w:rsid w:val="00D526C4"/>
    <w:rsid w:val="00D52860"/>
    <w:rsid w:val="00D52936"/>
    <w:rsid w:val="00D52B46"/>
    <w:rsid w:val="00D52F68"/>
    <w:rsid w:val="00D53B45"/>
    <w:rsid w:val="00D53D22"/>
    <w:rsid w:val="00D541E8"/>
    <w:rsid w:val="00D5442B"/>
    <w:rsid w:val="00D548E9"/>
    <w:rsid w:val="00D54D68"/>
    <w:rsid w:val="00D55166"/>
    <w:rsid w:val="00D55FD8"/>
    <w:rsid w:val="00D56BD7"/>
    <w:rsid w:val="00D57F74"/>
    <w:rsid w:val="00D57FB8"/>
    <w:rsid w:val="00D6031B"/>
    <w:rsid w:val="00D60499"/>
    <w:rsid w:val="00D61009"/>
    <w:rsid w:val="00D624B4"/>
    <w:rsid w:val="00D626EA"/>
    <w:rsid w:val="00D62A0A"/>
    <w:rsid w:val="00D62B9D"/>
    <w:rsid w:val="00D63591"/>
    <w:rsid w:val="00D63802"/>
    <w:rsid w:val="00D6385A"/>
    <w:rsid w:val="00D6402E"/>
    <w:rsid w:val="00D6419A"/>
    <w:rsid w:val="00D64285"/>
    <w:rsid w:val="00D64344"/>
    <w:rsid w:val="00D65085"/>
    <w:rsid w:val="00D6575E"/>
    <w:rsid w:val="00D65931"/>
    <w:rsid w:val="00D65F96"/>
    <w:rsid w:val="00D6785E"/>
    <w:rsid w:val="00D705C1"/>
    <w:rsid w:val="00D70620"/>
    <w:rsid w:val="00D70898"/>
    <w:rsid w:val="00D709CE"/>
    <w:rsid w:val="00D71111"/>
    <w:rsid w:val="00D713CF"/>
    <w:rsid w:val="00D71B06"/>
    <w:rsid w:val="00D71FEE"/>
    <w:rsid w:val="00D72034"/>
    <w:rsid w:val="00D720A8"/>
    <w:rsid w:val="00D72DD9"/>
    <w:rsid w:val="00D735C7"/>
    <w:rsid w:val="00D73D0A"/>
    <w:rsid w:val="00D742BF"/>
    <w:rsid w:val="00D74674"/>
    <w:rsid w:val="00D7484E"/>
    <w:rsid w:val="00D74F1F"/>
    <w:rsid w:val="00D7577C"/>
    <w:rsid w:val="00D75818"/>
    <w:rsid w:val="00D7599E"/>
    <w:rsid w:val="00D76636"/>
    <w:rsid w:val="00D76848"/>
    <w:rsid w:val="00D76F2A"/>
    <w:rsid w:val="00D77ADA"/>
    <w:rsid w:val="00D8078C"/>
    <w:rsid w:val="00D807E2"/>
    <w:rsid w:val="00D80EFE"/>
    <w:rsid w:val="00D813EF"/>
    <w:rsid w:val="00D81586"/>
    <w:rsid w:val="00D81EFC"/>
    <w:rsid w:val="00D82302"/>
    <w:rsid w:val="00D8267E"/>
    <w:rsid w:val="00D829F0"/>
    <w:rsid w:val="00D829F7"/>
    <w:rsid w:val="00D82BBC"/>
    <w:rsid w:val="00D82D7E"/>
    <w:rsid w:val="00D830A3"/>
    <w:rsid w:val="00D8368B"/>
    <w:rsid w:val="00D83770"/>
    <w:rsid w:val="00D841CB"/>
    <w:rsid w:val="00D844ED"/>
    <w:rsid w:val="00D84F72"/>
    <w:rsid w:val="00D8542A"/>
    <w:rsid w:val="00D8546C"/>
    <w:rsid w:val="00D854C8"/>
    <w:rsid w:val="00D85989"/>
    <w:rsid w:val="00D8682A"/>
    <w:rsid w:val="00D8692A"/>
    <w:rsid w:val="00D86DCB"/>
    <w:rsid w:val="00D87370"/>
    <w:rsid w:val="00D876A1"/>
    <w:rsid w:val="00D877A4"/>
    <w:rsid w:val="00D8782E"/>
    <w:rsid w:val="00D87B68"/>
    <w:rsid w:val="00D90436"/>
    <w:rsid w:val="00D90AEA"/>
    <w:rsid w:val="00D9104B"/>
    <w:rsid w:val="00D91154"/>
    <w:rsid w:val="00D913BE"/>
    <w:rsid w:val="00D91B3B"/>
    <w:rsid w:val="00D91E69"/>
    <w:rsid w:val="00D92152"/>
    <w:rsid w:val="00D924FA"/>
    <w:rsid w:val="00D93026"/>
    <w:rsid w:val="00D933B7"/>
    <w:rsid w:val="00D93F1A"/>
    <w:rsid w:val="00D93F6F"/>
    <w:rsid w:val="00D94366"/>
    <w:rsid w:val="00D94C51"/>
    <w:rsid w:val="00D951C5"/>
    <w:rsid w:val="00D95548"/>
    <w:rsid w:val="00D95862"/>
    <w:rsid w:val="00D95A5B"/>
    <w:rsid w:val="00D9655F"/>
    <w:rsid w:val="00D965B1"/>
    <w:rsid w:val="00DA0A7B"/>
    <w:rsid w:val="00DA0CC4"/>
    <w:rsid w:val="00DA12DE"/>
    <w:rsid w:val="00DA1338"/>
    <w:rsid w:val="00DA140F"/>
    <w:rsid w:val="00DA1C4F"/>
    <w:rsid w:val="00DA1E14"/>
    <w:rsid w:val="00DA1F4F"/>
    <w:rsid w:val="00DA2415"/>
    <w:rsid w:val="00DA2455"/>
    <w:rsid w:val="00DA2880"/>
    <w:rsid w:val="00DA386D"/>
    <w:rsid w:val="00DA6446"/>
    <w:rsid w:val="00DA6991"/>
    <w:rsid w:val="00DA6A12"/>
    <w:rsid w:val="00DA6CD6"/>
    <w:rsid w:val="00DA6D16"/>
    <w:rsid w:val="00DA78EF"/>
    <w:rsid w:val="00DA7B69"/>
    <w:rsid w:val="00DA7BFB"/>
    <w:rsid w:val="00DB0506"/>
    <w:rsid w:val="00DB109E"/>
    <w:rsid w:val="00DB265F"/>
    <w:rsid w:val="00DB3819"/>
    <w:rsid w:val="00DB3965"/>
    <w:rsid w:val="00DB48DC"/>
    <w:rsid w:val="00DB5C5E"/>
    <w:rsid w:val="00DB656B"/>
    <w:rsid w:val="00DB7260"/>
    <w:rsid w:val="00DB7637"/>
    <w:rsid w:val="00DB76A1"/>
    <w:rsid w:val="00DB7AC3"/>
    <w:rsid w:val="00DB7C40"/>
    <w:rsid w:val="00DC0CE7"/>
    <w:rsid w:val="00DC102A"/>
    <w:rsid w:val="00DC1C57"/>
    <w:rsid w:val="00DC1F98"/>
    <w:rsid w:val="00DC2403"/>
    <w:rsid w:val="00DC2AD9"/>
    <w:rsid w:val="00DC3342"/>
    <w:rsid w:val="00DC36C4"/>
    <w:rsid w:val="00DC39BC"/>
    <w:rsid w:val="00DC4416"/>
    <w:rsid w:val="00DC4E61"/>
    <w:rsid w:val="00DC5384"/>
    <w:rsid w:val="00DC5593"/>
    <w:rsid w:val="00DC667F"/>
    <w:rsid w:val="00DC67B2"/>
    <w:rsid w:val="00DC6827"/>
    <w:rsid w:val="00DC6A40"/>
    <w:rsid w:val="00DC6AD4"/>
    <w:rsid w:val="00DC73BA"/>
    <w:rsid w:val="00DD0141"/>
    <w:rsid w:val="00DD0355"/>
    <w:rsid w:val="00DD042D"/>
    <w:rsid w:val="00DD06BF"/>
    <w:rsid w:val="00DD12F4"/>
    <w:rsid w:val="00DD154D"/>
    <w:rsid w:val="00DD1D46"/>
    <w:rsid w:val="00DD2041"/>
    <w:rsid w:val="00DD219C"/>
    <w:rsid w:val="00DD2B1D"/>
    <w:rsid w:val="00DD310F"/>
    <w:rsid w:val="00DD3597"/>
    <w:rsid w:val="00DD40F2"/>
    <w:rsid w:val="00DD487B"/>
    <w:rsid w:val="00DD4A9C"/>
    <w:rsid w:val="00DD4C67"/>
    <w:rsid w:val="00DD4F3A"/>
    <w:rsid w:val="00DD67F0"/>
    <w:rsid w:val="00DD761F"/>
    <w:rsid w:val="00DD7E65"/>
    <w:rsid w:val="00DE0277"/>
    <w:rsid w:val="00DE0736"/>
    <w:rsid w:val="00DE0923"/>
    <w:rsid w:val="00DE0FD4"/>
    <w:rsid w:val="00DE101B"/>
    <w:rsid w:val="00DE126A"/>
    <w:rsid w:val="00DE1623"/>
    <w:rsid w:val="00DE1FB5"/>
    <w:rsid w:val="00DE34C1"/>
    <w:rsid w:val="00DE3CC8"/>
    <w:rsid w:val="00DE45EF"/>
    <w:rsid w:val="00DE4DFC"/>
    <w:rsid w:val="00DE5030"/>
    <w:rsid w:val="00DE5297"/>
    <w:rsid w:val="00DE55FA"/>
    <w:rsid w:val="00DE5E79"/>
    <w:rsid w:val="00DE6A14"/>
    <w:rsid w:val="00DE6A5A"/>
    <w:rsid w:val="00DE6DE6"/>
    <w:rsid w:val="00DE74A1"/>
    <w:rsid w:val="00DE7BEC"/>
    <w:rsid w:val="00DF0865"/>
    <w:rsid w:val="00DF0E23"/>
    <w:rsid w:val="00DF1943"/>
    <w:rsid w:val="00DF1DCD"/>
    <w:rsid w:val="00DF25EA"/>
    <w:rsid w:val="00DF25F2"/>
    <w:rsid w:val="00DF292D"/>
    <w:rsid w:val="00DF2A34"/>
    <w:rsid w:val="00DF2EAE"/>
    <w:rsid w:val="00DF3474"/>
    <w:rsid w:val="00DF34A4"/>
    <w:rsid w:val="00DF3AA4"/>
    <w:rsid w:val="00DF43FB"/>
    <w:rsid w:val="00DF50D6"/>
    <w:rsid w:val="00DF5171"/>
    <w:rsid w:val="00DF52A1"/>
    <w:rsid w:val="00DF544A"/>
    <w:rsid w:val="00DF65BA"/>
    <w:rsid w:val="00DF6B0A"/>
    <w:rsid w:val="00DF75DA"/>
    <w:rsid w:val="00E00176"/>
    <w:rsid w:val="00E0026D"/>
    <w:rsid w:val="00E00DCF"/>
    <w:rsid w:val="00E010F5"/>
    <w:rsid w:val="00E01146"/>
    <w:rsid w:val="00E01944"/>
    <w:rsid w:val="00E01D9A"/>
    <w:rsid w:val="00E02052"/>
    <w:rsid w:val="00E02153"/>
    <w:rsid w:val="00E0222D"/>
    <w:rsid w:val="00E02AF1"/>
    <w:rsid w:val="00E02C1C"/>
    <w:rsid w:val="00E03C0F"/>
    <w:rsid w:val="00E0476D"/>
    <w:rsid w:val="00E04B6B"/>
    <w:rsid w:val="00E04EC9"/>
    <w:rsid w:val="00E0578F"/>
    <w:rsid w:val="00E061B9"/>
    <w:rsid w:val="00E06311"/>
    <w:rsid w:val="00E07746"/>
    <w:rsid w:val="00E07AF2"/>
    <w:rsid w:val="00E07E62"/>
    <w:rsid w:val="00E07FBB"/>
    <w:rsid w:val="00E102BE"/>
    <w:rsid w:val="00E10635"/>
    <w:rsid w:val="00E10F63"/>
    <w:rsid w:val="00E118C8"/>
    <w:rsid w:val="00E11E85"/>
    <w:rsid w:val="00E129E5"/>
    <w:rsid w:val="00E12D36"/>
    <w:rsid w:val="00E13356"/>
    <w:rsid w:val="00E13EE1"/>
    <w:rsid w:val="00E14226"/>
    <w:rsid w:val="00E1423E"/>
    <w:rsid w:val="00E14D10"/>
    <w:rsid w:val="00E14FC2"/>
    <w:rsid w:val="00E150C5"/>
    <w:rsid w:val="00E154FF"/>
    <w:rsid w:val="00E15849"/>
    <w:rsid w:val="00E161FF"/>
    <w:rsid w:val="00E16403"/>
    <w:rsid w:val="00E17022"/>
    <w:rsid w:val="00E177C4"/>
    <w:rsid w:val="00E204A2"/>
    <w:rsid w:val="00E2069E"/>
    <w:rsid w:val="00E20812"/>
    <w:rsid w:val="00E21085"/>
    <w:rsid w:val="00E218CA"/>
    <w:rsid w:val="00E2249B"/>
    <w:rsid w:val="00E225F5"/>
    <w:rsid w:val="00E22714"/>
    <w:rsid w:val="00E22A6B"/>
    <w:rsid w:val="00E22DD7"/>
    <w:rsid w:val="00E23E97"/>
    <w:rsid w:val="00E254F6"/>
    <w:rsid w:val="00E25B24"/>
    <w:rsid w:val="00E263D2"/>
    <w:rsid w:val="00E26FC8"/>
    <w:rsid w:val="00E27492"/>
    <w:rsid w:val="00E27648"/>
    <w:rsid w:val="00E27669"/>
    <w:rsid w:val="00E279DC"/>
    <w:rsid w:val="00E27AEA"/>
    <w:rsid w:val="00E27D8D"/>
    <w:rsid w:val="00E27E10"/>
    <w:rsid w:val="00E30120"/>
    <w:rsid w:val="00E30268"/>
    <w:rsid w:val="00E30549"/>
    <w:rsid w:val="00E30E89"/>
    <w:rsid w:val="00E3178D"/>
    <w:rsid w:val="00E31CB3"/>
    <w:rsid w:val="00E32226"/>
    <w:rsid w:val="00E32385"/>
    <w:rsid w:val="00E32E80"/>
    <w:rsid w:val="00E341A1"/>
    <w:rsid w:val="00E3444C"/>
    <w:rsid w:val="00E348AB"/>
    <w:rsid w:val="00E34F54"/>
    <w:rsid w:val="00E34F84"/>
    <w:rsid w:val="00E350CB"/>
    <w:rsid w:val="00E3573C"/>
    <w:rsid w:val="00E35D27"/>
    <w:rsid w:val="00E365C5"/>
    <w:rsid w:val="00E36C9A"/>
    <w:rsid w:val="00E40BA2"/>
    <w:rsid w:val="00E411D6"/>
    <w:rsid w:val="00E4158C"/>
    <w:rsid w:val="00E41845"/>
    <w:rsid w:val="00E41EB1"/>
    <w:rsid w:val="00E42082"/>
    <w:rsid w:val="00E4267F"/>
    <w:rsid w:val="00E42D1B"/>
    <w:rsid w:val="00E4304A"/>
    <w:rsid w:val="00E43558"/>
    <w:rsid w:val="00E43755"/>
    <w:rsid w:val="00E439CC"/>
    <w:rsid w:val="00E43D75"/>
    <w:rsid w:val="00E440F2"/>
    <w:rsid w:val="00E44A44"/>
    <w:rsid w:val="00E44F6E"/>
    <w:rsid w:val="00E452D7"/>
    <w:rsid w:val="00E45914"/>
    <w:rsid w:val="00E471EA"/>
    <w:rsid w:val="00E47442"/>
    <w:rsid w:val="00E47545"/>
    <w:rsid w:val="00E47584"/>
    <w:rsid w:val="00E475C3"/>
    <w:rsid w:val="00E47864"/>
    <w:rsid w:val="00E5011B"/>
    <w:rsid w:val="00E50404"/>
    <w:rsid w:val="00E50888"/>
    <w:rsid w:val="00E515BF"/>
    <w:rsid w:val="00E51724"/>
    <w:rsid w:val="00E51A36"/>
    <w:rsid w:val="00E51EF1"/>
    <w:rsid w:val="00E520B2"/>
    <w:rsid w:val="00E528CF"/>
    <w:rsid w:val="00E52F59"/>
    <w:rsid w:val="00E5325D"/>
    <w:rsid w:val="00E53E73"/>
    <w:rsid w:val="00E543DB"/>
    <w:rsid w:val="00E54A7A"/>
    <w:rsid w:val="00E5570A"/>
    <w:rsid w:val="00E55A2F"/>
    <w:rsid w:val="00E55D21"/>
    <w:rsid w:val="00E55D77"/>
    <w:rsid w:val="00E563FA"/>
    <w:rsid w:val="00E56946"/>
    <w:rsid w:val="00E569AF"/>
    <w:rsid w:val="00E573A4"/>
    <w:rsid w:val="00E5785F"/>
    <w:rsid w:val="00E57B65"/>
    <w:rsid w:val="00E60101"/>
    <w:rsid w:val="00E602A4"/>
    <w:rsid w:val="00E60306"/>
    <w:rsid w:val="00E60919"/>
    <w:rsid w:val="00E6142E"/>
    <w:rsid w:val="00E62109"/>
    <w:rsid w:val="00E62310"/>
    <w:rsid w:val="00E62402"/>
    <w:rsid w:val="00E62D84"/>
    <w:rsid w:val="00E63027"/>
    <w:rsid w:val="00E63A02"/>
    <w:rsid w:val="00E63FB3"/>
    <w:rsid w:val="00E64A2D"/>
    <w:rsid w:val="00E64B53"/>
    <w:rsid w:val="00E64DA7"/>
    <w:rsid w:val="00E653B9"/>
    <w:rsid w:val="00E6573F"/>
    <w:rsid w:val="00E658F9"/>
    <w:rsid w:val="00E66270"/>
    <w:rsid w:val="00E66B71"/>
    <w:rsid w:val="00E67653"/>
    <w:rsid w:val="00E6780F"/>
    <w:rsid w:val="00E70153"/>
    <w:rsid w:val="00E711D3"/>
    <w:rsid w:val="00E71A1E"/>
    <w:rsid w:val="00E71C68"/>
    <w:rsid w:val="00E7251A"/>
    <w:rsid w:val="00E72734"/>
    <w:rsid w:val="00E72819"/>
    <w:rsid w:val="00E72902"/>
    <w:rsid w:val="00E7293C"/>
    <w:rsid w:val="00E72A5C"/>
    <w:rsid w:val="00E7304F"/>
    <w:rsid w:val="00E73268"/>
    <w:rsid w:val="00E74F30"/>
    <w:rsid w:val="00E75596"/>
    <w:rsid w:val="00E7652E"/>
    <w:rsid w:val="00E769DB"/>
    <w:rsid w:val="00E76C4A"/>
    <w:rsid w:val="00E76E22"/>
    <w:rsid w:val="00E77368"/>
    <w:rsid w:val="00E77456"/>
    <w:rsid w:val="00E77552"/>
    <w:rsid w:val="00E77FE8"/>
    <w:rsid w:val="00E80130"/>
    <w:rsid w:val="00E802AE"/>
    <w:rsid w:val="00E80301"/>
    <w:rsid w:val="00E80BD4"/>
    <w:rsid w:val="00E80DD0"/>
    <w:rsid w:val="00E810E4"/>
    <w:rsid w:val="00E81382"/>
    <w:rsid w:val="00E8139B"/>
    <w:rsid w:val="00E81934"/>
    <w:rsid w:val="00E836E4"/>
    <w:rsid w:val="00E8373B"/>
    <w:rsid w:val="00E839EE"/>
    <w:rsid w:val="00E83C8A"/>
    <w:rsid w:val="00E84A91"/>
    <w:rsid w:val="00E84CA1"/>
    <w:rsid w:val="00E855DD"/>
    <w:rsid w:val="00E85A65"/>
    <w:rsid w:val="00E860F0"/>
    <w:rsid w:val="00E87BAB"/>
    <w:rsid w:val="00E87C8D"/>
    <w:rsid w:val="00E87F0C"/>
    <w:rsid w:val="00E90185"/>
    <w:rsid w:val="00E90543"/>
    <w:rsid w:val="00E9093C"/>
    <w:rsid w:val="00E90CDF"/>
    <w:rsid w:val="00E91C78"/>
    <w:rsid w:val="00E91E69"/>
    <w:rsid w:val="00E92024"/>
    <w:rsid w:val="00E92B6B"/>
    <w:rsid w:val="00E93FC6"/>
    <w:rsid w:val="00E9411D"/>
    <w:rsid w:val="00E94182"/>
    <w:rsid w:val="00E9513C"/>
    <w:rsid w:val="00E95378"/>
    <w:rsid w:val="00E9583B"/>
    <w:rsid w:val="00E96634"/>
    <w:rsid w:val="00E9686A"/>
    <w:rsid w:val="00E97B4E"/>
    <w:rsid w:val="00E97F22"/>
    <w:rsid w:val="00EA00BA"/>
    <w:rsid w:val="00EA0165"/>
    <w:rsid w:val="00EA0AF2"/>
    <w:rsid w:val="00EA111E"/>
    <w:rsid w:val="00EA15D0"/>
    <w:rsid w:val="00EA2263"/>
    <w:rsid w:val="00EA2B1A"/>
    <w:rsid w:val="00EA31D5"/>
    <w:rsid w:val="00EA341F"/>
    <w:rsid w:val="00EA34BA"/>
    <w:rsid w:val="00EA3ABC"/>
    <w:rsid w:val="00EA3EC6"/>
    <w:rsid w:val="00EA4648"/>
    <w:rsid w:val="00EA48C1"/>
    <w:rsid w:val="00EA4CD0"/>
    <w:rsid w:val="00EA5D1D"/>
    <w:rsid w:val="00EA5DCB"/>
    <w:rsid w:val="00EA633B"/>
    <w:rsid w:val="00EA641E"/>
    <w:rsid w:val="00EA645B"/>
    <w:rsid w:val="00EA7746"/>
    <w:rsid w:val="00EA7C07"/>
    <w:rsid w:val="00EB1980"/>
    <w:rsid w:val="00EB3115"/>
    <w:rsid w:val="00EB37D5"/>
    <w:rsid w:val="00EB39B2"/>
    <w:rsid w:val="00EB4776"/>
    <w:rsid w:val="00EB4A2F"/>
    <w:rsid w:val="00EB5961"/>
    <w:rsid w:val="00EB5F96"/>
    <w:rsid w:val="00EB63F1"/>
    <w:rsid w:val="00EB6F5B"/>
    <w:rsid w:val="00EB7310"/>
    <w:rsid w:val="00EB73F3"/>
    <w:rsid w:val="00EB7A4B"/>
    <w:rsid w:val="00EC0942"/>
    <w:rsid w:val="00EC0FED"/>
    <w:rsid w:val="00EC212B"/>
    <w:rsid w:val="00EC2330"/>
    <w:rsid w:val="00EC2A25"/>
    <w:rsid w:val="00EC2D04"/>
    <w:rsid w:val="00EC2D72"/>
    <w:rsid w:val="00EC3113"/>
    <w:rsid w:val="00EC37E8"/>
    <w:rsid w:val="00EC4222"/>
    <w:rsid w:val="00EC4480"/>
    <w:rsid w:val="00EC4811"/>
    <w:rsid w:val="00EC4AAC"/>
    <w:rsid w:val="00EC5032"/>
    <w:rsid w:val="00EC5187"/>
    <w:rsid w:val="00EC5528"/>
    <w:rsid w:val="00EC5C6A"/>
    <w:rsid w:val="00EC60C0"/>
    <w:rsid w:val="00EC60D4"/>
    <w:rsid w:val="00EC6567"/>
    <w:rsid w:val="00EC66D1"/>
    <w:rsid w:val="00EC68BD"/>
    <w:rsid w:val="00EC68F3"/>
    <w:rsid w:val="00EC6BB2"/>
    <w:rsid w:val="00EC798C"/>
    <w:rsid w:val="00EC7D25"/>
    <w:rsid w:val="00ED0076"/>
    <w:rsid w:val="00ED06F1"/>
    <w:rsid w:val="00ED143E"/>
    <w:rsid w:val="00ED25B7"/>
    <w:rsid w:val="00ED29EA"/>
    <w:rsid w:val="00ED2D4A"/>
    <w:rsid w:val="00ED2E10"/>
    <w:rsid w:val="00ED3775"/>
    <w:rsid w:val="00ED45D3"/>
    <w:rsid w:val="00ED5321"/>
    <w:rsid w:val="00ED5B48"/>
    <w:rsid w:val="00ED6991"/>
    <w:rsid w:val="00ED6CD7"/>
    <w:rsid w:val="00EE0505"/>
    <w:rsid w:val="00EE0716"/>
    <w:rsid w:val="00EE1BA2"/>
    <w:rsid w:val="00EE4A67"/>
    <w:rsid w:val="00EE4C52"/>
    <w:rsid w:val="00EE5114"/>
    <w:rsid w:val="00EE52E0"/>
    <w:rsid w:val="00EE568A"/>
    <w:rsid w:val="00EE5965"/>
    <w:rsid w:val="00EE5992"/>
    <w:rsid w:val="00EE5F76"/>
    <w:rsid w:val="00EE6256"/>
    <w:rsid w:val="00EE6824"/>
    <w:rsid w:val="00EE68D5"/>
    <w:rsid w:val="00EE6FFE"/>
    <w:rsid w:val="00EE70C2"/>
    <w:rsid w:val="00EE70F7"/>
    <w:rsid w:val="00EE74A6"/>
    <w:rsid w:val="00EE7510"/>
    <w:rsid w:val="00EE7BF2"/>
    <w:rsid w:val="00EE7DB1"/>
    <w:rsid w:val="00EE7F5F"/>
    <w:rsid w:val="00EF000F"/>
    <w:rsid w:val="00EF03DB"/>
    <w:rsid w:val="00EF0759"/>
    <w:rsid w:val="00EF0C9E"/>
    <w:rsid w:val="00EF1550"/>
    <w:rsid w:val="00EF26CA"/>
    <w:rsid w:val="00EF26EF"/>
    <w:rsid w:val="00EF447E"/>
    <w:rsid w:val="00EF458F"/>
    <w:rsid w:val="00EF4F45"/>
    <w:rsid w:val="00EF54B9"/>
    <w:rsid w:val="00EF578E"/>
    <w:rsid w:val="00EF58E8"/>
    <w:rsid w:val="00EF5E81"/>
    <w:rsid w:val="00EF6568"/>
    <w:rsid w:val="00EF6788"/>
    <w:rsid w:val="00EF6F32"/>
    <w:rsid w:val="00F001E3"/>
    <w:rsid w:val="00F004E5"/>
    <w:rsid w:val="00F00B28"/>
    <w:rsid w:val="00F012AE"/>
    <w:rsid w:val="00F012DE"/>
    <w:rsid w:val="00F02E6A"/>
    <w:rsid w:val="00F02F85"/>
    <w:rsid w:val="00F0309F"/>
    <w:rsid w:val="00F04082"/>
    <w:rsid w:val="00F0433E"/>
    <w:rsid w:val="00F0471A"/>
    <w:rsid w:val="00F0541A"/>
    <w:rsid w:val="00F0613A"/>
    <w:rsid w:val="00F06173"/>
    <w:rsid w:val="00F068B2"/>
    <w:rsid w:val="00F0698E"/>
    <w:rsid w:val="00F06C6C"/>
    <w:rsid w:val="00F06F6F"/>
    <w:rsid w:val="00F07122"/>
    <w:rsid w:val="00F072B1"/>
    <w:rsid w:val="00F07671"/>
    <w:rsid w:val="00F0788C"/>
    <w:rsid w:val="00F10227"/>
    <w:rsid w:val="00F11B94"/>
    <w:rsid w:val="00F11BA1"/>
    <w:rsid w:val="00F1205E"/>
    <w:rsid w:val="00F12778"/>
    <w:rsid w:val="00F12844"/>
    <w:rsid w:val="00F130EC"/>
    <w:rsid w:val="00F1321A"/>
    <w:rsid w:val="00F132A6"/>
    <w:rsid w:val="00F137AF"/>
    <w:rsid w:val="00F1385D"/>
    <w:rsid w:val="00F13CA5"/>
    <w:rsid w:val="00F13F51"/>
    <w:rsid w:val="00F14C1F"/>
    <w:rsid w:val="00F15998"/>
    <w:rsid w:val="00F15DE4"/>
    <w:rsid w:val="00F161E7"/>
    <w:rsid w:val="00F16683"/>
    <w:rsid w:val="00F17EB1"/>
    <w:rsid w:val="00F17EC9"/>
    <w:rsid w:val="00F20B68"/>
    <w:rsid w:val="00F20D69"/>
    <w:rsid w:val="00F20DF3"/>
    <w:rsid w:val="00F20E98"/>
    <w:rsid w:val="00F21222"/>
    <w:rsid w:val="00F217C2"/>
    <w:rsid w:val="00F21E8E"/>
    <w:rsid w:val="00F22905"/>
    <w:rsid w:val="00F22EAC"/>
    <w:rsid w:val="00F23A27"/>
    <w:rsid w:val="00F23B8D"/>
    <w:rsid w:val="00F24704"/>
    <w:rsid w:val="00F256D8"/>
    <w:rsid w:val="00F25845"/>
    <w:rsid w:val="00F2598C"/>
    <w:rsid w:val="00F264D8"/>
    <w:rsid w:val="00F26F7B"/>
    <w:rsid w:val="00F2724B"/>
    <w:rsid w:val="00F2773D"/>
    <w:rsid w:val="00F27D98"/>
    <w:rsid w:val="00F30C05"/>
    <w:rsid w:val="00F317EB"/>
    <w:rsid w:val="00F318E8"/>
    <w:rsid w:val="00F31D94"/>
    <w:rsid w:val="00F32C6F"/>
    <w:rsid w:val="00F33EC7"/>
    <w:rsid w:val="00F34408"/>
    <w:rsid w:val="00F3537E"/>
    <w:rsid w:val="00F35885"/>
    <w:rsid w:val="00F3663E"/>
    <w:rsid w:val="00F3676E"/>
    <w:rsid w:val="00F36D50"/>
    <w:rsid w:val="00F36F7E"/>
    <w:rsid w:val="00F37289"/>
    <w:rsid w:val="00F3786E"/>
    <w:rsid w:val="00F378F4"/>
    <w:rsid w:val="00F37FE6"/>
    <w:rsid w:val="00F40114"/>
    <w:rsid w:val="00F4064F"/>
    <w:rsid w:val="00F407B3"/>
    <w:rsid w:val="00F408B0"/>
    <w:rsid w:val="00F40B56"/>
    <w:rsid w:val="00F40E86"/>
    <w:rsid w:val="00F414FA"/>
    <w:rsid w:val="00F4162C"/>
    <w:rsid w:val="00F41FC2"/>
    <w:rsid w:val="00F437CB"/>
    <w:rsid w:val="00F439EB"/>
    <w:rsid w:val="00F43BCA"/>
    <w:rsid w:val="00F43BCC"/>
    <w:rsid w:val="00F44BDC"/>
    <w:rsid w:val="00F44DB5"/>
    <w:rsid w:val="00F45000"/>
    <w:rsid w:val="00F450A2"/>
    <w:rsid w:val="00F454AF"/>
    <w:rsid w:val="00F45918"/>
    <w:rsid w:val="00F46095"/>
    <w:rsid w:val="00F4610E"/>
    <w:rsid w:val="00F46364"/>
    <w:rsid w:val="00F4684F"/>
    <w:rsid w:val="00F46C02"/>
    <w:rsid w:val="00F46F71"/>
    <w:rsid w:val="00F47123"/>
    <w:rsid w:val="00F471EB"/>
    <w:rsid w:val="00F4763F"/>
    <w:rsid w:val="00F47B59"/>
    <w:rsid w:val="00F51003"/>
    <w:rsid w:val="00F51F86"/>
    <w:rsid w:val="00F5249D"/>
    <w:rsid w:val="00F524BE"/>
    <w:rsid w:val="00F525BB"/>
    <w:rsid w:val="00F526F4"/>
    <w:rsid w:val="00F52FFE"/>
    <w:rsid w:val="00F5336A"/>
    <w:rsid w:val="00F53649"/>
    <w:rsid w:val="00F53CE4"/>
    <w:rsid w:val="00F53CED"/>
    <w:rsid w:val="00F53EA4"/>
    <w:rsid w:val="00F542D6"/>
    <w:rsid w:val="00F5448F"/>
    <w:rsid w:val="00F5484A"/>
    <w:rsid w:val="00F54F59"/>
    <w:rsid w:val="00F556B8"/>
    <w:rsid w:val="00F5575C"/>
    <w:rsid w:val="00F55C8D"/>
    <w:rsid w:val="00F56583"/>
    <w:rsid w:val="00F5663A"/>
    <w:rsid w:val="00F57399"/>
    <w:rsid w:val="00F60055"/>
    <w:rsid w:val="00F601EC"/>
    <w:rsid w:val="00F60247"/>
    <w:rsid w:val="00F6197B"/>
    <w:rsid w:val="00F63B1F"/>
    <w:rsid w:val="00F6428F"/>
    <w:rsid w:val="00F64A7A"/>
    <w:rsid w:val="00F65FDB"/>
    <w:rsid w:val="00F65FEC"/>
    <w:rsid w:val="00F6638F"/>
    <w:rsid w:val="00F66448"/>
    <w:rsid w:val="00F67390"/>
    <w:rsid w:val="00F674AD"/>
    <w:rsid w:val="00F67F6F"/>
    <w:rsid w:val="00F708CD"/>
    <w:rsid w:val="00F70B9B"/>
    <w:rsid w:val="00F70C45"/>
    <w:rsid w:val="00F7161E"/>
    <w:rsid w:val="00F71A98"/>
    <w:rsid w:val="00F71E2D"/>
    <w:rsid w:val="00F72501"/>
    <w:rsid w:val="00F72735"/>
    <w:rsid w:val="00F72B73"/>
    <w:rsid w:val="00F72C39"/>
    <w:rsid w:val="00F72F1B"/>
    <w:rsid w:val="00F7324C"/>
    <w:rsid w:val="00F74445"/>
    <w:rsid w:val="00F74605"/>
    <w:rsid w:val="00F75016"/>
    <w:rsid w:val="00F751A4"/>
    <w:rsid w:val="00F759A7"/>
    <w:rsid w:val="00F76B2E"/>
    <w:rsid w:val="00F7707E"/>
    <w:rsid w:val="00F7783D"/>
    <w:rsid w:val="00F77AB3"/>
    <w:rsid w:val="00F8047A"/>
    <w:rsid w:val="00F812B0"/>
    <w:rsid w:val="00F8183B"/>
    <w:rsid w:val="00F8208C"/>
    <w:rsid w:val="00F83BBB"/>
    <w:rsid w:val="00F84246"/>
    <w:rsid w:val="00F844DD"/>
    <w:rsid w:val="00F8467A"/>
    <w:rsid w:val="00F846DA"/>
    <w:rsid w:val="00F847D3"/>
    <w:rsid w:val="00F84C77"/>
    <w:rsid w:val="00F85989"/>
    <w:rsid w:val="00F86226"/>
    <w:rsid w:val="00F8766A"/>
    <w:rsid w:val="00F9043D"/>
    <w:rsid w:val="00F906CF"/>
    <w:rsid w:val="00F9092D"/>
    <w:rsid w:val="00F90B45"/>
    <w:rsid w:val="00F90E42"/>
    <w:rsid w:val="00F91052"/>
    <w:rsid w:val="00F91273"/>
    <w:rsid w:val="00F91458"/>
    <w:rsid w:val="00F916E4"/>
    <w:rsid w:val="00F9174C"/>
    <w:rsid w:val="00F92426"/>
    <w:rsid w:val="00F9255C"/>
    <w:rsid w:val="00F92DE0"/>
    <w:rsid w:val="00F949EA"/>
    <w:rsid w:val="00F94D0F"/>
    <w:rsid w:val="00F95156"/>
    <w:rsid w:val="00F9624A"/>
    <w:rsid w:val="00F9714C"/>
    <w:rsid w:val="00F97B97"/>
    <w:rsid w:val="00F97D44"/>
    <w:rsid w:val="00F97EF0"/>
    <w:rsid w:val="00F97F50"/>
    <w:rsid w:val="00FA0783"/>
    <w:rsid w:val="00FA07AF"/>
    <w:rsid w:val="00FA0899"/>
    <w:rsid w:val="00FA09E4"/>
    <w:rsid w:val="00FA0B09"/>
    <w:rsid w:val="00FA0C70"/>
    <w:rsid w:val="00FA0CAD"/>
    <w:rsid w:val="00FA1847"/>
    <w:rsid w:val="00FA1AEC"/>
    <w:rsid w:val="00FA1B3A"/>
    <w:rsid w:val="00FA1C7E"/>
    <w:rsid w:val="00FA1CED"/>
    <w:rsid w:val="00FA1ED8"/>
    <w:rsid w:val="00FA2183"/>
    <w:rsid w:val="00FA2A1E"/>
    <w:rsid w:val="00FA2B38"/>
    <w:rsid w:val="00FA34DC"/>
    <w:rsid w:val="00FA40FB"/>
    <w:rsid w:val="00FA431B"/>
    <w:rsid w:val="00FA4C75"/>
    <w:rsid w:val="00FA4F05"/>
    <w:rsid w:val="00FA5306"/>
    <w:rsid w:val="00FA6232"/>
    <w:rsid w:val="00FA6331"/>
    <w:rsid w:val="00FA6344"/>
    <w:rsid w:val="00FA691E"/>
    <w:rsid w:val="00FB08F4"/>
    <w:rsid w:val="00FB1114"/>
    <w:rsid w:val="00FB15D6"/>
    <w:rsid w:val="00FB20BD"/>
    <w:rsid w:val="00FB2699"/>
    <w:rsid w:val="00FB290C"/>
    <w:rsid w:val="00FB2DDB"/>
    <w:rsid w:val="00FB30EF"/>
    <w:rsid w:val="00FB3495"/>
    <w:rsid w:val="00FB3758"/>
    <w:rsid w:val="00FB522A"/>
    <w:rsid w:val="00FB5C47"/>
    <w:rsid w:val="00FB5D06"/>
    <w:rsid w:val="00FB696D"/>
    <w:rsid w:val="00FB69BA"/>
    <w:rsid w:val="00FB6B6C"/>
    <w:rsid w:val="00FB721E"/>
    <w:rsid w:val="00FB738F"/>
    <w:rsid w:val="00FB75B3"/>
    <w:rsid w:val="00FB7E60"/>
    <w:rsid w:val="00FB7F5B"/>
    <w:rsid w:val="00FC0806"/>
    <w:rsid w:val="00FC0C2E"/>
    <w:rsid w:val="00FC1838"/>
    <w:rsid w:val="00FC3733"/>
    <w:rsid w:val="00FC462F"/>
    <w:rsid w:val="00FC4CD9"/>
    <w:rsid w:val="00FC582B"/>
    <w:rsid w:val="00FC5D0F"/>
    <w:rsid w:val="00FC6116"/>
    <w:rsid w:val="00FC6852"/>
    <w:rsid w:val="00FC6BAB"/>
    <w:rsid w:val="00FC7421"/>
    <w:rsid w:val="00FC769A"/>
    <w:rsid w:val="00FC76AE"/>
    <w:rsid w:val="00FC7D85"/>
    <w:rsid w:val="00FD03A7"/>
    <w:rsid w:val="00FD0EC0"/>
    <w:rsid w:val="00FD10EF"/>
    <w:rsid w:val="00FD11C4"/>
    <w:rsid w:val="00FD1473"/>
    <w:rsid w:val="00FD16B4"/>
    <w:rsid w:val="00FD1982"/>
    <w:rsid w:val="00FD26A0"/>
    <w:rsid w:val="00FD2BD0"/>
    <w:rsid w:val="00FD2C3B"/>
    <w:rsid w:val="00FD2E85"/>
    <w:rsid w:val="00FD2FBE"/>
    <w:rsid w:val="00FD3839"/>
    <w:rsid w:val="00FD413E"/>
    <w:rsid w:val="00FD4838"/>
    <w:rsid w:val="00FD4AFC"/>
    <w:rsid w:val="00FD4CE2"/>
    <w:rsid w:val="00FD4F5E"/>
    <w:rsid w:val="00FD53B9"/>
    <w:rsid w:val="00FD5B91"/>
    <w:rsid w:val="00FD639A"/>
    <w:rsid w:val="00FD71FB"/>
    <w:rsid w:val="00FD7357"/>
    <w:rsid w:val="00FD7C69"/>
    <w:rsid w:val="00FD7E2E"/>
    <w:rsid w:val="00FE015A"/>
    <w:rsid w:val="00FE1212"/>
    <w:rsid w:val="00FE1364"/>
    <w:rsid w:val="00FE2D35"/>
    <w:rsid w:val="00FE3D27"/>
    <w:rsid w:val="00FE40F5"/>
    <w:rsid w:val="00FE45A1"/>
    <w:rsid w:val="00FE45EB"/>
    <w:rsid w:val="00FE4705"/>
    <w:rsid w:val="00FE47FA"/>
    <w:rsid w:val="00FE4B4E"/>
    <w:rsid w:val="00FE4C21"/>
    <w:rsid w:val="00FE4EB9"/>
    <w:rsid w:val="00FE537B"/>
    <w:rsid w:val="00FE5521"/>
    <w:rsid w:val="00FE6459"/>
    <w:rsid w:val="00FE65F6"/>
    <w:rsid w:val="00FE685C"/>
    <w:rsid w:val="00FE68C0"/>
    <w:rsid w:val="00FE6AE7"/>
    <w:rsid w:val="00FE6E8B"/>
    <w:rsid w:val="00FE737F"/>
    <w:rsid w:val="00FE7721"/>
    <w:rsid w:val="00FE7A8B"/>
    <w:rsid w:val="00FE7E70"/>
    <w:rsid w:val="00FF0AE8"/>
    <w:rsid w:val="00FF0F22"/>
    <w:rsid w:val="00FF1062"/>
    <w:rsid w:val="00FF1B2B"/>
    <w:rsid w:val="00FF250D"/>
    <w:rsid w:val="00FF2DBA"/>
    <w:rsid w:val="00FF3398"/>
    <w:rsid w:val="00FF36CF"/>
    <w:rsid w:val="00FF3EF6"/>
    <w:rsid w:val="00FF453D"/>
    <w:rsid w:val="00FF5F50"/>
    <w:rsid w:val="00FF636B"/>
    <w:rsid w:val="00FF66DA"/>
    <w:rsid w:val="00FF6C8B"/>
    <w:rsid w:val="00FF6D48"/>
    <w:rsid w:val="00FF752D"/>
    <w:rsid w:val="00FF77AE"/>
    <w:rsid w:val="00FF7A8F"/>
    <w:rsid w:val="41E436AC"/>
    <w:rsid w:val="55987887"/>
    <w:rsid w:val="6D7B71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semiHidden="1" w:qFormat="1"/>
    <w:lsdException w:name="header" w:qFormat="1"/>
    <w:lsdException w:name="footer" w:qFormat="1"/>
    <w:lsdException w:name="caption" w:qFormat="1"/>
    <w:lsdException w:name="annotation reference" w:semiHidden="1" w:qFormat="1"/>
    <w:lsdException w:name="page number" w:qFormat="1"/>
    <w:lsdException w:name="toa heading" w:semiHidden="1" w:qFormat="1"/>
    <w:lsdException w:name="List" w:qFormat="1"/>
    <w:lsdException w:name="Title" w:qFormat="1"/>
    <w:lsdException w:name="Default Paragraph Font" w:uiPriority="1" w:unhideWhenUsed="1" w:qFormat="1"/>
    <w:lsdException w:name="Body Text Indent"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Indent 2" w:qFormat="1"/>
    <w:lsdException w:name="Body Text Indent 3" w:qFormat="1"/>
    <w:lsdException w:name="Hyperlink" w:uiPriority="99" w:qFormat="1"/>
    <w:lsdException w:name="FollowedHyperlink" w:qFormat="1"/>
    <w:lsdException w:name="Strong" w:uiPriority="22"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Professional" w:qFormat="1"/>
    <w:lsdException w:name="Balloon Text" w:semiHidden="1" w:qFormat="1"/>
    <w:lsdException w:name="Table Grid"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782B2F"/>
    <w:pPr>
      <w:widowControl w:val="0"/>
      <w:jc w:val="both"/>
    </w:pPr>
    <w:rPr>
      <w:kern w:val="2"/>
      <w:sz w:val="21"/>
      <w:szCs w:val="24"/>
    </w:rPr>
  </w:style>
  <w:style w:type="paragraph" w:styleId="10">
    <w:name w:val="heading 1"/>
    <w:basedOn w:val="a6"/>
    <w:next w:val="a6"/>
    <w:qFormat/>
    <w:rsid w:val="00782B2F"/>
    <w:pPr>
      <w:keepNext/>
      <w:spacing w:line="460" w:lineRule="exact"/>
      <w:outlineLvl w:val="0"/>
    </w:pPr>
    <w:rPr>
      <w:rFonts w:eastAsia="黑体"/>
      <w:iCs/>
      <w:sz w:val="30"/>
      <w:szCs w:val="30"/>
    </w:rPr>
  </w:style>
  <w:style w:type="paragraph" w:styleId="2">
    <w:name w:val="heading 2"/>
    <w:basedOn w:val="a6"/>
    <w:next w:val="a6"/>
    <w:qFormat/>
    <w:rsid w:val="00782B2F"/>
    <w:pPr>
      <w:keepNext/>
      <w:keepLines/>
      <w:spacing w:line="460" w:lineRule="exact"/>
      <w:outlineLvl w:val="1"/>
    </w:pPr>
    <w:rPr>
      <w:b/>
      <w:bCs/>
      <w:sz w:val="24"/>
    </w:rPr>
  </w:style>
  <w:style w:type="paragraph" w:styleId="3">
    <w:name w:val="heading 3"/>
    <w:basedOn w:val="a6"/>
    <w:next w:val="a7"/>
    <w:qFormat/>
    <w:rsid w:val="00782B2F"/>
    <w:pPr>
      <w:keepNext/>
      <w:spacing w:line="520" w:lineRule="exact"/>
      <w:jc w:val="center"/>
      <w:outlineLvl w:val="2"/>
    </w:pPr>
    <w:rPr>
      <w:rFonts w:eastAsia="楷体_GB2312"/>
      <w:w w:val="85"/>
      <w:sz w:val="28"/>
      <w:lang w:eastAsia="zh-TW"/>
    </w:rPr>
  </w:style>
  <w:style w:type="paragraph" w:styleId="4">
    <w:name w:val="heading 4"/>
    <w:basedOn w:val="a6"/>
    <w:next w:val="a6"/>
    <w:qFormat/>
    <w:rsid w:val="00782B2F"/>
    <w:pPr>
      <w:keepNext/>
      <w:spacing w:line="520" w:lineRule="exact"/>
      <w:outlineLvl w:val="3"/>
    </w:pPr>
    <w:rPr>
      <w:rFonts w:eastAsia="楷体_GB2312"/>
      <w:sz w:val="28"/>
    </w:rPr>
  </w:style>
  <w:style w:type="paragraph" w:styleId="5">
    <w:name w:val="heading 5"/>
    <w:basedOn w:val="a6"/>
    <w:next w:val="a6"/>
    <w:qFormat/>
    <w:rsid w:val="00782B2F"/>
    <w:pPr>
      <w:keepNext/>
      <w:outlineLvl w:val="4"/>
    </w:pPr>
    <w:rPr>
      <w:i/>
      <w:iCs/>
      <w:sz w:val="28"/>
    </w:rPr>
  </w:style>
  <w:style w:type="paragraph" w:styleId="6">
    <w:name w:val="heading 6"/>
    <w:basedOn w:val="a6"/>
    <w:next w:val="a6"/>
    <w:qFormat/>
    <w:rsid w:val="00782B2F"/>
    <w:pPr>
      <w:keepNext/>
      <w:spacing w:line="500" w:lineRule="exact"/>
      <w:ind w:firstLineChars="300" w:firstLine="840"/>
      <w:outlineLvl w:val="5"/>
    </w:pPr>
    <w:rPr>
      <w:i/>
      <w:iCs/>
      <w:sz w:val="28"/>
    </w:rPr>
  </w:style>
  <w:style w:type="paragraph" w:styleId="7">
    <w:name w:val="heading 7"/>
    <w:basedOn w:val="a6"/>
    <w:next w:val="a8"/>
    <w:qFormat/>
    <w:rsid w:val="00782B2F"/>
    <w:pPr>
      <w:keepNext/>
      <w:keepLines/>
      <w:adjustRightInd w:val="0"/>
      <w:snapToGrid w:val="0"/>
      <w:spacing w:before="240" w:after="64" w:line="320" w:lineRule="auto"/>
      <w:textAlignment w:val="baseline"/>
      <w:outlineLvl w:val="6"/>
    </w:pPr>
    <w:rPr>
      <w:b/>
      <w:kern w:val="0"/>
      <w:sz w:val="24"/>
      <w:szCs w:val="20"/>
    </w:rPr>
  </w:style>
  <w:style w:type="paragraph" w:styleId="8">
    <w:name w:val="heading 8"/>
    <w:basedOn w:val="a6"/>
    <w:next w:val="a8"/>
    <w:qFormat/>
    <w:rsid w:val="00782B2F"/>
    <w:pPr>
      <w:keepNext/>
      <w:keepLines/>
      <w:adjustRightInd w:val="0"/>
      <w:snapToGrid w:val="0"/>
      <w:spacing w:before="240" w:after="64" w:line="320" w:lineRule="auto"/>
      <w:textAlignment w:val="baseline"/>
      <w:outlineLvl w:val="7"/>
    </w:pPr>
    <w:rPr>
      <w:rFonts w:ascii="Arial" w:eastAsia="黑体" w:hAnsi="Arial"/>
      <w:kern w:val="0"/>
      <w:sz w:val="24"/>
      <w:szCs w:val="20"/>
    </w:rPr>
  </w:style>
  <w:style w:type="paragraph" w:styleId="9">
    <w:name w:val="heading 9"/>
    <w:basedOn w:val="a6"/>
    <w:next w:val="a8"/>
    <w:qFormat/>
    <w:rsid w:val="00782B2F"/>
    <w:pPr>
      <w:keepNext/>
      <w:keepLines/>
      <w:adjustRightInd w:val="0"/>
      <w:snapToGrid w:val="0"/>
      <w:spacing w:before="240" w:after="64" w:line="320" w:lineRule="auto"/>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7">
    <w:name w:val="Body Text First Indent"/>
    <w:basedOn w:val="ac"/>
    <w:qFormat/>
    <w:rsid w:val="00782B2F"/>
    <w:pPr>
      <w:spacing w:after="120"/>
      <w:ind w:firstLineChars="100" w:firstLine="420"/>
    </w:pPr>
    <w:rPr>
      <w:sz w:val="21"/>
    </w:rPr>
  </w:style>
  <w:style w:type="paragraph" w:styleId="ac">
    <w:name w:val="Body Text"/>
    <w:basedOn w:val="a6"/>
    <w:rsid w:val="00782B2F"/>
    <w:rPr>
      <w:sz w:val="15"/>
    </w:rPr>
  </w:style>
  <w:style w:type="paragraph" w:styleId="a8">
    <w:name w:val="Normal Indent"/>
    <w:aliases w:val="正文（首行缩进两字） Char Char Char Char Char Char Char,表格标题,正文（首行缩进两字）"/>
    <w:basedOn w:val="a6"/>
    <w:link w:val="Char"/>
    <w:qFormat/>
    <w:rsid w:val="00782B2F"/>
    <w:pPr>
      <w:topLinePunct/>
      <w:adjustRightInd w:val="0"/>
      <w:snapToGrid w:val="0"/>
      <w:spacing w:line="360" w:lineRule="auto"/>
      <w:ind w:firstLine="420"/>
    </w:pPr>
    <w:rPr>
      <w:rFonts w:ascii="宋体" w:hAnsi="宋体"/>
      <w:snapToGrid w:val="0"/>
      <w:kern w:val="0"/>
      <w:sz w:val="24"/>
      <w:szCs w:val="20"/>
    </w:rPr>
  </w:style>
  <w:style w:type="paragraph" w:styleId="ad">
    <w:name w:val="annotation subject"/>
    <w:basedOn w:val="ae"/>
    <w:next w:val="ae"/>
    <w:semiHidden/>
    <w:qFormat/>
    <w:rsid w:val="00782B2F"/>
    <w:rPr>
      <w:b/>
      <w:bCs/>
    </w:rPr>
  </w:style>
  <w:style w:type="paragraph" w:styleId="ae">
    <w:name w:val="annotation text"/>
    <w:basedOn w:val="a6"/>
    <w:semiHidden/>
    <w:qFormat/>
    <w:rsid w:val="00782B2F"/>
    <w:pPr>
      <w:jc w:val="left"/>
    </w:pPr>
  </w:style>
  <w:style w:type="paragraph" w:styleId="70">
    <w:name w:val="toc 7"/>
    <w:basedOn w:val="a6"/>
    <w:next w:val="a6"/>
    <w:semiHidden/>
    <w:qFormat/>
    <w:rsid w:val="00782B2F"/>
    <w:pPr>
      <w:ind w:leftChars="1200" w:left="2520"/>
    </w:pPr>
  </w:style>
  <w:style w:type="paragraph" w:styleId="af">
    <w:name w:val="Note Heading"/>
    <w:basedOn w:val="a6"/>
    <w:next w:val="a6"/>
    <w:link w:val="Char0"/>
    <w:qFormat/>
    <w:rsid w:val="00782B2F"/>
    <w:pPr>
      <w:jc w:val="center"/>
    </w:pPr>
    <w:rPr>
      <w:rFonts w:ascii="宋体" w:eastAsia="仿宋_GB2312" w:hAnsi="宋体"/>
      <w:snapToGrid w:val="0"/>
      <w:kern w:val="0"/>
      <w:sz w:val="24"/>
      <w:szCs w:val="20"/>
    </w:rPr>
  </w:style>
  <w:style w:type="paragraph" w:styleId="af0">
    <w:name w:val="caption"/>
    <w:basedOn w:val="a6"/>
    <w:next w:val="a6"/>
    <w:link w:val="Char1"/>
    <w:qFormat/>
    <w:rsid w:val="00782B2F"/>
    <w:pPr>
      <w:spacing w:before="120"/>
    </w:pPr>
    <w:rPr>
      <w:rFonts w:eastAsia="黑体"/>
      <w:snapToGrid w:val="0"/>
      <w:kern w:val="24"/>
      <w:sz w:val="24"/>
      <w:szCs w:val="20"/>
    </w:rPr>
  </w:style>
  <w:style w:type="paragraph" w:styleId="af1">
    <w:name w:val="Document Map"/>
    <w:basedOn w:val="a6"/>
    <w:semiHidden/>
    <w:qFormat/>
    <w:rsid w:val="00782B2F"/>
    <w:pPr>
      <w:shd w:val="clear" w:color="auto" w:fill="000080"/>
    </w:pPr>
  </w:style>
  <w:style w:type="paragraph" w:styleId="af2">
    <w:name w:val="toa heading"/>
    <w:basedOn w:val="a6"/>
    <w:next w:val="a6"/>
    <w:semiHidden/>
    <w:qFormat/>
    <w:rsid w:val="00782B2F"/>
    <w:pPr>
      <w:spacing w:before="120"/>
    </w:pPr>
    <w:rPr>
      <w:rFonts w:ascii="Arial" w:hAnsi="Arial" w:cs="Arial"/>
      <w:color w:val="000000"/>
      <w:sz w:val="24"/>
    </w:rPr>
  </w:style>
  <w:style w:type="paragraph" w:styleId="af3">
    <w:name w:val="Body Text Indent"/>
    <w:basedOn w:val="a6"/>
    <w:qFormat/>
    <w:rsid w:val="00782B2F"/>
    <w:pPr>
      <w:autoSpaceDE w:val="0"/>
      <w:autoSpaceDN w:val="0"/>
      <w:adjustRightInd w:val="0"/>
      <w:spacing w:line="560" w:lineRule="exact"/>
      <w:ind w:firstLine="600"/>
      <w:jc w:val="left"/>
    </w:pPr>
    <w:rPr>
      <w:rFonts w:eastAsia="楷体_GB2312"/>
      <w:kern w:val="0"/>
      <w:sz w:val="30"/>
      <w:szCs w:val="20"/>
      <w:lang w:val="zh-CN"/>
    </w:rPr>
  </w:style>
  <w:style w:type="paragraph" w:styleId="50">
    <w:name w:val="toc 5"/>
    <w:basedOn w:val="a6"/>
    <w:next w:val="a6"/>
    <w:semiHidden/>
    <w:qFormat/>
    <w:rsid w:val="00782B2F"/>
    <w:pPr>
      <w:ind w:leftChars="800" w:left="1680"/>
    </w:pPr>
  </w:style>
  <w:style w:type="paragraph" w:styleId="30">
    <w:name w:val="toc 3"/>
    <w:basedOn w:val="a6"/>
    <w:next w:val="a6"/>
    <w:semiHidden/>
    <w:qFormat/>
    <w:rsid w:val="00782B2F"/>
    <w:pPr>
      <w:ind w:leftChars="400" w:left="840"/>
    </w:pPr>
  </w:style>
  <w:style w:type="paragraph" w:styleId="af4">
    <w:name w:val="Plain Text"/>
    <w:basedOn w:val="a6"/>
    <w:link w:val="Char2"/>
    <w:qFormat/>
    <w:rsid w:val="00782B2F"/>
    <w:rPr>
      <w:rFonts w:ascii="宋体" w:hAnsi="Courier New" w:cs="Courier New"/>
      <w:szCs w:val="21"/>
    </w:rPr>
  </w:style>
  <w:style w:type="paragraph" w:styleId="80">
    <w:name w:val="toc 8"/>
    <w:basedOn w:val="a6"/>
    <w:next w:val="a6"/>
    <w:semiHidden/>
    <w:qFormat/>
    <w:rsid w:val="00782B2F"/>
    <w:pPr>
      <w:ind w:leftChars="1400" w:left="2940"/>
    </w:pPr>
  </w:style>
  <w:style w:type="paragraph" w:styleId="af5">
    <w:name w:val="Date"/>
    <w:basedOn w:val="a6"/>
    <w:next w:val="a6"/>
    <w:qFormat/>
    <w:rsid w:val="00782B2F"/>
    <w:pPr>
      <w:ind w:leftChars="2500" w:left="100"/>
    </w:pPr>
    <w:rPr>
      <w:rFonts w:eastAsia="楷体_GB2312"/>
      <w:sz w:val="30"/>
      <w:szCs w:val="21"/>
    </w:rPr>
  </w:style>
  <w:style w:type="paragraph" w:styleId="20">
    <w:name w:val="Body Text Indent 2"/>
    <w:basedOn w:val="a6"/>
    <w:qFormat/>
    <w:rsid w:val="00782B2F"/>
    <w:pPr>
      <w:ind w:firstLineChars="200" w:firstLine="576"/>
    </w:pPr>
    <w:rPr>
      <w:rFonts w:ascii="宋体" w:hAnsi="宋体"/>
      <w:spacing w:val="4"/>
      <w:sz w:val="28"/>
    </w:rPr>
  </w:style>
  <w:style w:type="paragraph" w:styleId="af6">
    <w:name w:val="Balloon Text"/>
    <w:basedOn w:val="a6"/>
    <w:semiHidden/>
    <w:qFormat/>
    <w:rsid w:val="00782B2F"/>
    <w:rPr>
      <w:sz w:val="18"/>
      <w:szCs w:val="18"/>
    </w:rPr>
  </w:style>
  <w:style w:type="paragraph" w:styleId="af7">
    <w:name w:val="footer"/>
    <w:basedOn w:val="a6"/>
    <w:qFormat/>
    <w:rsid w:val="00782B2F"/>
    <w:pPr>
      <w:tabs>
        <w:tab w:val="center" w:pos="4153"/>
        <w:tab w:val="right" w:pos="8306"/>
      </w:tabs>
      <w:snapToGrid w:val="0"/>
      <w:jc w:val="left"/>
    </w:pPr>
    <w:rPr>
      <w:sz w:val="18"/>
      <w:szCs w:val="18"/>
    </w:rPr>
  </w:style>
  <w:style w:type="paragraph" w:styleId="21">
    <w:name w:val="Body Text First Indent 2"/>
    <w:basedOn w:val="af3"/>
    <w:qFormat/>
    <w:rsid w:val="00782B2F"/>
    <w:pPr>
      <w:autoSpaceDE/>
      <w:autoSpaceDN/>
      <w:adjustRightInd/>
      <w:spacing w:after="120" w:line="240" w:lineRule="auto"/>
      <w:ind w:leftChars="200" w:left="420" w:firstLineChars="200" w:firstLine="420"/>
      <w:jc w:val="both"/>
    </w:pPr>
    <w:rPr>
      <w:rFonts w:eastAsia="宋体"/>
      <w:kern w:val="2"/>
      <w:sz w:val="21"/>
      <w:szCs w:val="24"/>
      <w:lang w:val="en-US"/>
    </w:rPr>
  </w:style>
  <w:style w:type="paragraph" w:styleId="af8">
    <w:name w:val="header"/>
    <w:basedOn w:val="a6"/>
    <w:link w:val="Char3"/>
    <w:qFormat/>
    <w:rsid w:val="00782B2F"/>
    <w:pPr>
      <w:pBdr>
        <w:bottom w:val="single" w:sz="6" w:space="1" w:color="auto"/>
      </w:pBdr>
      <w:tabs>
        <w:tab w:val="center" w:pos="4153"/>
        <w:tab w:val="right" w:pos="8306"/>
      </w:tabs>
      <w:snapToGrid w:val="0"/>
      <w:jc w:val="center"/>
    </w:pPr>
    <w:rPr>
      <w:sz w:val="18"/>
      <w:szCs w:val="18"/>
    </w:rPr>
  </w:style>
  <w:style w:type="paragraph" w:styleId="11">
    <w:name w:val="toc 1"/>
    <w:basedOn w:val="a6"/>
    <w:next w:val="a6"/>
    <w:uiPriority w:val="39"/>
    <w:qFormat/>
    <w:rsid w:val="00782B2F"/>
    <w:rPr>
      <w:rFonts w:eastAsia="黑体"/>
      <w:sz w:val="32"/>
    </w:rPr>
  </w:style>
  <w:style w:type="paragraph" w:styleId="40">
    <w:name w:val="toc 4"/>
    <w:basedOn w:val="a6"/>
    <w:next w:val="a6"/>
    <w:semiHidden/>
    <w:qFormat/>
    <w:rsid w:val="00782B2F"/>
    <w:pPr>
      <w:ind w:leftChars="600" w:left="1260"/>
    </w:pPr>
  </w:style>
  <w:style w:type="paragraph" w:styleId="af9">
    <w:name w:val="List"/>
    <w:basedOn w:val="a6"/>
    <w:qFormat/>
    <w:rsid w:val="00782B2F"/>
    <w:pPr>
      <w:spacing w:line="240" w:lineRule="exact"/>
      <w:jc w:val="center"/>
    </w:pPr>
    <w:rPr>
      <w:rFonts w:ascii="仿宋_GB2312" w:eastAsia="仿宋_GB2312"/>
      <w:szCs w:val="20"/>
    </w:rPr>
  </w:style>
  <w:style w:type="paragraph" w:styleId="60">
    <w:name w:val="toc 6"/>
    <w:basedOn w:val="a6"/>
    <w:next w:val="a6"/>
    <w:semiHidden/>
    <w:qFormat/>
    <w:rsid w:val="00782B2F"/>
    <w:pPr>
      <w:ind w:leftChars="1000" w:left="2100"/>
    </w:pPr>
  </w:style>
  <w:style w:type="paragraph" w:styleId="31">
    <w:name w:val="Body Text Indent 3"/>
    <w:basedOn w:val="a6"/>
    <w:qFormat/>
    <w:rsid w:val="00782B2F"/>
    <w:pPr>
      <w:autoSpaceDE w:val="0"/>
      <w:autoSpaceDN w:val="0"/>
      <w:adjustRightInd w:val="0"/>
      <w:spacing w:line="460" w:lineRule="exact"/>
      <w:ind w:firstLineChars="200" w:firstLine="560"/>
      <w:jc w:val="left"/>
    </w:pPr>
    <w:rPr>
      <w:rFonts w:ascii="宋体" w:hAnsi="宋体"/>
      <w:kern w:val="0"/>
      <w:sz w:val="28"/>
    </w:rPr>
  </w:style>
  <w:style w:type="paragraph" w:styleId="22">
    <w:name w:val="toc 2"/>
    <w:basedOn w:val="a6"/>
    <w:next w:val="a6"/>
    <w:uiPriority w:val="39"/>
    <w:qFormat/>
    <w:rsid w:val="00782B2F"/>
    <w:rPr>
      <w:rFonts w:eastAsia="楷体_GB2312"/>
      <w:sz w:val="30"/>
    </w:rPr>
  </w:style>
  <w:style w:type="paragraph" w:styleId="90">
    <w:name w:val="toc 9"/>
    <w:basedOn w:val="a6"/>
    <w:next w:val="a6"/>
    <w:semiHidden/>
    <w:qFormat/>
    <w:rsid w:val="00782B2F"/>
    <w:pPr>
      <w:ind w:leftChars="1600" w:left="3360"/>
    </w:pPr>
  </w:style>
  <w:style w:type="paragraph" w:styleId="23">
    <w:name w:val="Body Text 2"/>
    <w:basedOn w:val="a6"/>
    <w:qFormat/>
    <w:rsid w:val="00782B2F"/>
    <w:rPr>
      <w:sz w:val="24"/>
      <w:szCs w:val="20"/>
    </w:rPr>
  </w:style>
  <w:style w:type="paragraph" w:styleId="afa">
    <w:name w:val="Normal (Web)"/>
    <w:basedOn w:val="a6"/>
    <w:qFormat/>
    <w:rsid w:val="00782B2F"/>
    <w:pPr>
      <w:widowControl/>
      <w:spacing w:before="100" w:beforeAutospacing="1" w:after="100" w:afterAutospacing="1"/>
      <w:jc w:val="left"/>
    </w:pPr>
    <w:rPr>
      <w:rFonts w:ascii="Arial Unicode MS" w:eastAsia="Times New Roman" w:hAnsi="Arial Unicode MS"/>
      <w:kern w:val="0"/>
      <w:sz w:val="24"/>
    </w:rPr>
  </w:style>
  <w:style w:type="paragraph" w:styleId="12">
    <w:name w:val="index 1"/>
    <w:basedOn w:val="a6"/>
    <w:next w:val="a6"/>
    <w:semiHidden/>
    <w:qFormat/>
    <w:rsid w:val="00782B2F"/>
  </w:style>
  <w:style w:type="character" w:styleId="afb">
    <w:name w:val="Strong"/>
    <w:uiPriority w:val="22"/>
    <w:qFormat/>
    <w:rsid w:val="00782B2F"/>
    <w:rPr>
      <w:b/>
      <w:bCs/>
    </w:rPr>
  </w:style>
  <w:style w:type="character" w:styleId="afc">
    <w:name w:val="page number"/>
    <w:basedOn w:val="a9"/>
    <w:qFormat/>
    <w:rsid w:val="00782B2F"/>
  </w:style>
  <w:style w:type="character" w:styleId="afd">
    <w:name w:val="FollowedHyperlink"/>
    <w:qFormat/>
    <w:rsid w:val="00782B2F"/>
    <w:rPr>
      <w:color w:val="800080"/>
      <w:u w:val="single"/>
    </w:rPr>
  </w:style>
  <w:style w:type="character" w:styleId="afe">
    <w:name w:val="Hyperlink"/>
    <w:uiPriority w:val="99"/>
    <w:qFormat/>
    <w:rsid w:val="00782B2F"/>
    <w:rPr>
      <w:color w:val="0000FF"/>
      <w:u w:val="single"/>
    </w:rPr>
  </w:style>
  <w:style w:type="character" w:styleId="aff">
    <w:name w:val="annotation reference"/>
    <w:semiHidden/>
    <w:qFormat/>
    <w:rsid w:val="00782B2F"/>
    <w:rPr>
      <w:sz w:val="21"/>
      <w:szCs w:val="21"/>
    </w:rPr>
  </w:style>
  <w:style w:type="table" w:styleId="aff0">
    <w:name w:val="Table Grid"/>
    <w:basedOn w:val="aa"/>
    <w:semiHidden/>
    <w:qFormat/>
    <w:rsid w:val="00782B2F"/>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Table Professional"/>
    <w:basedOn w:val="aa"/>
    <w:qFormat/>
    <w:rsid w:val="00782B2F"/>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1Char">
    <w:name w:val="标题 1 Char"/>
    <w:qFormat/>
    <w:rsid w:val="00782B2F"/>
    <w:rPr>
      <w:rFonts w:eastAsia="宋体"/>
      <w:b/>
      <w:bCs/>
      <w:kern w:val="44"/>
      <w:sz w:val="32"/>
      <w:szCs w:val="44"/>
      <w:lang w:val="en-US" w:eastAsia="zh-CN" w:bidi="ar-SA"/>
    </w:rPr>
  </w:style>
  <w:style w:type="character" w:customStyle="1" w:styleId="2Char">
    <w:name w:val="标题 2 Char"/>
    <w:qFormat/>
    <w:rsid w:val="00782B2F"/>
    <w:rPr>
      <w:rFonts w:eastAsia="黑体"/>
      <w:bCs/>
      <w:kern w:val="2"/>
      <w:sz w:val="30"/>
      <w:szCs w:val="32"/>
      <w:lang w:val="en-US" w:eastAsia="zh-CN" w:bidi="ar-SA"/>
    </w:rPr>
  </w:style>
  <w:style w:type="character" w:customStyle="1" w:styleId="3Char">
    <w:name w:val="标题 3 Char"/>
    <w:qFormat/>
    <w:rsid w:val="00782B2F"/>
    <w:rPr>
      <w:rFonts w:ascii="楷体_GB2312" w:eastAsia="楷体_GB2312" w:hAnsi="宋体"/>
      <w:bCs/>
      <w:kern w:val="2"/>
      <w:sz w:val="28"/>
      <w:szCs w:val="21"/>
      <w:lang w:val="en-US" w:eastAsia="zh-CN" w:bidi="ar-SA"/>
    </w:rPr>
  </w:style>
  <w:style w:type="paragraph" w:customStyle="1" w:styleId="aff2">
    <w:name w:val="表格居中"/>
    <w:basedOn w:val="a6"/>
    <w:qFormat/>
    <w:rsid w:val="00782B2F"/>
    <w:pPr>
      <w:autoSpaceDE w:val="0"/>
      <w:autoSpaceDN w:val="0"/>
      <w:spacing w:line="260" w:lineRule="exact"/>
      <w:jc w:val="center"/>
    </w:pPr>
    <w:rPr>
      <w:kern w:val="0"/>
      <w:szCs w:val="21"/>
    </w:rPr>
  </w:style>
  <w:style w:type="paragraph" w:customStyle="1" w:styleId="aff3">
    <w:name w:val="表格左对齐"/>
    <w:basedOn w:val="aff2"/>
    <w:qFormat/>
    <w:rsid w:val="00782B2F"/>
    <w:pPr>
      <w:jc w:val="left"/>
    </w:pPr>
  </w:style>
  <w:style w:type="paragraph" w:customStyle="1" w:styleId="a0">
    <w:name w:val="章标题"/>
    <w:next w:val="a6"/>
    <w:qFormat/>
    <w:rsid w:val="00782B2F"/>
    <w:pPr>
      <w:numPr>
        <w:ilvl w:val="1"/>
        <w:numId w:val="1"/>
      </w:numPr>
      <w:tabs>
        <w:tab w:val="left" w:pos="903"/>
      </w:tabs>
      <w:spacing w:before="50" w:after="50"/>
      <w:ind w:left="903" w:hanging="315"/>
      <w:jc w:val="both"/>
      <w:outlineLvl w:val="1"/>
    </w:pPr>
    <w:rPr>
      <w:rFonts w:ascii="黑体" w:eastAsia="黑体"/>
      <w:sz w:val="21"/>
    </w:rPr>
  </w:style>
  <w:style w:type="paragraph" w:customStyle="1" w:styleId="a">
    <w:name w:val="前言、引言标题"/>
    <w:next w:val="a6"/>
    <w:qFormat/>
    <w:rsid w:val="00782B2F"/>
    <w:pPr>
      <w:numPr>
        <w:numId w:val="1"/>
      </w:num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1">
    <w:name w:val="一级条标题"/>
    <w:basedOn w:val="a0"/>
    <w:next w:val="a6"/>
    <w:qFormat/>
    <w:rsid w:val="00782B2F"/>
    <w:pPr>
      <w:numPr>
        <w:ilvl w:val="2"/>
      </w:numPr>
      <w:tabs>
        <w:tab w:val="left" w:pos="360"/>
        <w:tab w:val="left" w:pos="1200"/>
      </w:tabs>
      <w:spacing w:before="0" w:after="0"/>
      <w:ind w:left="1200" w:hanging="1200"/>
      <w:outlineLvl w:val="2"/>
    </w:pPr>
  </w:style>
  <w:style w:type="paragraph" w:customStyle="1" w:styleId="a2">
    <w:name w:val="二级条标题"/>
    <w:basedOn w:val="a1"/>
    <w:next w:val="a6"/>
    <w:qFormat/>
    <w:rsid w:val="00782B2F"/>
    <w:pPr>
      <w:numPr>
        <w:ilvl w:val="3"/>
      </w:numPr>
      <w:ind w:left="1200" w:hanging="1200"/>
      <w:outlineLvl w:val="3"/>
    </w:pPr>
  </w:style>
  <w:style w:type="paragraph" w:customStyle="1" w:styleId="a3">
    <w:name w:val="三级条标题"/>
    <w:basedOn w:val="a2"/>
    <w:next w:val="a6"/>
    <w:qFormat/>
    <w:rsid w:val="00782B2F"/>
    <w:pPr>
      <w:numPr>
        <w:ilvl w:val="4"/>
      </w:numPr>
      <w:tabs>
        <w:tab w:val="left" w:pos="1440"/>
      </w:tabs>
      <w:ind w:left="1440" w:hanging="1440"/>
      <w:outlineLvl w:val="4"/>
    </w:pPr>
  </w:style>
  <w:style w:type="paragraph" w:customStyle="1" w:styleId="a4">
    <w:name w:val="四级条标题"/>
    <w:basedOn w:val="a3"/>
    <w:next w:val="a6"/>
    <w:qFormat/>
    <w:rsid w:val="00782B2F"/>
    <w:pPr>
      <w:numPr>
        <w:ilvl w:val="5"/>
      </w:numPr>
      <w:tabs>
        <w:tab w:val="left" w:pos="1800"/>
      </w:tabs>
      <w:ind w:left="1800" w:hanging="1800"/>
      <w:outlineLvl w:val="5"/>
    </w:pPr>
  </w:style>
  <w:style w:type="paragraph" w:customStyle="1" w:styleId="a5">
    <w:name w:val="五级条标题"/>
    <w:basedOn w:val="a4"/>
    <w:next w:val="a6"/>
    <w:qFormat/>
    <w:rsid w:val="00782B2F"/>
    <w:pPr>
      <w:numPr>
        <w:ilvl w:val="6"/>
      </w:numPr>
      <w:tabs>
        <w:tab w:val="left" w:pos="2160"/>
      </w:tabs>
      <w:ind w:left="2160" w:hanging="2160"/>
      <w:outlineLvl w:val="6"/>
    </w:pPr>
  </w:style>
  <w:style w:type="paragraph" w:customStyle="1" w:styleId="13">
    <w:name w:val="标槝1"/>
    <w:basedOn w:val="10"/>
    <w:next w:val="a6"/>
    <w:qFormat/>
    <w:rsid w:val="00782B2F"/>
    <w:pPr>
      <w:keepLines/>
      <w:pageBreakBefore/>
      <w:tabs>
        <w:tab w:val="right" w:pos="1916"/>
      </w:tabs>
      <w:spacing w:line="384" w:lineRule="auto"/>
      <w:ind w:firstLine="560"/>
    </w:pPr>
    <w:rPr>
      <w:b/>
      <w:bCs/>
      <w:iCs w:val="0"/>
      <w:kern w:val="44"/>
      <w:szCs w:val="44"/>
    </w:rPr>
  </w:style>
  <w:style w:type="paragraph" w:customStyle="1" w:styleId="24">
    <w:name w:val="标槝2"/>
    <w:basedOn w:val="2"/>
    <w:next w:val="a6"/>
    <w:qFormat/>
    <w:rsid w:val="00782B2F"/>
    <w:pPr>
      <w:keepNext w:val="0"/>
      <w:keepLines w:val="0"/>
      <w:tabs>
        <w:tab w:val="right" w:pos="1916"/>
      </w:tabs>
      <w:ind w:firstLineChars="200" w:firstLine="560"/>
      <w:outlineLvl w:val="9"/>
    </w:pPr>
    <w:rPr>
      <w:rFonts w:ascii="楷体_GB2312" w:eastAsia="楷体_GB2312"/>
      <w:b w:val="0"/>
      <w:bCs w:val="0"/>
      <w:szCs w:val="18"/>
    </w:rPr>
  </w:style>
  <w:style w:type="paragraph" w:customStyle="1" w:styleId="32">
    <w:name w:val="标槝3"/>
    <w:basedOn w:val="3"/>
    <w:qFormat/>
    <w:rsid w:val="00782B2F"/>
    <w:pPr>
      <w:keepNext w:val="0"/>
      <w:tabs>
        <w:tab w:val="right" w:pos="1916"/>
      </w:tabs>
      <w:jc w:val="both"/>
      <w:outlineLvl w:val="9"/>
    </w:pPr>
    <w:rPr>
      <w:rFonts w:eastAsia="黑体"/>
      <w:b/>
      <w:bCs/>
      <w:w w:val="100"/>
      <w:szCs w:val="18"/>
      <w:lang w:eastAsia="zh-CN"/>
    </w:rPr>
  </w:style>
  <w:style w:type="paragraph" w:customStyle="1" w:styleId="310">
    <w:name w:val="标题31"/>
    <w:basedOn w:val="a6"/>
    <w:next w:val="a6"/>
    <w:qFormat/>
    <w:rsid w:val="00782B2F"/>
    <w:pPr>
      <w:spacing w:line="520" w:lineRule="exact"/>
      <w:outlineLvl w:val="2"/>
    </w:pPr>
    <w:rPr>
      <w:rFonts w:eastAsia="楷体_GB2312"/>
      <w:color w:val="000000"/>
      <w:sz w:val="28"/>
    </w:rPr>
  </w:style>
  <w:style w:type="paragraph" w:customStyle="1" w:styleId="aff4">
    <w:name w:val="正文(首行缩进)"/>
    <w:basedOn w:val="a6"/>
    <w:link w:val="Char4"/>
    <w:qFormat/>
    <w:rsid w:val="00782B2F"/>
    <w:pPr>
      <w:adjustRightInd w:val="0"/>
      <w:snapToGrid w:val="0"/>
      <w:spacing w:line="360" w:lineRule="auto"/>
      <w:ind w:firstLineChars="200" w:firstLine="200"/>
    </w:pPr>
    <w:rPr>
      <w:snapToGrid w:val="0"/>
      <w:kern w:val="0"/>
      <w:sz w:val="24"/>
    </w:rPr>
  </w:style>
  <w:style w:type="paragraph" w:customStyle="1" w:styleId="O">
    <w:name w:val="表字居中O"/>
    <w:basedOn w:val="a6"/>
    <w:qFormat/>
    <w:rsid w:val="00782B2F"/>
    <w:pPr>
      <w:spacing w:line="0" w:lineRule="atLeast"/>
      <w:jc w:val="center"/>
    </w:pPr>
    <w:rPr>
      <w:spacing w:val="-4"/>
      <w:kern w:val="0"/>
      <w:szCs w:val="21"/>
    </w:rPr>
  </w:style>
  <w:style w:type="paragraph" w:customStyle="1" w:styleId="14">
    <w:name w:val="表头1"/>
    <w:basedOn w:val="a6"/>
    <w:next w:val="a6"/>
    <w:link w:val="1Char0"/>
    <w:qFormat/>
    <w:rsid w:val="00782B2F"/>
    <w:pPr>
      <w:tabs>
        <w:tab w:val="left" w:pos="605"/>
      </w:tabs>
      <w:adjustRightInd w:val="0"/>
      <w:snapToGrid w:val="0"/>
      <w:jc w:val="center"/>
    </w:pPr>
    <w:rPr>
      <w:rFonts w:eastAsia="黑体"/>
      <w:kern w:val="0"/>
      <w:szCs w:val="21"/>
    </w:rPr>
  </w:style>
  <w:style w:type="paragraph" w:customStyle="1" w:styleId="aff5">
    <w:name w:val="封面标准英文名称"/>
    <w:qFormat/>
    <w:rsid w:val="00782B2F"/>
    <w:pPr>
      <w:widowControl w:val="0"/>
      <w:spacing w:before="370" w:line="400" w:lineRule="atLeast"/>
      <w:jc w:val="center"/>
    </w:pPr>
    <w:rPr>
      <w:sz w:val="28"/>
    </w:rPr>
  </w:style>
  <w:style w:type="paragraph" w:customStyle="1" w:styleId="aff6">
    <w:name w:val="表题注"/>
    <w:basedOn w:val="a6"/>
    <w:qFormat/>
    <w:rsid w:val="00782B2F"/>
    <w:pPr>
      <w:jc w:val="center"/>
    </w:pPr>
    <w:rPr>
      <w:rFonts w:eastAsia="黑体"/>
      <w:color w:val="000000"/>
    </w:rPr>
  </w:style>
  <w:style w:type="paragraph" w:customStyle="1" w:styleId="aff7">
    <w:name w:val="表字居中"/>
    <w:basedOn w:val="a6"/>
    <w:qFormat/>
    <w:rsid w:val="00782B2F"/>
    <w:pPr>
      <w:jc w:val="center"/>
    </w:pPr>
  </w:style>
  <w:style w:type="paragraph" w:customStyle="1" w:styleId="aff8">
    <w:name w:val="款项"/>
    <w:basedOn w:val="a6"/>
    <w:next w:val="a6"/>
    <w:qFormat/>
    <w:rsid w:val="00782B2F"/>
    <w:rPr>
      <w:rFonts w:eastAsia="黑体"/>
      <w:sz w:val="24"/>
    </w:rPr>
  </w:style>
  <w:style w:type="paragraph" w:customStyle="1" w:styleId="aff9">
    <w:name w:val="表字左对齐"/>
    <w:basedOn w:val="a6"/>
    <w:qFormat/>
    <w:rsid w:val="00782B2F"/>
    <w:pPr>
      <w:spacing w:line="0" w:lineRule="atLeast"/>
      <w:jc w:val="left"/>
    </w:pPr>
  </w:style>
  <w:style w:type="paragraph" w:customStyle="1" w:styleId="Char5">
    <w:name w:val="Char"/>
    <w:basedOn w:val="a6"/>
    <w:qFormat/>
    <w:rsid w:val="00782B2F"/>
    <w:pPr>
      <w:widowControl/>
      <w:spacing w:after="160" w:line="240" w:lineRule="exact"/>
      <w:jc w:val="left"/>
    </w:pPr>
    <w:rPr>
      <w:rFonts w:ascii="Arial" w:eastAsia="Times New Roman" w:hAnsi="Arial" w:cs="Verdana"/>
      <w:b/>
      <w:color w:val="000000"/>
      <w:kern w:val="0"/>
      <w:sz w:val="24"/>
      <w:szCs w:val="20"/>
      <w:lang w:eastAsia="en-US"/>
    </w:rPr>
  </w:style>
  <w:style w:type="character" w:customStyle="1" w:styleId="Char2">
    <w:name w:val="纯文本 Char"/>
    <w:link w:val="af4"/>
    <w:qFormat/>
    <w:rsid w:val="00782B2F"/>
    <w:rPr>
      <w:rFonts w:ascii="宋体" w:eastAsia="宋体" w:hAnsi="Courier New" w:cs="Courier New"/>
      <w:kern w:val="2"/>
      <w:sz w:val="21"/>
      <w:szCs w:val="21"/>
      <w:lang w:val="en-US" w:eastAsia="zh-CN" w:bidi="ar-SA"/>
    </w:rPr>
  </w:style>
  <w:style w:type="paragraph" w:customStyle="1" w:styleId="CharCharCharCharCharCharCharCharChar1CharCharCharChar">
    <w:name w:val="Char Char Char Char Char Char Char Char Char1 Char Char Char Char"/>
    <w:basedOn w:val="a6"/>
    <w:qFormat/>
    <w:rsid w:val="00782B2F"/>
    <w:rPr>
      <w:szCs w:val="21"/>
    </w:rPr>
  </w:style>
  <w:style w:type="character" w:customStyle="1" w:styleId="Char3">
    <w:name w:val="页眉 Char"/>
    <w:link w:val="af8"/>
    <w:qFormat/>
    <w:rsid w:val="00782B2F"/>
    <w:rPr>
      <w:rFonts w:eastAsia="宋体"/>
      <w:kern w:val="2"/>
      <w:sz w:val="18"/>
      <w:szCs w:val="18"/>
      <w:lang w:val="en-US" w:eastAsia="zh-CN" w:bidi="ar-SA"/>
    </w:rPr>
  </w:style>
  <w:style w:type="paragraph" w:customStyle="1" w:styleId="15">
    <w:name w:val="1表格"/>
    <w:basedOn w:val="a6"/>
    <w:qFormat/>
    <w:rsid w:val="00782B2F"/>
    <w:pPr>
      <w:snapToGrid w:val="0"/>
      <w:spacing w:line="160" w:lineRule="atLeast"/>
      <w:jc w:val="center"/>
    </w:pPr>
    <w:rPr>
      <w:rFonts w:eastAsia="仿宋_GB2312"/>
      <w:szCs w:val="20"/>
    </w:rPr>
  </w:style>
  <w:style w:type="paragraph" w:customStyle="1" w:styleId="affa">
    <w:name w:val="表格内文字"/>
    <w:basedOn w:val="a6"/>
    <w:qFormat/>
    <w:rsid w:val="00782B2F"/>
    <w:pPr>
      <w:kinsoku w:val="0"/>
      <w:wordWrap w:val="0"/>
      <w:overflowPunct w:val="0"/>
      <w:jc w:val="center"/>
    </w:pPr>
    <w:rPr>
      <w:snapToGrid w:val="0"/>
      <w:kern w:val="0"/>
      <w:szCs w:val="20"/>
    </w:rPr>
  </w:style>
  <w:style w:type="paragraph" w:customStyle="1" w:styleId="CharCharCharCharCharChar">
    <w:name w:val="Char Char Char Char Char Char"/>
    <w:basedOn w:val="a6"/>
    <w:qFormat/>
    <w:rsid w:val="00782B2F"/>
    <w:rPr>
      <w:sz w:val="24"/>
    </w:rPr>
  </w:style>
  <w:style w:type="paragraph" w:customStyle="1" w:styleId="affb">
    <w:name w:val="表头"/>
    <w:next w:val="a6"/>
    <w:link w:val="Char6"/>
    <w:qFormat/>
    <w:rsid w:val="00782B2F"/>
    <w:pPr>
      <w:widowControl w:val="0"/>
      <w:spacing w:before="240"/>
      <w:ind w:firstLineChars="200" w:firstLine="482"/>
      <w:jc w:val="center"/>
    </w:pPr>
    <w:rPr>
      <w:rFonts w:ascii="宋体" w:hAnsi="宋体"/>
      <w:b/>
      <w:snapToGrid w:val="0"/>
      <w:color w:val="000000"/>
      <w:kern w:val="24"/>
      <w:sz w:val="24"/>
      <w:szCs w:val="24"/>
    </w:rPr>
  </w:style>
  <w:style w:type="character" w:customStyle="1" w:styleId="Char6">
    <w:name w:val="表头 Char"/>
    <w:link w:val="affb"/>
    <w:qFormat/>
    <w:rsid w:val="00782B2F"/>
    <w:rPr>
      <w:rFonts w:ascii="宋体" w:hAnsi="宋体"/>
      <w:b/>
      <w:snapToGrid w:val="0"/>
      <w:color w:val="000000"/>
      <w:kern w:val="24"/>
      <w:sz w:val="24"/>
      <w:szCs w:val="24"/>
      <w:lang w:val="en-US" w:eastAsia="zh-CN" w:bidi="ar-SA"/>
    </w:rPr>
  </w:style>
  <w:style w:type="paragraph" w:customStyle="1" w:styleId="affc">
    <w:name w:val="表文字"/>
    <w:basedOn w:val="a6"/>
    <w:qFormat/>
    <w:rsid w:val="00782B2F"/>
    <w:pPr>
      <w:overflowPunct w:val="0"/>
      <w:autoSpaceDE w:val="0"/>
      <w:autoSpaceDN w:val="0"/>
      <w:adjustRightInd w:val="0"/>
      <w:jc w:val="center"/>
      <w:textAlignment w:val="baseline"/>
    </w:pPr>
    <w:rPr>
      <w:snapToGrid w:val="0"/>
      <w:color w:val="000000"/>
      <w:kern w:val="28"/>
      <w:szCs w:val="21"/>
    </w:rPr>
  </w:style>
  <w:style w:type="paragraph" w:customStyle="1" w:styleId="211">
    <w:name w:val="样式 样式 标题 2 + 段前: 1 行 + 段前: 1 行"/>
    <w:basedOn w:val="a6"/>
    <w:next w:val="a7"/>
    <w:qFormat/>
    <w:rsid w:val="00782B2F"/>
    <w:pPr>
      <w:overflowPunct w:val="0"/>
      <w:autoSpaceDE w:val="0"/>
      <w:autoSpaceDN w:val="0"/>
      <w:adjustRightInd w:val="0"/>
      <w:snapToGrid w:val="0"/>
      <w:spacing w:line="360" w:lineRule="auto"/>
      <w:jc w:val="left"/>
      <w:textAlignment w:val="baseline"/>
      <w:outlineLvl w:val="1"/>
    </w:pPr>
    <w:rPr>
      <w:b/>
      <w:snapToGrid w:val="0"/>
      <w:color w:val="000000"/>
      <w:kern w:val="28"/>
      <w:sz w:val="28"/>
      <w:szCs w:val="28"/>
    </w:rPr>
  </w:style>
  <w:style w:type="paragraph" w:customStyle="1" w:styleId="affd">
    <w:name w:val="新正文样式"/>
    <w:basedOn w:val="a6"/>
    <w:qFormat/>
    <w:rsid w:val="00782B2F"/>
    <w:pPr>
      <w:tabs>
        <w:tab w:val="left" w:pos="567"/>
      </w:tabs>
      <w:adjustRightInd w:val="0"/>
      <w:snapToGrid w:val="0"/>
      <w:jc w:val="center"/>
    </w:pPr>
    <w:rPr>
      <w:rFonts w:ascii="宋体" w:hAnsi="宋体"/>
      <w:snapToGrid w:val="0"/>
      <w:kern w:val="24"/>
      <w:sz w:val="24"/>
    </w:rPr>
  </w:style>
  <w:style w:type="paragraph" w:customStyle="1" w:styleId="422">
    <w:name w:val="标题 4 + 四号 行距: 固定值 22 磅"/>
    <w:basedOn w:val="3"/>
    <w:link w:val="422Char"/>
    <w:qFormat/>
    <w:rsid w:val="00782B2F"/>
    <w:pPr>
      <w:keepLines/>
      <w:adjustRightInd w:val="0"/>
      <w:snapToGrid w:val="0"/>
      <w:spacing w:line="440" w:lineRule="exact"/>
      <w:jc w:val="left"/>
    </w:pPr>
    <w:rPr>
      <w:rFonts w:ascii="宋体" w:eastAsia="宋体" w:cs="宋体"/>
      <w:bCs/>
      <w:w w:val="100"/>
      <w:sz w:val="24"/>
      <w:lang w:eastAsia="zh-CN"/>
    </w:rPr>
  </w:style>
  <w:style w:type="character" w:customStyle="1" w:styleId="422Char">
    <w:name w:val="标题 4 + 四号 行距: 固定值 22 磅 Char"/>
    <w:link w:val="422"/>
    <w:qFormat/>
    <w:rsid w:val="00782B2F"/>
    <w:rPr>
      <w:rFonts w:ascii="宋体" w:eastAsia="宋体" w:cs="宋体"/>
      <w:bCs/>
      <w:kern w:val="2"/>
      <w:sz w:val="24"/>
      <w:szCs w:val="24"/>
      <w:lang w:val="en-US" w:eastAsia="zh-CN" w:bidi="ar-SA"/>
    </w:rPr>
  </w:style>
  <w:style w:type="paragraph" w:customStyle="1" w:styleId="CharCharCharCharCharCharCharCharChar">
    <w:name w:val="Char Char Char Char Char Char Char Char Char"/>
    <w:basedOn w:val="a6"/>
    <w:semiHidden/>
    <w:qFormat/>
    <w:rsid w:val="00782B2F"/>
  </w:style>
  <w:style w:type="paragraph" w:customStyle="1" w:styleId="affe">
    <w:name w:val="正文（缩进）"/>
    <w:basedOn w:val="aff4"/>
    <w:qFormat/>
    <w:rsid w:val="00782B2F"/>
  </w:style>
  <w:style w:type="character" w:customStyle="1" w:styleId="1Char0">
    <w:name w:val="表头1 Char"/>
    <w:link w:val="14"/>
    <w:qFormat/>
    <w:rsid w:val="00782B2F"/>
    <w:rPr>
      <w:rFonts w:eastAsia="黑体"/>
      <w:sz w:val="21"/>
      <w:szCs w:val="21"/>
      <w:lang w:val="en-US" w:eastAsia="zh-CN" w:bidi="ar-SA"/>
    </w:rPr>
  </w:style>
  <w:style w:type="paragraph" w:customStyle="1" w:styleId="afff">
    <w:name w:val="表格内容"/>
    <w:basedOn w:val="a6"/>
    <w:semiHidden/>
    <w:qFormat/>
    <w:rsid w:val="00782B2F"/>
    <w:pPr>
      <w:overflowPunct w:val="0"/>
      <w:adjustRightInd w:val="0"/>
      <w:snapToGrid w:val="0"/>
      <w:spacing w:before="40" w:after="60" w:line="200" w:lineRule="atLeast"/>
      <w:textAlignment w:val="baseline"/>
    </w:pPr>
    <w:rPr>
      <w:rFonts w:ascii="Arial" w:eastAsia="仿宋_GB2312" w:hAnsi="Arial"/>
      <w:kern w:val="0"/>
      <w:sz w:val="24"/>
      <w:szCs w:val="20"/>
    </w:rPr>
  </w:style>
  <w:style w:type="paragraph" w:customStyle="1" w:styleId="311105">
    <w:name w:val="样式 标题 3条标题1.1.1 + 段后: 0.5 行"/>
    <w:basedOn w:val="3"/>
    <w:next w:val="21"/>
    <w:qFormat/>
    <w:rsid w:val="00782B2F"/>
    <w:pPr>
      <w:keepNext w:val="0"/>
      <w:overflowPunct w:val="0"/>
      <w:autoSpaceDE w:val="0"/>
      <w:autoSpaceDN w:val="0"/>
      <w:adjustRightInd w:val="0"/>
      <w:spacing w:line="360" w:lineRule="auto"/>
      <w:jc w:val="left"/>
      <w:textAlignment w:val="baseline"/>
    </w:pPr>
    <w:rPr>
      <w:rFonts w:ascii="Arial" w:eastAsia="黑体" w:hAnsi="Arial" w:cs="宋体"/>
      <w:w w:val="100"/>
      <w:kern w:val="20"/>
      <w:sz w:val="24"/>
      <w:szCs w:val="20"/>
      <w:lang w:eastAsia="zh-CN"/>
    </w:rPr>
  </w:style>
  <w:style w:type="paragraph" w:customStyle="1" w:styleId="056">
    <w:name w:val="样式 正文首行缩进 + 首行缩进:  0.56 厘米"/>
    <w:basedOn w:val="a7"/>
    <w:qFormat/>
    <w:rsid w:val="00782B2F"/>
    <w:pPr>
      <w:adjustRightInd w:val="0"/>
      <w:snapToGrid w:val="0"/>
      <w:spacing w:after="0" w:line="360" w:lineRule="auto"/>
      <w:ind w:firstLineChars="200" w:firstLine="480"/>
    </w:pPr>
    <w:rPr>
      <w:rFonts w:ascii="宋体" w:hAnsi="新宋体"/>
      <w:kern w:val="0"/>
      <w:sz w:val="24"/>
      <w:lang w:val="zh-CN"/>
    </w:rPr>
  </w:style>
  <w:style w:type="paragraph" w:customStyle="1" w:styleId="311">
    <w:name w:val="样式 标题 3 + 右侧:  1 字符1"/>
    <w:basedOn w:val="3"/>
    <w:qFormat/>
    <w:rsid w:val="00782B2F"/>
    <w:pPr>
      <w:keepLines/>
      <w:adjustRightInd w:val="0"/>
      <w:spacing w:line="480" w:lineRule="auto"/>
      <w:ind w:left="241" w:rightChars="100" w:right="240" w:hangingChars="86" w:hanging="241"/>
      <w:jc w:val="both"/>
      <w:textAlignment w:val="baseline"/>
    </w:pPr>
    <w:rPr>
      <w:rFonts w:ascii="黑体" w:eastAsia="黑体" w:cs="宋体"/>
      <w:w w:val="100"/>
      <w:szCs w:val="20"/>
      <w:lang w:eastAsia="zh-CN"/>
    </w:rPr>
  </w:style>
  <w:style w:type="table" w:customStyle="1" w:styleId="16">
    <w:name w:val="表格样式1"/>
    <w:basedOn w:val="aa"/>
    <w:qFormat/>
    <w:rsid w:val="00782B2F"/>
    <w:pPr>
      <w:jc w:val="center"/>
    </w:pPr>
    <w:rPr>
      <w:rFonts w:eastAsia="Times New Roman"/>
      <w:sz w:val="21"/>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57" w:type="dxa"/>
        <w:bottom w:w="28" w:type="dxa"/>
        <w:right w:w="57" w:type="dxa"/>
      </w:tblCellMar>
    </w:tblPr>
    <w:tcPr>
      <w:vAlign w:val="center"/>
    </w:tcPr>
  </w:style>
  <w:style w:type="paragraph" w:customStyle="1" w:styleId="25">
    <w:name w:val="样式 四号 首行缩进:  2 字符"/>
    <w:basedOn w:val="a6"/>
    <w:qFormat/>
    <w:rsid w:val="00782B2F"/>
    <w:pPr>
      <w:spacing w:line="480" w:lineRule="atLeast"/>
      <w:ind w:firstLineChars="200" w:firstLine="200"/>
    </w:pPr>
    <w:rPr>
      <w:sz w:val="24"/>
    </w:rPr>
  </w:style>
  <w:style w:type="character" w:customStyle="1" w:styleId="Char4">
    <w:name w:val="正文(首行缩进) Char"/>
    <w:link w:val="aff4"/>
    <w:qFormat/>
    <w:rsid w:val="00782B2F"/>
    <w:rPr>
      <w:rFonts w:eastAsia="宋体"/>
      <w:snapToGrid w:val="0"/>
      <w:sz w:val="24"/>
      <w:szCs w:val="24"/>
      <w:lang w:val="en-US" w:eastAsia="zh-CN" w:bidi="ar-SA"/>
    </w:rPr>
  </w:style>
  <w:style w:type="paragraph" w:customStyle="1" w:styleId="17">
    <w:name w:val="1正文段落"/>
    <w:basedOn w:val="a6"/>
    <w:semiHidden/>
    <w:qFormat/>
    <w:rsid w:val="00782B2F"/>
    <w:pPr>
      <w:spacing w:line="360" w:lineRule="auto"/>
      <w:ind w:firstLineChars="200" w:firstLine="480"/>
      <w:jc w:val="left"/>
    </w:pPr>
    <w:rPr>
      <w:snapToGrid w:val="0"/>
      <w:kern w:val="0"/>
      <w:sz w:val="24"/>
    </w:rPr>
  </w:style>
  <w:style w:type="paragraph" w:customStyle="1" w:styleId="xl31">
    <w:name w:val="xl31"/>
    <w:basedOn w:val="a6"/>
    <w:qFormat/>
    <w:rsid w:val="00782B2F"/>
    <w:pPr>
      <w:widowControl/>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CharCharCharCharCharCharChar">
    <w:name w:val="Char Char Char Char Char Char Char"/>
    <w:basedOn w:val="a6"/>
    <w:qFormat/>
    <w:rsid w:val="00782B2F"/>
    <w:rPr>
      <w:sz w:val="24"/>
    </w:rPr>
  </w:style>
  <w:style w:type="paragraph" w:customStyle="1" w:styleId="CharCharCharChar">
    <w:name w:val="Char Char Char Char"/>
    <w:basedOn w:val="a6"/>
    <w:qFormat/>
    <w:rsid w:val="00782B2F"/>
  </w:style>
  <w:style w:type="paragraph" w:customStyle="1" w:styleId="CharCharChar1Char">
    <w:name w:val="Char Char Char1 Char"/>
    <w:basedOn w:val="a6"/>
    <w:semiHidden/>
    <w:qFormat/>
    <w:rsid w:val="00782B2F"/>
    <w:pPr>
      <w:jc w:val="center"/>
    </w:pPr>
  </w:style>
  <w:style w:type="paragraph" w:customStyle="1" w:styleId="ParaCharCharCharChar">
    <w:name w:val="默认段落字体 Para Char Char Char Char"/>
    <w:basedOn w:val="a6"/>
    <w:qFormat/>
    <w:rsid w:val="00782B2F"/>
    <w:pPr>
      <w:spacing w:beforeLines="100" w:afterLines="50" w:line="600" w:lineRule="exact"/>
      <w:ind w:firstLineChars="200" w:firstLine="200"/>
    </w:pPr>
    <w:rPr>
      <w:rFonts w:eastAsia="黑体"/>
      <w:sz w:val="28"/>
    </w:rPr>
  </w:style>
  <w:style w:type="paragraph" w:customStyle="1" w:styleId="afff0">
    <w:name w:val="正文(首行缩进)宋旭峰"/>
    <w:basedOn w:val="a8"/>
    <w:link w:val="CharChar"/>
    <w:qFormat/>
    <w:rsid w:val="00782B2F"/>
    <w:pPr>
      <w:topLinePunct w:val="0"/>
      <w:adjustRightInd/>
      <w:ind w:firstLineChars="200" w:firstLine="464"/>
      <w:contextualSpacing/>
    </w:pPr>
    <w:rPr>
      <w:rFonts w:ascii="Times New Roman" w:hAnsi="Times New Roman" w:cs="Arial"/>
      <w:spacing w:val="-4"/>
      <w:szCs w:val="24"/>
    </w:rPr>
  </w:style>
  <w:style w:type="character" w:customStyle="1" w:styleId="CharChar">
    <w:name w:val="正文(首行缩进)宋旭峰 Char Char"/>
    <w:link w:val="afff0"/>
    <w:qFormat/>
    <w:rsid w:val="00782B2F"/>
    <w:rPr>
      <w:rFonts w:eastAsia="宋体" w:cs="Arial"/>
      <w:snapToGrid w:val="0"/>
      <w:spacing w:val="-4"/>
      <w:sz w:val="24"/>
      <w:szCs w:val="24"/>
      <w:lang w:val="en-US" w:eastAsia="zh-CN" w:bidi="ar-SA"/>
    </w:rPr>
  </w:style>
  <w:style w:type="paragraph" w:customStyle="1" w:styleId="afff1">
    <w:name w:val="段落"/>
    <w:basedOn w:val="a6"/>
    <w:link w:val="Char10"/>
    <w:qFormat/>
    <w:rsid w:val="00782B2F"/>
    <w:pPr>
      <w:tabs>
        <w:tab w:val="left" w:pos="1021"/>
      </w:tabs>
      <w:adjustRightInd w:val="0"/>
      <w:spacing w:line="312" w:lineRule="auto"/>
      <w:ind w:firstLineChars="200" w:firstLine="200"/>
    </w:pPr>
    <w:rPr>
      <w:kern w:val="24"/>
      <w:sz w:val="24"/>
    </w:rPr>
  </w:style>
  <w:style w:type="character" w:customStyle="1" w:styleId="Char10">
    <w:name w:val="段落 Char1"/>
    <w:link w:val="afff1"/>
    <w:qFormat/>
    <w:rsid w:val="00782B2F"/>
    <w:rPr>
      <w:rFonts w:eastAsia="宋体"/>
      <w:kern w:val="24"/>
      <w:sz w:val="24"/>
      <w:szCs w:val="24"/>
      <w:lang w:val="en-US" w:eastAsia="zh-CN" w:bidi="ar-SA"/>
    </w:rPr>
  </w:style>
  <w:style w:type="paragraph" w:customStyle="1" w:styleId="afff2">
    <w:name w:val="表体宋旭峰"/>
    <w:basedOn w:val="a6"/>
    <w:qFormat/>
    <w:rsid w:val="00782B2F"/>
    <w:pPr>
      <w:overflowPunct w:val="0"/>
      <w:spacing w:line="280" w:lineRule="atLeast"/>
      <w:textAlignment w:val="baseline"/>
    </w:pPr>
    <w:rPr>
      <w:rFonts w:ascii="宋体" w:hAnsi="Courier New" w:cs="Courier New"/>
      <w:snapToGrid w:val="0"/>
      <w:szCs w:val="21"/>
    </w:rPr>
  </w:style>
  <w:style w:type="paragraph" w:customStyle="1" w:styleId="afff3">
    <w:name w:val="表、图名宋旭峰"/>
    <w:basedOn w:val="affb"/>
    <w:qFormat/>
    <w:rsid w:val="00782B2F"/>
    <w:pPr>
      <w:spacing w:beforeLines="50" w:line="360" w:lineRule="auto"/>
      <w:ind w:firstLineChars="0" w:firstLine="0"/>
    </w:pPr>
    <w:rPr>
      <w:snapToGrid/>
      <w:color w:val="auto"/>
      <w:w w:val="105"/>
      <w:kern w:val="2"/>
    </w:rPr>
  </w:style>
  <w:style w:type="character" w:customStyle="1" w:styleId="Char">
    <w:name w:val="正文缩进 Char"/>
    <w:aliases w:val="正文（首行缩进两字） Char Char Char Char Char Char Char Char,表格标题 Char,正文（首行缩进两字） Char"/>
    <w:link w:val="a8"/>
    <w:qFormat/>
    <w:rsid w:val="00782B2F"/>
    <w:rPr>
      <w:rFonts w:ascii="宋体" w:eastAsia="宋体" w:hAnsi="宋体"/>
      <w:snapToGrid w:val="0"/>
      <w:sz w:val="24"/>
      <w:lang w:val="en-US" w:eastAsia="zh-CN" w:bidi="ar-SA"/>
    </w:rPr>
  </w:style>
  <w:style w:type="paragraph" w:customStyle="1" w:styleId="afff4">
    <w:name w:val="报告"/>
    <w:basedOn w:val="a6"/>
    <w:qFormat/>
    <w:rsid w:val="00782B2F"/>
    <w:pPr>
      <w:adjustRightInd w:val="0"/>
      <w:spacing w:line="360" w:lineRule="auto"/>
      <w:ind w:firstLine="505"/>
      <w:jc w:val="left"/>
      <w:textAlignment w:val="baseline"/>
    </w:pPr>
    <w:rPr>
      <w:kern w:val="0"/>
      <w:sz w:val="24"/>
      <w:szCs w:val="20"/>
    </w:rPr>
  </w:style>
  <w:style w:type="paragraph" w:customStyle="1" w:styleId="xl44">
    <w:name w:val="xl44"/>
    <w:basedOn w:val="a6"/>
    <w:qFormat/>
    <w:rsid w:val="00782B2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0"/>
    </w:rPr>
  </w:style>
  <w:style w:type="paragraph" w:customStyle="1" w:styleId="afff5">
    <w:name w:val="标题文字"/>
    <w:next w:val="a6"/>
    <w:qFormat/>
    <w:rsid w:val="00782B2F"/>
    <w:pPr>
      <w:adjustRightInd w:val="0"/>
      <w:snapToGrid w:val="0"/>
      <w:spacing w:beforeLines="50" w:afterLines="50"/>
      <w:jc w:val="center"/>
    </w:pPr>
    <w:rPr>
      <w:rFonts w:ascii="宋体" w:hAnsi="宋体"/>
      <w:b/>
      <w:snapToGrid w:val="0"/>
      <w:color w:val="000000"/>
      <w:kern w:val="24"/>
      <w:sz w:val="24"/>
      <w:szCs w:val="24"/>
    </w:rPr>
  </w:style>
  <w:style w:type="paragraph" w:customStyle="1" w:styleId="1">
    <w:name w:val="1."/>
    <w:basedOn w:val="a6"/>
    <w:qFormat/>
    <w:rsid w:val="00782B2F"/>
    <w:pPr>
      <w:numPr>
        <w:ilvl w:val="5"/>
        <w:numId w:val="2"/>
      </w:numPr>
      <w:spacing w:line="264" w:lineRule="auto"/>
    </w:pPr>
    <w:rPr>
      <w:sz w:val="24"/>
    </w:rPr>
  </w:style>
  <w:style w:type="character" w:customStyle="1" w:styleId="Char0">
    <w:name w:val="注释标题 Char"/>
    <w:link w:val="af"/>
    <w:rsid w:val="00782B2F"/>
    <w:rPr>
      <w:rFonts w:ascii="宋体" w:eastAsia="仿宋_GB2312" w:hAnsi="宋体"/>
      <w:snapToGrid w:val="0"/>
      <w:sz w:val="24"/>
      <w:lang w:val="en-US" w:eastAsia="zh-CN" w:bidi="ar-SA"/>
    </w:rPr>
  </w:style>
  <w:style w:type="paragraph" w:customStyle="1" w:styleId="afff6">
    <w:name w:val="表文"/>
    <w:basedOn w:val="a6"/>
    <w:rsid w:val="00782B2F"/>
    <w:pPr>
      <w:tabs>
        <w:tab w:val="left" w:pos="1021"/>
      </w:tabs>
      <w:adjustRightInd w:val="0"/>
      <w:snapToGrid w:val="0"/>
      <w:spacing w:beforeLines="30" w:afterLines="30"/>
      <w:jc w:val="center"/>
    </w:pPr>
    <w:rPr>
      <w:kern w:val="28"/>
      <w:position w:val="-24"/>
      <w:szCs w:val="21"/>
    </w:rPr>
  </w:style>
  <w:style w:type="paragraph" w:customStyle="1" w:styleId="xl26">
    <w:name w:val="xl26"/>
    <w:basedOn w:val="a6"/>
    <w:qFormat/>
    <w:rsid w:val="00782B2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1">
    <w:name w:val="题注 Char"/>
    <w:link w:val="af0"/>
    <w:rsid w:val="00782B2F"/>
    <w:rPr>
      <w:rFonts w:eastAsia="黑体"/>
      <w:snapToGrid w:val="0"/>
      <w:kern w:val="24"/>
      <w:sz w:val="24"/>
      <w:lang w:val="en-US" w:eastAsia="zh-CN" w:bidi="ar-SA"/>
    </w:rPr>
  </w:style>
  <w:style w:type="paragraph" w:customStyle="1" w:styleId="192192">
    <w:name w:val="样式 样式 样式 正文文本缩进 + 宋体 + 首行缩进:  1.92 字符 + 首行缩进:  1.92 字符"/>
    <w:basedOn w:val="a6"/>
    <w:qFormat/>
    <w:rsid w:val="00782B2F"/>
    <w:pPr>
      <w:spacing w:line="360" w:lineRule="auto"/>
      <w:ind w:firstLineChars="192" w:firstLine="192"/>
    </w:pPr>
    <w:rPr>
      <w:rFonts w:ascii="宋体" w:hAnsi="宋体" w:cs="宋体"/>
      <w:color w:val="000000"/>
      <w:sz w:val="28"/>
      <w:szCs w:val="20"/>
    </w:rPr>
  </w:style>
  <w:style w:type="paragraph" w:customStyle="1" w:styleId="afff7">
    <w:name w:val="样式 四号"/>
    <w:basedOn w:val="a6"/>
    <w:qFormat/>
    <w:rsid w:val="00782B2F"/>
    <w:pPr>
      <w:ind w:firstLineChars="200" w:firstLine="560"/>
    </w:pPr>
    <w:rPr>
      <w:sz w:val="28"/>
      <w:szCs w:val="20"/>
    </w:rPr>
  </w:style>
  <w:style w:type="paragraph" w:customStyle="1" w:styleId="Char7">
    <w:name w:val="表题注 Char"/>
    <w:basedOn w:val="a6"/>
    <w:qFormat/>
    <w:rsid w:val="00782B2F"/>
    <w:pPr>
      <w:adjustRightInd w:val="0"/>
      <w:snapToGrid w:val="0"/>
      <w:spacing w:line="360" w:lineRule="auto"/>
      <w:jc w:val="center"/>
      <w:textAlignment w:val="baseline"/>
    </w:pPr>
    <w:rPr>
      <w:rFonts w:ascii="宋体" w:eastAsia="黑体" w:hAnsi="宋体"/>
    </w:rPr>
  </w:style>
  <w:style w:type="paragraph" w:customStyle="1" w:styleId="CharChar1CharCharCharCharCharCharCharCharCharCharCharCharCharCharCharCharCharChar">
    <w:name w:val="Char Char1 Char Char Char Char Char Char Char Char Char Char Char Char Char Char Char Char Char Char"/>
    <w:basedOn w:val="a6"/>
    <w:qFormat/>
    <w:rsid w:val="00782B2F"/>
    <w:pPr>
      <w:spacing w:line="360" w:lineRule="auto"/>
      <w:ind w:firstLineChars="200" w:firstLine="200"/>
    </w:pPr>
    <w:rPr>
      <w:rFonts w:ascii="宋体" w:hAnsi="宋体" w:cs="宋体"/>
      <w:sz w:val="24"/>
    </w:rPr>
  </w:style>
  <w:style w:type="paragraph" w:customStyle="1" w:styleId="Char11">
    <w:name w:val="Char1"/>
    <w:basedOn w:val="a6"/>
    <w:qFormat/>
    <w:rsid w:val="00782B2F"/>
    <w:pPr>
      <w:spacing w:line="360" w:lineRule="auto"/>
      <w:ind w:firstLineChars="200" w:firstLine="200"/>
    </w:pPr>
    <w:rPr>
      <w:rFonts w:ascii="宋体" w:hAnsi="宋体" w:cs="宋体"/>
      <w:sz w:val="24"/>
    </w:rPr>
  </w:style>
  <w:style w:type="paragraph" w:customStyle="1" w:styleId="CharCharCharCharChar">
    <w:name w:val="Char Char Char Char Char"/>
    <w:basedOn w:val="a6"/>
    <w:next w:val="a6"/>
    <w:semiHidden/>
    <w:qFormat/>
    <w:rsid w:val="00782B2F"/>
    <w:pPr>
      <w:spacing w:line="336" w:lineRule="auto"/>
      <w:ind w:firstLineChars="200" w:firstLine="200"/>
    </w:pPr>
    <w:rPr>
      <w:rFonts w:ascii="宋体" w:eastAsia="汉鼎简书宋" w:hAnsi="宋体" w:cs="宋体"/>
      <w:sz w:val="24"/>
    </w:rPr>
  </w:style>
  <w:style w:type="paragraph" w:customStyle="1" w:styleId="Style1">
    <w:name w:val="_Style 1"/>
    <w:basedOn w:val="a6"/>
    <w:rsid w:val="00782B2F"/>
    <w:pPr>
      <w:spacing w:line="240" w:lineRule="exact"/>
      <w:ind w:firstLineChars="200" w:firstLine="200"/>
    </w:pPr>
    <w:rPr>
      <w:rFonts w:ascii="Calibri" w:hAnsi="Calibri"/>
      <w:szCs w:val="22"/>
    </w:rPr>
  </w:style>
  <w:style w:type="paragraph" w:customStyle="1" w:styleId="p0">
    <w:name w:val="p0"/>
    <w:basedOn w:val="a6"/>
    <w:qFormat/>
    <w:rsid w:val="00782B2F"/>
    <w:pPr>
      <w:widowControl/>
    </w:pPr>
    <w:rPr>
      <w:kern w:val="0"/>
      <w:szCs w:val="21"/>
    </w:rPr>
  </w:style>
  <w:style w:type="paragraph" w:customStyle="1" w:styleId="zxz5">
    <w:name w:val="zxz5"/>
    <w:next w:val="a6"/>
    <w:rsid w:val="00782B2F"/>
    <w:pPr>
      <w:tabs>
        <w:tab w:val="left" w:pos="0"/>
      </w:tabs>
      <w:jc w:val="center"/>
    </w:pPr>
  </w:style>
  <w:style w:type="paragraph" w:customStyle="1" w:styleId="afff8">
    <w:name w:val="表"/>
    <w:basedOn w:val="a6"/>
    <w:rsid w:val="00782B2F"/>
    <w:pPr>
      <w:snapToGrid w:val="0"/>
      <w:jc w:val="center"/>
    </w:pPr>
    <w:rPr>
      <w:spacing w:val="2"/>
      <w:szCs w:val="20"/>
    </w:rPr>
  </w:style>
  <w:style w:type="paragraph" w:customStyle="1" w:styleId="18">
    <w:name w:val="列出段落1"/>
    <w:basedOn w:val="a6"/>
    <w:uiPriority w:val="34"/>
    <w:qFormat/>
    <w:rsid w:val="00782B2F"/>
    <w:pPr>
      <w:ind w:firstLineChars="200" w:firstLine="420"/>
    </w:pPr>
  </w:style>
  <w:style w:type="paragraph" w:customStyle="1" w:styleId="001">
    <w:name w:val="正文001"/>
    <w:basedOn w:val="a6"/>
    <w:qFormat/>
    <w:rsid w:val="00782B2F"/>
    <w:pPr>
      <w:spacing w:before="60" w:line="360" w:lineRule="auto"/>
      <w:ind w:firstLineChars="200" w:firstLine="200"/>
      <w:jc w:val="center"/>
    </w:pPr>
    <w:rPr>
      <w:rFonts w:ascii="Arial" w:hAnsi="Arial"/>
      <w:sz w:val="30"/>
      <w:szCs w:val="30"/>
    </w:rPr>
  </w:style>
  <w:style w:type="paragraph" w:styleId="HTML">
    <w:name w:val="HTML Preformatted"/>
    <w:basedOn w:val="a6"/>
    <w:link w:val="HTMLChar"/>
    <w:rsid w:val="00C17BF7"/>
    <w:rPr>
      <w:rFonts w:ascii="Courier New" w:hAnsi="Courier New" w:cs="Courier New"/>
      <w:sz w:val="20"/>
      <w:szCs w:val="20"/>
    </w:rPr>
  </w:style>
  <w:style w:type="character" w:customStyle="1" w:styleId="HTMLChar">
    <w:name w:val="HTML 预设格式 Char"/>
    <w:basedOn w:val="a9"/>
    <w:link w:val="HTML"/>
    <w:rsid w:val="00C17BF7"/>
    <w:rPr>
      <w:rFonts w:ascii="Courier New" w:hAnsi="Courier New" w:cs="Courier New"/>
      <w:kern w:val="2"/>
    </w:rPr>
  </w:style>
  <w:style w:type="paragraph" w:styleId="afff9">
    <w:name w:val="List Paragraph"/>
    <w:basedOn w:val="a6"/>
    <w:uiPriority w:val="99"/>
    <w:unhideWhenUsed/>
    <w:rsid w:val="00766998"/>
    <w:pPr>
      <w:ind w:firstLineChars="200" w:firstLine="420"/>
    </w:pPr>
  </w:style>
  <w:style w:type="character" w:customStyle="1" w:styleId="Char8">
    <w:name w:val="表格文字 Char"/>
    <w:link w:val="afffa"/>
    <w:rsid w:val="00CD7E40"/>
    <w:rPr>
      <w:rFonts w:ascii="宋体" w:hAnsi="Calibri"/>
    </w:rPr>
  </w:style>
  <w:style w:type="paragraph" w:customStyle="1" w:styleId="afffa">
    <w:name w:val="表格文字"/>
    <w:basedOn w:val="ac"/>
    <w:link w:val="Char8"/>
    <w:rsid w:val="00CD7E40"/>
    <w:pPr>
      <w:spacing w:line="320" w:lineRule="exact"/>
      <w:jc w:val="center"/>
    </w:pPr>
    <w:rPr>
      <w:rFonts w:ascii="宋体" w:hAnsi="Calibri"/>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widowControl w:val="0"/>
      <w:jc w:val="both"/>
    </w:p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835433">
      <w:bodyDiv w:val="1"/>
      <w:marLeft w:val="0"/>
      <w:marRight w:val="0"/>
      <w:marTop w:val="0"/>
      <w:marBottom w:val="0"/>
      <w:divBdr>
        <w:top w:val="none" w:sz="0" w:space="0" w:color="auto"/>
        <w:left w:val="none" w:sz="0" w:space="0" w:color="auto"/>
        <w:bottom w:val="none" w:sz="0" w:space="0" w:color="auto"/>
        <w:right w:val="none" w:sz="0" w:space="0" w:color="auto"/>
      </w:divBdr>
    </w:div>
    <w:div w:id="439035826">
      <w:bodyDiv w:val="1"/>
      <w:marLeft w:val="0"/>
      <w:marRight w:val="0"/>
      <w:marTop w:val="0"/>
      <w:marBottom w:val="0"/>
      <w:divBdr>
        <w:top w:val="none" w:sz="0" w:space="0" w:color="auto"/>
        <w:left w:val="none" w:sz="0" w:space="0" w:color="auto"/>
        <w:bottom w:val="none" w:sz="0" w:space="0" w:color="auto"/>
        <w:right w:val="none" w:sz="0" w:space="0" w:color="auto"/>
      </w:divBdr>
    </w:div>
    <w:div w:id="663242769">
      <w:bodyDiv w:val="1"/>
      <w:marLeft w:val="0"/>
      <w:marRight w:val="0"/>
      <w:marTop w:val="0"/>
      <w:marBottom w:val="0"/>
      <w:divBdr>
        <w:top w:val="none" w:sz="0" w:space="0" w:color="auto"/>
        <w:left w:val="none" w:sz="0" w:space="0" w:color="auto"/>
        <w:bottom w:val="none" w:sz="0" w:space="0" w:color="auto"/>
        <w:right w:val="none" w:sz="0" w:space="0" w:color="auto"/>
      </w:divBdr>
    </w:div>
    <w:div w:id="815875849">
      <w:bodyDiv w:val="1"/>
      <w:marLeft w:val="0"/>
      <w:marRight w:val="0"/>
      <w:marTop w:val="0"/>
      <w:marBottom w:val="0"/>
      <w:divBdr>
        <w:top w:val="none" w:sz="0" w:space="0" w:color="auto"/>
        <w:left w:val="none" w:sz="0" w:space="0" w:color="auto"/>
        <w:bottom w:val="none" w:sz="0" w:space="0" w:color="auto"/>
        <w:right w:val="none" w:sz="0" w:space="0" w:color="auto"/>
      </w:divBdr>
    </w:div>
    <w:div w:id="2038383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yperlink" Target="http://baike.baidu.com/subview/155156/6067344.htm" TargetMode="External"/><Relationship Id="rId26" Type="http://schemas.openxmlformats.org/officeDocument/2006/relationships/hyperlink" Target="http://baike.baidu.com/view/184699.htm" TargetMode="External"/><Relationship Id="rId3" Type="http://schemas.openxmlformats.org/officeDocument/2006/relationships/numbering" Target="numbering.xml"/><Relationship Id="rId21" Type="http://schemas.openxmlformats.org/officeDocument/2006/relationships/hyperlink" Target="http://baike.baidu.com/subview/1128101/5910365.htm" TargetMode="Externa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baike.baidu.com/view/1833296.htm" TargetMode="External"/><Relationship Id="rId25" Type="http://schemas.openxmlformats.org/officeDocument/2006/relationships/hyperlink" Target="http://baike.baidu.com/subview/2472713/6211992.htm" TargetMode="External"/><Relationship Id="rId33" Type="http://schemas.openxmlformats.org/officeDocument/2006/relationships/image" Target="media/image6.png"/><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baike.baidu.com/view/1723013.htm" TargetMode="External"/><Relationship Id="rId20" Type="http://schemas.openxmlformats.org/officeDocument/2006/relationships/hyperlink" Target="http://baike.baidu.com/view/1833414.htm"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baike.baidu.com/subview/1856682/6269680.htm" TargetMode="External"/><Relationship Id="rId32" Type="http://schemas.openxmlformats.org/officeDocument/2006/relationships/oleObject" Target="embeddings/oleObject3.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aike.baidu.com/subview/1141873/10657196.htm" TargetMode="External"/><Relationship Id="rId23" Type="http://schemas.openxmlformats.org/officeDocument/2006/relationships/hyperlink" Target="http://baike.baidu.com/view/2039865.htm" TargetMode="External"/><Relationship Id="rId28" Type="http://schemas.openxmlformats.org/officeDocument/2006/relationships/image" Target="media/image3.w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baike.baidu.com/subview/602103/6066998.htm" TargetMode="External"/><Relationship Id="rId31" Type="http://schemas.openxmlformats.org/officeDocument/2006/relationships/image" Target="media/image5.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yperlink" Target="http://baike.baidu.com/subview/1610229/7000922.htm" TargetMode="External"/><Relationship Id="rId27" Type="http://schemas.openxmlformats.org/officeDocument/2006/relationships/hyperlink" Target="http://baike.baidu.com/view/544993.htm" TargetMode="External"/><Relationship Id="rId30" Type="http://schemas.openxmlformats.org/officeDocument/2006/relationships/image" Target="media/image4.png"/><Relationship Id="rId35"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96DDEE-44DD-49EE-92C6-51CF977FF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89</Pages>
  <Words>11274</Words>
  <Characters>64265</Characters>
  <Application>Microsoft Office Word</Application>
  <DocSecurity>0</DocSecurity>
  <Lines>535</Lines>
  <Paragraphs>150</Paragraphs>
  <ScaleCrop>false</ScaleCrop>
  <Company>Microsoft China</Company>
  <LinksUpToDate>false</LinksUpToDate>
  <CharactersWithSpaces>75389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1〓总论</dc:title>
  <dc:creator>ywh1</dc:creator>
  <cp:lastModifiedBy>PC</cp:lastModifiedBy>
  <cp:revision>33</cp:revision>
  <cp:lastPrinted>2014-01-17T09:57:00Z</cp:lastPrinted>
  <dcterms:created xsi:type="dcterms:W3CDTF">2014-03-03T09:03:00Z</dcterms:created>
  <dcterms:modified xsi:type="dcterms:W3CDTF">2016-12-31T15:09:00Z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