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eastAsia="黑体"/>
          <w:b/>
          <w:kern w:val="2"/>
          <w:sz w:val="36"/>
        </w:rPr>
      </w:pPr>
    </w:p>
    <w:p>
      <w:pPr>
        <w:pStyle w:val="9"/>
        <w:rPr>
          <w:rFonts w:eastAsia="黑体"/>
          <w:b/>
          <w:kern w:val="2"/>
          <w:sz w:val="36"/>
        </w:rPr>
      </w:pPr>
    </w:p>
    <w:p>
      <w:pPr>
        <w:pStyle w:val="9"/>
        <w:rPr>
          <w:rFonts w:eastAsia="黑体"/>
          <w:b/>
          <w:kern w:val="2"/>
          <w:sz w:val="36"/>
        </w:rPr>
      </w:pPr>
    </w:p>
    <w:p>
      <w:pPr>
        <w:pStyle w:val="9"/>
        <w:jc w:val="right"/>
        <w:rPr>
          <w:rFonts w:eastAsia="黑体"/>
          <w:b/>
          <w:kern w:val="2"/>
          <w:sz w:val="36"/>
        </w:rPr>
      </w:pPr>
      <w:bookmarkStart w:id="0" w:name="_GoBack"/>
      <w:r>
        <w:rPr>
          <w:rFonts w:hint="eastAsia" w:ascii="仿宋" w:hAnsi="仿宋" w:eastAsia="仿宋"/>
          <w:color w:val="000000"/>
        </w:rPr>
        <w:t>岳环评［2017］32号</w:t>
      </w:r>
      <w:bookmarkEnd w:id="0"/>
    </w:p>
    <w:p>
      <w:pPr>
        <w:pStyle w:val="9"/>
        <w:jc w:val="center"/>
        <w:rPr>
          <w:rFonts w:ascii="宋体" w:hAnsi="宋体" w:eastAsia="黑体"/>
          <w:b/>
          <w:sz w:val="36"/>
          <w:szCs w:val="24"/>
        </w:rPr>
      </w:pPr>
      <w:r>
        <w:rPr>
          <w:rFonts w:hint="eastAsia" w:ascii="宋体" w:hAnsi="宋体" w:eastAsia="黑体"/>
          <w:b/>
          <w:sz w:val="36"/>
          <w:szCs w:val="24"/>
        </w:rPr>
        <w:t>关于湖南鑫光新材料科技有限公司年产</w:t>
      </w:r>
      <w:r>
        <w:rPr>
          <w:rFonts w:ascii="宋体" w:hAnsi="宋体" w:eastAsia="黑体"/>
          <w:b/>
          <w:sz w:val="36"/>
          <w:szCs w:val="24"/>
        </w:rPr>
        <w:t>40</w:t>
      </w:r>
      <w:r>
        <w:rPr>
          <w:rFonts w:hint="eastAsia" w:ascii="宋体" w:hAnsi="宋体" w:eastAsia="黑体"/>
          <w:b/>
          <w:sz w:val="36"/>
          <w:szCs w:val="24"/>
        </w:rPr>
        <w:t>万吨热镀锌型材改扩建项目变更环境影响说明的批复</w:t>
      </w:r>
    </w:p>
    <w:p>
      <w:pPr>
        <w:pStyle w:val="13"/>
        <w:spacing w:line="440" w:lineRule="exact"/>
        <w:rPr>
          <w:rFonts w:ascii="仿宋" w:hAnsi="仿宋" w:eastAsia="仿宋" w:cs="仿宋"/>
          <w:kern w:val="2"/>
          <w:sz w:val="30"/>
          <w:szCs w:val="30"/>
        </w:rPr>
      </w:pPr>
    </w:p>
    <w:p>
      <w:pPr>
        <w:pStyle w:val="13"/>
        <w:spacing w:line="440" w:lineRule="exact"/>
        <w:rPr>
          <w:rFonts w:ascii="仿宋" w:hAnsi="仿宋" w:eastAsia="仿宋" w:cs="仿宋"/>
          <w:kern w:val="2"/>
          <w:sz w:val="30"/>
          <w:szCs w:val="30"/>
        </w:rPr>
      </w:pPr>
      <w:r>
        <w:rPr>
          <w:rFonts w:hint="eastAsia" w:ascii="仿宋" w:hAnsi="仿宋" w:eastAsia="仿宋" w:cs="仿宋"/>
          <w:kern w:val="2"/>
          <w:sz w:val="30"/>
          <w:szCs w:val="30"/>
        </w:rPr>
        <w:t>湖南鑫光新材料科技有限公司：</w:t>
      </w:r>
    </w:p>
    <w:p>
      <w:pPr>
        <w:pStyle w:val="13"/>
        <w:spacing w:line="440" w:lineRule="exact"/>
        <w:rPr>
          <w:rFonts w:ascii="仿宋" w:hAnsi="仿宋" w:eastAsia="仿宋" w:cs="仿宋"/>
          <w:kern w:val="2"/>
          <w:sz w:val="30"/>
          <w:szCs w:val="30"/>
        </w:rPr>
      </w:pPr>
      <w:r>
        <w:rPr>
          <w:rFonts w:hint="eastAsia" w:ascii="仿宋" w:hAnsi="仿宋" w:eastAsia="仿宋" w:cs="仿宋"/>
          <w:kern w:val="2"/>
          <w:sz w:val="30"/>
          <w:szCs w:val="30"/>
        </w:rPr>
        <w:t xml:space="preserve">    你公司《关于申请“湖南鑫光新材料科技有限公司年产</w:t>
      </w:r>
      <w:r>
        <w:rPr>
          <w:rFonts w:ascii="仿宋" w:hAnsi="仿宋" w:eastAsia="仿宋" w:cs="仿宋"/>
          <w:kern w:val="2"/>
          <w:sz w:val="30"/>
          <w:szCs w:val="30"/>
        </w:rPr>
        <w:t>40</w:t>
      </w:r>
      <w:r>
        <w:rPr>
          <w:rFonts w:hint="eastAsia" w:ascii="仿宋" w:hAnsi="仿宋" w:eastAsia="仿宋" w:cs="仿宋"/>
          <w:kern w:val="2"/>
          <w:sz w:val="30"/>
          <w:szCs w:val="30"/>
        </w:rPr>
        <w:t xml:space="preserve">万吨热镀锌型材改扩建项目变更环境影响说明”批复的报告》、湘阴县环境保护局预审意见及有关附件收悉。经研究，批复如下： </w:t>
      </w:r>
    </w:p>
    <w:p>
      <w:pPr>
        <w:pStyle w:val="13"/>
        <w:spacing w:line="440" w:lineRule="exact"/>
        <w:rPr>
          <w:rFonts w:ascii="仿宋" w:hAnsi="仿宋" w:eastAsia="仿宋" w:cs="仿宋"/>
          <w:kern w:val="2"/>
          <w:sz w:val="30"/>
          <w:szCs w:val="30"/>
        </w:rPr>
      </w:pPr>
      <w:r>
        <w:rPr>
          <w:rFonts w:hint="eastAsia" w:ascii="仿宋" w:hAnsi="仿宋" w:eastAsia="仿宋" w:cs="仿宋"/>
          <w:sz w:val="30"/>
          <w:szCs w:val="30"/>
        </w:rPr>
        <w:t xml:space="preserve">    </w:t>
      </w:r>
      <w:r>
        <w:rPr>
          <w:rFonts w:hint="eastAsia" w:ascii="仿宋" w:hAnsi="仿宋" w:eastAsia="仿宋" w:cs="仿宋"/>
          <w:kern w:val="2"/>
          <w:sz w:val="30"/>
          <w:szCs w:val="30"/>
        </w:rPr>
        <w:t>一、你公司年产</w:t>
      </w:r>
      <w:r>
        <w:rPr>
          <w:rFonts w:ascii="仿宋" w:hAnsi="仿宋" w:eastAsia="仿宋" w:cs="仿宋"/>
          <w:kern w:val="2"/>
          <w:sz w:val="30"/>
          <w:szCs w:val="30"/>
        </w:rPr>
        <w:t>40</w:t>
      </w:r>
      <w:r>
        <w:rPr>
          <w:rFonts w:hint="eastAsia" w:ascii="仿宋" w:hAnsi="仿宋" w:eastAsia="仿宋" w:cs="仿宋"/>
          <w:kern w:val="2"/>
          <w:sz w:val="30"/>
          <w:szCs w:val="30"/>
        </w:rPr>
        <w:t>万吨热镀锌型材改扩建项目已于2016年1月11日经我局批复（岳环评〔2016〕2号）。为解决公司检修与生产的矛盾，妥善处置项目产生的废酸，现申请如下变更</w:t>
      </w:r>
      <w:r>
        <w:rPr>
          <w:rFonts w:ascii="仿宋" w:hAnsi="仿宋" w:eastAsia="仿宋" w:cs="仿宋"/>
          <w:kern w:val="2"/>
          <w:sz w:val="30"/>
          <w:szCs w:val="30"/>
        </w:rPr>
        <w:t>：①</w:t>
      </w:r>
      <w:r>
        <w:rPr>
          <w:rFonts w:hint="eastAsia" w:ascii="仿宋" w:hAnsi="仿宋" w:eastAsia="仿宋" w:cs="仿宋"/>
          <w:kern w:val="2"/>
          <w:sz w:val="30"/>
          <w:szCs w:val="30"/>
        </w:rPr>
        <w:t>生产线变更：由原批复一条热镀锌型材生产线</w:t>
      </w:r>
      <w:r>
        <w:rPr>
          <w:rFonts w:ascii="仿宋" w:hAnsi="仿宋" w:eastAsia="仿宋" w:cs="仿宋"/>
          <w:kern w:val="2"/>
          <w:sz w:val="30"/>
          <w:szCs w:val="30"/>
        </w:rPr>
        <w:t>(规模为</w:t>
      </w:r>
      <w:r>
        <w:rPr>
          <w:rFonts w:hint="eastAsia" w:ascii="仿宋" w:hAnsi="仿宋" w:eastAsia="仿宋" w:cs="仿宋"/>
          <w:kern w:val="2"/>
          <w:sz w:val="30"/>
          <w:szCs w:val="30"/>
        </w:rPr>
        <w:t>年加工</w:t>
      </w:r>
      <w:r>
        <w:rPr>
          <w:rFonts w:ascii="仿宋" w:hAnsi="仿宋" w:eastAsia="仿宋" w:cs="仿宋"/>
          <w:kern w:val="2"/>
          <w:sz w:val="30"/>
          <w:szCs w:val="30"/>
        </w:rPr>
        <w:t>40</w:t>
      </w:r>
      <w:r>
        <w:rPr>
          <w:rFonts w:hint="eastAsia" w:ascii="仿宋" w:hAnsi="仿宋" w:eastAsia="仿宋" w:cs="仿宋"/>
          <w:kern w:val="2"/>
          <w:sz w:val="30"/>
          <w:szCs w:val="30"/>
        </w:rPr>
        <w:t>万吨型材角钢</w:t>
      </w:r>
      <w:r>
        <w:rPr>
          <w:rFonts w:ascii="仿宋" w:hAnsi="仿宋" w:eastAsia="仿宋" w:cs="仿宋"/>
          <w:kern w:val="2"/>
          <w:sz w:val="30"/>
          <w:szCs w:val="30"/>
        </w:rPr>
        <w:t>)</w:t>
      </w:r>
      <w:r>
        <w:rPr>
          <w:rFonts w:hint="eastAsia" w:ascii="仿宋" w:hAnsi="仿宋" w:eastAsia="仿宋" w:cs="仿宋"/>
          <w:kern w:val="2"/>
          <w:sz w:val="30"/>
          <w:szCs w:val="30"/>
        </w:rPr>
        <w:t>变更为三条生产线，加工总</w:t>
      </w:r>
      <w:r>
        <w:rPr>
          <w:rFonts w:ascii="仿宋" w:hAnsi="仿宋" w:eastAsia="仿宋" w:cs="仿宋"/>
          <w:kern w:val="2"/>
          <w:sz w:val="30"/>
          <w:szCs w:val="30"/>
        </w:rPr>
        <w:t>规模</w:t>
      </w:r>
      <w:r>
        <w:rPr>
          <w:rFonts w:hint="eastAsia" w:ascii="仿宋" w:hAnsi="仿宋" w:eastAsia="仿宋" w:cs="仿宋"/>
          <w:kern w:val="2"/>
          <w:sz w:val="30"/>
          <w:szCs w:val="30"/>
        </w:rPr>
        <w:t>不变，配套热镀锌型材的生产设备、废气处理设施、排气筒相应变更为3套</w:t>
      </w:r>
      <w:r>
        <w:rPr>
          <w:rFonts w:ascii="仿宋" w:hAnsi="仿宋" w:eastAsia="仿宋" w:cs="仿宋"/>
          <w:kern w:val="2"/>
          <w:sz w:val="30"/>
          <w:szCs w:val="30"/>
        </w:rPr>
        <w:t>。②</w:t>
      </w:r>
      <w:r>
        <w:rPr>
          <w:rFonts w:hint="eastAsia" w:ascii="仿宋" w:hAnsi="仿宋" w:eastAsia="仿宋" w:cs="仿宋"/>
          <w:kern w:val="2"/>
          <w:sz w:val="30"/>
          <w:szCs w:val="30"/>
        </w:rPr>
        <w:t>废酸处理方式变更：由交原酸液供应单位处理，变更为送厂内污水处理站处理，污水处理站工艺调整为“中和反应+调节+絮凝沉淀+过滤+超滤+除盐”工艺，增加过滤器、超滤系统和除盐系统等。③生产车间变更：新建一栋</w:t>
      </w:r>
      <w:r>
        <w:rPr>
          <w:rFonts w:ascii="仿宋" w:hAnsi="仿宋" w:eastAsia="仿宋" w:cs="仿宋"/>
          <w:kern w:val="2"/>
          <w:sz w:val="30"/>
          <w:szCs w:val="30"/>
        </w:rPr>
        <w:t>1F</w:t>
      </w:r>
      <w:r>
        <w:rPr>
          <w:rFonts w:hint="eastAsia" w:ascii="仿宋" w:hAnsi="仿宋" w:eastAsia="仿宋" w:cs="仿宋"/>
          <w:kern w:val="2"/>
          <w:sz w:val="30"/>
          <w:szCs w:val="30"/>
        </w:rPr>
        <w:t>生产厂房，建筑面积2900m</w:t>
      </w:r>
      <w:r>
        <w:rPr>
          <w:rFonts w:hint="eastAsia" w:ascii="仿宋" w:hAnsi="仿宋" w:eastAsia="仿宋" w:cs="仿宋"/>
          <w:kern w:val="2"/>
          <w:sz w:val="30"/>
          <w:szCs w:val="30"/>
          <w:vertAlign w:val="superscript"/>
        </w:rPr>
        <w:t>2</w:t>
      </w:r>
      <w:r>
        <w:rPr>
          <w:rFonts w:hint="eastAsia" w:ascii="仿宋" w:hAnsi="仿宋" w:eastAsia="仿宋" w:cs="仿宋"/>
          <w:kern w:val="2"/>
          <w:sz w:val="30"/>
          <w:szCs w:val="30"/>
        </w:rPr>
        <w:t>，对平面布置进行调整。项目变更符合国家产业政策，符合《湘阴县县城总体规划》（</w:t>
      </w:r>
      <w:r>
        <w:rPr>
          <w:rFonts w:ascii="仿宋" w:hAnsi="仿宋" w:eastAsia="仿宋" w:cs="仿宋"/>
          <w:kern w:val="2"/>
          <w:sz w:val="30"/>
          <w:szCs w:val="30"/>
        </w:rPr>
        <w:t>2009-2030</w:t>
      </w:r>
      <w:r>
        <w:rPr>
          <w:rFonts w:hint="eastAsia" w:ascii="仿宋" w:hAnsi="仿宋" w:eastAsia="仿宋" w:cs="仿宋"/>
          <w:kern w:val="2"/>
          <w:sz w:val="30"/>
          <w:szCs w:val="30"/>
        </w:rPr>
        <w:t>）和湘阴县工业园区规划。变更后不扩大</w:t>
      </w:r>
      <w:r>
        <w:rPr>
          <w:rFonts w:ascii="仿宋" w:hAnsi="仿宋" w:eastAsia="仿宋" w:cs="仿宋"/>
          <w:kern w:val="2"/>
          <w:sz w:val="30"/>
          <w:szCs w:val="30"/>
        </w:rPr>
        <w:t>加工</w:t>
      </w:r>
      <w:r>
        <w:rPr>
          <w:rFonts w:hint="eastAsia" w:ascii="仿宋" w:hAnsi="仿宋" w:eastAsia="仿宋" w:cs="仿宋"/>
          <w:kern w:val="2"/>
          <w:sz w:val="30"/>
          <w:szCs w:val="30"/>
        </w:rPr>
        <w:t>规模，不变更生产工艺、生产原辅</w:t>
      </w:r>
      <w:r>
        <w:rPr>
          <w:rFonts w:ascii="仿宋" w:hAnsi="仿宋" w:eastAsia="仿宋" w:cs="仿宋"/>
          <w:kern w:val="2"/>
          <w:sz w:val="30"/>
          <w:szCs w:val="30"/>
        </w:rPr>
        <w:t>材料</w:t>
      </w:r>
      <w:r>
        <w:rPr>
          <w:rFonts w:hint="eastAsia" w:ascii="仿宋" w:hAnsi="仿宋" w:eastAsia="仿宋" w:cs="仿宋"/>
          <w:kern w:val="2"/>
          <w:sz w:val="30"/>
          <w:szCs w:val="30"/>
        </w:rPr>
        <w:t>及产品规格。根据湖南绿鸿环境科技有限责任公司编制的《湖南鑫光新材料科技有限公司年产</w:t>
      </w:r>
      <w:r>
        <w:rPr>
          <w:rFonts w:ascii="仿宋" w:hAnsi="仿宋" w:eastAsia="仿宋" w:cs="仿宋"/>
          <w:kern w:val="2"/>
          <w:sz w:val="30"/>
          <w:szCs w:val="30"/>
        </w:rPr>
        <w:t>40</w:t>
      </w:r>
      <w:r>
        <w:rPr>
          <w:rFonts w:hint="eastAsia" w:ascii="仿宋" w:hAnsi="仿宋" w:eastAsia="仿宋" w:cs="仿宋"/>
          <w:kern w:val="2"/>
          <w:sz w:val="30"/>
          <w:szCs w:val="30"/>
        </w:rPr>
        <w:t>万吨热镀锌型材改扩建项目变更环境影响说明》基本内容、结论和专家评审意见及湘阴县环境保护局预审意见，从环境保护角度考虑，我局同意以上变更。</w:t>
      </w:r>
    </w:p>
    <w:p>
      <w:pPr>
        <w:pStyle w:val="13"/>
        <w:spacing w:line="44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二、你公司在后续建设、运行和管理中应注意做好如下工作：</w:t>
      </w:r>
    </w:p>
    <w:p>
      <w:pPr>
        <w:pStyle w:val="13"/>
        <w:spacing w:line="440" w:lineRule="exact"/>
        <w:rPr>
          <w:rFonts w:ascii="仿宋" w:hAnsi="仿宋" w:eastAsia="仿宋" w:cs="仿宋"/>
          <w:kern w:val="2"/>
          <w:sz w:val="30"/>
          <w:szCs w:val="30"/>
        </w:rPr>
      </w:pPr>
      <w:r>
        <w:rPr>
          <w:rFonts w:hint="eastAsia" w:ascii="仿宋" w:hAnsi="仿宋" w:eastAsia="仿宋" w:cs="仿宋"/>
          <w:kern w:val="2"/>
          <w:sz w:val="30"/>
          <w:szCs w:val="30"/>
        </w:rPr>
        <w:t xml:space="preserve">    1、按变更环境影响说明提出的平面布局要求，做好各生产设施、污染防治设施的合理调整。</w:t>
      </w:r>
    </w:p>
    <w:p>
      <w:pPr>
        <w:pStyle w:val="12"/>
        <w:spacing w:line="440" w:lineRule="exact"/>
        <w:ind w:right="-119" w:firstLine="600" w:firstLineChars="200"/>
        <w:jc w:val="both"/>
        <w:textAlignment w:val="top"/>
        <w:rPr>
          <w:rFonts w:ascii="仿宋" w:hAnsi="仿宋" w:eastAsia="仿宋" w:cs="仿宋"/>
          <w:kern w:val="2"/>
          <w:sz w:val="30"/>
          <w:szCs w:val="30"/>
        </w:rPr>
      </w:pPr>
      <w:r>
        <w:rPr>
          <w:rFonts w:hint="eastAsia" w:ascii="仿宋" w:hAnsi="仿宋" w:eastAsia="仿宋" w:cs="仿宋"/>
          <w:kern w:val="2"/>
          <w:sz w:val="30"/>
          <w:szCs w:val="30"/>
        </w:rPr>
        <w:t>2、废水污染防治工作。严格按“雨污分流、污污分流”原则，规范建设完善</w:t>
      </w:r>
      <w:r>
        <w:rPr>
          <w:rFonts w:ascii="仿宋" w:hAnsi="仿宋" w:eastAsia="仿宋" w:cs="仿宋"/>
          <w:kern w:val="2"/>
          <w:sz w:val="30"/>
          <w:szCs w:val="30"/>
        </w:rPr>
        <w:t>变更后</w:t>
      </w:r>
      <w:r>
        <w:rPr>
          <w:rFonts w:hint="eastAsia" w:ascii="仿宋" w:hAnsi="仿宋" w:eastAsia="仿宋" w:cs="仿宋"/>
          <w:kern w:val="2"/>
          <w:sz w:val="30"/>
          <w:szCs w:val="30"/>
        </w:rPr>
        <w:t>的厂区雨污管网。废酸液与其他生产废水一起经中和、沉淀、过滤、超滤、除盐处理后全部回用生产，不外排。</w:t>
      </w:r>
    </w:p>
    <w:p>
      <w:pPr>
        <w:pStyle w:val="12"/>
        <w:spacing w:line="440" w:lineRule="exact"/>
        <w:ind w:right="-119" w:firstLine="600" w:firstLineChars="200"/>
        <w:jc w:val="both"/>
        <w:textAlignment w:val="top"/>
        <w:rPr>
          <w:rFonts w:ascii="仿宋" w:hAnsi="仿宋" w:eastAsia="仿宋" w:cs="仿宋"/>
          <w:kern w:val="2"/>
          <w:sz w:val="30"/>
          <w:szCs w:val="30"/>
        </w:rPr>
      </w:pPr>
      <w:r>
        <w:rPr>
          <w:rFonts w:hint="eastAsia" w:ascii="仿宋" w:hAnsi="仿宋" w:eastAsia="仿宋" w:cs="仿宋"/>
          <w:kern w:val="2"/>
          <w:sz w:val="30"/>
          <w:szCs w:val="30"/>
        </w:rPr>
        <w:t>3、废气污染防治工作。生产车间密闭，三条生产线均配套建设废气收集处理设施及排气筒。热镀生产线锌锅废气和空气吹平粉尘收集后经高温布袋除尘器处理达到《轧钢工业大气污染物排放标准》（GB28665-2012）和《恶臭污染物排放标准》（GB14551-1993）中相关标准后，由20米高排气筒外排。</w:t>
      </w:r>
    </w:p>
    <w:p>
      <w:pPr>
        <w:pStyle w:val="12"/>
        <w:spacing w:line="440" w:lineRule="exact"/>
        <w:ind w:right="-119" w:firstLine="600" w:firstLineChars="200"/>
        <w:jc w:val="both"/>
        <w:textAlignment w:val="top"/>
        <w:rPr>
          <w:rFonts w:ascii="仿宋" w:hAnsi="仿宋" w:eastAsia="仿宋" w:cs="仿宋"/>
          <w:kern w:val="2"/>
          <w:sz w:val="30"/>
          <w:szCs w:val="30"/>
        </w:rPr>
      </w:pPr>
      <w:r>
        <w:rPr>
          <w:rFonts w:hint="eastAsia" w:ascii="仿宋" w:hAnsi="仿宋" w:eastAsia="仿宋" w:cs="仿宋"/>
          <w:kern w:val="2"/>
          <w:sz w:val="30"/>
          <w:szCs w:val="30"/>
        </w:rPr>
        <w:t>4、固体废物防治工作。废盐妥善收集暂存后交有资质单位安全处置，规范建立废盐收集暂存管理台帐。</w:t>
      </w:r>
    </w:p>
    <w:p>
      <w:pPr>
        <w:pStyle w:val="12"/>
        <w:spacing w:line="440" w:lineRule="exact"/>
        <w:ind w:right="-119" w:firstLine="600" w:firstLineChars="200"/>
        <w:jc w:val="both"/>
        <w:textAlignment w:val="top"/>
        <w:rPr>
          <w:rFonts w:ascii="仿宋" w:hAnsi="仿宋" w:eastAsia="仿宋" w:cs="仿宋"/>
          <w:kern w:val="2"/>
          <w:sz w:val="30"/>
          <w:szCs w:val="30"/>
        </w:rPr>
      </w:pPr>
      <w:r>
        <w:rPr>
          <w:rFonts w:hint="eastAsia" w:ascii="仿宋" w:hAnsi="仿宋" w:eastAsia="仿宋" w:cs="仿宋"/>
          <w:kern w:val="2"/>
          <w:sz w:val="30"/>
          <w:szCs w:val="30"/>
        </w:rPr>
        <w:t>5、强化环境管理和风险防范工作。加强污水处理站、废气处理设施的运行管理，建立健全相关管理台帐，确保污染防治设施正常运行，污染物达标排放。落实好厂区地面、污水处理站地面及设备的防腐、防渗工作，杜绝跑冒滴漏现象，确保周边环境安全。</w:t>
      </w:r>
    </w:p>
    <w:p>
      <w:pPr>
        <w:pStyle w:val="13"/>
        <w:spacing w:line="440" w:lineRule="exact"/>
        <w:ind w:firstLine="585"/>
        <w:rPr>
          <w:rFonts w:ascii="仿宋" w:hAnsi="仿宋" w:eastAsia="仿宋" w:cs="仿宋"/>
          <w:kern w:val="2"/>
          <w:sz w:val="30"/>
          <w:szCs w:val="30"/>
        </w:rPr>
      </w:pPr>
      <w:r>
        <w:rPr>
          <w:rFonts w:hint="eastAsia" w:ascii="仿宋" w:hAnsi="仿宋" w:eastAsia="仿宋" w:cs="仿宋"/>
          <w:kern w:val="2"/>
          <w:sz w:val="30"/>
          <w:szCs w:val="30"/>
        </w:rPr>
        <w:t>三、余按原环评批复执行。</w:t>
      </w:r>
    </w:p>
    <w:p>
      <w:pPr>
        <w:pStyle w:val="13"/>
        <w:spacing w:line="440" w:lineRule="exact"/>
        <w:ind w:firstLine="585"/>
        <w:rPr>
          <w:rFonts w:ascii="仿宋" w:hAnsi="仿宋" w:eastAsia="仿宋" w:cs="仿宋"/>
          <w:kern w:val="2"/>
          <w:sz w:val="30"/>
          <w:szCs w:val="30"/>
        </w:rPr>
      </w:pPr>
      <w:r>
        <w:rPr>
          <w:rFonts w:hint="eastAsia" w:ascii="仿宋" w:hAnsi="仿宋" w:eastAsia="仿宋" w:cs="仿宋"/>
          <w:kern w:val="2"/>
          <w:sz w:val="30"/>
          <w:szCs w:val="30"/>
        </w:rPr>
        <w:t>四、</w:t>
      </w:r>
      <w:r>
        <w:rPr>
          <w:rFonts w:ascii="仿宋" w:hAnsi="仿宋" w:eastAsia="仿宋" w:cs="_4eff_5b8b_GB2312"/>
          <w:color w:val="000000"/>
          <w:sz w:val="32"/>
          <w:szCs w:val="32"/>
        </w:rPr>
        <w:t>你公司应在收到本批复后15个工作日内，将批复及批准的环评报告文本送至</w:t>
      </w:r>
      <w:r>
        <w:rPr>
          <w:rFonts w:hint="eastAsia" w:ascii="仿宋" w:hAnsi="仿宋" w:eastAsia="仿宋" w:cs="仿宋"/>
          <w:kern w:val="2"/>
          <w:sz w:val="30"/>
          <w:szCs w:val="30"/>
        </w:rPr>
        <w:t>湘阴县环境保护局, 湖南绿鸿环境科技有限责任公司</w:t>
      </w:r>
      <w:r>
        <w:rPr>
          <w:rFonts w:ascii="仿宋" w:hAnsi="仿宋" w:eastAsia="仿宋" w:cs="_4eff_5b8b_GB2312"/>
          <w:bCs/>
          <w:sz w:val="32"/>
          <w:szCs w:val="32"/>
        </w:rPr>
        <w:t>。</w:t>
      </w:r>
      <w:r>
        <w:rPr>
          <w:rFonts w:hint="eastAsia" w:ascii="仿宋" w:hAnsi="仿宋" w:eastAsia="仿宋" w:cs="仿宋"/>
          <w:kern w:val="2"/>
          <w:sz w:val="30"/>
          <w:szCs w:val="30"/>
        </w:rPr>
        <w:t xml:space="preserve">  </w:t>
      </w:r>
    </w:p>
    <w:p>
      <w:pPr>
        <w:pStyle w:val="13"/>
        <w:spacing w:line="440" w:lineRule="exact"/>
        <w:ind w:firstLine="585"/>
        <w:rPr>
          <w:rFonts w:ascii="仿宋" w:hAnsi="仿宋" w:eastAsia="仿宋" w:cs="仿宋"/>
          <w:kern w:val="2"/>
          <w:sz w:val="30"/>
          <w:szCs w:val="30"/>
        </w:rPr>
      </w:pPr>
      <w:r>
        <w:rPr>
          <w:rFonts w:hint="eastAsia" w:ascii="仿宋" w:hAnsi="仿宋" w:eastAsia="仿宋" w:cs="仿宋"/>
          <w:kern w:val="2"/>
          <w:sz w:val="30"/>
          <w:szCs w:val="30"/>
        </w:rPr>
        <w:t>五、请湘阴县环境保护局负责项目变更和运营期的日常环境监管。</w:t>
      </w:r>
    </w:p>
    <w:p>
      <w:pPr>
        <w:pStyle w:val="13"/>
        <w:spacing w:line="440" w:lineRule="exact"/>
        <w:rPr>
          <w:rFonts w:hint="eastAsia" w:ascii="仿宋" w:hAnsi="仿宋" w:eastAsia="仿宋" w:cs="仿宋"/>
          <w:kern w:val="2"/>
          <w:sz w:val="30"/>
          <w:szCs w:val="30"/>
        </w:rPr>
      </w:pPr>
    </w:p>
    <w:p>
      <w:pPr>
        <w:pStyle w:val="13"/>
        <w:spacing w:line="440" w:lineRule="exact"/>
        <w:rPr>
          <w:rFonts w:hint="eastAsia" w:ascii="仿宋" w:hAnsi="仿宋" w:eastAsia="仿宋" w:cs="仿宋"/>
          <w:kern w:val="2"/>
          <w:sz w:val="30"/>
          <w:szCs w:val="30"/>
        </w:rPr>
      </w:pPr>
    </w:p>
    <w:p>
      <w:pPr>
        <w:pStyle w:val="13"/>
        <w:spacing w:line="440" w:lineRule="exact"/>
        <w:rPr>
          <w:rFonts w:hint="eastAsia" w:ascii="仿宋" w:hAnsi="仿宋" w:eastAsia="仿宋" w:cs="仿宋"/>
          <w:kern w:val="2"/>
          <w:sz w:val="30"/>
          <w:szCs w:val="30"/>
        </w:rPr>
      </w:pPr>
    </w:p>
    <w:p>
      <w:pPr>
        <w:pStyle w:val="13"/>
        <w:spacing w:line="440" w:lineRule="exact"/>
        <w:rPr>
          <w:rFonts w:ascii="仿宋" w:hAnsi="仿宋" w:eastAsia="仿宋" w:cs="仿宋"/>
          <w:kern w:val="2"/>
          <w:sz w:val="30"/>
          <w:szCs w:val="30"/>
        </w:rPr>
      </w:pPr>
      <w:r>
        <w:rPr>
          <w:rFonts w:hint="eastAsia" w:ascii="仿宋" w:hAnsi="仿宋" w:eastAsia="仿宋" w:cs="仿宋"/>
          <w:kern w:val="2"/>
          <w:sz w:val="30"/>
          <w:szCs w:val="30"/>
        </w:rPr>
        <w:t xml:space="preserve">                                 岳阳市环境保护局</w:t>
      </w:r>
    </w:p>
    <w:p>
      <w:pPr>
        <w:pStyle w:val="13"/>
        <w:spacing w:line="440" w:lineRule="exact"/>
        <w:rPr>
          <w:rFonts w:hint="eastAsia" w:ascii="仿宋" w:hAnsi="仿宋" w:eastAsia="仿宋" w:cs="仿宋"/>
          <w:kern w:val="2"/>
          <w:sz w:val="30"/>
          <w:szCs w:val="30"/>
        </w:rPr>
      </w:pPr>
      <w:r>
        <w:rPr>
          <w:rFonts w:hint="eastAsia" w:ascii="仿宋" w:hAnsi="仿宋" w:eastAsia="仿宋" w:cs="仿宋"/>
          <w:kern w:val="2"/>
          <w:sz w:val="30"/>
          <w:szCs w:val="30"/>
        </w:rPr>
        <w:t xml:space="preserve">                                 2017年3月1日</w:t>
      </w:r>
    </w:p>
    <w:p>
      <w:pPr>
        <w:pStyle w:val="13"/>
        <w:spacing w:line="440" w:lineRule="exact"/>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 xml:space="preserve">                       </w:t>
      </w:r>
    </w:p>
    <w:p>
      <w:pPr>
        <w:pStyle w:val="13"/>
        <w:spacing w:line="240" w:lineRule="atLeast"/>
        <w:ind w:left="0"/>
        <w:rPr>
          <w:rFonts w:ascii="仿宋" w:hAnsi="仿宋" w:eastAsia="仿宋" w:cs="仿宋"/>
          <w:kern w:val="2"/>
          <w:sz w:val="30"/>
          <w:szCs w:val="30"/>
        </w:rPr>
      </w:pPr>
    </w:p>
    <w:tbl>
      <w:tblPr>
        <w:tblStyle w:val="7"/>
        <w:tblW w:w="900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003" w:type="dxa"/>
            <w:vAlign w:val="center"/>
          </w:tcPr>
          <w:p>
            <w:pPr>
              <w:pStyle w:val="13"/>
              <w:spacing w:line="440" w:lineRule="exact"/>
              <w:rPr>
                <w:rFonts w:ascii="仿宋" w:hAnsi="仿宋" w:eastAsia="仿宋" w:cs="仿宋"/>
                <w:kern w:val="2"/>
                <w:sz w:val="30"/>
                <w:szCs w:val="30"/>
              </w:rPr>
            </w:pPr>
            <w:r>
              <w:rPr>
                <w:rFonts w:hint="eastAsia" w:ascii="仿宋" w:hAnsi="仿宋" w:eastAsia="仿宋" w:cs="仿宋"/>
                <w:kern w:val="2"/>
                <w:sz w:val="30"/>
                <w:szCs w:val="30"/>
              </w:rPr>
              <w:t>抄送: 湘阴县环境保护局, 湖南绿鸿环境科技有限责任公司</w:t>
            </w:r>
          </w:p>
        </w:tc>
      </w:tr>
    </w:tbl>
    <w:p>
      <w:pPr>
        <w:spacing w:line="100" w:lineRule="atLeast"/>
        <w:rPr>
          <w:rFonts w:eastAsia="仿宋_GB2312"/>
          <w:sz w:val="10"/>
          <w:szCs w:val="10"/>
        </w:rPr>
      </w:pPr>
    </w:p>
    <w:sectPr>
      <w:headerReference r:id="rId3" w:type="default"/>
      <w:footerReference r:id="rId4" w:type="default"/>
      <w:pgSz w:w="11906" w:h="16838"/>
      <w:pgMar w:top="1440" w:right="1588" w:bottom="1440" w:left="1588" w:header="851" w:footer="992"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_4eff_5b8b_GB2312">
    <w:altName w:val="Courier New"/>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1701"/>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4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12"/>
    <w:rsid w:val="00017C43"/>
    <w:rsid w:val="0002258F"/>
    <w:rsid w:val="0004191D"/>
    <w:rsid w:val="00050311"/>
    <w:rsid w:val="00085442"/>
    <w:rsid w:val="000A251F"/>
    <w:rsid w:val="000A55EC"/>
    <w:rsid w:val="000E5D10"/>
    <w:rsid w:val="000F2DFC"/>
    <w:rsid w:val="00105DB0"/>
    <w:rsid w:val="00121D3F"/>
    <w:rsid w:val="00146C63"/>
    <w:rsid w:val="00150BEE"/>
    <w:rsid w:val="00163028"/>
    <w:rsid w:val="00172A27"/>
    <w:rsid w:val="001770C0"/>
    <w:rsid w:val="001949BA"/>
    <w:rsid w:val="0019776F"/>
    <w:rsid w:val="001A3746"/>
    <w:rsid w:val="001B3958"/>
    <w:rsid w:val="001C733A"/>
    <w:rsid w:val="001D6409"/>
    <w:rsid w:val="001D6E5F"/>
    <w:rsid w:val="00205C35"/>
    <w:rsid w:val="00221100"/>
    <w:rsid w:val="00232371"/>
    <w:rsid w:val="00237866"/>
    <w:rsid w:val="00250840"/>
    <w:rsid w:val="002C244F"/>
    <w:rsid w:val="002D5D10"/>
    <w:rsid w:val="002F4A2B"/>
    <w:rsid w:val="00305609"/>
    <w:rsid w:val="00311FAD"/>
    <w:rsid w:val="00334256"/>
    <w:rsid w:val="00337BA1"/>
    <w:rsid w:val="00342FF9"/>
    <w:rsid w:val="00365AEC"/>
    <w:rsid w:val="003773D1"/>
    <w:rsid w:val="00383C2C"/>
    <w:rsid w:val="003C0752"/>
    <w:rsid w:val="003E3DC1"/>
    <w:rsid w:val="003F0113"/>
    <w:rsid w:val="00424902"/>
    <w:rsid w:val="00436F67"/>
    <w:rsid w:val="00443CB7"/>
    <w:rsid w:val="00453D1B"/>
    <w:rsid w:val="0046255D"/>
    <w:rsid w:val="004B28D9"/>
    <w:rsid w:val="004B6A0F"/>
    <w:rsid w:val="004E65DF"/>
    <w:rsid w:val="004F04C0"/>
    <w:rsid w:val="00504888"/>
    <w:rsid w:val="00525AB2"/>
    <w:rsid w:val="00533D95"/>
    <w:rsid w:val="00534AFA"/>
    <w:rsid w:val="0054072C"/>
    <w:rsid w:val="00541EB9"/>
    <w:rsid w:val="00542E40"/>
    <w:rsid w:val="00551B84"/>
    <w:rsid w:val="00582BF1"/>
    <w:rsid w:val="0058560D"/>
    <w:rsid w:val="00586683"/>
    <w:rsid w:val="00587711"/>
    <w:rsid w:val="005916D6"/>
    <w:rsid w:val="00597775"/>
    <w:rsid w:val="005A6526"/>
    <w:rsid w:val="005B3FFF"/>
    <w:rsid w:val="005C190F"/>
    <w:rsid w:val="005C2778"/>
    <w:rsid w:val="005D36E7"/>
    <w:rsid w:val="005E6D0E"/>
    <w:rsid w:val="005F31A3"/>
    <w:rsid w:val="005F3913"/>
    <w:rsid w:val="006010F7"/>
    <w:rsid w:val="00615A50"/>
    <w:rsid w:val="00622ED9"/>
    <w:rsid w:val="0064053D"/>
    <w:rsid w:val="00654D65"/>
    <w:rsid w:val="006604E7"/>
    <w:rsid w:val="00677A4E"/>
    <w:rsid w:val="0068192C"/>
    <w:rsid w:val="006A5E6D"/>
    <w:rsid w:val="006A5F65"/>
    <w:rsid w:val="006C479E"/>
    <w:rsid w:val="006E6873"/>
    <w:rsid w:val="00711C6B"/>
    <w:rsid w:val="007240A5"/>
    <w:rsid w:val="00732702"/>
    <w:rsid w:val="007420CE"/>
    <w:rsid w:val="007438B0"/>
    <w:rsid w:val="00745D0B"/>
    <w:rsid w:val="00753F87"/>
    <w:rsid w:val="00791212"/>
    <w:rsid w:val="007B588E"/>
    <w:rsid w:val="007B78E0"/>
    <w:rsid w:val="00804500"/>
    <w:rsid w:val="00837247"/>
    <w:rsid w:val="008535ED"/>
    <w:rsid w:val="00855E26"/>
    <w:rsid w:val="008570F4"/>
    <w:rsid w:val="008738D1"/>
    <w:rsid w:val="008862BD"/>
    <w:rsid w:val="008A3D6A"/>
    <w:rsid w:val="008C0506"/>
    <w:rsid w:val="008D24D7"/>
    <w:rsid w:val="008E033F"/>
    <w:rsid w:val="009159EF"/>
    <w:rsid w:val="00925232"/>
    <w:rsid w:val="00971465"/>
    <w:rsid w:val="009846AF"/>
    <w:rsid w:val="009A0FED"/>
    <w:rsid w:val="009A290A"/>
    <w:rsid w:val="009A352E"/>
    <w:rsid w:val="00A04CF3"/>
    <w:rsid w:val="00A06F0C"/>
    <w:rsid w:val="00A824F2"/>
    <w:rsid w:val="00AA0199"/>
    <w:rsid w:val="00AB61C1"/>
    <w:rsid w:val="00AC3AEE"/>
    <w:rsid w:val="00AE5425"/>
    <w:rsid w:val="00AF34F2"/>
    <w:rsid w:val="00AF3ECF"/>
    <w:rsid w:val="00B32C24"/>
    <w:rsid w:val="00B40938"/>
    <w:rsid w:val="00B47540"/>
    <w:rsid w:val="00B61815"/>
    <w:rsid w:val="00B75196"/>
    <w:rsid w:val="00B9513F"/>
    <w:rsid w:val="00B954BC"/>
    <w:rsid w:val="00BB071E"/>
    <w:rsid w:val="00BD1D62"/>
    <w:rsid w:val="00BE7525"/>
    <w:rsid w:val="00C0593A"/>
    <w:rsid w:val="00C06D30"/>
    <w:rsid w:val="00C36F22"/>
    <w:rsid w:val="00C40044"/>
    <w:rsid w:val="00C50F8A"/>
    <w:rsid w:val="00C70D6E"/>
    <w:rsid w:val="00C7735C"/>
    <w:rsid w:val="00C83937"/>
    <w:rsid w:val="00C857D1"/>
    <w:rsid w:val="00CA39C3"/>
    <w:rsid w:val="00CC446F"/>
    <w:rsid w:val="00CE20DB"/>
    <w:rsid w:val="00D02D6C"/>
    <w:rsid w:val="00D271B4"/>
    <w:rsid w:val="00D31848"/>
    <w:rsid w:val="00D32FE1"/>
    <w:rsid w:val="00D50245"/>
    <w:rsid w:val="00D55F36"/>
    <w:rsid w:val="00DB60DE"/>
    <w:rsid w:val="00DE59B0"/>
    <w:rsid w:val="00DE5B4F"/>
    <w:rsid w:val="00DE72A8"/>
    <w:rsid w:val="00DF15CC"/>
    <w:rsid w:val="00E1210A"/>
    <w:rsid w:val="00E244A4"/>
    <w:rsid w:val="00E3157D"/>
    <w:rsid w:val="00E34204"/>
    <w:rsid w:val="00E81E9B"/>
    <w:rsid w:val="00EA3B6C"/>
    <w:rsid w:val="00ED0A68"/>
    <w:rsid w:val="00EE6E6E"/>
    <w:rsid w:val="00EE7DA7"/>
    <w:rsid w:val="00EF7CBC"/>
    <w:rsid w:val="00F13EC8"/>
    <w:rsid w:val="00F31EE1"/>
    <w:rsid w:val="00F62CE8"/>
    <w:rsid w:val="00F93CA6"/>
    <w:rsid w:val="00FB53C8"/>
    <w:rsid w:val="00FD03B2"/>
    <w:rsid w:val="00FE008F"/>
    <w:rsid w:val="15B539B1"/>
    <w:rsid w:val="1E7D1E76"/>
    <w:rsid w:val="20BE2E99"/>
    <w:rsid w:val="264D7462"/>
    <w:rsid w:val="2FD27554"/>
    <w:rsid w:val="5DDA6F0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8">
    <w:name w:val="p0 Char"/>
    <w:basedOn w:val="5"/>
    <w:link w:val="9"/>
    <w:uiPriority w:val="0"/>
    <w:rPr>
      <w:rFonts w:eastAsia="宋体"/>
      <w:sz w:val="32"/>
      <w:szCs w:val="32"/>
      <w:lang w:val="en-US" w:eastAsia="zh-CN" w:bidi="ar-SA"/>
    </w:rPr>
  </w:style>
  <w:style w:type="paragraph" w:customStyle="1" w:styleId="9">
    <w:name w:val="p0"/>
    <w:basedOn w:val="1"/>
    <w:link w:val="8"/>
    <w:qFormat/>
    <w:uiPriority w:val="0"/>
    <w:pPr>
      <w:widowControl/>
    </w:pPr>
    <w:rPr>
      <w:kern w:val="0"/>
      <w:sz w:val="32"/>
      <w:szCs w:val="32"/>
    </w:rPr>
  </w:style>
  <w:style w:type="character" w:customStyle="1" w:styleId="10">
    <w:name w:val="页脚 Char"/>
    <w:basedOn w:val="5"/>
    <w:link w:val="3"/>
    <w:uiPriority w:val="99"/>
    <w:rPr>
      <w:kern w:val="2"/>
      <w:sz w:val="18"/>
      <w:szCs w:val="18"/>
    </w:rPr>
  </w:style>
  <w:style w:type="character" w:customStyle="1" w:styleId="11">
    <w:name w:val="页眉 Char"/>
    <w:basedOn w:val="5"/>
    <w:link w:val="4"/>
    <w:uiPriority w:val="0"/>
    <w:rPr>
      <w:kern w:val="2"/>
      <w:sz w:val="18"/>
      <w:szCs w:val="18"/>
    </w:rPr>
  </w:style>
  <w:style w:type="paragraph" w:customStyle="1" w:styleId="12">
    <w:name w:val="WPS Plain"/>
    <w:qFormat/>
    <w:uiPriority w:val="0"/>
    <w:rPr>
      <w:rFonts w:ascii="Times New Roman" w:hAnsi="Times New Roman" w:eastAsia="宋体" w:cs="Times New Roman"/>
      <w:lang w:val="en-US" w:eastAsia="zh-CN" w:bidi="ar-SA"/>
    </w:rPr>
  </w:style>
  <w:style w:type="paragraph" w:customStyle="1" w:styleId="13">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93CAB-D21E-42F6-A4F3-D4355B58BD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201</Words>
  <Characters>1149</Characters>
  <Lines>9</Lines>
  <Paragraphs>2</Paragraphs>
  <TotalTime>0</TotalTime>
  <ScaleCrop>false</ScaleCrop>
  <LinksUpToDate>false</LinksUpToDate>
  <CharactersWithSpaces>1348</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2017-02-15T03:20:00Z</dcterms:created>
  <dc:creator>微软用户</dc:creator>
  <cp:lastModifiedBy>Administrator</cp:lastModifiedBy>
  <cp:lastPrinted>2017-02-13T06:55:00Z</cp:lastPrinted>
  <dcterms:modified xsi:type="dcterms:W3CDTF">2017-03-03T06:08:25Z</dcterms:modified>
  <dc:title>湘 阴 县 大 地 化 工 有 限 公 司</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