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专家意见修改清单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4320"/>
        <w:gridCol w:w="3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专家意见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修改内容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按总纲要求，增加概述篇章，说明环评工作过程、主要环境问题及影响、主要结论等内容。完善编制依据。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已增加概述篇章，并完善编制依据，详见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P1-7。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强化评价范围内用地、地表水、地下水、人居情况、环境敏感点调查，核实原有核定的卫生防护距离及环境保护目标变化情况。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收集原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有核定的卫生防护距离环境保护目标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lang w:eastAsia="zh-CN"/>
              </w:rPr>
              <w:t>情况，并进行对比，详见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P14-16。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进一步调查填埋场服务范围内人口、生活垃圾产生及变化情况，核实服务年限及服务期满的时间。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已核实，详见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P29-30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对现有工程进行回顾性评价，完善现有填埋工艺、规模及运行情况分析，调查其污染物产生情况、污染物处理规模、工艺。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已修改，完善现有工程情况分析，详见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P17-18；完善现有工程污染物产生情况及污染物处理情况，详见P19-25。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以现状污染源监测为依据，对照《生活垃圾填埋场污染控制标准》核实甲烷气收集、渗沥液收集处理、防渗、监测等方面存在问题。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已核实，完善现有工程存在的主要问题，详见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P26-27。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强化工程分析，根据存在问题细化项目建设内容，核实项目污染物排放种类、浓度、数量、产生地点变化情况。明确垃圾坝建设详细内容及施工要求，说明垃圾填埋安全性。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根据现有工程存在的主要问题和改进措施（详见表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3-7），细化技改工程内容，详见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P30-31；已核实项目技改前后污染物排放情况对比，详见P57；垃圾坝已于2014年加高，本次技改不再加高，仅对垃圾坝稳定性进行分析，详见P98-105。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根据地质勘探、地质结构等内容，说明防渗措施的可行性。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已分析防渗措施可行性，详见P113-114。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核实卫生防护距离内居民数量，完善工程周边用地规划控制建议。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已核实，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lang w:eastAsia="zh-CN"/>
              </w:rPr>
              <w:t>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P14-16。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补充项目建设与胥家桥片区详细规划的相符性分析。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已补充，见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P125-126。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核实项目执行标准，补充甲烷为评价因子。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已核实并修改废水排放执行标准，详见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P11-12，环境质量现状中已将甲烷作为评价因子。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补充收集项目大气、监测井、防渗层等监测数据。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已收集项目周边大气历史监测数据，详见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P60-63；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由于现有工程未进行监测井、防渗层日常监测，无该部分数据，本次环评对此提出日常监测要求，详见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P27、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P122-124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核实大气、水环境保护目标。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已核实修改，详见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P16。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调查现有污防措施工艺、规模及处理效率，分析与项目的适应性，以此提出改进措施。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调查污防措施，见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P26-27，与本项目的适应性详见P112-113。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提出改造实施期间，各污防设施运行方案。如调节池、水处理设施改造时，渗漏液收集、处理方案等。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对调节池进行改造时提出了相应的施工方案，详见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P40。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完善营运期管理措施，细化恶臭气体污染防治措施。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已细化恶臭气体污染防治措施，见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P112。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细化地下水超标原因分析，以此提出防止地下水污染措施。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已分析，详见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P72。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补充提出在线监测内容及联网要求。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已补充在线监测设备运行和联网要求，详见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P26-27、131。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核实原有垃圾场封场措施是否满足提质改造要求，以此提出改进措施。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已分析封场覆盖要求，详见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P43-44。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按导则要求，细化评价范围内地下水情况调查，完善地下水预测影响分析。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地下水情况调查详见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P69-70,地下水预测影响分析见P88-89。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完善恶臭对周边环境的预测影响分析，评述工程事故情况下影响分析及预防措施。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已完善修改，详见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P80-81。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进一步强化爆炸、暴雨、溃坝等特殊情况对工程的风险影响分析内容，细化风险防范措施和应急预案。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已分析爆咋、暴雨、溃坝等情况对工程的影响，并细化防范措施等，详见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P95-109。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根据改造后的污染物源强及污防措施，核实改造前后污染物排放变化情况，校核总量控制指标。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已核实，见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P117。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4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</w:rPr>
              <w:t>按《生活垃圾填埋场污染控制标准》要求，完善监测布点及监测计划。</w:t>
            </w:r>
          </w:p>
        </w:tc>
        <w:tc>
          <w:tcPr>
            <w:tcW w:w="34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eastAsia="zh-CN"/>
              </w:rPr>
              <w:t>已修改完善，详见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P122-124。</w:t>
            </w:r>
          </w:p>
        </w:tc>
      </w:tr>
    </w:tbl>
    <w:p>
      <w:pPr>
        <w:spacing w:line="360" w:lineRule="auto"/>
        <w:jc w:val="center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D27D28"/>
    <w:rsid w:val="11783B4E"/>
    <w:rsid w:val="27D27D28"/>
    <w:rsid w:val="525E13D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2017-03-09T07:40:00Z</dcterms:created>
  <dc:creator>Administrator</dc:creator>
  <cp:lastModifiedBy>Administrator</cp:lastModifiedBy>
  <dcterms:modified xsi:type="dcterms:W3CDTF">2017-03-09T14:44:19Z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