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hd w:val="clear" w:color="auto" w:fill="FFFFFF"/>
        <w:spacing w:afterLines="150" w:line="400" w:lineRule="exact"/>
        <w:ind w:firstLine="0"/>
        <w:jc w:val="right"/>
        <w:textAlignment w:val="top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hd w:val="clear" w:color="auto" w:fill="FFFFFF"/>
        <w:spacing w:afterLines="50" w:line="400" w:lineRule="exact"/>
        <w:ind w:firstLine="0"/>
        <w:jc w:val="right"/>
        <w:textAlignment w:val="top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bookmarkStart w:id="4" w:name="_GoBack"/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岳环评 [2017]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99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号</w:t>
      </w:r>
      <w:bookmarkEnd w:id="4"/>
    </w:p>
    <w:p>
      <w:pPr>
        <w:shd w:val="clear" w:color="auto" w:fill="FFFFFF"/>
        <w:spacing w:line="480" w:lineRule="exact"/>
        <w:ind w:firstLine="0"/>
        <w:jc w:val="center"/>
        <w:outlineLvl w:val="0"/>
        <w:rPr>
          <w:rFonts w:hint="eastAsia" w:ascii="_9ed1_4f53" w:hAnsi="_9ed1_4f53" w:eastAsia="宋体" w:cs="_9ed1_4f53"/>
          <w:b/>
          <w:bCs/>
          <w:color w:val="000000"/>
          <w:sz w:val="36"/>
          <w:szCs w:val="36"/>
          <w:lang w:eastAsia="zh-CN" w:bidi="ar-SA"/>
        </w:rPr>
      </w:pPr>
      <w:bookmarkStart w:id="0" w:name="OLE_LINK4"/>
      <w:r>
        <w:rPr>
          <w:rFonts w:ascii="_9ed1_4f53" w:hAnsi="_9ed1_4f53" w:eastAsia="宋体" w:cs="_9ed1_4f53"/>
          <w:b/>
          <w:bCs/>
          <w:color w:val="000000"/>
          <w:sz w:val="36"/>
          <w:szCs w:val="36"/>
          <w:lang w:eastAsia="zh-CN" w:bidi="ar-SA"/>
        </w:rPr>
        <w:t>关于</w:t>
      </w:r>
      <w:bookmarkStart w:id="1" w:name="OLE_LINK1"/>
      <w:r>
        <w:rPr>
          <w:rFonts w:hint="eastAsia" w:ascii="_9ed1_4f53" w:hAnsi="_9ed1_4f53" w:eastAsia="宋体" w:cs="_9ed1_4f53"/>
          <w:b/>
          <w:bCs/>
          <w:color w:val="000000"/>
          <w:sz w:val="36"/>
          <w:szCs w:val="36"/>
          <w:lang w:eastAsia="zh-CN" w:bidi="ar-SA"/>
        </w:rPr>
        <w:t>岳阳市云溪区清化包装材料厂10000吨/年高效环保铝溶胶生产装置建设项目</w:t>
      </w:r>
      <w:bookmarkEnd w:id="1"/>
      <w:r>
        <w:rPr>
          <w:rFonts w:ascii="_9ed1_4f53" w:hAnsi="_9ed1_4f53" w:eastAsia="宋体" w:cs="_9ed1_4f53"/>
          <w:b/>
          <w:bCs/>
          <w:color w:val="000000"/>
          <w:sz w:val="36"/>
          <w:szCs w:val="36"/>
          <w:lang w:eastAsia="zh-CN" w:bidi="ar-SA"/>
        </w:rPr>
        <w:t>环境影响报告书的</w:t>
      </w:r>
    </w:p>
    <w:p>
      <w:pPr>
        <w:shd w:val="clear" w:color="auto" w:fill="FFFFFF"/>
        <w:spacing w:line="480" w:lineRule="exact"/>
        <w:ind w:firstLine="0"/>
        <w:jc w:val="center"/>
        <w:outlineLvl w:val="0"/>
        <w:rPr>
          <w:rFonts w:hint="eastAsia" w:ascii="_9ed1_4f53" w:hAnsi="_9ed1_4f53" w:eastAsia="宋体" w:cs="_9ed1_4f53"/>
          <w:b/>
          <w:bCs/>
          <w:color w:val="000000"/>
          <w:sz w:val="36"/>
          <w:szCs w:val="36"/>
          <w:lang w:eastAsia="zh-CN" w:bidi="ar-SA"/>
        </w:rPr>
      </w:pPr>
      <w:r>
        <w:rPr>
          <w:rFonts w:ascii="_9ed1_4f53" w:hAnsi="_9ed1_4f53" w:eastAsia="宋体" w:cs="_9ed1_4f53"/>
          <w:b/>
          <w:bCs/>
          <w:color w:val="000000"/>
          <w:sz w:val="36"/>
          <w:szCs w:val="36"/>
          <w:lang w:eastAsia="zh-CN" w:bidi="ar-SA"/>
        </w:rPr>
        <w:t>批</w:t>
      </w:r>
      <w:r>
        <w:rPr>
          <w:rFonts w:hint="eastAsia" w:ascii="_9ed1_4f53" w:hAnsi="_9ed1_4f53" w:eastAsia="宋体" w:cs="_9ed1_4f53"/>
          <w:b/>
          <w:bCs/>
          <w:color w:val="000000"/>
          <w:sz w:val="36"/>
          <w:szCs w:val="36"/>
          <w:lang w:eastAsia="zh-CN" w:bidi="ar-SA"/>
        </w:rPr>
        <w:t xml:space="preserve">  </w:t>
      </w:r>
      <w:r>
        <w:rPr>
          <w:rFonts w:ascii="_9ed1_4f53" w:hAnsi="_9ed1_4f53" w:eastAsia="宋体" w:cs="_9ed1_4f53"/>
          <w:b/>
          <w:bCs/>
          <w:color w:val="000000"/>
          <w:sz w:val="36"/>
          <w:szCs w:val="36"/>
          <w:lang w:eastAsia="zh-CN" w:bidi="ar-SA"/>
        </w:rPr>
        <w:t>复</w:t>
      </w:r>
      <w:bookmarkEnd w:id="0"/>
    </w:p>
    <w:p>
      <w:pPr>
        <w:shd w:val="clear" w:color="auto" w:fill="FFFFFF"/>
        <w:spacing w:line="480" w:lineRule="exact"/>
        <w:ind w:left="157" w:hanging="156" w:hangingChars="49"/>
        <w:jc w:val="center"/>
        <w:textAlignment w:val="top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hd w:val="clear" w:color="auto" w:fill="FFFFFF"/>
        <w:spacing w:line="460" w:lineRule="exact"/>
        <w:ind w:firstLine="0"/>
        <w:jc w:val="both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岳阳市云溪区清化包装材料厂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：</w:t>
      </w:r>
    </w:p>
    <w:p>
      <w:pPr>
        <w:shd w:val="clear" w:color="auto" w:fill="FFFFFF"/>
        <w:spacing w:line="460" w:lineRule="exact"/>
        <w:ind w:firstLine="660"/>
        <w:jc w:val="both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你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厂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《关于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申请办理&lt;岳阳市云溪区清化包装材料厂10000吨/年高效环保铝溶胶生产装置建设项目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环境影响报告书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&gt;环评批复的报告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》、云溪区环保分局的预审意见及有关附件收悉。经研究，批复如下：</w:t>
      </w:r>
    </w:p>
    <w:p>
      <w:pPr>
        <w:shd w:val="clear" w:color="auto" w:fill="FFFFFF"/>
        <w:spacing w:line="460" w:lineRule="exact"/>
        <w:ind w:firstLine="660"/>
        <w:jc w:val="both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一、</w:t>
      </w:r>
      <w:bookmarkStart w:id="2" w:name="OLE_LINK2"/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岳阳市云溪区清化包装材料厂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位于岳阳绿色化工产业园区，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公司拟投资1000万元，利用现有厂房以31%盐酸、纯度大于99.85%的金属铝、氢氧化钠等为主要原辅材料通过化学反应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产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10000吨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高效环保铝溶胶。主要建设内容为：新建6条反应釜生产线、239.3m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vertAlign w:val="superscript"/>
          <w:lang w:eastAsia="zh-CN" w:bidi="ar-SA"/>
        </w:rPr>
        <w:t>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成品罐区、157.5m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vertAlign w:val="superscript"/>
          <w:lang w:eastAsia="zh-CN" w:bidi="ar-SA"/>
        </w:rPr>
        <w:t>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盐酸储罐、废水和废气处理设施等，其他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公用、辅助工程依托厂区和园区现有工程。</w:t>
      </w:r>
      <w:bookmarkEnd w:id="2"/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项目建设符合国家产业政策，根据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永清环保股份有限公司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编制的《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岳阳市云溪区清化包装材料厂10000吨/年高效环保铝溶胶生产装置建设项目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环境影响报告书（报批稿）》基本内容、结论、专家评审意见、云溪区环保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分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局预审意见，从环境保护角度考虑，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我局原则同意环境影响报告书中所列建设项目的性质、规模、工艺、地点和环境保护对策措施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。</w:t>
      </w:r>
    </w:p>
    <w:p>
      <w:pPr>
        <w:shd w:val="clear" w:color="auto" w:fill="FFFFFF"/>
        <w:spacing w:line="460" w:lineRule="exact"/>
        <w:ind w:firstLine="660"/>
        <w:jc w:val="both"/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二、认真落实专家及环境影响报告书中提出的各项污染防治措施，并应着重注意以下问题：</w:t>
      </w:r>
    </w:p>
    <w:p>
      <w:pPr>
        <w:shd w:val="clear" w:color="auto" w:fill="FFFFFF"/>
        <w:spacing w:line="460" w:lineRule="exact"/>
        <w:ind w:firstLine="0"/>
        <w:jc w:val="both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 xml:space="preserve">   </w:t>
      </w:r>
      <w:bookmarkStart w:id="3" w:name="OLE_LINK3"/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 xml:space="preserve"> 1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eastAsia="zh-CN" w:bidi="ar-SA"/>
        </w:rPr>
        <w:t>、废水污染防治工作。严格按照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“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eastAsia="zh-CN" w:bidi="ar-SA"/>
        </w:rPr>
        <w:t>雨污分流、清污分流、污污分流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”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eastAsia="zh-CN" w:bidi="ar-SA"/>
        </w:rPr>
        <w:t>的要求，</w:t>
      </w:r>
      <w:r>
        <w:rPr>
          <w:rFonts w:hint="eastAsia" w:ascii="仿宋" w:hAnsi="仿宋" w:eastAsia="仿宋" w:cs="_4eff_5b8b_GB2312"/>
          <w:sz w:val="32"/>
          <w:szCs w:val="32"/>
          <w:lang w:eastAsia="zh-CN" w:bidi="ar-SA"/>
        </w:rPr>
        <w:t>完善</w:t>
      </w:r>
      <w:r>
        <w:rPr>
          <w:rFonts w:ascii="仿宋" w:hAnsi="仿宋" w:eastAsia="仿宋" w:cs="_4eff_5b8b_GB2312"/>
          <w:sz w:val="32"/>
          <w:szCs w:val="32"/>
          <w:lang w:eastAsia="zh-CN" w:bidi="ar-SA"/>
        </w:rPr>
        <w:t>厂区雨污管网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，确保项目区废水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得到有效收集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。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设备和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车间清洗水、</w:t>
      </w:r>
      <w:r>
        <w:rPr>
          <w:rFonts w:ascii="仿宋" w:hAnsi="仿宋" w:eastAsia="仿宋" w:cs="仿宋_GB2312"/>
          <w:bCs/>
          <w:color w:val="000000"/>
          <w:sz w:val="32"/>
          <w:szCs w:val="32"/>
          <w:lang w:eastAsia="zh-CN"/>
        </w:rPr>
        <w:t>碱液喷淋废水、初期雨水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和生活污水经中和、沉淀处理达到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《无机化学工业污染物排放标准》（GB31573-2015）表1间接标准和云溪污水处理厂工业废水处理系统接纳标准要求后，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通过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云溪区污水处理厂深度处理后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 w:bidi="ar-SA"/>
        </w:rPr>
        <w:t>外排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460" w:lineRule="exact"/>
        <w:ind w:firstLine="660"/>
        <w:jc w:val="both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按照分区防控的原则落实报告书提出地下水污染防治措施，做好装置区、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仓储区、管廊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等区域的防雨、防腐、防渗工作，加强涉污区域的生产管理，避免由于管道破损等造成废水下渗污染地下水体；根据《环境影响评价技术导则地下水环境》(HJ610-2016)要求，跟踪监测地下水质情况，确保地下水环境安全。</w:t>
      </w:r>
    </w:p>
    <w:p>
      <w:pPr>
        <w:shd w:val="clear" w:color="auto" w:fill="FFFFFF"/>
        <w:spacing w:line="460" w:lineRule="exact"/>
        <w:ind w:firstLine="645"/>
        <w:jc w:val="both"/>
        <w:rPr>
          <w:rFonts w:ascii="仿宋" w:hAnsi="仿宋" w:eastAsia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color w:val="000000" w:themeColor="text1"/>
          <w:sz w:val="32"/>
          <w:szCs w:val="32"/>
          <w:lang w:eastAsia="zh-CN" w:bidi="ar-SA"/>
        </w:rPr>
        <w:t>2</w:t>
      </w:r>
      <w:r>
        <w:rPr>
          <w:rFonts w:ascii="仿宋" w:hAnsi="仿宋" w:eastAsia="仿宋" w:cs="_4eff_5b8b_GB2312"/>
          <w:bCs/>
          <w:color w:val="000000" w:themeColor="text1"/>
          <w:sz w:val="32"/>
          <w:szCs w:val="32"/>
          <w:lang w:eastAsia="zh-CN" w:bidi="ar-SA"/>
        </w:rPr>
        <w:t>、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废气污染防治工作。强化生产装置的密闭性操作，加强日常监管，定期对设备、管道、阀门等进行维护和管理，杜绝生产过程中的跑、冒、滴、漏，盐酸罐采用置换浸没式卸车，最大限度减少生产过程中的废气无组织排放，氯化氢满足《无机化学工业污染物排放标准》（GB31573-2015）厂界限值要求。反应产生的氯化氢气体通过石墨冷凝器+碱液喷淋塔处理达到《无机化学工业污染物排放标准》（GB31573-2015）中相关标准要求后，通过1根15米高排气筒外排。</w:t>
      </w:r>
    </w:p>
    <w:p>
      <w:pPr>
        <w:shd w:val="clear" w:color="auto" w:fill="FFFFFF"/>
        <w:spacing w:line="460" w:lineRule="exact"/>
        <w:ind w:firstLine="0"/>
        <w:jc w:val="both"/>
        <w:rPr>
          <w:rFonts w:ascii="仿宋" w:hAnsi="仿宋" w:eastAsia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hAnsi="仿宋" w:eastAsia="仿宋" w:cs="_4eff_5b8b_GB2312"/>
          <w:bCs/>
          <w:color w:val="000000" w:themeColor="text1"/>
          <w:sz w:val="32"/>
          <w:szCs w:val="32"/>
          <w:lang w:eastAsia="zh-CN" w:bidi="ar-SA"/>
        </w:rPr>
        <w:t xml:space="preserve">    </w:t>
      </w:r>
      <w:r>
        <w:rPr>
          <w:rFonts w:hint="eastAsia" w:ascii="仿宋" w:hAnsi="仿宋" w:eastAsia="仿宋" w:cs="_4eff_5b8b_GB2312"/>
          <w:bCs/>
          <w:color w:val="000000" w:themeColor="text1"/>
          <w:sz w:val="32"/>
          <w:szCs w:val="32"/>
          <w:lang w:eastAsia="zh-CN" w:bidi="ar-SA"/>
        </w:rPr>
        <w:t>3</w:t>
      </w:r>
      <w:r>
        <w:rPr>
          <w:rFonts w:ascii="仿宋" w:hAnsi="仿宋" w:eastAsia="仿宋" w:cs="_4eff_5b8b_GB2312"/>
          <w:bCs/>
          <w:color w:val="000000" w:themeColor="text1"/>
          <w:sz w:val="32"/>
          <w:szCs w:val="32"/>
          <w:lang w:eastAsia="zh-CN" w:bidi="ar-SA"/>
        </w:rPr>
        <w:t>、噪声污染防治工作。采用低噪声设备，对产生噪声的设备和工序进行合理布局，对主要的声源设备泵、各类风机等采取消声、减震等措施，确保厂界噪声达到《工业企业厂界环境噪声排放标准》(GB12348-2008)中的3类标准要求。</w:t>
      </w:r>
    </w:p>
    <w:p>
      <w:pPr>
        <w:shd w:val="clear" w:color="auto" w:fill="FFFFFF"/>
        <w:spacing w:line="460" w:lineRule="exact"/>
        <w:ind w:firstLine="645"/>
        <w:jc w:val="both"/>
        <w:rPr>
          <w:rFonts w:ascii="仿宋" w:hAnsi="仿宋" w:eastAsia="仿宋" w:cs="_4eff_5b8b_GB2312"/>
          <w:bCs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4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、固体废物防治工作。按“无害化、减量化、资源化”原则，做好固体废物的分类收集和综合利用，</w:t>
      </w:r>
      <w:r>
        <w:rPr>
          <w:rFonts w:ascii="仿宋" w:hAnsi="仿宋" w:eastAsia="仿宋" w:cs="_4eff_5b8b_GB2312"/>
          <w:sz w:val="32"/>
          <w:szCs w:val="32"/>
          <w:lang w:eastAsia="zh-CN" w:bidi="ar-SA"/>
        </w:rPr>
        <w:t>完善固体废物产生、</w:t>
      </w:r>
      <w:r>
        <w:rPr>
          <w:rFonts w:hint="eastAsia" w:ascii="仿宋" w:hAnsi="仿宋" w:eastAsia="仿宋" w:cs="_4eff_5b8b_GB2312"/>
          <w:sz w:val="32"/>
          <w:szCs w:val="32"/>
          <w:lang w:eastAsia="zh-CN" w:bidi="ar-SA"/>
        </w:rPr>
        <w:t>贮存、</w:t>
      </w:r>
      <w:r>
        <w:rPr>
          <w:rFonts w:ascii="仿宋" w:hAnsi="仿宋" w:eastAsia="仿宋" w:cs="_4eff_5b8b_GB2312"/>
          <w:sz w:val="32"/>
          <w:szCs w:val="32"/>
          <w:lang w:eastAsia="zh-CN" w:bidi="ar-SA"/>
        </w:rPr>
        <w:t>处置管理台账；按照《</w:t>
      </w:r>
      <w:r>
        <w:rPr>
          <w:rFonts w:hint="eastAsia" w:ascii="仿宋" w:hAnsi="仿宋" w:eastAsia="仿宋" w:cs="_4eff_5b8b_GB2312"/>
          <w:sz w:val="32"/>
          <w:szCs w:val="32"/>
          <w:lang w:eastAsia="zh-CN" w:bidi="ar-SA"/>
        </w:rPr>
        <w:t>一般固体</w:t>
      </w:r>
      <w:r>
        <w:rPr>
          <w:rFonts w:ascii="仿宋" w:hAnsi="仿宋" w:eastAsia="仿宋" w:cs="_4eff_5b8b_GB2312"/>
          <w:sz w:val="32"/>
          <w:szCs w:val="32"/>
          <w:lang w:eastAsia="zh-CN" w:bidi="ar-SA"/>
        </w:rPr>
        <w:t>废物贮存</w:t>
      </w:r>
      <w:r>
        <w:rPr>
          <w:rFonts w:hint="eastAsia" w:ascii="仿宋" w:hAnsi="仿宋" w:eastAsia="仿宋" w:cs="_4eff_5b8b_GB2312"/>
          <w:sz w:val="32"/>
          <w:szCs w:val="32"/>
          <w:lang w:eastAsia="zh-CN" w:bidi="ar-SA"/>
        </w:rPr>
        <w:t>、处置场</w:t>
      </w:r>
      <w:r>
        <w:rPr>
          <w:rFonts w:ascii="仿宋" w:hAnsi="仿宋" w:eastAsia="仿宋" w:cs="_4eff_5b8b_GB2312"/>
          <w:sz w:val="32"/>
          <w:szCs w:val="32"/>
          <w:lang w:eastAsia="zh-CN" w:bidi="ar-SA"/>
        </w:rPr>
        <w:t>污染控制标准》（GB1859</w:t>
      </w:r>
      <w:r>
        <w:rPr>
          <w:rFonts w:hint="eastAsia" w:ascii="仿宋" w:hAnsi="仿宋" w:eastAsia="仿宋" w:cs="_4eff_5b8b_GB2312"/>
          <w:sz w:val="32"/>
          <w:szCs w:val="32"/>
          <w:lang w:eastAsia="zh-CN" w:bidi="ar-SA"/>
        </w:rPr>
        <w:t>9</w:t>
      </w:r>
      <w:r>
        <w:rPr>
          <w:rFonts w:ascii="仿宋" w:hAnsi="仿宋" w:eastAsia="仿宋" w:cs="_4eff_5b8b_GB2312"/>
          <w:sz w:val="32"/>
          <w:szCs w:val="32"/>
          <w:lang w:eastAsia="zh-CN" w:bidi="ar-SA"/>
        </w:rPr>
        <w:t>-2001）及其修改单中相关要求</w:t>
      </w:r>
      <w:r>
        <w:rPr>
          <w:rFonts w:hint="eastAsia" w:ascii="仿宋" w:hAnsi="仿宋" w:eastAsia="仿宋" w:cs="_4eff_5b8b_GB2312"/>
          <w:sz w:val="32"/>
          <w:szCs w:val="32"/>
          <w:lang w:eastAsia="zh-CN" w:bidi="ar-SA"/>
        </w:rPr>
        <w:t>建设一般固体废物</w:t>
      </w:r>
      <w:r>
        <w:rPr>
          <w:rFonts w:ascii="仿宋" w:hAnsi="仿宋" w:eastAsia="仿宋" w:cs="_4eff_5b8b_GB2312"/>
          <w:sz w:val="32"/>
          <w:szCs w:val="32"/>
          <w:lang w:eastAsia="zh-CN" w:bidi="ar-SA"/>
        </w:rPr>
        <w:t>暂存间，</w:t>
      </w:r>
      <w:r>
        <w:rPr>
          <w:rFonts w:hint="eastAsia" w:ascii="仿宋" w:hAnsi="仿宋" w:eastAsia="仿宋" w:cs="_4eff_5b8b_GB2312"/>
          <w:sz w:val="32"/>
          <w:szCs w:val="32"/>
          <w:lang w:eastAsia="zh-CN" w:bidi="ar-SA"/>
        </w:rPr>
        <w:t>废包装材料外售循环利用</w:t>
      </w:r>
      <w:r>
        <w:rPr>
          <w:rFonts w:ascii="仿宋" w:hAnsi="仿宋" w:eastAsia="仿宋" w:cs="_4eff_5b8b_GB2312"/>
          <w:sz w:val="32"/>
          <w:szCs w:val="32"/>
          <w:lang w:eastAsia="zh-CN" w:bidi="ar-SA"/>
        </w:rPr>
        <w:t>；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生活垃圾交由环卫部门统一收集处理。</w:t>
      </w:r>
    </w:p>
    <w:p>
      <w:pPr>
        <w:shd w:val="clear" w:color="auto" w:fill="FFFFFF"/>
        <w:spacing w:line="460" w:lineRule="exact"/>
        <w:ind w:firstLine="645"/>
        <w:jc w:val="both"/>
        <w:rPr>
          <w:rFonts w:ascii="仿宋" w:hAnsi="仿宋" w:eastAsia="仿宋" w:cs="_4eff_5b8b_GB2312"/>
          <w:bCs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5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、加强营运期风险防范。</w:t>
      </w:r>
      <w:r>
        <w:rPr>
          <w:rFonts w:hint="eastAsia" w:ascii="仿宋" w:hAnsi="仿宋" w:eastAsia="仿宋" w:cs="_4eff_5b8b_GB2312"/>
          <w:bCs/>
          <w:sz w:val="32"/>
          <w:szCs w:val="32"/>
          <w:lang w:val="en-US" w:eastAsia="zh-CN" w:bidi="ar-SA"/>
        </w:rPr>
        <w:t>严格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落实</w:t>
      </w:r>
      <w:r>
        <w:rPr>
          <w:rFonts w:hint="eastAsia" w:ascii="仿宋" w:hAnsi="仿宋" w:eastAsia="仿宋" w:cs="_4eff_5b8b_GB2312"/>
          <w:bCs/>
          <w:sz w:val="32"/>
          <w:szCs w:val="32"/>
          <w:lang w:val="en-US" w:eastAsia="zh-CN" w:bidi="ar-SA"/>
        </w:rPr>
        <w:t>安全预评估报告的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各项风险防范措施，防止风险事故的发生。加强生产</w:t>
      </w: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设备、管道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和环保</w:t>
      </w: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设施的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维护和管理</w:t>
      </w: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，杜绝生产过程中氢气的泄漏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；注重</w:t>
      </w: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盐酸的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运输、储存和管理；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储罐区采用防渗、硬化处理，成品罐周边设置1.2m高围堰，盐酸罐周边设置1.5m高围堰；</w:t>
      </w: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完善厂区生产车间周边污水收集系统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，设置36m</w:t>
      </w:r>
      <w:r>
        <w:rPr>
          <w:rFonts w:hint="eastAsia" w:ascii="仿宋" w:hAnsi="仿宋" w:eastAsia="仿宋" w:cs="仿宋_GB2312"/>
          <w:sz w:val="32"/>
          <w:szCs w:val="32"/>
          <w:vertAlign w:val="superscript"/>
          <w:lang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的事故应急池；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严格按照《突发环境事件应急管理办法》建立风险事故应急预案，储备风险救助物资并组织演练，杜绝环境风险事故发生。</w:t>
      </w:r>
    </w:p>
    <w:p>
      <w:pPr>
        <w:shd w:val="clear" w:color="auto" w:fill="FFFFFF"/>
        <w:spacing w:line="460" w:lineRule="exact"/>
        <w:ind w:firstLine="645"/>
        <w:jc w:val="both"/>
        <w:rPr>
          <w:rFonts w:ascii="仿宋" w:hAnsi="仿宋" w:eastAsia="仿宋" w:cs="_4eff_5b8b_GB2312"/>
          <w:bCs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6、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本项目以盐酸储罐区为界设置50m的环境防护距离，防护距离范围内禁止新建学校、医院、集中居民区等环境敏感点。</w:t>
      </w:r>
    </w:p>
    <w:p>
      <w:pPr>
        <w:shd w:val="clear" w:color="auto" w:fill="FFFFFF"/>
        <w:spacing w:line="460" w:lineRule="exact"/>
        <w:ind w:firstLine="645"/>
        <w:jc w:val="both"/>
        <w:rPr>
          <w:rFonts w:ascii="仿宋" w:hAnsi="仿宋" w:eastAsia="仿宋" w:cs="_4eff_5b8b_GB2312"/>
          <w:bCs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7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、加强环境管理，建立健全污染防治设施运行管理台帐，设专门的环保机构及环保人员，确保各项污染防治设施的正常运行，各类污染物稳定达标排放。</w:t>
      </w:r>
    </w:p>
    <w:p>
      <w:pPr>
        <w:shd w:val="clear" w:color="auto" w:fill="FFFFFF"/>
        <w:spacing w:line="460" w:lineRule="exact"/>
        <w:ind w:firstLine="645"/>
        <w:jc w:val="both"/>
        <w:rPr>
          <w:rFonts w:ascii="仿宋" w:hAnsi="仿宋" w:eastAsia="仿宋" w:cs="_4eff_5b8b_GB2312"/>
          <w:bCs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8、本项目需新增总量控制指标为：COD≤0.2t/a，通过交易获得。</w:t>
      </w:r>
    </w:p>
    <w:bookmarkEnd w:id="3"/>
    <w:p>
      <w:pPr>
        <w:shd w:val="clear" w:color="auto" w:fill="FFFFFF"/>
        <w:spacing w:line="460" w:lineRule="exact"/>
        <w:ind w:firstLine="645"/>
        <w:jc w:val="both"/>
        <w:rPr>
          <w:rFonts w:ascii="仿宋" w:hAnsi="仿宋" w:eastAsia="仿宋" w:cs="_4eff_5b8b_GB2312"/>
          <w:bCs/>
          <w:sz w:val="32"/>
          <w:szCs w:val="32"/>
          <w:lang w:eastAsia="zh-CN" w:bidi="ar-SA"/>
        </w:rPr>
      </w:pP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三、你公司应收到本批复后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15</w:t>
      </w: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个工作日内，将批复及批准的环评报告文件送云溪区环保分局、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湖南岳阳绿色化工产业园管委会、</w:t>
      </w: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永清环保股份有限公司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。</w:t>
      </w:r>
    </w:p>
    <w:p>
      <w:pPr>
        <w:shd w:val="clear" w:color="auto" w:fill="FFFFFF"/>
        <w:spacing w:line="460" w:lineRule="exact"/>
        <w:ind w:firstLine="645"/>
        <w:jc w:val="both"/>
        <w:rPr>
          <w:rFonts w:ascii="仿宋" w:hAnsi="仿宋" w:eastAsia="仿宋" w:cs="_4eff_5b8b_GB2312"/>
          <w:bCs/>
          <w:sz w:val="32"/>
          <w:szCs w:val="32"/>
          <w:lang w:eastAsia="zh-CN" w:bidi="ar-SA"/>
        </w:rPr>
      </w:pPr>
      <w:r>
        <w:rPr>
          <w:rFonts w:hint="eastAsia" w:ascii="仿宋" w:hAnsi="仿宋" w:eastAsia="仿宋" w:cs="宋体"/>
          <w:bCs/>
          <w:sz w:val="32"/>
          <w:szCs w:val="32"/>
          <w:lang w:eastAsia="zh-CN" w:bidi="ar-SA"/>
        </w:rPr>
        <w:t>四、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请云溪区</w:t>
      </w: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环保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分局负责项目建设和运营期的日常环境监管。</w:t>
      </w:r>
    </w:p>
    <w:p>
      <w:pPr>
        <w:shd w:val="clear" w:color="auto" w:fill="FFFFFF"/>
        <w:spacing w:line="460" w:lineRule="exact"/>
        <w:ind w:firstLine="0"/>
        <w:jc w:val="both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hd w:val="clear" w:color="auto" w:fill="FFFFFF"/>
        <w:spacing w:line="460" w:lineRule="exact"/>
        <w:ind w:firstLine="0"/>
        <w:jc w:val="both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hd w:val="clear" w:color="auto" w:fill="FFFFFF"/>
        <w:spacing w:line="460" w:lineRule="exact"/>
        <w:ind w:firstLine="0"/>
        <w:jc w:val="both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</w:p>
    <w:p>
      <w:pPr>
        <w:shd w:val="clear" w:color="auto" w:fill="FFFFFF"/>
        <w:spacing w:line="460" w:lineRule="exact"/>
        <w:ind w:firstLine="4800" w:firstLineChars="1500"/>
        <w:jc w:val="both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岳阳市环境保护局</w:t>
      </w:r>
    </w:p>
    <w:p>
      <w:pPr>
        <w:shd w:val="clear" w:color="auto" w:fill="FFFFFF"/>
        <w:spacing w:line="460" w:lineRule="exact"/>
        <w:ind w:firstLine="0"/>
        <w:jc w:val="both"/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 xml:space="preserve">                              2017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eastAsia="zh-CN" w:bidi="ar-SA"/>
        </w:rPr>
        <w:t>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11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22</w:t>
      </w:r>
      <w:r>
        <w:rPr>
          <w:rFonts w:ascii="仿宋" w:hAnsi="仿宋" w:eastAsia="仿宋" w:cs="_4eff_5b8b_GB2312"/>
          <w:bCs/>
          <w:color w:val="000000"/>
          <w:sz w:val="32"/>
          <w:szCs w:val="32"/>
          <w:lang w:eastAsia="zh-CN" w:bidi="ar-SA"/>
        </w:rPr>
        <w:t>日</w:t>
      </w:r>
    </w:p>
    <w:tbl>
      <w:tblPr>
        <w:tblStyle w:val="19"/>
        <w:tblpPr w:leftFromText="180" w:rightFromText="180" w:vertAnchor="text" w:horzAnchor="margin" w:tblpY="346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hd w:val="clear" w:color="auto" w:fill="FFFFFF"/>
              <w:spacing w:line="480" w:lineRule="exact"/>
              <w:ind w:firstLine="640"/>
              <w:jc w:val="both"/>
              <w:rPr>
                <w:rFonts w:ascii="仿宋" w:hAnsi="仿宋" w:eastAsia="仿宋" w:cs="宋体"/>
                <w:sz w:val="24"/>
                <w:szCs w:val="24"/>
                <w:lang w:eastAsia="zh-CN" w:bidi="ar-SA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32"/>
                <w:szCs w:val="32"/>
                <w:lang w:eastAsia="zh-CN" w:bidi="ar-SA"/>
              </w:rPr>
              <w:t>抄送:</w:t>
            </w:r>
            <w:r>
              <w:rPr>
                <w:rFonts w:hint="eastAsia" w:ascii="仿宋" w:hAnsi="仿宋" w:eastAsia="仿宋" w:cs="宋体"/>
                <w:bCs/>
                <w:color w:val="000000"/>
                <w:sz w:val="32"/>
                <w:szCs w:val="32"/>
                <w:lang w:eastAsia="zh-CN" w:bidi="ar-SA"/>
              </w:rPr>
              <w:t xml:space="preserve"> 云溪区环保分局</w:t>
            </w:r>
            <w:r>
              <w:rPr>
                <w:rFonts w:ascii="仿宋" w:hAnsi="仿宋" w:eastAsia="仿宋" w:cs="宋体"/>
                <w:bCs/>
                <w:color w:val="000000"/>
                <w:sz w:val="32"/>
                <w:szCs w:val="32"/>
                <w:lang w:eastAsia="zh-CN" w:bidi="ar-SA"/>
              </w:rPr>
              <w:t>、湖南岳阳绿色化工产业园管委会、</w:t>
            </w:r>
            <w:r>
              <w:rPr>
                <w:rFonts w:hint="eastAsia" w:ascii="仿宋" w:hAnsi="仿宋" w:eastAsia="仿宋" w:cs="宋体"/>
                <w:bCs/>
                <w:color w:val="000000"/>
                <w:sz w:val="32"/>
                <w:szCs w:val="32"/>
                <w:lang w:eastAsia="zh-CN" w:bidi="ar-SA"/>
              </w:rPr>
              <w:t>永清环保股份有限公司</w:t>
            </w:r>
          </w:p>
        </w:tc>
      </w:tr>
    </w:tbl>
    <w:p>
      <w:pPr>
        <w:rPr>
          <w:rFonts w:ascii="仿宋" w:hAnsi="仿宋" w:eastAsia="仿宋"/>
          <w:lang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588" w:bottom="1440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1562594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04"/>
    <w:rsid w:val="00033109"/>
    <w:rsid w:val="000422C0"/>
    <w:rsid w:val="00066717"/>
    <w:rsid w:val="0008316A"/>
    <w:rsid w:val="00085918"/>
    <w:rsid w:val="000D396A"/>
    <w:rsid w:val="000E2C04"/>
    <w:rsid w:val="00165716"/>
    <w:rsid w:val="00190B46"/>
    <w:rsid w:val="00195F14"/>
    <w:rsid w:val="001A363C"/>
    <w:rsid w:val="001B65E6"/>
    <w:rsid w:val="002627D1"/>
    <w:rsid w:val="00280576"/>
    <w:rsid w:val="002A16A4"/>
    <w:rsid w:val="002C6650"/>
    <w:rsid w:val="002E5416"/>
    <w:rsid w:val="002F3C6B"/>
    <w:rsid w:val="00330E95"/>
    <w:rsid w:val="003434F0"/>
    <w:rsid w:val="003843D9"/>
    <w:rsid w:val="00387998"/>
    <w:rsid w:val="003B1281"/>
    <w:rsid w:val="003B4C9E"/>
    <w:rsid w:val="003F29C0"/>
    <w:rsid w:val="0040197C"/>
    <w:rsid w:val="00401A99"/>
    <w:rsid w:val="00425C95"/>
    <w:rsid w:val="004344B5"/>
    <w:rsid w:val="00455457"/>
    <w:rsid w:val="004C0F14"/>
    <w:rsid w:val="004C6740"/>
    <w:rsid w:val="00523DCD"/>
    <w:rsid w:val="005571DD"/>
    <w:rsid w:val="00586B15"/>
    <w:rsid w:val="00590B26"/>
    <w:rsid w:val="00611351"/>
    <w:rsid w:val="006133EF"/>
    <w:rsid w:val="00631D35"/>
    <w:rsid w:val="00647D91"/>
    <w:rsid w:val="00686842"/>
    <w:rsid w:val="006A2B76"/>
    <w:rsid w:val="00731280"/>
    <w:rsid w:val="007356CC"/>
    <w:rsid w:val="00741441"/>
    <w:rsid w:val="007504F2"/>
    <w:rsid w:val="00795525"/>
    <w:rsid w:val="007C0CAF"/>
    <w:rsid w:val="00816DFA"/>
    <w:rsid w:val="00837275"/>
    <w:rsid w:val="00852259"/>
    <w:rsid w:val="00855E02"/>
    <w:rsid w:val="008644AF"/>
    <w:rsid w:val="00867BAC"/>
    <w:rsid w:val="00883715"/>
    <w:rsid w:val="008E7BB8"/>
    <w:rsid w:val="008F3B1F"/>
    <w:rsid w:val="008F7C8F"/>
    <w:rsid w:val="00981C42"/>
    <w:rsid w:val="00992BA8"/>
    <w:rsid w:val="009969AD"/>
    <w:rsid w:val="009A484E"/>
    <w:rsid w:val="009E277A"/>
    <w:rsid w:val="00A07B66"/>
    <w:rsid w:val="00A31FF1"/>
    <w:rsid w:val="00A409D5"/>
    <w:rsid w:val="00AB0957"/>
    <w:rsid w:val="00AE4BF3"/>
    <w:rsid w:val="00AE5C79"/>
    <w:rsid w:val="00AF30EC"/>
    <w:rsid w:val="00B24A87"/>
    <w:rsid w:val="00B26910"/>
    <w:rsid w:val="00B52ACD"/>
    <w:rsid w:val="00B67D28"/>
    <w:rsid w:val="00B96522"/>
    <w:rsid w:val="00BB0A2C"/>
    <w:rsid w:val="00BC5238"/>
    <w:rsid w:val="00C03EAB"/>
    <w:rsid w:val="00C1161F"/>
    <w:rsid w:val="00C2530A"/>
    <w:rsid w:val="00C2693F"/>
    <w:rsid w:val="00C33E2A"/>
    <w:rsid w:val="00C373A0"/>
    <w:rsid w:val="00C53C97"/>
    <w:rsid w:val="00CE622E"/>
    <w:rsid w:val="00CE6292"/>
    <w:rsid w:val="00D44681"/>
    <w:rsid w:val="00D7030D"/>
    <w:rsid w:val="00D73D02"/>
    <w:rsid w:val="00DA4301"/>
    <w:rsid w:val="00DF4DCF"/>
    <w:rsid w:val="00E27294"/>
    <w:rsid w:val="00E353BA"/>
    <w:rsid w:val="00E5599F"/>
    <w:rsid w:val="00E8473E"/>
    <w:rsid w:val="00EA26DB"/>
    <w:rsid w:val="00EE1EB8"/>
    <w:rsid w:val="00F11097"/>
    <w:rsid w:val="00F115EC"/>
    <w:rsid w:val="00F14A5D"/>
    <w:rsid w:val="00F21ECF"/>
    <w:rsid w:val="00F35745"/>
    <w:rsid w:val="00F37B75"/>
    <w:rsid w:val="00F44185"/>
    <w:rsid w:val="00F71447"/>
    <w:rsid w:val="00FA3CA5"/>
    <w:rsid w:val="00FC0D55"/>
    <w:rsid w:val="00FD11B2"/>
    <w:rsid w:val="00FD7982"/>
    <w:rsid w:val="00FE1C66"/>
    <w:rsid w:val="0706513A"/>
    <w:rsid w:val="530F57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4"/>
      <w:szCs w:val="24"/>
    </w:rPr>
  </w:style>
  <w:style w:type="paragraph" w:styleId="3">
    <w:name w:val="heading 2"/>
    <w:basedOn w:val="1"/>
    <w:next w:val="1"/>
    <w:link w:val="21"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4"/>
      <w:szCs w:val="24"/>
    </w:rPr>
  </w:style>
  <w:style w:type="paragraph" w:styleId="4">
    <w:name w:val="heading 3"/>
    <w:basedOn w:val="1"/>
    <w:next w:val="1"/>
    <w:link w:val="22"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5">
    <w:name w:val="heading 4"/>
    <w:basedOn w:val="1"/>
    <w:next w:val="1"/>
    <w:link w:val="23"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6">
    <w:name w:val="heading 5"/>
    <w:basedOn w:val="1"/>
    <w:next w:val="1"/>
    <w:link w:val="24"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</w:rPr>
  </w:style>
  <w:style w:type="paragraph" w:styleId="7">
    <w:name w:val="heading 6"/>
    <w:basedOn w:val="1"/>
    <w:next w:val="1"/>
    <w:link w:val="25"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8">
    <w:name w:val="heading 7"/>
    <w:basedOn w:val="1"/>
    <w:next w:val="1"/>
    <w:link w:val="26"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paragraph" w:styleId="9">
    <w:name w:val="heading 8"/>
    <w:basedOn w:val="1"/>
    <w:next w:val="1"/>
    <w:link w:val="27"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paragraph" w:styleId="10">
    <w:name w:val="heading 9"/>
    <w:basedOn w:val="1"/>
    <w:next w:val="1"/>
    <w:link w:val="28"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default="1" w:styleId="16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43F61" w:themeColor="accent1" w:themeShade="7F"/>
      <w:sz w:val="60"/>
      <w:szCs w:val="60"/>
    </w:rPr>
  </w:style>
  <w:style w:type="character" w:styleId="17">
    <w:name w:val="Strong"/>
    <w:basedOn w:val="16"/>
    <w:qFormat/>
    <w:uiPriority w:val="22"/>
    <w:rPr>
      <w:b/>
      <w:bCs/>
      <w:spacing w:val="0"/>
    </w:rPr>
  </w:style>
  <w:style w:type="character" w:styleId="18">
    <w:name w:val="Emphasis"/>
    <w:qFormat/>
    <w:uiPriority w:val="20"/>
    <w:rPr>
      <w:b/>
      <w:bCs/>
      <w:i/>
      <w:iCs/>
      <w:color w:val="595959" w:themeColor="text1" w:themeTint="A5"/>
    </w:rPr>
  </w:style>
  <w:style w:type="character" w:customStyle="1" w:styleId="20">
    <w:name w:val="标题 1 Char"/>
    <w:basedOn w:val="1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4"/>
      <w:szCs w:val="24"/>
    </w:rPr>
  </w:style>
  <w:style w:type="character" w:customStyle="1" w:styleId="21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color w:val="366091" w:themeColor="accent1" w:themeShade="BF"/>
      <w:sz w:val="24"/>
      <w:szCs w:val="24"/>
    </w:rPr>
  </w:style>
  <w:style w:type="character" w:customStyle="1" w:styleId="22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customStyle="1" w:styleId="23">
    <w:name w:val="标题 4 Char"/>
    <w:basedOn w:val="16"/>
    <w:link w:val="5"/>
    <w:semiHidden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customStyle="1" w:styleId="24">
    <w:name w:val="标题 5 Char"/>
    <w:basedOn w:val="16"/>
    <w:link w:val="6"/>
    <w:semiHidden/>
    <w:uiPriority w:val="9"/>
    <w:rPr>
      <w:rFonts w:asciiTheme="majorHAnsi" w:hAnsiTheme="majorHAnsi" w:eastAsiaTheme="majorEastAsia" w:cstheme="majorBidi"/>
      <w:color w:val="4F81BD" w:themeColor="accent1"/>
    </w:rPr>
  </w:style>
  <w:style w:type="character" w:customStyle="1" w:styleId="25">
    <w:name w:val="标题 6 Char"/>
    <w:basedOn w:val="16"/>
    <w:link w:val="7"/>
    <w:semiHidden/>
    <w:uiPriority w:val="9"/>
    <w:rPr>
      <w:rFonts w:asciiTheme="majorHAnsi" w:hAnsiTheme="majorHAnsi" w:eastAsiaTheme="majorEastAsia" w:cstheme="majorBidi"/>
      <w:i/>
      <w:iCs/>
      <w:color w:val="4F81BD" w:themeColor="accent1"/>
    </w:rPr>
  </w:style>
  <w:style w:type="character" w:customStyle="1" w:styleId="26">
    <w:name w:val="标题 7 Char"/>
    <w:basedOn w:val="16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character" w:customStyle="1" w:styleId="27">
    <w:name w:val="标题 8 Char"/>
    <w:basedOn w:val="16"/>
    <w:link w:val="9"/>
    <w:semiHidden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character" w:customStyle="1" w:styleId="28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customStyle="1" w:styleId="29">
    <w:name w:val="标题 Char"/>
    <w:basedOn w:val="16"/>
    <w:link w:val="15"/>
    <w:qFormat/>
    <w:uiPriority w:val="10"/>
    <w:rPr>
      <w:rFonts w:asciiTheme="majorHAnsi" w:hAnsiTheme="majorHAnsi" w:eastAsiaTheme="majorEastAsia" w:cstheme="majorBidi"/>
      <w:i/>
      <w:iCs/>
      <w:color w:val="243F61" w:themeColor="accent1" w:themeShade="7F"/>
      <w:sz w:val="60"/>
      <w:szCs w:val="60"/>
    </w:rPr>
  </w:style>
  <w:style w:type="character" w:customStyle="1" w:styleId="30">
    <w:name w:val="副标题 Char"/>
    <w:basedOn w:val="16"/>
    <w:link w:val="14"/>
    <w:uiPriority w:val="11"/>
    <w:rPr>
      <w:rFonts w:asciiTheme="minorHAnsi"/>
      <w:i/>
      <w:iCs/>
      <w:sz w:val="24"/>
      <w:szCs w:val="24"/>
    </w:rPr>
  </w:style>
  <w:style w:type="paragraph" w:styleId="31">
    <w:name w:val="No Spacing"/>
    <w:basedOn w:val="1"/>
    <w:link w:val="32"/>
    <w:qFormat/>
    <w:uiPriority w:val="1"/>
    <w:pPr>
      <w:ind w:firstLine="0"/>
    </w:pPr>
  </w:style>
  <w:style w:type="character" w:customStyle="1" w:styleId="32">
    <w:name w:val="无间隔 Char"/>
    <w:basedOn w:val="16"/>
    <w:link w:val="31"/>
    <w:qFormat/>
    <w:uiPriority w:val="1"/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character" w:customStyle="1" w:styleId="35">
    <w:name w:val="引用 Char"/>
    <w:basedOn w:val="16"/>
    <w:link w:val="34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</w:rPr>
  </w:style>
  <w:style w:type="character" w:customStyle="1" w:styleId="37">
    <w:name w:val="明显引用 Char"/>
    <w:basedOn w:val="16"/>
    <w:link w:val="36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38">
    <w:name w:val="不明显强调1"/>
    <w:qFormat/>
    <w:uiPriority w:val="19"/>
    <w:rPr>
      <w:i/>
      <w:iCs/>
      <w:color w:val="595959" w:themeColor="text1" w:themeTint="A5"/>
    </w:rPr>
  </w:style>
  <w:style w:type="character" w:customStyle="1" w:styleId="39">
    <w:name w:val="明显强调1"/>
    <w:qFormat/>
    <w:uiPriority w:val="21"/>
    <w:rPr>
      <w:b/>
      <w:bCs/>
      <w:i/>
      <w:iCs/>
      <w:color w:val="4F81BD" w:themeColor="accent1"/>
      <w:sz w:val="22"/>
      <w:szCs w:val="22"/>
    </w:rPr>
  </w:style>
  <w:style w:type="character" w:customStyle="1" w:styleId="40">
    <w:name w:val="不明显参考1"/>
    <w:qFormat/>
    <w:uiPriority w:val="31"/>
    <w:rPr>
      <w:color w:val="auto"/>
      <w:u w:val="single" w:color="9BBB59" w:themeColor="accent3"/>
    </w:rPr>
  </w:style>
  <w:style w:type="character" w:customStyle="1" w:styleId="41">
    <w:name w:val="明显参考1"/>
    <w:basedOn w:val="16"/>
    <w:qFormat/>
    <w:uiPriority w:val="32"/>
    <w:rPr>
      <w:b/>
      <w:bCs/>
      <w:color w:val="76923C" w:themeColor="accent3" w:themeShade="BF"/>
      <w:u w:val="single" w:color="9BBB59" w:themeColor="accent3"/>
    </w:rPr>
  </w:style>
  <w:style w:type="character" w:customStyle="1" w:styleId="42">
    <w:name w:val="书籍标题1"/>
    <w:basedOn w:val="16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3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44">
    <w:name w:val="style10"/>
    <w:basedOn w:val="1"/>
    <w:qFormat/>
    <w:uiPriority w:val="0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  <w:lang w:eastAsia="zh-CN" w:bidi="ar-SA"/>
    </w:rPr>
  </w:style>
  <w:style w:type="paragraph" w:customStyle="1" w:styleId="45">
    <w:name w:val="style9"/>
    <w:basedOn w:val="1"/>
    <w:uiPriority w:val="0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  <w:lang w:eastAsia="zh-CN" w:bidi="ar-SA"/>
    </w:rPr>
  </w:style>
  <w:style w:type="character" w:customStyle="1" w:styleId="46">
    <w:name w:val="页眉 Char"/>
    <w:basedOn w:val="16"/>
    <w:link w:val="13"/>
    <w:semiHidden/>
    <w:qFormat/>
    <w:uiPriority w:val="99"/>
    <w:rPr>
      <w:sz w:val="18"/>
      <w:szCs w:val="18"/>
    </w:rPr>
  </w:style>
  <w:style w:type="character" w:customStyle="1" w:styleId="47">
    <w:name w:val="页脚 Char"/>
    <w:basedOn w:val="16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937</Words>
  <Characters>1023</Characters>
  <Lines>63</Lines>
  <Paragraphs>78</Paragraphs>
  <TotalTime>0</TotalTime>
  <ScaleCrop>false</ScaleCrop>
  <LinksUpToDate>false</LinksUpToDate>
  <CharactersWithSpaces>1882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2017-11-02T03:08:00Z</dcterms:created>
  <dc:creator>Windows 用户</dc:creator>
  <cp:lastModifiedBy>admin</cp:lastModifiedBy>
  <cp:lastPrinted>2017-11-17T03:45:00Z</cp:lastPrinted>
  <dcterms:modified xsi:type="dcterms:W3CDTF">2017-11-22T05:48:34Z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