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4F" w:rsidRDefault="002C244F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2C244F" w:rsidRDefault="002C244F" w:rsidP="002C244F">
      <w:pPr>
        <w:pStyle w:val="p0"/>
        <w:jc w:val="right"/>
        <w:rPr>
          <w:rFonts w:eastAsia="黑体"/>
          <w:b/>
          <w:kern w:val="2"/>
          <w:sz w:val="36"/>
        </w:rPr>
      </w:pPr>
      <w:r w:rsidRPr="0002762B">
        <w:rPr>
          <w:rFonts w:ascii="仿宋" w:eastAsia="仿宋" w:hAnsi="仿宋" w:hint="eastAsia"/>
          <w:color w:val="000000"/>
        </w:rPr>
        <w:t>岳环评［201</w:t>
      </w:r>
      <w:r w:rsidR="008B5556">
        <w:rPr>
          <w:rFonts w:ascii="仿宋" w:eastAsia="仿宋" w:hAnsi="仿宋"/>
          <w:color w:val="000000"/>
        </w:rPr>
        <w:t>8</w:t>
      </w:r>
      <w:r w:rsidRPr="0002762B">
        <w:rPr>
          <w:rFonts w:ascii="仿宋" w:eastAsia="仿宋" w:hAnsi="仿宋" w:hint="eastAsia"/>
          <w:color w:val="000000"/>
        </w:rPr>
        <w:t>］</w:t>
      </w:r>
      <w:r w:rsidR="00BE0B18">
        <w:rPr>
          <w:rFonts w:ascii="仿宋" w:eastAsia="仿宋" w:hAnsi="仿宋"/>
          <w:color w:val="000000"/>
        </w:rPr>
        <w:t>20</w:t>
      </w:r>
      <w:bookmarkStart w:id="0" w:name="_GoBack"/>
      <w:bookmarkEnd w:id="0"/>
      <w:r w:rsidRPr="0002762B">
        <w:rPr>
          <w:rFonts w:ascii="仿宋" w:eastAsia="仿宋" w:hAnsi="仿宋" w:hint="eastAsia"/>
          <w:color w:val="000000"/>
        </w:rPr>
        <w:t>号</w:t>
      </w:r>
    </w:p>
    <w:p w:rsidR="007C2E1F" w:rsidRDefault="008535ED" w:rsidP="007C2E1F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>
        <w:rPr>
          <w:rFonts w:ascii="宋体" w:eastAsia="黑体" w:hAnsi="宋体" w:hint="eastAsia"/>
          <w:b/>
          <w:sz w:val="36"/>
          <w:szCs w:val="24"/>
        </w:rPr>
        <w:t>关于</w:t>
      </w:r>
      <w:bookmarkStart w:id="1" w:name="_Hlk508278399"/>
      <w:r w:rsidR="007C2E1F" w:rsidRPr="007C2E1F">
        <w:rPr>
          <w:rFonts w:ascii="宋体" w:eastAsia="黑体" w:hAnsi="宋体" w:hint="eastAsia"/>
          <w:b/>
          <w:sz w:val="36"/>
          <w:szCs w:val="24"/>
        </w:rPr>
        <w:t>临湘市</w:t>
      </w:r>
      <w:proofErr w:type="gramStart"/>
      <w:r w:rsidR="007C2E1F" w:rsidRPr="007C2E1F">
        <w:rPr>
          <w:rFonts w:ascii="宋体" w:eastAsia="黑体" w:hAnsi="宋体" w:hint="eastAsia"/>
          <w:b/>
          <w:sz w:val="36"/>
          <w:szCs w:val="24"/>
        </w:rPr>
        <w:t>桃矿独立</w:t>
      </w:r>
      <w:proofErr w:type="gramEnd"/>
      <w:r w:rsidR="007C2E1F" w:rsidRPr="007C2E1F">
        <w:rPr>
          <w:rFonts w:ascii="宋体" w:eastAsia="黑体" w:hAnsi="宋体" w:hint="eastAsia"/>
          <w:b/>
          <w:sz w:val="36"/>
          <w:szCs w:val="24"/>
        </w:rPr>
        <w:t>工矿区区域天然气管网工程</w:t>
      </w:r>
      <w:bookmarkEnd w:id="1"/>
    </w:p>
    <w:p w:rsidR="001949BA" w:rsidRPr="00436F67" w:rsidRDefault="000340AE" w:rsidP="007C2E1F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建设项目</w:t>
      </w:r>
      <w:r w:rsidR="00574F88">
        <w:rPr>
          <w:rFonts w:ascii="宋体" w:eastAsia="黑体" w:hAnsi="宋体" w:hint="eastAsia"/>
          <w:b/>
          <w:sz w:val="36"/>
          <w:szCs w:val="24"/>
        </w:rPr>
        <w:t>环境影响</w:t>
      </w:r>
      <w:r w:rsidR="00645CAE">
        <w:rPr>
          <w:rFonts w:ascii="宋体" w:eastAsia="黑体" w:hAnsi="宋体" w:hint="eastAsia"/>
          <w:b/>
          <w:sz w:val="36"/>
          <w:szCs w:val="24"/>
        </w:rPr>
        <w:t>报告表</w:t>
      </w:r>
      <w:r w:rsidR="00365AEC" w:rsidRPr="00B9513F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B9513F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Pr="00321B2C" w:rsidRDefault="007C2E1F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临湘市华升天然气有限公司</w:t>
      </w:r>
      <w:r w:rsidR="008535ED" w:rsidRPr="00321B2C">
        <w:rPr>
          <w:rFonts w:ascii="仿宋" w:eastAsia="仿宋" w:hAnsi="仿宋" w:cs="仿宋" w:hint="eastAsia"/>
          <w:kern w:val="2"/>
          <w:sz w:val="32"/>
          <w:szCs w:val="32"/>
        </w:rPr>
        <w:t>：</w:t>
      </w:r>
    </w:p>
    <w:p w:rsidR="001949BA" w:rsidRPr="00321B2C" w:rsidRDefault="008535ED" w:rsidP="00321B2C">
      <w:pPr>
        <w:pStyle w:val="p0"/>
        <w:spacing w:line="520" w:lineRule="exact"/>
        <w:jc w:val="left"/>
        <w:rPr>
          <w:rFonts w:ascii="仿宋" w:eastAsia="仿宋" w:hAnsi="仿宋" w:cs="仿宋"/>
          <w:kern w:val="2"/>
        </w:rPr>
      </w:pPr>
      <w:r w:rsidRPr="00321B2C">
        <w:rPr>
          <w:rFonts w:ascii="仿宋" w:eastAsia="仿宋" w:hAnsi="仿宋" w:cs="仿宋" w:hint="eastAsia"/>
          <w:kern w:val="2"/>
        </w:rPr>
        <w:t xml:space="preserve">    你公司《关于</w:t>
      </w:r>
      <w:r w:rsidR="009A0FED" w:rsidRPr="00321B2C">
        <w:rPr>
          <w:rFonts w:ascii="仿宋" w:eastAsia="仿宋" w:hAnsi="仿宋" w:cs="仿宋" w:hint="eastAsia"/>
          <w:kern w:val="2"/>
        </w:rPr>
        <w:t>申</w:t>
      </w:r>
      <w:r w:rsidRPr="00321B2C">
        <w:rPr>
          <w:rFonts w:ascii="仿宋" w:eastAsia="仿宋" w:hAnsi="仿宋" w:cs="仿宋" w:hint="eastAsia"/>
          <w:kern w:val="2"/>
        </w:rPr>
        <w:t>请</w:t>
      </w:r>
      <w:r w:rsidR="00645CAE" w:rsidRPr="00321B2C">
        <w:rPr>
          <w:rFonts w:ascii="仿宋" w:eastAsia="仿宋" w:hAnsi="仿宋" w:cs="仿宋" w:hint="eastAsia"/>
          <w:kern w:val="2"/>
        </w:rPr>
        <w:t>对〈临湘市桃矿独立工矿区区域天然气管网工程</w:t>
      </w:r>
      <w:r w:rsidR="00B901A7">
        <w:rPr>
          <w:rFonts w:ascii="仿宋" w:eastAsia="仿宋" w:hAnsi="仿宋" w:cs="仿宋" w:hint="eastAsia"/>
          <w:kern w:val="2"/>
        </w:rPr>
        <w:t>建设项目</w:t>
      </w:r>
      <w:r w:rsidR="00645CAE" w:rsidRPr="00321B2C">
        <w:rPr>
          <w:rFonts w:ascii="仿宋" w:eastAsia="仿宋" w:hAnsi="仿宋" w:cs="仿宋" w:hint="eastAsia"/>
          <w:kern w:val="2"/>
        </w:rPr>
        <w:t>环境影响报告表〉</w:t>
      </w:r>
      <w:r w:rsidR="009A0FED" w:rsidRPr="00321B2C">
        <w:rPr>
          <w:rFonts w:ascii="仿宋" w:eastAsia="仿宋" w:hAnsi="仿宋" w:cs="仿宋" w:hint="eastAsia"/>
          <w:kern w:val="2"/>
        </w:rPr>
        <w:t>批复</w:t>
      </w:r>
      <w:r w:rsidRPr="00321B2C">
        <w:rPr>
          <w:rFonts w:ascii="仿宋" w:eastAsia="仿宋" w:hAnsi="仿宋" w:cs="仿宋" w:hint="eastAsia"/>
          <w:kern w:val="2"/>
        </w:rPr>
        <w:t>的</w:t>
      </w:r>
      <w:r w:rsidR="0064053D" w:rsidRPr="00321B2C">
        <w:rPr>
          <w:rFonts w:ascii="仿宋" w:eastAsia="仿宋" w:hAnsi="仿宋" w:cs="仿宋" w:hint="eastAsia"/>
          <w:kern w:val="2"/>
        </w:rPr>
        <w:t>报告</w:t>
      </w:r>
      <w:r w:rsidRPr="00321B2C">
        <w:rPr>
          <w:rFonts w:ascii="仿宋" w:eastAsia="仿宋" w:hAnsi="仿宋" w:cs="仿宋" w:hint="eastAsia"/>
          <w:kern w:val="2"/>
        </w:rPr>
        <w:t>》</w:t>
      </w:r>
      <w:r w:rsidR="00BE7525" w:rsidRPr="00321B2C">
        <w:rPr>
          <w:rFonts w:ascii="仿宋" w:eastAsia="仿宋" w:hAnsi="仿宋" w:cs="仿宋" w:hint="eastAsia"/>
          <w:kern w:val="2"/>
        </w:rPr>
        <w:t>、</w:t>
      </w:r>
      <w:r w:rsidR="00645CAE" w:rsidRPr="00321B2C">
        <w:rPr>
          <w:rFonts w:ascii="仿宋" w:eastAsia="仿宋" w:hAnsi="仿宋" w:cs="仿宋" w:hint="eastAsia"/>
          <w:kern w:val="2"/>
        </w:rPr>
        <w:t>临湘</w:t>
      </w:r>
      <w:r w:rsidR="00BE7525" w:rsidRPr="00321B2C">
        <w:rPr>
          <w:rFonts w:ascii="仿宋" w:eastAsia="仿宋" w:hAnsi="仿宋" w:cs="仿宋" w:hint="eastAsia"/>
          <w:kern w:val="2"/>
        </w:rPr>
        <w:t>市</w:t>
      </w:r>
      <w:r w:rsidR="001D657F">
        <w:rPr>
          <w:rFonts w:ascii="仿宋" w:eastAsia="仿宋" w:hAnsi="仿宋" w:cs="仿宋" w:hint="eastAsia"/>
          <w:kern w:val="2"/>
        </w:rPr>
        <w:t>环境保护</w:t>
      </w:r>
      <w:r w:rsidR="00BE7525" w:rsidRPr="00321B2C">
        <w:rPr>
          <w:rFonts w:ascii="仿宋" w:eastAsia="仿宋" w:hAnsi="仿宋" w:cs="仿宋" w:hint="eastAsia"/>
          <w:kern w:val="2"/>
        </w:rPr>
        <w:t>局预审意见</w:t>
      </w:r>
      <w:r w:rsidRPr="00321B2C">
        <w:rPr>
          <w:rFonts w:ascii="仿宋" w:eastAsia="仿宋" w:hAnsi="仿宋" w:cs="仿宋" w:hint="eastAsia"/>
          <w:kern w:val="2"/>
        </w:rPr>
        <w:t xml:space="preserve">及有关附件收悉。经研究，批复如下： </w:t>
      </w:r>
    </w:p>
    <w:p w:rsidR="00FB5A5B" w:rsidRPr="00321B2C" w:rsidRDefault="008535ED" w:rsidP="00321B2C">
      <w:pPr>
        <w:pStyle w:val="aa"/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一、</w:t>
      </w:r>
      <w:r w:rsidR="00C723DF" w:rsidRPr="00321B2C">
        <w:rPr>
          <w:rFonts w:ascii="仿宋" w:eastAsia="仿宋" w:hAnsi="仿宋" w:cs="仿宋" w:hint="eastAsia"/>
          <w:sz w:val="32"/>
          <w:szCs w:val="32"/>
        </w:rPr>
        <w:t>为</w:t>
      </w:r>
      <w:r w:rsidR="00C723DF" w:rsidRPr="00321B2C">
        <w:rPr>
          <w:rFonts w:ascii="仿宋" w:eastAsia="仿宋" w:hAnsi="仿宋" w:cs="仿宋" w:hint="eastAsia"/>
          <w:color w:val="auto"/>
          <w:sz w:val="32"/>
          <w:szCs w:val="32"/>
        </w:rPr>
        <w:t>解决区域居民供气问题，</w:t>
      </w:r>
      <w:r w:rsidR="009A290A" w:rsidRPr="00321B2C">
        <w:rPr>
          <w:rFonts w:ascii="仿宋" w:eastAsia="仿宋" w:hAnsi="仿宋" w:cs="仿宋" w:hint="eastAsia"/>
          <w:kern w:val="2"/>
          <w:sz w:val="32"/>
          <w:szCs w:val="32"/>
        </w:rPr>
        <w:t>你</w:t>
      </w:r>
      <w:r w:rsidR="00DE59B0" w:rsidRPr="00321B2C">
        <w:rPr>
          <w:rFonts w:ascii="仿宋" w:eastAsia="仿宋" w:hAnsi="仿宋" w:cs="仿宋" w:hint="eastAsia"/>
          <w:kern w:val="2"/>
          <w:sz w:val="32"/>
          <w:szCs w:val="32"/>
        </w:rPr>
        <w:t>公司</w:t>
      </w:r>
      <w:r w:rsidR="00BE3C13" w:rsidRPr="00321B2C">
        <w:rPr>
          <w:rFonts w:ascii="仿宋" w:eastAsia="仿宋" w:hAnsi="仿宋" w:cs="仿宋" w:hint="eastAsia"/>
          <w:sz w:val="32"/>
          <w:szCs w:val="32"/>
        </w:rPr>
        <w:t>拟</w:t>
      </w:r>
      <w:r w:rsidR="00E418EE" w:rsidRPr="00321B2C">
        <w:rPr>
          <w:rFonts w:ascii="仿宋" w:eastAsia="仿宋" w:hAnsi="仿宋" w:cs="仿宋" w:hint="eastAsia"/>
          <w:sz w:val="32"/>
          <w:szCs w:val="32"/>
        </w:rPr>
        <w:t>投资4600万元（环保投资62.5万元），实施</w:t>
      </w:r>
      <w:proofErr w:type="gramStart"/>
      <w:r w:rsidR="00645CAE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桃矿独立</w:t>
      </w:r>
      <w:proofErr w:type="gramEnd"/>
      <w:r w:rsidR="00645CAE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工矿区区域天然气管网工程</w:t>
      </w:r>
      <w:r w:rsidR="00BE3C13" w:rsidRPr="00321B2C">
        <w:rPr>
          <w:rFonts w:ascii="仿宋" w:eastAsia="仿宋" w:hAnsi="仿宋" w:cs="仿宋" w:hint="eastAsia"/>
          <w:sz w:val="32"/>
          <w:szCs w:val="32"/>
        </w:rPr>
        <w:t>。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项目主要建设</w:t>
      </w:r>
      <w:r w:rsidR="008C74A3" w:rsidRPr="00321B2C">
        <w:rPr>
          <w:rFonts w:ascii="仿宋" w:eastAsia="仿宋" w:hAnsi="仿宋" w:cs="仿宋" w:hint="eastAsia"/>
          <w:kern w:val="2"/>
          <w:sz w:val="32"/>
          <w:szCs w:val="32"/>
        </w:rPr>
        <w:t>内容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：气化站（</w:t>
      </w:r>
      <w:r w:rsidR="008C74A3" w:rsidRPr="00321B2C">
        <w:rPr>
          <w:rFonts w:ascii="仿宋" w:eastAsia="仿宋" w:hAnsi="仿宋" w:cs="仿宋"/>
          <w:sz w:val="32"/>
          <w:szCs w:val="32"/>
        </w:rPr>
        <w:t>50m</w:t>
      </w:r>
      <w:r w:rsidR="008C74A3" w:rsidRPr="00321B2C">
        <w:rPr>
          <w:rFonts w:ascii="仿宋" w:eastAsia="仿宋" w:hAnsi="仿宋" w:cs="仿宋"/>
          <w:sz w:val="32"/>
          <w:szCs w:val="32"/>
          <w:vertAlign w:val="superscript"/>
        </w:rPr>
        <w:t>3</w:t>
      </w:r>
      <w:r w:rsidR="008C74A3" w:rsidRPr="00321B2C">
        <w:rPr>
          <w:rFonts w:ascii="仿宋" w:eastAsia="仿宋" w:hAnsi="仿宋" w:cs="仿宋"/>
          <w:sz w:val="32"/>
          <w:szCs w:val="32"/>
        </w:rPr>
        <w:t>LNG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储罐，气化、加热、调压、卸车</w:t>
      </w:r>
      <w:r w:rsidR="008C74A3" w:rsidRPr="00321B2C">
        <w:rPr>
          <w:rFonts w:ascii="仿宋" w:eastAsia="仿宋" w:hAnsi="仿宋" w:cs="仿宋"/>
          <w:sz w:val="32"/>
          <w:szCs w:val="32"/>
        </w:rPr>
        <w:t>/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计量</w:t>
      </w:r>
      <w:proofErr w:type="gramStart"/>
      <w:r w:rsidR="008C74A3" w:rsidRPr="00321B2C">
        <w:rPr>
          <w:rFonts w:ascii="仿宋" w:eastAsia="仿宋" w:hAnsi="仿宋" w:cs="仿宋" w:hint="eastAsia"/>
          <w:sz w:val="32"/>
          <w:szCs w:val="32"/>
        </w:rPr>
        <w:t>加撬装设施</w:t>
      </w:r>
      <w:proofErr w:type="gramEnd"/>
      <w:r w:rsidR="008C74A3" w:rsidRPr="00321B2C">
        <w:rPr>
          <w:rFonts w:ascii="仿宋" w:eastAsia="仿宋" w:hAnsi="仿宋" w:cs="仿宋" w:hint="eastAsia"/>
          <w:sz w:val="32"/>
          <w:szCs w:val="32"/>
        </w:rPr>
        <w:t>一套</w:t>
      </w:r>
      <w:r w:rsidR="001D657F">
        <w:rPr>
          <w:rFonts w:ascii="仿宋" w:eastAsia="仿宋" w:hAnsi="仿宋" w:cs="仿宋" w:hint="eastAsia"/>
          <w:sz w:val="32"/>
          <w:szCs w:val="32"/>
        </w:rPr>
        <w:t>，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值班室）和长7</w:t>
      </w:r>
      <w:r w:rsidR="008C74A3" w:rsidRPr="00321B2C">
        <w:rPr>
          <w:rFonts w:ascii="仿宋" w:eastAsia="仿宋" w:hAnsi="仿宋" w:cs="仿宋"/>
          <w:sz w:val="32"/>
          <w:szCs w:val="32"/>
        </w:rPr>
        <w:t>km</w:t>
      </w:r>
      <w:r w:rsidR="008C74A3" w:rsidRPr="00321B2C">
        <w:rPr>
          <w:rFonts w:ascii="仿宋" w:eastAsia="仿宋" w:hAnsi="仿宋" w:cs="仿宋" w:hint="eastAsia"/>
          <w:sz w:val="32"/>
          <w:szCs w:val="32"/>
        </w:rPr>
        <w:t>天然气管网</w:t>
      </w:r>
      <w:r w:rsidR="008C74A3" w:rsidRPr="00321B2C">
        <w:rPr>
          <w:rFonts w:ascii="仿宋" w:eastAsia="仿宋" w:hAnsi="仿宋" w:cs="仿宋"/>
          <w:kern w:val="2"/>
          <w:sz w:val="32"/>
          <w:szCs w:val="32"/>
        </w:rPr>
        <w:t>。</w:t>
      </w:r>
      <w:r w:rsidR="00BE3C13" w:rsidRPr="00321B2C">
        <w:rPr>
          <w:rFonts w:ascii="仿宋" w:eastAsia="仿宋" w:hAnsi="仿宋" w:cs="仿宋" w:hint="eastAsia"/>
          <w:sz w:val="32"/>
          <w:szCs w:val="32"/>
        </w:rPr>
        <w:t>天然气管网覆盖</w:t>
      </w:r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临湘市</w:t>
      </w:r>
      <w:proofErr w:type="gramStart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桃矿独立</w:t>
      </w:r>
      <w:proofErr w:type="gramEnd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工矿区区域（</w:t>
      </w:r>
      <w:proofErr w:type="gramStart"/>
      <w:r w:rsidR="00BE3C13" w:rsidRPr="00321B2C">
        <w:rPr>
          <w:rFonts w:ascii="仿宋" w:eastAsia="仿宋" w:hAnsi="仿宋" w:cs="仿宋" w:hint="eastAsia"/>
          <w:sz w:val="32"/>
          <w:szCs w:val="32"/>
        </w:rPr>
        <w:t>即</w:t>
      </w:r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桃</w:t>
      </w:r>
      <w:proofErr w:type="gramEnd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矿街道办事处、</w:t>
      </w:r>
      <w:proofErr w:type="gramStart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忠防</w:t>
      </w:r>
      <w:proofErr w:type="gramEnd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镇），气化站位于临湘</w:t>
      </w:r>
      <w:proofErr w:type="gramStart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市桃矿街道办事</w:t>
      </w:r>
      <w:proofErr w:type="gramEnd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处（</w:t>
      </w:r>
      <w:proofErr w:type="gramStart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桃矿中</w:t>
      </w:r>
      <w:proofErr w:type="gramEnd"/>
      <w:r w:rsidR="00013621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学后面）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BE3C13" w:rsidRPr="00321B2C">
        <w:rPr>
          <w:rFonts w:ascii="仿宋" w:eastAsia="仿宋" w:hAnsi="仿宋" w:cs="仿宋" w:hint="eastAsia"/>
          <w:sz w:val="32"/>
          <w:szCs w:val="32"/>
        </w:rPr>
        <w:t>管网起点</w:t>
      </w:r>
      <w:proofErr w:type="gramStart"/>
      <w:r w:rsidR="00BE3C13" w:rsidRPr="00321B2C">
        <w:rPr>
          <w:rFonts w:ascii="仿宋" w:eastAsia="仿宋" w:hAnsi="仿宋" w:cs="仿宋" w:hint="eastAsia"/>
          <w:sz w:val="32"/>
          <w:szCs w:val="32"/>
        </w:rPr>
        <w:t>为桃矿街道办事处</w:t>
      </w:r>
      <w:proofErr w:type="gramEnd"/>
      <w:r w:rsidR="00BE3C13" w:rsidRPr="00321B2C">
        <w:rPr>
          <w:rFonts w:ascii="仿宋" w:eastAsia="仿宋" w:hAnsi="仿宋" w:cs="仿宋" w:hint="eastAsia"/>
          <w:sz w:val="32"/>
          <w:szCs w:val="32"/>
        </w:rPr>
        <w:t>的气化站，主线终点</w:t>
      </w:r>
      <w:proofErr w:type="gramStart"/>
      <w:r w:rsidR="00BE3C13" w:rsidRPr="00321B2C">
        <w:rPr>
          <w:rFonts w:ascii="仿宋" w:eastAsia="仿宋" w:hAnsi="仿宋" w:cs="仿宋" w:hint="eastAsia"/>
          <w:sz w:val="32"/>
          <w:szCs w:val="32"/>
        </w:rPr>
        <w:t>为忠防镇</w:t>
      </w:r>
      <w:proofErr w:type="gramEnd"/>
      <w:r w:rsidR="00BE3C13" w:rsidRPr="00321B2C">
        <w:rPr>
          <w:rFonts w:ascii="仿宋" w:eastAsia="仿宋" w:hAnsi="仿宋" w:cs="仿宋" w:hint="eastAsia"/>
          <w:sz w:val="32"/>
          <w:szCs w:val="32"/>
        </w:rPr>
        <w:t>镇区南端，天然气管网沿乡镇道路敷设，不涉及高速、城市快速道路</w:t>
      </w:r>
      <w:r w:rsidR="0028257B" w:rsidRPr="00321B2C">
        <w:rPr>
          <w:rFonts w:ascii="仿宋" w:eastAsia="仿宋" w:hAnsi="仿宋" w:cs="仿宋" w:hint="eastAsia"/>
          <w:sz w:val="32"/>
          <w:szCs w:val="32"/>
        </w:rPr>
        <w:t>，</w:t>
      </w:r>
      <w:r w:rsidR="0028257B" w:rsidRPr="00321B2C">
        <w:rPr>
          <w:rFonts w:ascii="仿宋" w:eastAsia="仿宋" w:hAnsi="仿宋" w:cs="仿宋" w:hint="eastAsia"/>
          <w:color w:val="auto"/>
          <w:sz w:val="32"/>
          <w:szCs w:val="32"/>
        </w:rPr>
        <w:t>不穿越公路，不占用农田，不与公路现有地下管网重叠。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项目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天然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气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来源于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省外液化天然气液厂，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天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燃气运输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由燃气公司负责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，脱硫处理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在气源厂进行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，</w:t>
      </w:r>
      <w:r w:rsidR="001D657F">
        <w:rPr>
          <w:rFonts w:ascii="仿宋" w:eastAsia="仿宋" w:hAnsi="仿宋" w:cs="仿宋" w:hint="eastAsia"/>
          <w:color w:val="auto"/>
          <w:sz w:val="32"/>
          <w:szCs w:val="32"/>
        </w:rPr>
        <w:t>气化站</w:t>
      </w:r>
      <w:r w:rsidR="00096330" w:rsidRPr="00321B2C">
        <w:rPr>
          <w:rFonts w:ascii="仿宋" w:eastAsia="仿宋" w:hAnsi="仿宋" w:cs="仿宋" w:hint="eastAsia"/>
          <w:color w:val="auto"/>
          <w:sz w:val="32"/>
          <w:szCs w:val="32"/>
        </w:rPr>
        <w:t>只进行气化及加臭处理。</w:t>
      </w:r>
      <w:proofErr w:type="gramStart"/>
      <w:r w:rsidR="005D30A8" w:rsidRPr="00321B2C">
        <w:rPr>
          <w:rFonts w:ascii="仿宋" w:eastAsia="仿宋" w:hAnsi="仿宋" w:cs="仿宋" w:hint="eastAsia"/>
          <w:sz w:val="32"/>
          <w:szCs w:val="32"/>
        </w:rPr>
        <w:t>气化站</w:t>
      </w:r>
      <w:r w:rsidR="00881EAE">
        <w:rPr>
          <w:rFonts w:ascii="仿宋" w:eastAsia="仿宋" w:hAnsi="仿宋" w:cs="仿宋" w:hint="eastAsia"/>
          <w:sz w:val="32"/>
          <w:szCs w:val="32"/>
        </w:rPr>
        <w:t>现</w:t>
      </w:r>
      <w:r w:rsidR="005D30A8" w:rsidRPr="00321B2C">
        <w:rPr>
          <w:rFonts w:ascii="仿宋" w:eastAsia="仿宋" w:hAnsi="仿宋" w:cs="仿宋" w:hint="eastAsia"/>
          <w:sz w:val="32"/>
          <w:szCs w:val="32"/>
        </w:rPr>
        <w:t>已</w:t>
      </w:r>
      <w:proofErr w:type="gramEnd"/>
      <w:r w:rsidR="005D30A8" w:rsidRPr="00321B2C">
        <w:rPr>
          <w:rFonts w:ascii="仿宋" w:eastAsia="仿宋" w:hAnsi="仿宋" w:cs="仿宋" w:hint="eastAsia"/>
          <w:sz w:val="32"/>
          <w:szCs w:val="32"/>
        </w:rPr>
        <w:t>建成，管线</w:t>
      </w:r>
      <w:r w:rsidR="00F91815" w:rsidRPr="00321B2C">
        <w:rPr>
          <w:rFonts w:ascii="仿宋" w:eastAsia="仿宋" w:hAnsi="仿宋" w:cs="仿宋" w:hint="eastAsia"/>
          <w:sz w:val="32"/>
          <w:szCs w:val="32"/>
        </w:rPr>
        <w:t>已</w:t>
      </w:r>
      <w:r w:rsidR="005D30A8" w:rsidRPr="00321B2C">
        <w:rPr>
          <w:rFonts w:ascii="仿宋" w:eastAsia="仿宋" w:hAnsi="仿宋" w:cs="仿宋" w:hint="eastAsia"/>
          <w:sz w:val="32"/>
          <w:szCs w:val="32"/>
        </w:rPr>
        <w:t>敷设约1公里</w:t>
      </w:r>
      <w:r w:rsidR="00F91815" w:rsidRPr="00321B2C">
        <w:rPr>
          <w:rFonts w:ascii="仿宋" w:eastAsia="仿宋" w:hAnsi="仿宋" w:cs="仿宋" w:hint="eastAsia"/>
          <w:sz w:val="32"/>
          <w:szCs w:val="32"/>
        </w:rPr>
        <w:t>，临湘市</w:t>
      </w:r>
      <w:r w:rsidR="00881EAE">
        <w:rPr>
          <w:rFonts w:ascii="仿宋" w:eastAsia="仿宋" w:hAnsi="仿宋" w:cs="仿宋" w:hint="eastAsia"/>
          <w:sz w:val="32"/>
          <w:szCs w:val="32"/>
        </w:rPr>
        <w:t>环境保护</w:t>
      </w:r>
      <w:r w:rsidR="00F91815" w:rsidRPr="00321B2C">
        <w:rPr>
          <w:rFonts w:ascii="仿宋" w:eastAsia="仿宋" w:hAnsi="仿宋" w:cs="仿宋" w:hint="eastAsia"/>
          <w:sz w:val="32"/>
          <w:szCs w:val="32"/>
        </w:rPr>
        <w:t>局对其未批先建</w:t>
      </w:r>
      <w:r w:rsidR="00881EAE">
        <w:rPr>
          <w:rFonts w:ascii="仿宋" w:eastAsia="仿宋" w:hAnsi="仿宋" w:cs="仿宋" w:hint="eastAsia"/>
          <w:sz w:val="32"/>
          <w:szCs w:val="32"/>
        </w:rPr>
        <w:t>行为</w:t>
      </w:r>
      <w:r w:rsidR="00F91815" w:rsidRPr="00321B2C">
        <w:rPr>
          <w:rFonts w:ascii="仿宋" w:eastAsia="仿宋" w:hAnsi="仿宋" w:cs="仿宋" w:hint="eastAsia"/>
          <w:sz w:val="32"/>
          <w:szCs w:val="32"/>
        </w:rPr>
        <w:t>进行了处罚</w:t>
      </w:r>
      <w:r w:rsidR="00AF6152" w:rsidRPr="00321B2C">
        <w:rPr>
          <w:rFonts w:ascii="仿宋" w:eastAsia="仿宋" w:hAnsi="仿宋" w:cs="仿宋" w:hint="eastAsia"/>
          <w:sz w:val="32"/>
          <w:szCs w:val="32"/>
        </w:rPr>
        <w:t>（</w:t>
      </w:r>
      <w:proofErr w:type="gramStart"/>
      <w:r w:rsidR="00AF6152" w:rsidRPr="00321B2C">
        <w:rPr>
          <w:rFonts w:ascii="仿宋" w:eastAsia="仿宋" w:hAnsi="仿宋" w:cs="仿宋" w:hint="eastAsia"/>
          <w:color w:val="auto"/>
          <w:sz w:val="32"/>
          <w:szCs w:val="32"/>
        </w:rPr>
        <w:t>临环罚</w:t>
      </w:r>
      <w:proofErr w:type="gramEnd"/>
      <w:r w:rsidR="00AF6152" w:rsidRPr="00321B2C">
        <w:rPr>
          <w:rFonts w:ascii="仿宋" w:eastAsia="仿宋" w:hAnsi="仿宋" w:cs="仿宋" w:hint="eastAsia"/>
          <w:color w:val="auto"/>
          <w:sz w:val="32"/>
          <w:szCs w:val="32"/>
        </w:rPr>
        <w:t>决字</w:t>
      </w:r>
      <w:r w:rsidR="00AF6152" w:rsidRPr="00321B2C">
        <w:rPr>
          <w:rFonts w:ascii="仿宋" w:eastAsia="仿宋" w:hAnsi="仿宋" w:cs="仿宋"/>
          <w:color w:val="auto"/>
          <w:sz w:val="32"/>
          <w:szCs w:val="32"/>
        </w:rPr>
        <w:t>[2017]030</w:t>
      </w:r>
      <w:r w:rsidR="00AF6152" w:rsidRPr="00321B2C">
        <w:rPr>
          <w:rFonts w:ascii="仿宋" w:eastAsia="仿宋" w:hAnsi="仿宋" w:cs="仿宋" w:hint="eastAsia"/>
          <w:color w:val="auto"/>
          <w:sz w:val="32"/>
          <w:szCs w:val="32"/>
        </w:rPr>
        <w:t>号</w:t>
      </w:r>
      <w:r w:rsidR="00AF6152" w:rsidRPr="00321B2C">
        <w:rPr>
          <w:rFonts w:ascii="仿宋" w:eastAsia="仿宋" w:hAnsi="仿宋" w:cs="仿宋" w:hint="eastAsia"/>
          <w:sz w:val="32"/>
          <w:szCs w:val="32"/>
        </w:rPr>
        <w:t>）</w:t>
      </w:r>
      <w:r w:rsidR="00F91815" w:rsidRPr="00321B2C">
        <w:rPr>
          <w:rFonts w:ascii="仿宋" w:eastAsia="仿宋" w:hAnsi="仿宋" w:cs="仿宋" w:hint="eastAsia"/>
          <w:sz w:val="32"/>
          <w:szCs w:val="32"/>
        </w:rPr>
        <w:t>。</w:t>
      </w:r>
      <w:r w:rsidR="00653BDD" w:rsidRPr="00321B2C">
        <w:rPr>
          <w:rFonts w:ascii="仿宋" w:eastAsia="仿宋" w:hAnsi="仿宋" w:cs="仿宋" w:hint="eastAsia"/>
          <w:sz w:val="32"/>
          <w:szCs w:val="32"/>
        </w:rPr>
        <w:t>项目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符合</w:t>
      </w:r>
      <w:r w:rsidR="00EA3B6C" w:rsidRPr="00321B2C">
        <w:rPr>
          <w:rFonts w:ascii="仿宋" w:eastAsia="仿宋" w:hAnsi="仿宋" w:cs="仿宋" w:hint="eastAsia"/>
          <w:kern w:val="2"/>
          <w:sz w:val="32"/>
          <w:szCs w:val="32"/>
        </w:rPr>
        <w:t>国家产业政策</w:t>
      </w:r>
      <w:r w:rsidR="000F2DFC" w:rsidRPr="00321B2C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根据</w:t>
      </w:r>
      <w:r w:rsidR="00AF6152" w:rsidRPr="00321B2C">
        <w:rPr>
          <w:rFonts w:ascii="仿宋" w:eastAsia="仿宋" w:hAnsi="仿宋" w:cs="仿宋" w:hint="eastAsia"/>
          <w:color w:val="auto"/>
          <w:sz w:val="32"/>
          <w:szCs w:val="32"/>
        </w:rPr>
        <w:t>重庆市环境保护工程设计研究院有限公司</w:t>
      </w:r>
      <w:r w:rsidRPr="00321B2C">
        <w:rPr>
          <w:rFonts w:ascii="仿宋" w:eastAsia="仿宋" w:hAnsi="仿宋" w:cs="仿宋" w:hint="eastAsia"/>
          <w:color w:val="auto"/>
          <w:sz w:val="32"/>
          <w:szCs w:val="32"/>
        </w:rPr>
        <w:t>编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制的</w:t>
      </w:r>
      <w:r w:rsidR="00AF6152" w:rsidRPr="00321B2C">
        <w:rPr>
          <w:rFonts w:ascii="仿宋" w:eastAsia="仿宋" w:hAnsi="仿宋" w:cs="仿宋" w:hint="eastAsia"/>
          <w:kern w:val="2"/>
          <w:sz w:val="32"/>
          <w:szCs w:val="32"/>
        </w:rPr>
        <w:t>《</w:t>
      </w:r>
      <w:r w:rsidR="00AF6152" w:rsidRPr="00321B2C"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临湘市桃矿独立工矿区区域天然气管网工程</w:t>
      </w:r>
      <w:r w:rsidR="00AF6152" w:rsidRPr="00321B2C">
        <w:rPr>
          <w:rFonts w:ascii="仿宋" w:eastAsia="仿宋" w:hAnsi="仿宋" w:cs="仿宋" w:hint="eastAsia"/>
          <w:kern w:val="2"/>
          <w:sz w:val="32"/>
          <w:szCs w:val="32"/>
        </w:rPr>
        <w:t>环境影响报</w:t>
      </w:r>
      <w:r w:rsidR="00AF6152" w:rsidRPr="00321B2C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告表》</w:t>
      </w:r>
      <w:r w:rsidR="00AF6152" w:rsidRPr="00321B2C">
        <w:rPr>
          <w:rFonts w:ascii="仿宋" w:eastAsia="仿宋" w:hAnsi="仿宋" w:cs="仿宋" w:hint="eastAsia"/>
          <w:sz w:val="32"/>
          <w:szCs w:val="32"/>
        </w:rPr>
        <w:t>（报批稿）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基本内容、结论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和专家评审意见及</w:t>
      </w:r>
      <w:r w:rsidR="00E22CD4" w:rsidRPr="00321B2C">
        <w:rPr>
          <w:rFonts w:ascii="仿宋" w:eastAsia="仿宋" w:hAnsi="仿宋" w:cs="仿宋" w:hint="eastAsia"/>
          <w:sz w:val="32"/>
          <w:szCs w:val="32"/>
        </w:rPr>
        <w:t>临湘市</w:t>
      </w:r>
      <w:r w:rsidR="00881EAE">
        <w:rPr>
          <w:rFonts w:ascii="仿宋" w:eastAsia="仿宋" w:hAnsi="仿宋" w:cs="仿宋" w:hint="eastAsia"/>
          <w:sz w:val="32"/>
          <w:szCs w:val="32"/>
        </w:rPr>
        <w:t>环境保护</w:t>
      </w:r>
      <w:r w:rsidR="00E22CD4" w:rsidRPr="00321B2C">
        <w:rPr>
          <w:rFonts w:ascii="仿宋" w:eastAsia="仿宋" w:hAnsi="仿宋" w:cs="仿宋" w:hint="eastAsia"/>
          <w:sz w:val="32"/>
          <w:szCs w:val="32"/>
        </w:rPr>
        <w:t>局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预审意见，</w:t>
      </w:r>
      <w:r w:rsidR="00FB5A5B" w:rsidRPr="00321B2C">
        <w:rPr>
          <w:rFonts w:ascii="仿宋" w:eastAsia="仿宋" w:hAnsi="仿宋" w:hint="eastAsia"/>
          <w:kern w:val="2"/>
          <w:sz w:val="32"/>
          <w:szCs w:val="32"/>
        </w:rPr>
        <w:t>综合考虑，我局原则同意你公司环境影响报告表中所列建设项目的性质、规模、工艺、地点和环境保护对策措施。</w:t>
      </w:r>
      <w:r w:rsidR="00FB5A5B" w:rsidRPr="00321B2C">
        <w:rPr>
          <w:rFonts w:ascii="仿宋" w:eastAsia="仿宋" w:hAnsi="仿宋"/>
          <w:kern w:val="2"/>
          <w:sz w:val="32"/>
          <w:szCs w:val="32"/>
        </w:rPr>
        <w:t xml:space="preserve"> </w:t>
      </w:r>
    </w:p>
    <w:p w:rsidR="0046255D" w:rsidRPr="00321B2C" w:rsidRDefault="008535ED" w:rsidP="00321B2C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21B2C">
        <w:rPr>
          <w:rFonts w:ascii="仿宋" w:eastAsia="仿宋" w:hAnsi="仿宋" w:cs="仿宋" w:hint="eastAsia"/>
          <w:sz w:val="32"/>
          <w:szCs w:val="32"/>
        </w:rPr>
        <w:t>二、</w:t>
      </w:r>
      <w:r w:rsidR="0046255D" w:rsidRPr="00321B2C">
        <w:rPr>
          <w:rFonts w:ascii="仿宋" w:eastAsia="仿宋" w:hAnsi="仿宋" w:cs="仿宋" w:hint="eastAsia"/>
          <w:sz w:val="32"/>
          <w:szCs w:val="32"/>
        </w:rPr>
        <w:t>你公司在后续建设、运行和管理中应着重做好如下工作：</w:t>
      </w:r>
    </w:p>
    <w:p w:rsidR="00C84472" w:rsidRPr="00321B2C" w:rsidRDefault="000340AE" w:rsidP="00321B2C">
      <w:pPr>
        <w:pStyle w:val="0"/>
        <w:spacing w:line="520" w:lineRule="exact"/>
        <w:ind w:firstLine="60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（一）</w:t>
      </w:r>
      <w:r w:rsidR="000C4EAE" w:rsidRPr="00321B2C">
        <w:rPr>
          <w:rFonts w:ascii="仿宋" w:eastAsia="仿宋" w:hAnsi="仿宋" w:cs="仿宋" w:hint="eastAsia"/>
          <w:kern w:val="2"/>
          <w:sz w:val="32"/>
          <w:szCs w:val="32"/>
        </w:rPr>
        <w:t>目前已建气站内天然气储罐、天然气放散总管与站内建构筑物的防护间距已满足《石油天然气工程设计防火规范》（</w:t>
      </w:r>
      <w:r w:rsidR="000C4EAE" w:rsidRPr="00321B2C">
        <w:rPr>
          <w:rFonts w:ascii="仿宋" w:eastAsia="仿宋" w:hAnsi="仿宋" w:cs="仿宋"/>
          <w:kern w:val="2"/>
          <w:sz w:val="32"/>
          <w:szCs w:val="32"/>
        </w:rPr>
        <w:t>GB50183-2004</w:t>
      </w:r>
      <w:r w:rsidR="000C4EAE" w:rsidRPr="00321B2C">
        <w:rPr>
          <w:rFonts w:ascii="仿宋" w:eastAsia="仿宋" w:hAnsi="仿宋" w:cs="仿宋" w:hint="eastAsia"/>
          <w:kern w:val="2"/>
          <w:sz w:val="32"/>
          <w:szCs w:val="32"/>
        </w:rPr>
        <w:t>）中的相关要求。公司应积极配合当地政府及相关部门</w:t>
      </w:r>
      <w:r w:rsidR="005D696A">
        <w:rPr>
          <w:rFonts w:ascii="仿宋" w:eastAsia="仿宋" w:hAnsi="仿宋" w:cs="仿宋" w:hint="eastAsia"/>
          <w:kern w:val="2"/>
          <w:sz w:val="32"/>
          <w:szCs w:val="32"/>
        </w:rPr>
        <w:t>做好周边控</w:t>
      </w:r>
      <w:proofErr w:type="gramStart"/>
      <w:r w:rsidR="005D696A">
        <w:rPr>
          <w:rFonts w:ascii="仿宋" w:eastAsia="仿宋" w:hAnsi="仿宋" w:cs="仿宋" w:hint="eastAsia"/>
          <w:kern w:val="2"/>
          <w:sz w:val="32"/>
          <w:szCs w:val="32"/>
        </w:rPr>
        <w:t>规</w:t>
      </w:r>
      <w:proofErr w:type="gramEnd"/>
      <w:r w:rsidR="005D696A">
        <w:rPr>
          <w:rFonts w:ascii="仿宋" w:eastAsia="仿宋" w:hAnsi="仿宋" w:cs="仿宋" w:hint="eastAsia"/>
          <w:kern w:val="2"/>
          <w:sz w:val="32"/>
          <w:szCs w:val="32"/>
        </w:rPr>
        <w:t>工作</w:t>
      </w:r>
      <w:r w:rsidR="000C4EAE" w:rsidRPr="00321B2C">
        <w:rPr>
          <w:rFonts w:ascii="仿宋" w:eastAsia="仿宋" w:hAnsi="仿宋" w:cs="仿宋" w:hint="eastAsia"/>
          <w:kern w:val="2"/>
          <w:sz w:val="32"/>
          <w:szCs w:val="32"/>
        </w:rPr>
        <w:t>，确保</w:t>
      </w:r>
      <w:r w:rsidR="00DA260A" w:rsidRPr="00321B2C">
        <w:rPr>
          <w:rFonts w:ascii="仿宋" w:eastAsia="仿宋" w:hAnsi="仿宋" w:cs="仿宋" w:hint="eastAsia"/>
          <w:kern w:val="2"/>
          <w:sz w:val="32"/>
          <w:szCs w:val="32"/>
        </w:rPr>
        <w:t>安全防护距离范围内不得新建学校、医院及居民区等环境敏感点。</w:t>
      </w:r>
    </w:p>
    <w:p w:rsidR="002F4A2B" w:rsidRPr="00321B2C" w:rsidRDefault="000340AE" w:rsidP="00321B2C">
      <w:pPr>
        <w:pStyle w:val="WPSPlain"/>
        <w:spacing w:line="52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切实做好施工管理，</w:t>
      </w:r>
      <w:r w:rsidR="00881EAE">
        <w:rPr>
          <w:rFonts w:ascii="仿宋" w:eastAsia="仿宋" w:hAnsi="仿宋" w:cs="仿宋" w:hint="eastAsia"/>
          <w:kern w:val="2"/>
          <w:sz w:val="32"/>
          <w:szCs w:val="32"/>
        </w:rPr>
        <w:t>开展</w:t>
      </w:r>
      <w:r w:rsidR="00DA260A" w:rsidRPr="00321B2C">
        <w:rPr>
          <w:rFonts w:ascii="仿宋" w:eastAsia="仿宋" w:hAnsi="仿宋" w:cs="仿宋" w:hint="eastAsia"/>
          <w:kern w:val="2"/>
          <w:sz w:val="32"/>
          <w:szCs w:val="32"/>
        </w:rPr>
        <w:t>管线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施工区现有管道详查，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规范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施工，</w:t>
      </w:r>
      <w:r w:rsidR="00881EAE">
        <w:rPr>
          <w:rFonts w:ascii="仿宋" w:eastAsia="仿宋" w:hAnsi="仿宋" w:cs="仿宋" w:hint="eastAsia"/>
          <w:kern w:val="2"/>
          <w:sz w:val="32"/>
          <w:szCs w:val="32"/>
        </w:rPr>
        <w:t>减少对环境的影响，防止发生突发环境事件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。严格落实</w:t>
      </w:r>
      <w:r w:rsidR="00881EAE">
        <w:rPr>
          <w:rFonts w:ascii="仿宋" w:eastAsia="仿宋" w:hAnsi="仿宋" w:cs="仿宋" w:hint="eastAsia"/>
          <w:kern w:val="2"/>
          <w:sz w:val="32"/>
          <w:szCs w:val="32"/>
        </w:rPr>
        <w:t>报告表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提出的施工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措施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、作业范围、施工时间等要求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DA260A" w:rsidRPr="00321B2C">
        <w:rPr>
          <w:rFonts w:ascii="仿宋" w:eastAsia="仿宋" w:hAnsi="仿宋" w:cs="仿宋" w:hint="eastAsia"/>
          <w:kern w:val="2"/>
          <w:sz w:val="32"/>
          <w:szCs w:val="32"/>
        </w:rPr>
        <w:t>优化施工方案和施工方式，</w:t>
      </w:r>
      <w:r w:rsidR="00121D3F" w:rsidRPr="00321B2C">
        <w:rPr>
          <w:rFonts w:ascii="仿宋" w:eastAsia="仿宋" w:hAnsi="仿宋" w:cs="仿宋" w:hint="eastAsia"/>
          <w:kern w:val="2"/>
          <w:sz w:val="32"/>
          <w:szCs w:val="32"/>
        </w:rPr>
        <w:t>做好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施工扬尘、噪声、废水、弃渣的防治措施</w:t>
      </w:r>
      <w:r w:rsidR="00BB071E" w:rsidRPr="00321B2C">
        <w:rPr>
          <w:rFonts w:ascii="仿宋" w:eastAsia="仿宋" w:hAnsi="仿宋" w:cs="仿宋" w:hint="eastAsia"/>
          <w:kern w:val="2"/>
          <w:sz w:val="32"/>
          <w:szCs w:val="32"/>
        </w:rPr>
        <w:t>，避免施工扰民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0C4EAE" w:rsidRPr="00321B2C">
        <w:rPr>
          <w:rFonts w:ascii="仿宋" w:eastAsia="仿宋" w:hAnsi="仿宋" w:cs="仿宋" w:hint="eastAsia"/>
          <w:kern w:val="2"/>
          <w:sz w:val="32"/>
          <w:szCs w:val="32"/>
        </w:rPr>
        <w:t>施工结束后及时清理现场并</w:t>
      </w:r>
      <w:r w:rsidR="002F4A2B" w:rsidRPr="00321B2C">
        <w:rPr>
          <w:rFonts w:ascii="仿宋" w:eastAsia="仿宋" w:hAnsi="仿宋" w:cs="仿宋" w:hint="eastAsia"/>
          <w:kern w:val="2"/>
          <w:sz w:val="32"/>
          <w:szCs w:val="32"/>
        </w:rPr>
        <w:t>做好生态恢复工作。</w:t>
      </w:r>
    </w:p>
    <w:p w:rsidR="00EA3B6C" w:rsidRPr="00321B2C" w:rsidRDefault="000340AE" w:rsidP="00321B2C">
      <w:pPr>
        <w:pStyle w:val="WPSPlain"/>
        <w:spacing w:line="52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加强运营期站场</w:t>
      </w:r>
      <w:r w:rsidR="00002E12" w:rsidRPr="00321B2C">
        <w:rPr>
          <w:rFonts w:ascii="仿宋" w:eastAsia="仿宋" w:hAnsi="仿宋" w:cs="仿宋" w:hint="eastAsia"/>
          <w:kern w:val="2"/>
          <w:sz w:val="32"/>
          <w:szCs w:val="32"/>
        </w:rPr>
        <w:t>管理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站场内采取强制通风措施，</w:t>
      </w:r>
      <w:r w:rsidR="002F4A2B" w:rsidRPr="00321B2C">
        <w:rPr>
          <w:rFonts w:ascii="仿宋" w:eastAsia="仿宋" w:hAnsi="仿宋" w:cs="仿宋" w:hint="eastAsia"/>
          <w:kern w:val="2"/>
          <w:sz w:val="32"/>
          <w:szCs w:val="32"/>
        </w:rPr>
        <w:t>放空天然气经放空立管有组织高空排放，确保周边环境质量不受影响</w:t>
      </w:r>
      <w:r w:rsidR="00A503A8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F95760" w:rsidRPr="00321B2C">
        <w:rPr>
          <w:rFonts w:ascii="仿宋" w:eastAsia="仿宋" w:hAnsi="仿宋" w:cs="仿宋" w:hint="eastAsia"/>
          <w:kern w:val="2"/>
          <w:sz w:val="32"/>
          <w:szCs w:val="32"/>
        </w:rPr>
        <w:t>站场内</w:t>
      </w:r>
      <w:r w:rsidR="000A6865" w:rsidRPr="00321B2C">
        <w:rPr>
          <w:rFonts w:ascii="仿宋" w:eastAsia="仿宋" w:hAnsi="仿宋" w:cs="仿宋" w:hint="eastAsia"/>
          <w:kern w:val="2"/>
          <w:sz w:val="32"/>
          <w:szCs w:val="32"/>
        </w:rPr>
        <w:t>实行“雨污分流”，生活污水经化粪池处理后</w:t>
      </w:r>
      <w:r w:rsidR="00716939" w:rsidRPr="00321B2C">
        <w:rPr>
          <w:rFonts w:ascii="仿宋" w:eastAsia="仿宋" w:hAnsi="仿宋" w:cs="仿宋" w:hint="eastAsia"/>
          <w:kern w:val="2"/>
          <w:sz w:val="32"/>
          <w:szCs w:val="32"/>
        </w:rPr>
        <w:t>，回用于周边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农田，待桃林镇污水处理厂建成后</w:t>
      </w:r>
      <w:r w:rsidR="00881EAE">
        <w:rPr>
          <w:rFonts w:ascii="仿宋" w:eastAsia="仿宋" w:hAnsi="仿宋" w:cs="仿宋" w:hint="eastAsia"/>
          <w:kern w:val="2"/>
          <w:sz w:val="32"/>
          <w:szCs w:val="32"/>
        </w:rPr>
        <w:t>，生活污水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排入</w:t>
      </w:r>
      <w:r w:rsidR="00881EAE">
        <w:rPr>
          <w:rFonts w:ascii="仿宋" w:eastAsia="仿宋" w:hAnsi="仿宋" w:cs="仿宋" w:hint="eastAsia"/>
          <w:kern w:val="2"/>
          <w:sz w:val="32"/>
          <w:szCs w:val="32"/>
        </w:rPr>
        <w:t>污水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处理厂处理</w:t>
      </w:r>
      <w:r w:rsidR="00A503A8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合理安排检修时间，对放空立管、分离过滤器等高噪声源设备</w:t>
      </w:r>
      <w:r w:rsidR="00002E12" w:rsidRPr="00321B2C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采取消声、减震等措施，确保厂界噪声满足《工业企业厂界环境噪声排放标准》（GB12348-2008）中2类标准要求</w:t>
      </w:r>
      <w:r w:rsidR="00A503A8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严格按照《危险废物执行危险废物贮存污染控制标准》（</w:t>
      </w:r>
      <w:r w:rsidR="008B2169" w:rsidRPr="00321B2C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8B2169" w:rsidRPr="00321B2C">
        <w:rPr>
          <w:rFonts w:ascii="仿宋" w:eastAsia="仿宋" w:hAnsi="仿宋" w:cs="仿宋"/>
          <w:kern w:val="2"/>
          <w:sz w:val="32"/>
          <w:szCs w:val="32"/>
        </w:rPr>
        <w:t>2013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修改单的要求，规范建设</w:t>
      </w:r>
      <w:r w:rsidR="00205C98">
        <w:rPr>
          <w:rFonts w:ascii="仿宋" w:eastAsia="仿宋" w:hAnsi="仿宋" w:cs="仿宋" w:hint="eastAsia"/>
          <w:kern w:val="2"/>
          <w:sz w:val="32"/>
          <w:szCs w:val="32"/>
        </w:rPr>
        <w:t>危险废物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暂存场所</w:t>
      </w:r>
      <w:r w:rsidR="00205C98">
        <w:rPr>
          <w:rFonts w:ascii="仿宋" w:eastAsia="仿宋" w:hAnsi="仿宋" w:cs="仿宋" w:hint="eastAsia"/>
          <w:kern w:val="2"/>
          <w:sz w:val="32"/>
          <w:szCs w:val="32"/>
        </w:rPr>
        <w:t>暂存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lastRenderedPageBreak/>
        <w:t>设备维修产生的废机油、废润滑剂等</w:t>
      </w:r>
      <w:r w:rsidR="00205C98">
        <w:rPr>
          <w:rFonts w:ascii="仿宋" w:eastAsia="仿宋" w:hAnsi="仿宋" w:cs="仿宋" w:hint="eastAsia"/>
          <w:kern w:val="2"/>
          <w:sz w:val="32"/>
          <w:szCs w:val="32"/>
        </w:rPr>
        <w:t>危险废物</w:t>
      </w:r>
      <w:r w:rsidR="008B2169" w:rsidRPr="00321B2C">
        <w:rPr>
          <w:rFonts w:ascii="仿宋" w:eastAsia="仿宋" w:hAnsi="仿宋" w:cs="仿宋" w:hint="eastAsia"/>
          <w:kern w:val="2"/>
          <w:sz w:val="32"/>
          <w:szCs w:val="32"/>
        </w:rPr>
        <w:t>送有资质单位处置。过滤器产生的废渣由厂家回收处理，生活垃圾</w:t>
      </w:r>
      <w:r w:rsidR="00BC3112" w:rsidRPr="00321B2C">
        <w:rPr>
          <w:rFonts w:ascii="仿宋" w:eastAsia="仿宋" w:hAnsi="仿宋" w:cs="仿宋" w:hint="eastAsia"/>
          <w:kern w:val="2"/>
          <w:sz w:val="32"/>
          <w:szCs w:val="32"/>
        </w:rPr>
        <w:t>交由环卫部门统一</w:t>
      </w:r>
      <w:r w:rsidR="00205C98">
        <w:rPr>
          <w:rFonts w:ascii="仿宋" w:eastAsia="仿宋" w:hAnsi="仿宋" w:cs="仿宋" w:hint="eastAsia"/>
          <w:kern w:val="2"/>
          <w:sz w:val="32"/>
          <w:szCs w:val="32"/>
        </w:rPr>
        <w:t>处理</w:t>
      </w:r>
      <w:r w:rsidR="00BC3112" w:rsidRPr="00321B2C">
        <w:rPr>
          <w:rFonts w:ascii="仿宋" w:eastAsia="仿宋" w:hAnsi="仿宋" w:cs="仿宋" w:hint="eastAsia"/>
          <w:kern w:val="2"/>
          <w:sz w:val="32"/>
          <w:szCs w:val="32"/>
        </w:rPr>
        <w:t>。</w:t>
      </w:r>
    </w:p>
    <w:p w:rsidR="00B61815" w:rsidRPr="00321B2C" w:rsidRDefault="000340AE" w:rsidP="00321B2C">
      <w:pPr>
        <w:pStyle w:val="WPSPlain"/>
        <w:spacing w:line="52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（四）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强化环境风险管理</w:t>
      </w:r>
      <w:r w:rsidR="00A503A8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3F2DD0">
        <w:rPr>
          <w:rFonts w:ascii="仿宋" w:eastAsia="仿宋" w:hAnsi="仿宋" w:cs="仿宋" w:hint="eastAsia"/>
          <w:kern w:val="2"/>
          <w:sz w:val="32"/>
          <w:szCs w:val="32"/>
        </w:rPr>
        <w:t>落实</w:t>
      </w:r>
      <w:r w:rsidR="00A503A8" w:rsidRPr="003F2DD0">
        <w:rPr>
          <w:rFonts w:ascii="仿宋" w:eastAsia="仿宋" w:hAnsi="仿宋" w:cs="仿宋" w:hint="eastAsia"/>
          <w:kern w:val="2"/>
          <w:sz w:val="32"/>
          <w:szCs w:val="32"/>
        </w:rPr>
        <w:t>《输气管道工程设计规范》(GB50251-2015)、《石油天然气工程设计防火规范》(GB50183-2004)、《 油 气 输 送 管 道 穿 越 工 程 设 计 规 范 》（GB50423-2013）、《油气输送管道穿越工程施工规范》（GB50424-2015）等</w:t>
      </w:r>
      <w:r w:rsidR="003F2DD0">
        <w:rPr>
          <w:rFonts w:ascii="仿宋" w:eastAsia="仿宋" w:hAnsi="仿宋" w:cs="仿宋" w:hint="eastAsia"/>
          <w:kern w:val="2"/>
          <w:sz w:val="32"/>
          <w:szCs w:val="32"/>
        </w:rPr>
        <w:t>要求</w:t>
      </w:r>
      <w:r w:rsidR="00A503A8" w:rsidRPr="003F2DD0">
        <w:rPr>
          <w:rFonts w:ascii="仿宋" w:eastAsia="仿宋" w:hAnsi="仿宋" w:cs="仿宋" w:hint="eastAsia"/>
          <w:kern w:val="2"/>
          <w:sz w:val="32"/>
          <w:szCs w:val="32"/>
        </w:rPr>
        <w:t>。</w:t>
      </w:r>
      <w:r w:rsidR="00582BF1" w:rsidRPr="003F2DD0">
        <w:rPr>
          <w:rFonts w:ascii="仿宋" w:eastAsia="仿宋" w:hAnsi="仿宋" w:cs="仿宋" w:hint="eastAsia"/>
          <w:kern w:val="2"/>
          <w:sz w:val="32"/>
          <w:szCs w:val="32"/>
        </w:rPr>
        <w:t>加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强对站场设备及管道的维护管理，制定环境风险应急预案并</w:t>
      </w:r>
      <w:r w:rsidR="00831C18">
        <w:rPr>
          <w:rFonts w:ascii="仿宋" w:eastAsia="仿宋" w:hAnsi="仿宋" w:cs="仿宋" w:hint="eastAsia"/>
          <w:kern w:val="2"/>
          <w:sz w:val="32"/>
          <w:szCs w:val="32"/>
        </w:rPr>
        <w:t>开展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演练，</w:t>
      </w:r>
      <w:r w:rsidR="00831C18">
        <w:rPr>
          <w:rFonts w:ascii="仿宋" w:eastAsia="仿宋" w:hAnsi="仿宋" w:cs="仿宋" w:hint="eastAsia"/>
          <w:kern w:val="2"/>
          <w:sz w:val="32"/>
          <w:szCs w:val="32"/>
        </w:rPr>
        <w:t>防止环境风险事故发生，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>确保周边环境安全。</w:t>
      </w:r>
    </w:p>
    <w:p w:rsidR="00002E12" w:rsidRPr="00321B2C" w:rsidRDefault="008535ED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三、</w:t>
      </w:r>
      <w:r w:rsidR="00275641" w:rsidRPr="00321B2C">
        <w:rPr>
          <w:rFonts w:ascii="仿宋" w:eastAsia="仿宋" w:hAnsi="仿宋" w:cs="仿宋"/>
          <w:kern w:val="2"/>
          <w:sz w:val="32"/>
          <w:szCs w:val="32"/>
        </w:rPr>
        <w:t>你公司应在收到本批复后15个工作日内，将批复及批准的环</w:t>
      </w:r>
      <w:proofErr w:type="gramStart"/>
      <w:r w:rsidR="00275641" w:rsidRPr="00321B2C">
        <w:rPr>
          <w:rFonts w:ascii="仿宋" w:eastAsia="仿宋" w:hAnsi="仿宋" w:cs="仿宋"/>
          <w:kern w:val="2"/>
          <w:sz w:val="32"/>
          <w:szCs w:val="32"/>
        </w:rPr>
        <w:t>评报告</w:t>
      </w:r>
      <w:proofErr w:type="gramEnd"/>
      <w:r w:rsidR="00275641" w:rsidRPr="00321B2C">
        <w:rPr>
          <w:rFonts w:ascii="仿宋" w:eastAsia="仿宋" w:hAnsi="仿宋" w:cs="仿宋"/>
          <w:kern w:val="2"/>
          <w:sz w:val="32"/>
          <w:szCs w:val="32"/>
        </w:rPr>
        <w:t>文本送至</w:t>
      </w:r>
      <w:r w:rsidR="00275641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临湘市环境保护局, </w:t>
      </w:r>
      <w:r w:rsidR="00275641" w:rsidRPr="00321B2C">
        <w:rPr>
          <w:rFonts w:ascii="仿宋" w:eastAsia="仿宋" w:hAnsi="仿宋" w:cs="仿宋" w:hint="eastAsia"/>
          <w:sz w:val="32"/>
          <w:szCs w:val="32"/>
        </w:rPr>
        <w:t>重庆市环境保护工程设计研究院有限公司</w:t>
      </w:r>
      <w:r w:rsidR="00275641" w:rsidRPr="00321B2C">
        <w:rPr>
          <w:rFonts w:ascii="仿宋" w:eastAsia="仿宋" w:hAnsi="仿宋" w:cs="仿宋"/>
          <w:kern w:val="2"/>
          <w:sz w:val="32"/>
          <w:szCs w:val="32"/>
        </w:rPr>
        <w:t>。</w:t>
      </w:r>
    </w:p>
    <w:p w:rsidR="001949BA" w:rsidRPr="00321B2C" w:rsidRDefault="00002E12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四、</w:t>
      </w:r>
      <w:r w:rsidR="00275641" w:rsidRPr="00321B2C">
        <w:rPr>
          <w:rFonts w:ascii="仿宋" w:eastAsia="仿宋" w:hAnsi="仿宋"/>
          <w:bCs/>
          <w:color w:val="000000"/>
          <w:sz w:val="32"/>
          <w:szCs w:val="32"/>
        </w:rPr>
        <w:t>请</w:t>
      </w:r>
      <w:r w:rsidR="00275641" w:rsidRPr="00321B2C">
        <w:rPr>
          <w:rFonts w:ascii="仿宋" w:eastAsia="仿宋" w:hAnsi="仿宋" w:cs="仿宋" w:hint="eastAsia"/>
          <w:kern w:val="2"/>
          <w:sz w:val="32"/>
          <w:szCs w:val="32"/>
        </w:rPr>
        <w:t>临湘市环境保护局</w:t>
      </w:r>
      <w:r w:rsidR="00275641" w:rsidRPr="00321B2C">
        <w:rPr>
          <w:rFonts w:ascii="仿宋" w:eastAsia="仿宋" w:hAnsi="仿宋"/>
          <w:bCs/>
          <w:color w:val="000000"/>
          <w:sz w:val="32"/>
          <w:szCs w:val="32"/>
        </w:rPr>
        <w:t>负责项目建设和运营期的日常环境监管。</w:t>
      </w:r>
      <w:r w:rsidR="008535ED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 w:rsidR="00582BF1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</w:p>
    <w:p w:rsidR="002F2278" w:rsidRDefault="002F2278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</w:p>
    <w:p w:rsidR="00321B2C" w:rsidRPr="00321B2C" w:rsidRDefault="00321B2C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</w:p>
    <w:p w:rsidR="000D5C64" w:rsidRPr="00321B2C" w:rsidRDefault="000D5C64" w:rsidP="00321B2C">
      <w:pPr>
        <w:pStyle w:val="0"/>
        <w:spacing w:line="520" w:lineRule="exact"/>
        <w:ind w:firstLine="585"/>
        <w:rPr>
          <w:rFonts w:ascii="仿宋" w:eastAsia="仿宋" w:hAnsi="仿宋" w:cs="仿宋"/>
          <w:kern w:val="2"/>
          <w:sz w:val="32"/>
          <w:szCs w:val="32"/>
        </w:rPr>
      </w:pPr>
    </w:p>
    <w:p w:rsidR="00D758F4" w:rsidRPr="00321B2C" w:rsidRDefault="00D758F4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</w:p>
    <w:p w:rsidR="001949BA" w:rsidRPr="00321B2C" w:rsidRDefault="008535ED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   岳阳市环境保护局</w:t>
      </w:r>
    </w:p>
    <w:p w:rsidR="001949BA" w:rsidRPr="00321B2C" w:rsidRDefault="008535ED" w:rsidP="00321B2C">
      <w:pPr>
        <w:pStyle w:val="0"/>
        <w:spacing w:line="520" w:lineRule="exact"/>
        <w:rPr>
          <w:rFonts w:ascii="仿宋" w:eastAsia="仿宋" w:hAnsi="仿宋" w:cs="仿宋"/>
          <w:kern w:val="2"/>
          <w:sz w:val="32"/>
          <w:szCs w:val="32"/>
        </w:rPr>
      </w:pP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</w:t>
      </w:r>
      <w:r w:rsidR="00AD04D8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 w:rsidR="004E65DF"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 xml:space="preserve"> 201</w:t>
      </w:r>
      <w:r w:rsidR="00FB5A5B" w:rsidRPr="00321B2C">
        <w:rPr>
          <w:rFonts w:ascii="仿宋" w:eastAsia="仿宋" w:hAnsi="仿宋" w:cs="仿宋"/>
          <w:kern w:val="2"/>
          <w:sz w:val="32"/>
          <w:szCs w:val="32"/>
        </w:rPr>
        <w:t>8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FB5A5B" w:rsidRPr="00321B2C">
        <w:rPr>
          <w:rFonts w:ascii="仿宋" w:eastAsia="仿宋" w:hAnsi="仿宋" w:cs="仿宋"/>
          <w:kern w:val="2"/>
          <w:sz w:val="32"/>
          <w:szCs w:val="32"/>
        </w:rPr>
        <w:t>3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28649D">
        <w:rPr>
          <w:rFonts w:ascii="仿宋" w:eastAsia="仿宋" w:hAnsi="仿宋" w:cs="仿宋"/>
          <w:kern w:val="2"/>
          <w:sz w:val="32"/>
          <w:szCs w:val="32"/>
        </w:rPr>
        <w:t>13</w:t>
      </w:r>
      <w:r w:rsidRPr="00321B2C"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p w:rsidR="00582BF1" w:rsidRDefault="00582BF1" w:rsidP="00510CEB">
      <w:pPr>
        <w:pStyle w:val="WPSPlain"/>
        <w:spacing w:line="56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141087" w:rsidRDefault="00141087" w:rsidP="00510CEB">
      <w:pPr>
        <w:pStyle w:val="WPSPlain"/>
        <w:spacing w:line="56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321B2C" w:rsidRPr="00275641" w:rsidRDefault="00321B2C" w:rsidP="00510CEB">
      <w:pPr>
        <w:pStyle w:val="WPSPlain"/>
        <w:spacing w:line="56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8C0506" w:rsidRPr="002F2278" w:rsidRDefault="000D5C64" w:rsidP="00D510D9">
      <w:pPr>
        <w:pStyle w:val="WPSPlain"/>
        <w:spacing w:line="28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</w:t>
      </w:r>
    </w:p>
    <w:p w:rsidR="008535ED" w:rsidRPr="00D510D9" w:rsidRDefault="002F2278" w:rsidP="00D510D9">
      <w:pPr>
        <w:pStyle w:val="WPSPlain"/>
        <w:spacing w:beforeLines="50" w:before="148" w:line="40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2"/>
          <w:szCs w:val="32"/>
        </w:rPr>
      </w:pPr>
      <w:r w:rsidRPr="00D510D9">
        <w:rPr>
          <w:rFonts w:ascii="仿宋" w:eastAsia="仿宋" w:hAnsi="仿宋" w:cs="仿宋" w:hint="eastAsia"/>
          <w:kern w:val="2"/>
          <w:sz w:val="32"/>
          <w:szCs w:val="32"/>
        </w:rPr>
        <w:t>抄送：</w:t>
      </w:r>
      <w:r w:rsidR="00492351" w:rsidRPr="00D510D9">
        <w:rPr>
          <w:rFonts w:ascii="仿宋" w:eastAsia="仿宋" w:hAnsi="仿宋" w:cs="仿宋" w:hint="eastAsia"/>
          <w:kern w:val="2"/>
          <w:sz w:val="32"/>
          <w:szCs w:val="32"/>
        </w:rPr>
        <w:t>临湘</w:t>
      </w:r>
      <w:r w:rsidRPr="00D510D9">
        <w:rPr>
          <w:rFonts w:ascii="仿宋" w:eastAsia="仿宋" w:hAnsi="仿宋" w:cs="仿宋" w:hint="eastAsia"/>
          <w:kern w:val="2"/>
          <w:sz w:val="32"/>
          <w:szCs w:val="32"/>
        </w:rPr>
        <w:t xml:space="preserve">市环境保护局, </w:t>
      </w:r>
      <w:r w:rsidR="00FB5A5B" w:rsidRPr="00D510D9">
        <w:rPr>
          <w:rFonts w:ascii="仿宋" w:eastAsia="仿宋" w:hAnsi="仿宋" w:cs="仿宋" w:hint="eastAsia"/>
          <w:sz w:val="32"/>
          <w:szCs w:val="32"/>
        </w:rPr>
        <w:t>重庆市环境保护工程设计研究院有限公司</w:t>
      </w:r>
    </w:p>
    <w:p w:rsidR="002F2278" w:rsidRPr="002F2278" w:rsidRDefault="000D5C64" w:rsidP="00D510D9">
      <w:pPr>
        <w:pStyle w:val="WPSPlain"/>
        <w:spacing w:line="14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  <w:r>
        <w:rPr>
          <w:rFonts w:ascii="仿宋" w:eastAsia="仿宋" w:hAnsi="仿宋" w:cs="仿宋" w:hint="eastAsia"/>
          <w:kern w:val="2"/>
          <w:sz w:val="13"/>
          <w:szCs w:val="13"/>
          <w:u w:val="single"/>
        </w:rPr>
        <w:t xml:space="preserve">                                                                                 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 </w:t>
      </w:r>
      <w:r w:rsidR="002F227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            </w:t>
      </w:r>
    </w:p>
    <w:sectPr w:rsidR="002F2278" w:rsidRPr="002F2278" w:rsidSect="00321B2C">
      <w:headerReference w:type="default" r:id="rId7"/>
      <w:footerReference w:type="default" r:id="rId8"/>
      <w:pgSz w:w="11906" w:h="16838" w:code="9"/>
      <w:pgMar w:top="1440" w:right="1588" w:bottom="1418" w:left="1588" w:header="851" w:footer="992" w:gutter="0"/>
      <w:cols w:space="72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94" w:rsidRDefault="00182D94">
      <w:r>
        <w:separator/>
      </w:r>
    </w:p>
  </w:endnote>
  <w:endnote w:type="continuationSeparator" w:id="0">
    <w:p w:rsidR="00182D94" w:rsidRDefault="001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BA" w:rsidRDefault="000B4E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62890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9BA" w:rsidRDefault="001949B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  <w:p w:rsidR="001949BA" w:rsidRDefault="001949B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9.05pt;height:20.7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BduA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74pjp9pxJwuu7ATQ+XYjCehqnqrkTxQSEuVjXhW3oh&#10;pehrSkrIzr50j56OOMqAbPpXooQw5EYLCzRUsjWAUAwE6NCl231n6KBRYUL6YXw6w6iAq2AeRLHt&#10;nEuS6XEnlX5BRYuMkWIJjbfgZHelNNAA18nFxOIiZ01jm9/wBwfgOJ5AaHhq7kwStpefYi9eR+so&#10;dMJgvnZCL8uci3wVOvPcP5tlp9lqlfmfTVw/TGpWlpSbMJOu/PDP+nav8FERe2Up0bDSwJmUlNxu&#10;Vo1EOwK6zu1nmgXJH7m5D9Ow18DlESU/CL3LIHbyeXTmhHk4c+IzL3I8P76M514Yh1n+kNIV4/Tf&#10;KaE+xfEsmI1a+i03z35PuZGkZRomR8PaFEd7J5IYBa55aVurCWtG+6gUJv1DKaBiU6OtXo1ER7Hq&#10;YTMAihHxRpS3oFwpQFkgTxh3YNRCfsSoh9GRYg6zDaPmJQftmykzGXIyNpNBeAEPU6wxGs2VHqfR&#10;TSfZtgbc6e+6gP8jZ1a7hxwgcbOBYWAp3A8uM22O99brMF6XvwAAAP//AwBQSwMEFAAGAAgAAAAh&#10;ACExDSHXAAAAAwEAAA8AAABkcnMvZG93bnJldi54bWxMj8FqwzAQRO+F/oPYQm+N7BJa41oOIdBL&#10;b01LobeNtbFMpJWRFMf++yq9tJeFYYaZt81mdlZMFOLgWUG5KkAQd14P3Cv4/Hh9qEDEhKzReiYF&#10;C0XYtLc3DdbaX/idpn3qRS7hWKMCk9JYSxk7Qw7jyo/E2Tv64DBlGXqpA15yubPysSiepMOB84LB&#10;kXaGutP+7BQ8z1+exkg7+j5OXTDDUtm3Ran7u3n7AiLRnP7CcMXP6NBmpoM/s47CKsiPpN979aoS&#10;xEHBulyDbBv5n739AQAA//8DAFBLAQItABQABgAIAAAAIQC2gziS/gAAAOEBAAATAAAAAAAAAAAA&#10;AAAAAAAAAABbQ29udGVudF9UeXBlc10ueG1sUEsBAi0AFAAGAAgAAAAhADj9If/WAAAAlAEAAAsA&#10;AAAAAAAAAAAAAAAALwEAAF9yZWxzLy5yZWxzUEsBAi0AFAAGAAgAAAAhALcrgF24AgAApgUAAA4A&#10;AAAAAAAAAAAAAAAALgIAAGRycy9lMm9Eb2MueG1sUEsBAi0AFAAGAAgAAAAhACExDSHXAAAAAwEA&#10;AA8AAAAAAAAAAAAAAAAAEgUAAGRycy9kb3ducmV2LnhtbFBLBQYAAAAABAAEAPMAAAAWBgAAAAA=&#10;" filled="f" stroked="f">
              <v:textbox style="mso-fit-shape-to-text:t" inset="0,0,0,0">
                <w:txbxContent>
                  <w:p w:rsidR="001949BA" w:rsidRDefault="001949BA">
                    <w:pPr>
                      <w:snapToGrid w:val="0"/>
                      <w:rPr>
                        <w:sz w:val="18"/>
                      </w:rPr>
                    </w:pPr>
                  </w:p>
                  <w:p w:rsidR="001949BA" w:rsidRDefault="001949B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94" w:rsidRDefault="00182D94">
      <w:r>
        <w:separator/>
      </w:r>
    </w:p>
  </w:footnote>
  <w:footnote w:type="continuationSeparator" w:id="0">
    <w:p w:rsidR="00182D94" w:rsidRDefault="001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9BA" w:rsidRDefault="001949B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DD"/>
    <w:rsid w:val="00002E12"/>
    <w:rsid w:val="00013621"/>
    <w:rsid w:val="00017C43"/>
    <w:rsid w:val="000340AE"/>
    <w:rsid w:val="0004191D"/>
    <w:rsid w:val="00085442"/>
    <w:rsid w:val="00095D09"/>
    <w:rsid w:val="00096330"/>
    <w:rsid w:val="000A251F"/>
    <w:rsid w:val="000A6865"/>
    <w:rsid w:val="000B4E48"/>
    <w:rsid w:val="000C28BA"/>
    <w:rsid w:val="000C4EAE"/>
    <w:rsid w:val="000D5C64"/>
    <w:rsid w:val="000F0AEA"/>
    <w:rsid w:val="000F2DFC"/>
    <w:rsid w:val="00121D3F"/>
    <w:rsid w:val="00141087"/>
    <w:rsid w:val="00150BEE"/>
    <w:rsid w:val="00172A27"/>
    <w:rsid w:val="00182D94"/>
    <w:rsid w:val="001949BA"/>
    <w:rsid w:val="001D6409"/>
    <w:rsid w:val="001D657F"/>
    <w:rsid w:val="001D6E5F"/>
    <w:rsid w:val="00205C98"/>
    <w:rsid w:val="00221100"/>
    <w:rsid w:val="00232371"/>
    <w:rsid w:val="00237866"/>
    <w:rsid w:val="00275641"/>
    <w:rsid w:val="0028257B"/>
    <w:rsid w:val="0028649D"/>
    <w:rsid w:val="002C244F"/>
    <w:rsid w:val="002D04DB"/>
    <w:rsid w:val="002F2278"/>
    <w:rsid w:val="002F4A2B"/>
    <w:rsid w:val="00311FAD"/>
    <w:rsid w:val="00321B2C"/>
    <w:rsid w:val="00334256"/>
    <w:rsid w:val="00342A02"/>
    <w:rsid w:val="00342FF9"/>
    <w:rsid w:val="00365AEC"/>
    <w:rsid w:val="003773D1"/>
    <w:rsid w:val="00383C2C"/>
    <w:rsid w:val="003C0752"/>
    <w:rsid w:val="003C6C28"/>
    <w:rsid w:val="003F2DD0"/>
    <w:rsid w:val="0040566B"/>
    <w:rsid w:val="00424902"/>
    <w:rsid w:val="00436F67"/>
    <w:rsid w:val="00443CB7"/>
    <w:rsid w:val="00456BFA"/>
    <w:rsid w:val="00460DFF"/>
    <w:rsid w:val="0046255D"/>
    <w:rsid w:val="00492351"/>
    <w:rsid w:val="004B28D9"/>
    <w:rsid w:val="004E65DF"/>
    <w:rsid w:val="004F04C0"/>
    <w:rsid w:val="004F1A17"/>
    <w:rsid w:val="00510CEB"/>
    <w:rsid w:val="00511C3D"/>
    <w:rsid w:val="005235E4"/>
    <w:rsid w:val="00532AD6"/>
    <w:rsid w:val="00534AFA"/>
    <w:rsid w:val="00541EB9"/>
    <w:rsid w:val="00542E40"/>
    <w:rsid w:val="00551B84"/>
    <w:rsid w:val="00574F88"/>
    <w:rsid w:val="00582BF1"/>
    <w:rsid w:val="0058560D"/>
    <w:rsid w:val="005A6526"/>
    <w:rsid w:val="005B3FFF"/>
    <w:rsid w:val="005C2778"/>
    <w:rsid w:val="005D30A8"/>
    <w:rsid w:val="005D696A"/>
    <w:rsid w:val="005F31A3"/>
    <w:rsid w:val="00602EF7"/>
    <w:rsid w:val="0064053D"/>
    <w:rsid w:val="00645CAE"/>
    <w:rsid w:val="00653BDD"/>
    <w:rsid w:val="006604E7"/>
    <w:rsid w:val="00677A4E"/>
    <w:rsid w:val="0068192C"/>
    <w:rsid w:val="006A5E6D"/>
    <w:rsid w:val="006A5F65"/>
    <w:rsid w:val="006C479E"/>
    <w:rsid w:val="00716939"/>
    <w:rsid w:val="007240A5"/>
    <w:rsid w:val="007420CE"/>
    <w:rsid w:val="007438B0"/>
    <w:rsid w:val="00745D0B"/>
    <w:rsid w:val="00753F87"/>
    <w:rsid w:val="00772340"/>
    <w:rsid w:val="00791212"/>
    <w:rsid w:val="007B588E"/>
    <w:rsid w:val="007C2E1F"/>
    <w:rsid w:val="00831C18"/>
    <w:rsid w:val="00837247"/>
    <w:rsid w:val="0085239B"/>
    <w:rsid w:val="008535ED"/>
    <w:rsid w:val="00855E26"/>
    <w:rsid w:val="008570F4"/>
    <w:rsid w:val="008738D1"/>
    <w:rsid w:val="0087727C"/>
    <w:rsid w:val="00881EAE"/>
    <w:rsid w:val="008B2169"/>
    <w:rsid w:val="008B5556"/>
    <w:rsid w:val="008C0506"/>
    <w:rsid w:val="008C74A3"/>
    <w:rsid w:val="008D24D7"/>
    <w:rsid w:val="00901113"/>
    <w:rsid w:val="009159EF"/>
    <w:rsid w:val="009239E0"/>
    <w:rsid w:val="009846AF"/>
    <w:rsid w:val="009A0FED"/>
    <w:rsid w:val="009A290A"/>
    <w:rsid w:val="00A04CF3"/>
    <w:rsid w:val="00A503A8"/>
    <w:rsid w:val="00A6453B"/>
    <w:rsid w:val="00A824F2"/>
    <w:rsid w:val="00AB61C1"/>
    <w:rsid w:val="00AD04D8"/>
    <w:rsid w:val="00AE5425"/>
    <w:rsid w:val="00AF34F2"/>
    <w:rsid w:val="00AF6152"/>
    <w:rsid w:val="00B40938"/>
    <w:rsid w:val="00B61815"/>
    <w:rsid w:val="00B901A7"/>
    <w:rsid w:val="00B9513F"/>
    <w:rsid w:val="00B954BC"/>
    <w:rsid w:val="00BB071E"/>
    <w:rsid w:val="00BC3112"/>
    <w:rsid w:val="00BC3294"/>
    <w:rsid w:val="00BD1D62"/>
    <w:rsid w:val="00BE0B18"/>
    <w:rsid w:val="00BE3C13"/>
    <w:rsid w:val="00BE7525"/>
    <w:rsid w:val="00C0593A"/>
    <w:rsid w:val="00C06D30"/>
    <w:rsid w:val="00C40044"/>
    <w:rsid w:val="00C43498"/>
    <w:rsid w:val="00C57931"/>
    <w:rsid w:val="00C70D6E"/>
    <w:rsid w:val="00C723DF"/>
    <w:rsid w:val="00C83937"/>
    <w:rsid w:val="00C84472"/>
    <w:rsid w:val="00CE20DB"/>
    <w:rsid w:val="00CE668E"/>
    <w:rsid w:val="00D034B3"/>
    <w:rsid w:val="00D22B75"/>
    <w:rsid w:val="00D271B4"/>
    <w:rsid w:val="00D31848"/>
    <w:rsid w:val="00D50245"/>
    <w:rsid w:val="00D510D9"/>
    <w:rsid w:val="00D758F4"/>
    <w:rsid w:val="00DA260A"/>
    <w:rsid w:val="00DC5EF4"/>
    <w:rsid w:val="00DE59B0"/>
    <w:rsid w:val="00DE693C"/>
    <w:rsid w:val="00DE72A8"/>
    <w:rsid w:val="00DF15CC"/>
    <w:rsid w:val="00E22CD4"/>
    <w:rsid w:val="00E3157D"/>
    <w:rsid w:val="00E34204"/>
    <w:rsid w:val="00E418EE"/>
    <w:rsid w:val="00E673B4"/>
    <w:rsid w:val="00EA3B6C"/>
    <w:rsid w:val="00EC58AA"/>
    <w:rsid w:val="00ED0A68"/>
    <w:rsid w:val="00EE6E6E"/>
    <w:rsid w:val="00EF7CBC"/>
    <w:rsid w:val="00F13EC8"/>
    <w:rsid w:val="00F31EE1"/>
    <w:rsid w:val="00F91815"/>
    <w:rsid w:val="00F95760"/>
    <w:rsid w:val="00FB3680"/>
    <w:rsid w:val="00FB5A5B"/>
    <w:rsid w:val="00FD03B2"/>
    <w:rsid w:val="00FE008F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3A24409"/>
  <w15:docId w15:val="{6139FDE0-B8D8-425C-AB8A-88B7DD7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a4">
    <w:name w:val="页脚 字符"/>
    <w:basedOn w:val="a0"/>
    <w:link w:val="a5"/>
    <w:rsid w:val="001949BA"/>
    <w:rPr>
      <w:kern w:val="2"/>
      <w:sz w:val="18"/>
      <w:szCs w:val="18"/>
    </w:rPr>
  </w:style>
  <w:style w:type="character" w:customStyle="1" w:styleId="a6">
    <w:name w:val="页眉 字符"/>
    <w:basedOn w:val="a0"/>
    <w:link w:val="a7"/>
    <w:rsid w:val="001949BA"/>
    <w:rPr>
      <w:kern w:val="2"/>
      <w:sz w:val="18"/>
      <w:szCs w:val="18"/>
    </w:rPr>
  </w:style>
  <w:style w:type="paragraph" w:styleId="a8">
    <w:name w:val="Date"/>
    <w:basedOn w:val="a"/>
    <w:next w:val="a"/>
    <w:rsid w:val="001949BA"/>
    <w:pPr>
      <w:ind w:leftChars="2500" w:left="100"/>
    </w:pPr>
  </w:style>
  <w:style w:type="paragraph" w:styleId="a5">
    <w:name w:val="footer"/>
    <w:basedOn w:val="a"/>
    <w:link w:val="a4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7">
    <w:name w:val="header"/>
    <w:basedOn w:val="a"/>
    <w:link w:val="a6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9">
    <w:name w:val="表头字体宋"/>
    <w:basedOn w:val="a"/>
    <w:rsid w:val="00C723DF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aa">
    <w:name w:val="表格内容"/>
    <w:basedOn w:val="a"/>
    <w:rsid w:val="00FB5A5B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paragraph" w:styleId="ab">
    <w:name w:val="Balloon Text"/>
    <w:basedOn w:val="a"/>
    <w:link w:val="ac"/>
    <w:rsid w:val="000340AE"/>
    <w:rPr>
      <w:sz w:val="18"/>
      <w:szCs w:val="18"/>
    </w:rPr>
  </w:style>
  <w:style w:type="character" w:customStyle="1" w:styleId="ac">
    <w:name w:val="批注框文本 字符"/>
    <w:basedOn w:val="a0"/>
    <w:link w:val="ab"/>
    <w:rsid w:val="000340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9E9753-774A-40F5-8E8F-B80855E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311</Words>
  <Characters>1778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spk1 yyhbj</cp:lastModifiedBy>
  <cp:revision>47</cp:revision>
  <cp:lastPrinted>2018-03-13T09:15:00Z</cp:lastPrinted>
  <dcterms:created xsi:type="dcterms:W3CDTF">2018-03-07T01:32:00Z</dcterms:created>
  <dcterms:modified xsi:type="dcterms:W3CDTF">2018-03-16T03:42:00Z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