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A4" w:rsidRDefault="00702DA4">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702DA4" w:rsidRDefault="00702DA4">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702DA4" w:rsidRDefault="00702DA4">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702DA4" w:rsidRDefault="00BD7FC2">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岳环评 [201</w:t>
      </w: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w:t>
      </w:r>
      <w:r w:rsidR="003F42B3">
        <w:rPr>
          <w:rFonts w:ascii="仿宋" w:eastAsia="仿宋" w:hAnsi="仿宋" w:cs="_4eff_5b8b_GB2312" w:hint="eastAsia"/>
          <w:bCs/>
          <w:sz w:val="32"/>
          <w:szCs w:val="32"/>
          <w:lang w:eastAsia="zh-CN" w:bidi="ar-SA"/>
        </w:rPr>
        <w:t>63</w:t>
      </w:r>
      <w:r>
        <w:rPr>
          <w:rFonts w:ascii="仿宋" w:eastAsia="仿宋" w:hAnsi="仿宋" w:cs="_4eff_5b8b_GB2312"/>
          <w:bCs/>
          <w:sz w:val="32"/>
          <w:szCs w:val="32"/>
          <w:lang w:eastAsia="zh-CN" w:bidi="ar-SA"/>
        </w:rPr>
        <w:t>号</w:t>
      </w:r>
    </w:p>
    <w:p w:rsidR="00702DA4" w:rsidRDefault="00BD7FC2">
      <w:pPr>
        <w:shd w:val="clear" w:color="auto" w:fill="FFFFFF"/>
        <w:spacing w:line="480" w:lineRule="exact"/>
        <w:ind w:firstLine="0"/>
        <w:jc w:val="center"/>
        <w:rPr>
          <w:rFonts w:ascii="_9ed1_4f53" w:eastAsia="宋体" w:hAnsi="_9ed1_4f53" w:cs="_9ed1_4f53"/>
          <w:b/>
          <w:bCs/>
          <w:sz w:val="36"/>
          <w:szCs w:val="36"/>
          <w:lang w:eastAsia="zh-CN" w:bidi="ar-SA"/>
        </w:rPr>
      </w:pPr>
      <w:r>
        <w:rPr>
          <w:rFonts w:ascii="_9ed1_4f53" w:eastAsia="宋体" w:hAnsi="_9ed1_4f53" w:cs="_9ed1_4f53"/>
          <w:b/>
          <w:bCs/>
          <w:sz w:val="36"/>
          <w:szCs w:val="36"/>
          <w:lang w:eastAsia="zh-CN" w:bidi="ar-SA"/>
        </w:rPr>
        <w:t>关于</w:t>
      </w:r>
      <w:r>
        <w:rPr>
          <w:rFonts w:ascii="_9ed1_4f53" w:eastAsia="宋体" w:hAnsi="_9ed1_4f53" w:cs="_9ed1_4f53" w:hint="eastAsia"/>
          <w:b/>
          <w:bCs/>
          <w:sz w:val="36"/>
          <w:szCs w:val="36"/>
          <w:lang w:eastAsia="zh-CN" w:bidi="ar-SA"/>
        </w:rPr>
        <w:t>岳阳市凌峰化工有限公司二期工程</w:t>
      </w:r>
    </w:p>
    <w:p w:rsidR="00702DA4" w:rsidRDefault="00BD7FC2">
      <w:pPr>
        <w:shd w:val="clear" w:color="auto" w:fill="FFFFFF"/>
        <w:spacing w:line="480" w:lineRule="exact"/>
        <w:ind w:firstLine="0"/>
        <w:jc w:val="center"/>
        <w:rPr>
          <w:rFonts w:ascii="_9ed1_4f53" w:eastAsia="宋体" w:hAnsi="_9ed1_4f53" w:cs="_9ed1_4f53"/>
          <w:b/>
          <w:bCs/>
          <w:sz w:val="36"/>
          <w:szCs w:val="36"/>
          <w:lang w:eastAsia="zh-CN" w:bidi="ar-SA"/>
        </w:rPr>
      </w:pPr>
      <w:r>
        <w:rPr>
          <w:rFonts w:ascii="_9ed1_4f53" w:eastAsia="宋体" w:hAnsi="_9ed1_4f53" w:cs="_9ed1_4f53" w:hint="eastAsia"/>
          <w:b/>
          <w:bCs/>
          <w:sz w:val="36"/>
          <w:szCs w:val="36"/>
          <w:lang w:eastAsia="zh-CN" w:bidi="ar-SA"/>
        </w:rPr>
        <w:t>环境影响报告书</w:t>
      </w:r>
      <w:r>
        <w:rPr>
          <w:rFonts w:ascii="_9ed1_4f53" w:eastAsia="宋体" w:hAnsi="_9ed1_4f53" w:cs="_9ed1_4f53"/>
          <w:b/>
          <w:bCs/>
          <w:sz w:val="36"/>
          <w:szCs w:val="36"/>
          <w:lang w:eastAsia="zh-CN" w:bidi="ar-SA"/>
        </w:rPr>
        <w:t>的批复</w:t>
      </w:r>
    </w:p>
    <w:p w:rsidR="00702DA4" w:rsidRDefault="00702DA4" w:rsidP="009020D6">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702DA4" w:rsidRDefault="00BD7FC2">
      <w:pPr>
        <w:shd w:val="clear" w:color="auto" w:fill="FFFFFF"/>
        <w:spacing w:line="500" w:lineRule="exact"/>
        <w:ind w:firstLine="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岳阳市凌峰化工有限公司：</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你公司《关于</w:t>
      </w:r>
      <w:bookmarkStart w:id="0" w:name="OLE_LINK1"/>
      <w:r>
        <w:rPr>
          <w:rFonts w:ascii="仿宋" w:eastAsia="仿宋" w:hAnsi="仿宋" w:cs="_4eff_5b8b_GB2312" w:hint="eastAsia"/>
          <w:bCs/>
          <w:sz w:val="32"/>
          <w:szCs w:val="32"/>
          <w:lang w:eastAsia="zh-CN" w:bidi="ar-SA"/>
        </w:rPr>
        <w:t>岳阳市凌峰化工有限公司二期工程</w:t>
      </w:r>
      <w:bookmarkEnd w:id="0"/>
      <w:r>
        <w:rPr>
          <w:rFonts w:ascii="仿宋" w:eastAsia="仿宋" w:hAnsi="仿宋" w:cs="_4eff_5b8b_GB2312" w:hint="eastAsia"/>
          <w:bCs/>
          <w:sz w:val="32"/>
          <w:szCs w:val="32"/>
          <w:lang w:eastAsia="zh-CN" w:bidi="ar-SA"/>
        </w:rPr>
        <w:t>环境影响报告书</w:t>
      </w:r>
      <w:r w:rsidR="00CB5D7A">
        <w:rPr>
          <w:rFonts w:ascii="仿宋" w:eastAsia="仿宋" w:hAnsi="仿宋" w:cs="_4eff_5b8b_GB2312" w:hint="eastAsia"/>
          <w:bCs/>
          <w:sz w:val="32"/>
          <w:szCs w:val="32"/>
          <w:lang w:eastAsia="zh-CN" w:bidi="ar-SA"/>
        </w:rPr>
        <w:t>申请</w:t>
      </w:r>
      <w:r>
        <w:rPr>
          <w:rFonts w:ascii="仿宋" w:eastAsia="仿宋" w:hAnsi="仿宋" w:cs="_4eff_5b8b_GB2312" w:hint="eastAsia"/>
          <w:bCs/>
          <w:sz w:val="32"/>
          <w:szCs w:val="32"/>
          <w:lang w:eastAsia="zh-CN" w:bidi="ar-SA"/>
        </w:rPr>
        <w:t>批复</w:t>
      </w:r>
      <w:r w:rsidR="00CB5D7A">
        <w:rPr>
          <w:rFonts w:ascii="仿宋" w:eastAsia="仿宋" w:hAnsi="仿宋" w:cs="_4eff_5b8b_GB2312" w:hint="eastAsia"/>
          <w:bCs/>
          <w:sz w:val="32"/>
          <w:szCs w:val="32"/>
          <w:lang w:eastAsia="zh-CN" w:bidi="ar-SA"/>
        </w:rPr>
        <w:t>报告</w:t>
      </w:r>
      <w:r>
        <w:rPr>
          <w:rFonts w:ascii="仿宋" w:eastAsia="仿宋" w:hAnsi="仿宋" w:cs="_4eff_5b8b_GB2312" w:hint="eastAsia"/>
          <w:bCs/>
          <w:sz w:val="32"/>
          <w:szCs w:val="32"/>
          <w:lang w:eastAsia="zh-CN" w:bidi="ar-SA"/>
        </w:rPr>
        <w:t>》、云溪区环保分局预审意见及有关附件收悉。经研究，批复如下：</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一、</w:t>
      </w:r>
      <w:bookmarkStart w:id="1" w:name="OLE_LINK4"/>
      <w:bookmarkStart w:id="2" w:name="OLE_LINK8"/>
      <w:r>
        <w:rPr>
          <w:rFonts w:ascii="仿宋" w:eastAsia="仿宋" w:hAnsi="仿宋" w:cs="_4eff_5b8b_GB2312" w:hint="eastAsia"/>
          <w:bCs/>
          <w:sz w:val="32"/>
          <w:szCs w:val="32"/>
          <w:lang w:eastAsia="zh-CN" w:bidi="ar-SA"/>
        </w:rPr>
        <w:t>岳阳市凌峰化工有限公司拟投资2450万元在原厂址西侧新增一块5962m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土地，</w:t>
      </w:r>
      <w:r w:rsidR="00B52A4E" w:rsidRPr="00B52A4E">
        <w:rPr>
          <w:rFonts w:ascii="仿宋" w:eastAsia="仿宋" w:hAnsi="仿宋" w:cs="_4eff_5b8b_GB2312" w:hint="eastAsia"/>
          <w:bCs/>
          <w:sz w:val="32"/>
          <w:szCs w:val="32"/>
          <w:lang w:eastAsia="zh-CN" w:bidi="ar-SA"/>
        </w:rPr>
        <w:t>新建6100吨/年环氧树脂固化剂、900吨/年涂料助剂、3000吨/年环氧地坪涂料及扩建2000吨/年二氯丙烷，同时淘汰现有60t/a对甲苯磺酸巴马丁生产线。</w:t>
      </w:r>
      <w:r>
        <w:rPr>
          <w:rFonts w:ascii="仿宋" w:eastAsia="仿宋" w:hAnsi="仿宋" w:cs="_4eff_5b8b_GB2312" w:hint="eastAsia"/>
          <w:bCs/>
          <w:sz w:val="32"/>
          <w:szCs w:val="32"/>
          <w:lang w:eastAsia="zh-CN" w:bidi="ar-SA"/>
        </w:rPr>
        <w:t>主要</w:t>
      </w:r>
      <w:r w:rsidR="00B52A4E">
        <w:rPr>
          <w:rFonts w:ascii="仿宋" w:eastAsia="仿宋" w:hAnsi="仿宋" w:cs="_4eff_5b8b_GB2312" w:hint="eastAsia"/>
          <w:bCs/>
          <w:sz w:val="32"/>
          <w:szCs w:val="32"/>
          <w:lang w:eastAsia="zh-CN" w:bidi="ar-SA"/>
        </w:rPr>
        <w:t>建设</w:t>
      </w:r>
      <w:r>
        <w:rPr>
          <w:rFonts w:ascii="仿宋" w:eastAsia="仿宋" w:hAnsi="仿宋" w:cs="_4eff_5b8b_GB2312" w:hint="eastAsia"/>
          <w:bCs/>
          <w:sz w:val="32"/>
          <w:szCs w:val="32"/>
          <w:lang w:eastAsia="zh-CN" w:bidi="ar-SA"/>
        </w:rPr>
        <w:t>内容</w:t>
      </w:r>
      <w:r w:rsidR="00B52A4E">
        <w:rPr>
          <w:rFonts w:ascii="仿宋" w:eastAsia="仿宋" w:hAnsi="仿宋" w:cs="_4eff_5b8b_GB2312" w:hint="eastAsia"/>
          <w:bCs/>
          <w:sz w:val="32"/>
          <w:szCs w:val="32"/>
          <w:lang w:eastAsia="zh-CN" w:bidi="ar-SA"/>
        </w:rPr>
        <w:t>为</w:t>
      </w:r>
      <w:r>
        <w:rPr>
          <w:rFonts w:ascii="仿宋" w:eastAsia="仿宋" w:hAnsi="仿宋" w:cs="_4eff_5b8b_GB2312" w:hint="eastAsia"/>
          <w:bCs/>
          <w:sz w:val="32"/>
          <w:szCs w:val="32"/>
          <w:lang w:eastAsia="zh-CN" w:bidi="ar-SA"/>
        </w:rPr>
        <w:t>：</w:t>
      </w:r>
      <w:r w:rsidR="00B52A4E">
        <w:rPr>
          <w:rFonts w:ascii="仿宋" w:eastAsia="仿宋" w:hAnsi="仿宋" w:cs="_4eff_5b8b_GB2312" w:hint="eastAsia"/>
          <w:bCs/>
          <w:sz w:val="32"/>
          <w:szCs w:val="32"/>
          <w:lang w:eastAsia="zh-CN" w:bidi="ar-SA"/>
        </w:rPr>
        <w:t>1、新建生产车间、原料仓库、产品仓库，并配套建设给排水、供配电等公用工程，总建筑面积约2444.28 m</w:t>
      </w:r>
      <w:r w:rsidR="00B52A4E">
        <w:rPr>
          <w:rFonts w:ascii="仿宋" w:eastAsia="仿宋" w:hAnsi="仿宋" w:cs="_4eff_5b8b_GB2312" w:hint="eastAsia"/>
          <w:bCs/>
          <w:sz w:val="32"/>
          <w:szCs w:val="32"/>
          <w:vertAlign w:val="superscript"/>
          <w:lang w:eastAsia="zh-CN" w:bidi="ar-SA"/>
        </w:rPr>
        <w:t>2</w:t>
      </w:r>
      <w:r w:rsidR="00B52A4E">
        <w:rPr>
          <w:rFonts w:ascii="仿宋" w:eastAsia="仿宋" w:hAnsi="仿宋" w:cs="_4eff_5b8b_GB2312" w:hint="eastAsia"/>
          <w:bCs/>
          <w:sz w:val="32"/>
          <w:szCs w:val="32"/>
          <w:lang w:eastAsia="zh-CN" w:bidi="ar-SA"/>
        </w:rPr>
        <w:t>，在新建生产车间安装、涂料助剂生产设备、环氧地坪涂料生产设备，新建900t/a涂料助剂、3000t/a环氧地坪涂料生产线。2、</w:t>
      </w:r>
      <w:r>
        <w:rPr>
          <w:rFonts w:ascii="仿宋" w:eastAsia="仿宋" w:hAnsi="仿宋" w:cs="_4eff_5b8b_GB2312" w:hint="eastAsia"/>
          <w:bCs/>
          <w:sz w:val="32"/>
          <w:szCs w:val="32"/>
          <w:lang w:eastAsia="zh-CN" w:bidi="ar-SA"/>
        </w:rPr>
        <w:t>在现有生产车间安装1套精馏装置，保持原有二氯丙烷精馏工艺不变，扩建2000t/a二氯丙烷产能；淘汰现有60t/a对甲苯磺酸巴马丁产能，利用原有设备、储罐改建为6100t/a环氧树脂固化剂生产线</w:t>
      </w:r>
      <w:r w:rsidR="00B52A4E">
        <w:rPr>
          <w:rFonts w:ascii="仿宋" w:eastAsia="仿宋" w:hAnsi="仿宋" w:cs="_4eff_5b8b_GB2312" w:hint="eastAsia"/>
          <w:bCs/>
          <w:sz w:val="32"/>
          <w:szCs w:val="32"/>
          <w:lang w:eastAsia="zh-CN" w:bidi="ar-SA"/>
        </w:rPr>
        <w:t>。</w:t>
      </w:r>
      <w:bookmarkEnd w:id="1"/>
      <w:r w:rsidR="00B52A4E">
        <w:rPr>
          <w:rFonts w:ascii="仿宋" w:eastAsia="仿宋" w:hAnsi="仿宋" w:cs="_4eff_5b8b_GB2312"/>
          <w:bCs/>
          <w:sz w:val="32"/>
          <w:szCs w:val="32"/>
          <w:lang w:eastAsia="zh-CN" w:bidi="ar-SA"/>
        </w:rPr>
        <w:t xml:space="preserve"> </w:t>
      </w:r>
      <w:r w:rsidR="00CB5D7A">
        <w:rPr>
          <w:rFonts w:ascii="仿宋" w:eastAsia="仿宋" w:hAnsi="仿宋" w:cs="_4eff_5b8b_GB2312" w:hint="eastAsia"/>
          <w:bCs/>
          <w:sz w:val="32"/>
          <w:szCs w:val="32"/>
          <w:lang w:eastAsia="zh-CN" w:bidi="ar-SA"/>
        </w:rPr>
        <w:t>项目建设符合国家产业政策，</w:t>
      </w:r>
      <w:r>
        <w:rPr>
          <w:rFonts w:ascii="仿宋" w:eastAsia="仿宋" w:hAnsi="仿宋" w:cs="_4eff_5b8b_GB2312" w:hint="eastAsia"/>
          <w:bCs/>
          <w:sz w:val="32"/>
          <w:szCs w:val="32"/>
          <w:lang w:eastAsia="zh-CN" w:bidi="ar-SA"/>
        </w:rPr>
        <w:t>根据广西博环环境咨询服务有限公司编制的《岳阳市凌峰化工有限公司二期工程环境影响报告书（报批稿）》基本内容、结论，专家评审意见和云溪区环保分局预审意见，综合考虑，</w:t>
      </w:r>
      <w:bookmarkEnd w:id="2"/>
      <w:r>
        <w:rPr>
          <w:rFonts w:ascii="仿宋" w:eastAsia="仿宋" w:hAnsi="仿宋" w:cs="_4eff_5b8b_GB2312" w:hint="eastAsia"/>
          <w:bCs/>
          <w:sz w:val="32"/>
          <w:szCs w:val="32"/>
          <w:lang w:eastAsia="zh-CN" w:bidi="ar-SA"/>
        </w:rPr>
        <w:t>我局原则同意</w:t>
      </w:r>
      <w:r>
        <w:rPr>
          <w:rFonts w:ascii="仿宋" w:eastAsia="仿宋" w:hAnsi="仿宋" w:cs="_4eff_5b8b_GB2312" w:hint="eastAsia"/>
          <w:bCs/>
          <w:sz w:val="32"/>
          <w:szCs w:val="32"/>
          <w:lang w:eastAsia="zh-CN" w:bidi="ar-SA"/>
        </w:rPr>
        <w:lastRenderedPageBreak/>
        <w:t>你公司环境影响报告书中所列建设项目的性质、规模、工艺、地点和环境保护对策措施。</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二、项目建设和营运必须全面落实专家及环境影响报告书中提出的各项污染防治措施，并应着重注意以下问题：</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bookmarkStart w:id="3" w:name="OLE_LINK5"/>
      <w:r>
        <w:rPr>
          <w:rFonts w:ascii="仿宋" w:eastAsia="仿宋" w:hAnsi="仿宋" w:cs="_4eff_5b8b_GB2312" w:hint="eastAsia"/>
          <w:bCs/>
          <w:sz w:val="32"/>
          <w:szCs w:val="32"/>
          <w:lang w:eastAsia="zh-CN" w:bidi="ar-SA"/>
        </w:rPr>
        <w:t>1、切实做好施工期环境保护工作。尽量缩短施工期，减少扬尘污染，合理安排高噪声设备的作业时间，加强施工机械设备管理及维护；建筑垃圾、废弃土方送到指定地点合理处置；施工废水经沉淀处理循环使用，不外排。</w:t>
      </w:r>
    </w:p>
    <w:p w:rsidR="00702DA4" w:rsidRDefault="00BD7FC2">
      <w:pPr>
        <w:shd w:val="clear" w:color="auto" w:fill="FFFFFF"/>
        <w:spacing w:line="500" w:lineRule="exact"/>
        <w:ind w:firstLineChars="200" w:firstLine="640"/>
        <w:jc w:val="both"/>
        <w:rPr>
          <w:rFonts w:ascii="Times New Roman" w:hAnsi="Times New Roman"/>
          <w:color w:val="000000" w:themeColor="text1"/>
          <w:lang w:eastAsia="zh-CN"/>
        </w:rPr>
      </w:pPr>
      <w:r>
        <w:rPr>
          <w:rFonts w:ascii="仿宋" w:eastAsia="仿宋" w:hAnsi="仿宋" w:cs="_4eff_5b8b_GB2312" w:hint="eastAsia"/>
          <w:bCs/>
          <w:sz w:val="32"/>
          <w:szCs w:val="32"/>
          <w:lang w:eastAsia="zh-CN" w:bidi="ar-SA"/>
        </w:rPr>
        <w:t>2、废水污染防治工作。严格按照“雨污分流、清污分流、污污分流”的原则规范建设厂区内排水系统。</w:t>
      </w:r>
      <w:bookmarkStart w:id="4" w:name="OLE_LINK9"/>
      <w:r>
        <w:rPr>
          <w:rFonts w:ascii="仿宋" w:eastAsia="仿宋" w:hAnsi="仿宋" w:cs="_4eff_5b8b_GB2312" w:hint="eastAsia"/>
          <w:bCs/>
          <w:sz w:val="32"/>
          <w:szCs w:val="32"/>
          <w:lang w:eastAsia="zh-CN" w:bidi="ar-SA"/>
        </w:rPr>
        <w:t>初期雨水、工业废水等生产废水经厂区内自建污水处理站处理后</w:t>
      </w:r>
      <w:r w:rsidR="00CB5D7A">
        <w:rPr>
          <w:rFonts w:ascii="仿宋" w:eastAsia="仿宋" w:hAnsi="仿宋" w:cs="_4eff_5b8b_GB2312" w:hint="eastAsia"/>
          <w:bCs/>
          <w:sz w:val="32"/>
          <w:szCs w:val="32"/>
          <w:lang w:eastAsia="zh-CN" w:bidi="ar-SA"/>
        </w:rPr>
        <w:t>，满足《石油化学工业污染物排放标准》（GB31571-2015）间接排放标准、《合成树脂工业污染物排放标准》（GB31572-2015）间接排放标准及云溪区污水处理厂进水水质要求后，</w:t>
      </w:r>
      <w:r>
        <w:rPr>
          <w:rFonts w:ascii="仿宋" w:eastAsia="仿宋" w:hAnsi="仿宋" w:cs="_4eff_5b8b_GB2312" w:hint="eastAsia"/>
          <w:bCs/>
          <w:sz w:val="32"/>
          <w:szCs w:val="32"/>
          <w:lang w:eastAsia="zh-CN" w:bidi="ar-SA"/>
        </w:rPr>
        <w:t>通过园区污水管道</w:t>
      </w:r>
      <w:bookmarkStart w:id="5" w:name="_GoBack"/>
      <w:bookmarkEnd w:id="5"/>
      <w:r>
        <w:rPr>
          <w:rFonts w:ascii="仿宋" w:eastAsia="仿宋" w:hAnsi="仿宋" w:cs="_4eff_5b8b_GB2312" w:hint="eastAsia"/>
          <w:bCs/>
          <w:sz w:val="32"/>
          <w:szCs w:val="32"/>
          <w:lang w:eastAsia="zh-CN" w:bidi="ar-SA"/>
        </w:rPr>
        <w:t>送云溪污水处理厂处理</w:t>
      </w:r>
      <w:r w:rsidR="00CB5D7A">
        <w:rPr>
          <w:rFonts w:ascii="仿宋" w:eastAsia="仿宋" w:hAnsi="仿宋" w:cs="_4eff_5b8b_GB2312" w:hint="eastAsia"/>
          <w:bCs/>
          <w:sz w:val="32"/>
          <w:szCs w:val="32"/>
          <w:lang w:eastAsia="zh-CN" w:bidi="ar-SA"/>
        </w:rPr>
        <w:t>；</w:t>
      </w:r>
      <w:r>
        <w:rPr>
          <w:rFonts w:ascii="仿宋" w:eastAsia="仿宋" w:hAnsi="仿宋" w:cs="_4eff_5b8b_GB2312" w:hint="eastAsia"/>
          <w:bCs/>
          <w:sz w:val="32"/>
          <w:szCs w:val="32"/>
          <w:lang w:eastAsia="zh-CN" w:bidi="ar-SA"/>
        </w:rPr>
        <w:t>执行生活污水经</w:t>
      </w:r>
      <w:r w:rsidR="00CB5D7A">
        <w:rPr>
          <w:rFonts w:ascii="仿宋" w:eastAsia="仿宋" w:hAnsi="仿宋" w:cs="_4eff_5b8b_GB2312" w:hint="eastAsia"/>
          <w:bCs/>
          <w:sz w:val="32"/>
          <w:szCs w:val="32"/>
          <w:lang w:eastAsia="zh-CN" w:bidi="ar-SA"/>
        </w:rPr>
        <w:t>化粪池处理后，满足《污水综合排放标准》GB8978-1996三级标准及云溪污水处理厂进水水质要求后，通过园区</w:t>
      </w:r>
      <w:r>
        <w:rPr>
          <w:rFonts w:ascii="仿宋" w:eastAsia="仿宋" w:hAnsi="仿宋" w:cs="_4eff_5b8b_GB2312" w:hint="eastAsia"/>
          <w:bCs/>
          <w:sz w:val="32"/>
          <w:szCs w:val="32"/>
          <w:lang w:eastAsia="zh-CN" w:bidi="ar-SA"/>
        </w:rPr>
        <w:t>管线送云溪污水处理厂进一步处理</w:t>
      </w:r>
      <w:r w:rsidR="00CB5D7A">
        <w:rPr>
          <w:rFonts w:ascii="仿宋" w:eastAsia="仿宋" w:hAnsi="仿宋" w:cs="_4eff_5b8b_GB2312" w:hint="eastAsia"/>
          <w:bCs/>
          <w:sz w:val="32"/>
          <w:szCs w:val="32"/>
          <w:lang w:eastAsia="zh-CN" w:bidi="ar-SA"/>
        </w:rPr>
        <w:t>。</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按照分区防控的原则落实报告书提出地下水污染防治措施，做好</w:t>
      </w:r>
      <w:r w:rsidR="00CB5D7A">
        <w:rPr>
          <w:rFonts w:ascii="仿宋" w:eastAsia="仿宋" w:hAnsi="仿宋" w:cs="_4eff_5b8b_GB2312" w:hint="eastAsia"/>
          <w:bCs/>
          <w:sz w:val="32"/>
          <w:szCs w:val="32"/>
          <w:lang w:eastAsia="zh-CN" w:bidi="ar-SA"/>
        </w:rPr>
        <w:t>装置区</w:t>
      </w:r>
      <w:r>
        <w:rPr>
          <w:rFonts w:ascii="仿宋" w:eastAsia="仿宋" w:hAnsi="仿宋" w:cs="_4eff_5b8b_GB2312" w:hint="eastAsia"/>
          <w:bCs/>
          <w:sz w:val="32"/>
          <w:szCs w:val="32"/>
          <w:lang w:eastAsia="zh-CN" w:bidi="ar-SA"/>
        </w:rPr>
        <w:t>、储罐区等区域的防腐、防渗工作，强化管理，避免由于管道破损等造成污染物下渗污染地下水；根据《环境影响评价技术导则地下水环境》(HJ610-2016)要求，跟踪监测地下水质情况，确保地下水环境安全。</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3、废气污染防治工作。项目应采用密闭生产装置，加强对机泵、阀门、法兰等易发生泄漏的设备与管线组件的日常监管和维护，定期检测、及时修复，杜绝贮存及生产过程中的跑、冒、滴、漏，最大限度减少生产过程中的废气无组织排放，确</w:t>
      </w:r>
      <w:r>
        <w:rPr>
          <w:rFonts w:ascii="仿宋" w:eastAsia="仿宋" w:hAnsi="仿宋" w:cs="_4eff_5b8b_GB2312" w:hint="eastAsia"/>
          <w:bCs/>
          <w:sz w:val="32"/>
          <w:szCs w:val="32"/>
          <w:lang w:eastAsia="zh-CN" w:bidi="ar-SA"/>
        </w:rPr>
        <w:lastRenderedPageBreak/>
        <w:t>保颗粒物、氯化氢满足《合成树脂工业污染物排放标准》(GB31572-2015)中无组织排放监控浓度限值，VOCs满足《工业企业挥发性有机物排放控制标准》（DB12/524-2014）中厂界监控点浓度限值；现有车间（包括二氯丙烷生产线、环氧固化剂生产线）工艺废气经处理</w:t>
      </w:r>
      <w:r w:rsidR="00960287">
        <w:rPr>
          <w:rFonts w:ascii="仿宋" w:eastAsia="仿宋" w:hAnsi="仿宋" w:cs="_4eff_5b8b_GB2312" w:hint="eastAsia"/>
          <w:bCs/>
          <w:sz w:val="32"/>
          <w:szCs w:val="32"/>
          <w:lang w:eastAsia="zh-CN" w:bidi="ar-SA"/>
        </w:rPr>
        <w:t>后</w:t>
      </w:r>
      <w:r>
        <w:rPr>
          <w:rFonts w:ascii="仿宋" w:eastAsia="仿宋" w:hAnsi="仿宋" w:cs="_4eff_5b8b_GB2312" w:hint="eastAsia"/>
          <w:bCs/>
          <w:sz w:val="32"/>
          <w:szCs w:val="32"/>
          <w:lang w:eastAsia="zh-CN" w:bidi="ar-SA"/>
        </w:rPr>
        <w:t>，氯化氢、1，2二氯丙烷、甲醛、甲醇、酚达到《石油化学工业污染物排放标准》（GB31571-2015）</w:t>
      </w:r>
      <w:r w:rsidR="00960287">
        <w:rPr>
          <w:rFonts w:ascii="仿宋" w:eastAsia="仿宋" w:hAnsi="仿宋" w:cs="_4eff_5b8b_GB2312" w:hint="eastAsia"/>
          <w:bCs/>
          <w:sz w:val="32"/>
          <w:szCs w:val="32"/>
          <w:lang w:eastAsia="zh-CN" w:bidi="ar-SA"/>
        </w:rPr>
        <w:t>要求</w:t>
      </w:r>
      <w:r>
        <w:rPr>
          <w:rFonts w:ascii="仿宋" w:eastAsia="仿宋" w:hAnsi="仿宋" w:cs="_4eff_5b8b_GB2312" w:hint="eastAsia"/>
          <w:bCs/>
          <w:sz w:val="32"/>
          <w:szCs w:val="32"/>
          <w:lang w:eastAsia="zh-CN" w:bidi="ar-SA"/>
        </w:rPr>
        <w:t>、VOC</w:t>
      </w:r>
      <w:r>
        <w:rPr>
          <w:rFonts w:ascii="仿宋" w:eastAsia="仿宋" w:hAnsi="仿宋" w:cs="_4eff_5b8b_GB2312" w:hint="eastAsia"/>
          <w:bCs/>
          <w:sz w:val="32"/>
          <w:szCs w:val="32"/>
          <w:vertAlign w:val="subscript"/>
          <w:lang w:eastAsia="zh-CN" w:bidi="ar-SA"/>
        </w:rPr>
        <w:t>S</w:t>
      </w:r>
      <w:r>
        <w:rPr>
          <w:rFonts w:ascii="仿宋" w:eastAsia="仿宋" w:hAnsi="仿宋" w:cs="_4eff_5b8b_GB2312" w:hint="eastAsia"/>
          <w:bCs/>
          <w:sz w:val="32"/>
          <w:szCs w:val="32"/>
          <w:lang w:eastAsia="zh-CN" w:bidi="ar-SA"/>
        </w:rPr>
        <w:t>达《工业企业挥发性有机污染物污染物排放标准》（DB12/524-2014）中相关标准要求</w:t>
      </w:r>
      <w:r w:rsidR="00960287">
        <w:rPr>
          <w:rFonts w:ascii="仿宋" w:eastAsia="仿宋" w:hAnsi="仿宋" w:cs="_4eff_5b8b_GB2312" w:hint="eastAsia"/>
          <w:bCs/>
          <w:sz w:val="32"/>
          <w:szCs w:val="32"/>
          <w:lang w:eastAsia="zh-CN" w:bidi="ar-SA"/>
        </w:rPr>
        <w:t>后</w:t>
      </w:r>
      <w:r>
        <w:rPr>
          <w:rFonts w:ascii="仿宋" w:eastAsia="仿宋" w:hAnsi="仿宋" w:cs="_4eff_5b8b_GB2312" w:hint="eastAsia"/>
          <w:bCs/>
          <w:sz w:val="32"/>
          <w:szCs w:val="32"/>
          <w:lang w:eastAsia="zh-CN" w:bidi="ar-SA"/>
        </w:rPr>
        <w:t>，由20m高排气筒排放。环氧地坪涂料生产线研磨工序粉尘经处理</w:t>
      </w:r>
      <w:r w:rsidR="00960287">
        <w:rPr>
          <w:rFonts w:ascii="仿宋" w:eastAsia="仿宋" w:hAnsi="仿宋" w:cs="_4eff_5b8b_GB2312" w:hint="eastAsia"/>
          <w:bCs/>
          <w:sz w:val="32"/>
          <w:szCs w:val="32"/>
          <w:lang w:eastAsia="zh-CN" w:bidi="ar-SA"/>
        </w:rPr>
        <w:t>后，颗粒物满足《合成树脂工业污染物排放标准》（GB31572-2015）标准要求后，通过15m排气筒排放</w:t>
      </w:r>
      <w:r>
        <w:rPr>
          <w:rFonts w:ascii="仿宋" w:eastAsia="仿宋" w:hAnsi="仿宋" w:cs="_4eff_5b8b_GB2312" w:hint="eastAsia"/>
          <w:bCs/>
          <w:sz w:val="32"/>
          <w:szCs w:val="32"/>
          <w:lang w:eastAsia="zh-CN" w:bidi="ar-SA"/>
        </w:rPr>
        <w:t>；涂料助剂生产、环氧地坪涂料生产有机废气经处理</w:t>
      </w:r>
      <w:r w:rsidR="00960287">
        <w:rPr>
          <w:rFonts w:ascii="仿宋" w:eastAsia="仿宋" w:hAnsi="仿宋" w:cs="_4eff_5b8b_GB2312" w:hint="eastAsia"/>
          <w:bCs/>
          <w:sz w:val="32"/>
          <w:szCs w:val="32"/>
          <w:lang w:eastAsia="zh-CN" w:bidi="ar-SA"/>
        </w:rPr>
        <w:t>后</w:t>
      </w:r>
      <w:r>
        <w:rPr>
          <w:rFonts w:ascii="仿宋" w:eastAsia="仿宋" w:hAnsi="仿宋" w:cs="_4eff_5b8b_GB2312" w:hint="eastAsia"/>
          <w:bCs/>
          <w:sz w:val="32"/>
          <w:szCs w:val="32"/>
          <w:lang w:eastAsia="zh-CN" w:bidi="ar-SA"/>
        </w:rPr>
        <w:t>，丙烯酸、甲基丙烯酸聚酯达《合成树脂工业污染物排放标准》（GB31572-2015）、VOC</w:t>
      </w:r>
      <w:r>
        <w:rPr>
          <w:rFonts w:ascii="仿宋" w:eastAsia="仿宋" w:hAnsi="仿宋" w:cs="_4eff_5b8b_GB2312" w:hint="eastAsia"/>
          <w:bCs/>
          <w:sz w:val="32"/>
          <w:szCs w:val="32"/>
          <w:vertAlign w:val="subscript"/>
          <w:lang w:eastAsia="zh-CN" w:bidi="ar-SA"/>
        </w:rPr>
        <w:t>S</w:t>
      </w:r>
      <w:r>
        <w:rPr>
          <w:rFonts w:ascii="仿宋" w:eastAsia="仿宋" w:hAnsi="仿宋" w:cs="_4eff_5b8b_GB2312" w:hint="eastAsia"/>
          <w:bCs/>
          <w:sz w:val="32"/>
          <w:szCs w:val="32"/>
          <w:lang w:eastAsia="zh-CN" w:bidi="ar-SA"/>
        </w:rPr>
        <w:t>达天津市《工业企业挥发性有机污染物污染物排放标准》（DB12/524-2014</w:t>
      </w:r>
      <w:r w:rsidR="00960287">
        <w:rPr>
          <w:rFonts w:ascii="仿宋" w:eastAsia="仿宋" w:hAnsi="仿宋" w:cs="_4eff_5b8b_GB2312" w:hint="eastAsia"/>
          <w:bCs/>
          <w:sz w:val="32"/>
          <w:szCs w:val="32"/>
          <w:lang w:eastAsia="zh-CN" w:bidi="ar-SA"/>
        </w:rPr>
        <w:t>）中要求后，经</w:t>
      </w:r>
      <w:r>
        <w:rPr>
          <w:rFonts w:ascii="仿宋" w:eastAsia="仿宋" w:hAnsi="仿宋" w:cs="_4eff_5b8b_GB2312" w:hint="eastAsia"/>
          <w:bCs/>
          <w:sz w:val="32"/>
          <w:szCs w:val="32"/>
          <w:lang w:eastAsia="zh-CN" w:bidi="ar-SA"/>
        </w:rPr>
        <w:t>15m高排气筒排放。</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4、噪声污染防治工作。采用低噪声设备，对产生噪声的设备和工序进行合理布局，对研磨机、风机、水泵等主要声源采取隔声、减震、消声等措施，确保厂界噪声满足《工业企业厂界环境噪声排放标准》(GB12348-2008)中的3类标准要求。</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固体废物防治工作。按“无害化、减量化、资源化”原则，做好固体废物的分类收集、贮存、处置、管理工作，建立台账；按《危险废物贮存污染控制标准（GB18597-2001）》和2013年修改单标准要求开展危险废物的贮存和运输工作，规范建设危险废物暂存场，精馏釜残液、滤渣</w:t>
      </w:r>
      <w:r w:rsidR="001D17AC">
        <w:rPr>
          <w:rFonts w:ascii="仿宋" w:eastAsia="仿宋" w:hAnsi="仿宋" w:cs="_4eff_5b8b_GB2312" w:hint="eastAsia"/>
          <w:bCs/>
          <w:sz w:val="32"/>
          <w:szCs w:val="32"/>
          <w:lang w:eastAsia="zh-CN" w:bidi="ar-SA"/>
        </w:rPr>
        <w:t>及</w:t>
      </w:r>
      <w:r>
        <w:rPr>
          <w:rFonts w:ascii="仿宋" w:eastAsia="仿宋" w:hAnsi="仿宋" w:cs="_4eff_5b8b_GB2312" w:hint="eastAsia"/>
          <w:bCs/>
          <w:sz w:val="32"/>
          <w:szCs w:val="32"/>
          <w:lang w:eastAsia="zh-CN" w:bidi="ar-SA"/>
        </w:rPr>
        <w:t>不合格产品、污泥、危险化学品包装</w:t>
      </w:r>
      <w:r w:rsidR="001D17AC">
        <w:rPr>
          <w:rFonts w:ascii="仿宋" w:eastAsia="仿宋" w:hAnsi="仿宋" w:cs="_4eff_5b8b_GB2312" w:hint="eastAsia"/>
          <w:bCs/>
          <w:sz w:val="32"/>
          <w:szCs w:val="32"/>
          <w:lang w:eastAsia="zh-CN" w:bidi="ar-SA"/>
        </w:rPr>
        <w:t>材料</w:t>
      </w:r>
      <w:r>
        <w:rPr>
          <w:rFonts w:ascii="仿宋" w:eastAsia="仿宋" w:hAnsi="仿宋" w:cs="_4eff_5b8b_GB2312" w:hint="eastAsia"/>
          <w:bCs/>
          <w:sz w:val="32"/>
          <w:szCs w:val="32"/>
          <w:lang w:eastAsia="zh-CN" w:bidi="ar-SA"/>
        </w:rPr>
        <w:t>等危险废物应存放在危险废物暂存场并委托有资质的单位进行处理</w:t>
      </w:r>
      <w:r w:rsidR="00547F97">
        <w:rPr>
          <w:rFonts w:ascii="仿宋" w:eastAsia="仿宋" w:hAnsi="仿宋" w:cs="_4eff_5b8b_GB2312" w:hint="eastAsia"/>
          <w:bCs/>
          <w:sz w:val="32"/>
          <w:szCs w:val="32"/>
          <w:lang w:eastAsia="zh-CN" w:bidi="ar-SA"/>
        </w:rPr>
        <w:t>，并落实危险废物转移联单制度</w:t>
      </w:r>
      <w:r>
        <w:rPr>
          <w:rFonts w:ascii="仿宋" w:eastAsia="仿宋" w:hAnsi="仿宋" w:cs="_4eff_5b8b_GB2312" w:hint="eastAsia"/>
          <w:bCs/>
          <w:sz w:val="32"/>
          <w:szCs w:val="32"/>
          <w:lang w:eastAsia="zh-CN" w:bidi="ar-SA"/>
        </w:rPr>
        <w:t>；按《一般工业固体废物贮存、处置场污染控制标准</w:t>
      </w:r>
      <w:r>
        <w:rPr>
          <w:rFonts w:ascii="仿宋" w:eastAsia="仿宋" w:hAnsi="仿宋" w:cs="_4eff_5b8b_GB2312" w:hint="eastAsia"/>
          <w:bCs/>
          <w:sz w:val="32"/>
          <w:szCs w:val="32"/>
          <w:lang w:eastAsia="zh-CN" w:bidi="ar-SA"/>
        </w:rPr>
        <w:lastRenderedPageBreak/>
        <w:t>（GB18599-2001）》和2013年修改单标准要求建设一般固废暂存场，一般原料废包装材料回收利用；生活垃圾交环卫部门统一收集处理。</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加强营运期风险防范，落实各项风险防范措施。加强设施设备的维护和管理，加强对装置区、储罐区等区域的巡查、管理与维修，建立完善的消防和防雷系统；应严格按照《突发环境事件应急预案管理暂行办法》修订事故环境应急预案，储备风险救助物资并组织演练，杜绝环境风险事故发生。</w:t>
      </w:r>
    </w:p>
    <w:p w:rsidR="00702DA4" w:rsidRDefault="00BD7FC2">
      <w:pPr>
        <w:shd w:val="clear" w:color="auto" w:fill="FFFFFF"/>
        <w:spacing w:line="500" w:lineRule="exact"/>
        <w:ind w:firstLineChars="200" w:firstLine="640"/>
        <w:jc w:val="both"/>
        <w:rPr>
          <w:rFonts w:ascii="仿宋" w:eastAsia="仿宋" w:hAnsi="仿宋" w:cs="_4eff_5b8b_GB2312" w:hint="eastAsia"/>
          <w:bCs/>
          <w:sz w:val="32"/>
          <w:szCs w:val="32"/>
          <w:lang w:eastAsia="zh-CN" w:bidi="ar-SA"/>
        </w:rPr>
      </w:pPr>
      <w:r>
        <w:rPr>
          <w:rFonts w:ascii="仿宋" w:eastAsia="仿宋" w:hAnsi="仿宋" w:cs="_4eff_5b8b_GB2312" w:hint="eastAsia"/>
          <w:bCs/>
          <w:sz w:val="32"/>
          <w:szCs w:val="32"/>
          <w:lang w:eastAsia="zh-CN" w:bidi="ar-SA"/>
        </w:rPr>
        <w:t>8、加强环境管理，建立健全污染防治设施运行管理台帐，设专门的环保机构及环保人员，确保各项污染防治设施的正常运行，各类污染物稳定达标排放。</w:t>
      </w:r>
      <w:bookmarkEnd w:id="3"/>
    </w:p>
    <w:p w:rsidR="003F42B3" w:rsidRDefault="003F42B3">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9、本项目需新增总量控制指标为：</w:t>
      </w:r>
      <w:r>
        <w:rPr>
          <w:rFonts w:ascii="仿宋" w:eastAsia="仿宋" w:hAnsi="仿宋" w:hint="eastAsia"/>
          <w:kern w:val="2"/>
          <w:sz w:val="32"/>
          <w:szCs w:val="32"/>
          <w:lang w:eastAsia="zh-CN"/>
        </w:rPr>
        <w:t>COD≤0.3吨/年、氨氮≤0.1吨/年，通过交易获得。</w:t>
      </w:r>
    </w:p>
    <w:bookmarkEnd w:id="4"/>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三、你公司应收到本批复后15个工作日内，将批复及批准的环评报告文件送云溪区环保分局、岳阳市绿色化工产业园管委会、</w:t>
      </w:r>
      <w:bookmarkStart w:id="6" w:name="OLE_LINK3"/>
      <w:r>
        <w:rPr>
          <w:rFonts w:ascii="仿宋" w:eastAsia="仿宋" w:hAnsi="仿宋" w:cs="_4eff_5b8b_GB2312" w:hint="eastAsia"/>
          <w:bCs/>
          <w:sz w:val="32"/>
          <w:szCs w:val="32"/>
          <w:lang w:eastAsia="zh-CN" w:bidi="ar-SA"/>
        </w:rPr>
        <w:t>广西博环环境咨询服务有限公司</w:t>
      </w:r>
      <w:bookmarkEnd w:id="6"/>
      <w:r>
        <w:rPr>
          <w:rFonts w:ascii="仿宋" w:eastAsia="仿宋" w:hAnsi="仿宋" w:cs="_4eff_5b8b_GB2312" w:hint="eastAsia"/>
          <w:bCs/>
          <w:sz w:val="32"/>
          <w:szCs w:val="32"/>
          <w:lang w:eastAsia="zh-CN" w:bidi="ar-SA"/>
        </w:rPr>
        <w:t>。</w:t>
      </w:r>
    </w:p>
    <w:p w:rsidR="00702DA4" w:rsidRDefault="00BD7FC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请云溪区环保分局负责项目建设和运营期的日常环境监管</w:t>
      </w:r>
      <w:r>
        <w:rPr>
          <w:rFonts w:ascii="仿宋" w:eastAsia="仿宋" w:hAnsi="仿宋" w:cs="_4eff_5b8b_GB2312"/>
          <w:bCs/>
          <w:sz w:val="32"/>
          <w:szCs w:val="32"/>
          <w:lang w:eastAsia="zh-CN" w:bidi="ar-SA"/>
        </w:rPr>
        <w:t>。</w:t>
      </w:r>
    </w:p>
    <w:p w:rsidR="00702DA4" w:rsidRDefault="00702DA4">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702DA4" w:rsidRDefault="00702DA4">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702DA4" w:rsidRDefault="00BD7FC2">
      <w:pPr>
        <w:shd w:val="clear" w:color="auto" w:fill="FFFFFF"/>
        <w:spacing w:line="500" w:lineRule="exact"/>
        <w:ind w:firstLineChars="1600" w:firstLine="512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岳阳市环境保护局</w:t>
      </w:r>
    </w:p>
    <w:p w:rsidR="00702DA4" w:rsidRDefault="00BD7FC2" w:rsidP="001D17AC">
      <w:pPr>
        <w:shd w:val="clear" w:color="auto" w:fill="FFFFFF"/>
        <w:spacing w:line="500" w:lineRule="exact"/>
        <w:ind w:firstLineChars="1600" w:firstLine="5120"/>
        <w:jc w:val="both"/>
        <w:rPr>
          <w:rFonts w:ascii="仿宋" w:eastAsia="仿宋" w:hAnsi="仿宋" w:cs="_4eff_5b8b_GB2312"/>
          <w:sz w:val="32"/>
          <w:szCs w:val="32"/>
          <w:lang w:eastAsia="zh-CN" w:bidi="ar-SA"/>
        </w:rPr>
      </w:pPr>
      <w:r>
        <w:rPr>
          <w:rFonts w:ascii="仿宋" w:eastAsia="仿宋" w:hAnsi="仿宋" w:cs="_4eff_5b8b_GB2312"/>
          <w:bCs/>
          <w:sz w:val="32"/>
          <w:szCs w:val="32"/>
          <w:lang w:eastAsia="zh-CN" w:bidi="ar-SA"/>
        </w:rPr>
        <w:t xml:space="preserve"> 201</w:t>
      </w:r>
      <w:r>
        <w:rPr>
          <w:rFonts w:ascii="仿宋" w:eastAsia="仿宋" w:hAnsi="仿宋" w:cs="_4eff_5b8b_GB2312" w:hint="eastAsia"/>
          <w:bCs/>
          <w:sz w:val="32"/>
          <w:szCs w:val="32"/>
          <w:lang w:eastAsia="zh-CN" w:bidi="ar-SA"/>
        </w:rPr>
        <w:t>8</w:t>
      </w:r>
      <w:r>
        <w:rPr>
          <w:rFonts w:ascii="仿宋" w:eastAsia="仿宋" w:hAnsi="仿宋" w:cs="宋体" w:hint="eastAsia"/>
          <w:bCs/>
          <w:sz w:val="32"/>
          <w:szCs w:val="32"/>
          <w:lang w:eastAsia="zh-CN" w:bidi="ar-SA"/>
        </w:rPr>
        <w:t>年</w:t>
      </w:r>
      <w:r w:rsidR="003F42B3">
        <w:rPr>
          <w:rFonts w:ascii="仿宋" w:eastAsia="仿宋" w:hAnsi="仿宋" w:cs="_4eff_5b8b_GB2312" w:hint="eastAsia"/>
          <w:bCs/>
          <w:sz w:val="32"/>
          <w:szCs w:val="32"/>
          <w:lang w:eastAsia="zh-CN" w:bidi="ar-SA"/>
        </w:rPr>
        <w:t>7</w:t>
      </w:r>
      <w:r>
        <w:rPr>
          <w:rFonts w:ascii="仿宋" w:eastAsia="仿宋" w:hAnsi="仿宋" w:cs="_4eff_5b8b_GB2312"/>
          <w:bCs/>
          <w:sz w:val="32"/>
          <w:szCs w:val="32"/>
          <w:lang w:eastAsia="zh-CN" w:bidi="ar-SA"/>
        </w:rPr>
        <w:t>月</w:t>
      </w:r>
      <w:r w:rsidR="003F42B3">
        <w:rPr>
          <w:rFonts w:ascii="仿宋" w:eastAsia="仿宋" w:hAnsi="仿宋" w:cs="_4eff_5b8b_GB2312" w:hint="eastAsia"/>
          <w:sz w:val="32"/>
          <w:szCs w:val="32"/>
          <w:lang w:eastAsia="zh-CN" w:bidi="ar-SA"/>
        </w:rPr>
        <w:t>11</w:t>
      </w:r>
      <w:r>
        <w:rPr>
          <w:rFonts w:ascii="仿宋" w:eastAsia="仿宋" w:hAnsi="仿宋" w:cs="_4eff_5b8b_GB2312"/>
          <w:sz w:val="32"/>
          <w:szCs w:val="32"/>
          <w:lang w:eastAsia="zh-CN" w:bidi="ar-SA"/>
        </w:rPr>
        <w:t>日</w:t>
      </w:r>
    </w:p>
    <w:tbl>
      <w:tblPr>
        <w:tblpPr w:leftFromText="180" w:rightFromText="180" w:vertAnchor="text" w:horzAnchor="margin" w:tblpY="1857"/>
        <w:tblW w:w="8808" w:type="dxa"/>
        <w:tblBorders>
          <w:top w:val="single" w:sz="4" w:space="0" w:color="auto"/>
          <w:bottom w:val="single" w:sz="4" w:space="0" w:color="auto"/>
        </w:tblBorders>
        <w:tblLayout w:type="fixed"/>
        <w:tblLook w:val="04A0"/>
      </w:tblPr>
      <w:tblGrid>
        <w:gridCol w:w="8808"/>
      </w:tblGrid>
      <w:tr w:rsidR="003F42B3" w:rsidTr="003F42B3">
        <w:trPr>
          <w:trHeight w:val="1020"/>
        </w:trPr>
        <w:tc>
          <w:tcPr>
            <w:tcW w:w="8808" w:type="dxa"/>
            <w:tcBorders>
              <w:top w:val="single" w:sz="4" w:space="0" w:color="auto"/>
              <w:left w:val="nil"/>
              <w:bottom w:val="single" w:sz="4" w:space="0" w:color="auto"/>
              <w:right w:val="nil"/>
            </w:tcBorders>
          </w:tcPr>
          <w:p w:rsidR="003F42B3" w:rsidRDefault="003F42B3" w:rsidP="003F42B3">
            <w:pPr>
              <w:shd w:val="clear" w:color="auto" w:fill="FFFFFF"/>
              <w:spacing w:line="480" w:lineRule="exact"/>
              <w:ind w:firstLine="640"/>
              <w:jc w:val="both"/>
              <w:rPr>
                <w:rFonts w:ascii="仿宋" w:eastAsia="仿宋" w:hAnsi="仿宋" w:cs="宋体"/>
                <w:sz w:val="24"/>
                <w:szCs w:val="24"/>
                <w:lang w:eastAsia="zh-CN" w:bidi="ar-SA"/>
              </w:rPr>
            </w:pPr>
            <w:r>
              <w:rPr>
                <w:rFonts w:ascii="仿宋" w:eastAsia="仿宋" w:hAnsi="仿宋" w:cs="宋体"/>
                <w:bCs/>
                <w:sz w:val="32"/>
                <w:szCs w:val="32"/>
                <w:lang w:eastAsia="zh-CN" w:bidi="ar-SA"/>
              </w:rPr>
              <w:t>抄送:</w:t>
            </w:r>
            <w:r>
              <w:rPr>
                <w:rFonts w:ascii="仿宋" w:eastAsia="仿宋" w:hAnsi="仿宋" w:cs="_4eff_5b8b_GB2312" w:hint="eastAsia"/>
                <w:bCs/>
                <w:sz w:val="32"/>
                <w:szCs w:val="32"/>
                <w:lang w:eastAsia="zh-CN" w:bidi="ar-SA"/>
              </w:rPr>
              <w:t>云溪区环保分局、</w:t>
            </w:r>
            <w:bookmarkStart w:id="7" w:name="OLE_LINK2"/>
            <w:r>
              <w:rPr>
                <w:rFonts w:ascii="仿宋" w:eastAsia="仿宋" w:hAnsi="仿宋" w:cs="_4eff_5b8b_GB2312" w:hint="eastAsia"/>
                <w:bCs/>
                <w:sz w:val="32"/>
                <w:szCs w:val="32"/>
                <w:lang w:eastAsia="zh-CN" w:bidi="ar-SA"/>
              </w:rPr>
              <w:t>岳阳市绿色化工产业园</w:t>
            </w:r>
            <w:bookmarkEnd w:id="7"/>
            <w:r>
              <w:rPr>
                <w:rFonts w:ascii="仿宋" w:eastAsia="仿宋" w:hAnsi="仿宋" w:cs="_4eff_5b8b_GB2312" w:hint="eastAsia"/>
                <w:bCs/>
                <w:sz w:val="32"/>
                <w:szCs w:val="32"/>
                <w:lang w:eastAsia="zh-CN" w:bidi="ar-SA"/>
              </w:rPr>
              <w:t>管委会、广西博环环境咨询服务有限公司</w:t>
            </w:r>
          </w:p>
        </w:tc>
      </w:tr>
    </w:tbl>
    <w:p w:rsidR="00702DA4" w:rsidRDefault="00702DA4">
      <w:pPr>
        <w:shd w:val="clear" w:color="auto" w:fill="FFFFFF"/>
        <w:spacing w:line="500" w:lineRule="exact"/>
        <w:ind w:firstLine="0"/>
        <w:jc w:val="both"/>
        <w:rPr>
          <w:rFonts w:ascii="仿宋" w:eastAsia="仿宋" w:hAnsi="仿宋" w:cs="_4eff_5b8b_GB2312"/>
          <w:sz w:val="32"/>
          <w:szCs w:val="32"/>
          <w:lang w:eastAsia="zh-CN" w:bidi="ar-SA"/>
        </w:rPr>
      </w:pPr>
    </w:p>
    <w:p w:rsidR="00702DA4" w:rsidRDefault="00702DA4">
      <w:pPr>
        <w:ind w:firstLine="0"/>
        <w:rPr>
          <w:lang w:eastAsia="zh-CN"/>
        </w:rPr>
      </w:pPr>
    </w:p>
    <w:sectPr w:rsidR="00702DA4" w:rsidSect="00702DA4">
      <w:pgSz w:w="11906" w:h="16838"/>
      <w:pgMar w:top="1440" w:right="1588"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A42" w:rsidRDefault="00CD1A42" w:rsidP="009020D6">
      <w:r>
        <w:separator/>
      </w:r>
    </w:p>
  </w:endnote>
  <w:endnote w:type="continuationSeparator" w:id="1">
    <w:p w:rsidR="00CD1A42" w:rsidRDefault="00CD1A42" w:rsidP="009020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_9ed1_4f53">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A42" w:rsidRDefault="00CD1A42" w:rsidP="009020D6">
      <w:r>
        <w:separator/>
      </w:r>
    </w:p>
  </w:footnote>
  <w:footnote w:type="continuationSeparator" w:id="1">
    <w:p w:rsidR="00CD1A42" w:rsidRDefault="00CD1A42" w:rsidP="009020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47DA7"/>
    <w:rsid w:val="00053EDF"/>
    <w:rsid w:val="000A3192"/>
    <w:rsid w:val="000A5692"/>
    <w:rsid w:val="000B2D5A"/>
    <w:rsid w:val="001532BC"/>
    <w:rsid w:val="001A6F1E"/>
    <w:rsid w:val="001D17AC"/>
    <w:rsid w:val="001F47D6"/>
    <w:rsid w:val="00262E5B"/>
    <w:rsid w:val="002656B2"/>
    <w:rsid w:val="00294CE1"/>
    <w:rsid w:val="002A15F6"/>
    <w:rsid w:val="002B4682"/>
    <w:rsid w:val="002D7FA8"/>
    <w:rsid w:val="002E19C6"/>
    <w:rsid w:val="002E1DAB"/>
    <w:rsid w:val="00350E70"/>
    <w:rsid w:val="00372520"/>
    <w:rsid w:val="003749D8"/>
    <w:rsid w:val="003F42B3"/>
    <w:rsid w:val="00422ADA"/>
    <w:rsid w:val="00486E64"/>
    <w:rsid w:val="00495B72"/>
    <w:rsid w:val="004A1657"/>
    <w:rsid w:val="004A18E4"/>
    <w:rsid w:val="004B58C4"/>
    <w:rsid w:val="004D2CE0"/>
    <w:rsid w:val="00547F97"/>
    <w:rsid w:val="00574378"/>
    <w:rsid w:val="005813B5"/>
    <w:rsid w:val="005B03E5"/>
    <w:rsid w:val="005B4D3F"/>
    <w:rsid w:val="00635346"/>
    <w:rsid w:val="006535E5"/>
    <w:rsid w:val="0067616C"/>
    <w:rsid w:val="00687349"/>
    <w:rsid w:val="006969E5"/>
    <w:rsid w:val="006E38A2"/>
    <w:rsid w:val="00702DA4"/>
    <w:rsid w:val="00726155"/>
    <w:rsid w:val="00727774"/>
    <w:rsid w:val="007D03E7"/>
    <w:rsid w:val="007D6B88"/>
    <w:rsid w:val="00813AF1"/>
    <w:rsid w:val="008577D1"/>
    <w:rsid w:val="0089460E"/>
    <w:rsid w:val="008B240A"/>
    <w:rsid w:val="008B7539"/>
    <w:rsid w:val="008E347F"/>
    <w:rsid w:val="008E3484"/>
    <w:rsid w:val="008F0E62"/>
    <w:rsid w:val="009020D6"/>
    <w:rsid w:val="00913099"/>
    <w:rsid w:val="00915283"/>
    <w:rsid w:val="00917AB4"/>
    <w:rsid w:val="009241C7"/>
    <w:rsid w:val="0095216E"/>
    <w:rsid w:val="00960287"/>
    <w:rsid w:val="00970734"/>
    <w:rsid w:val="00994A50"/>
    <w:rsid w:val="009B228A"/>
    <w:rsid w:val="009C5B3A"/>
    <w:rsid w:val="009F4CB6"/>
    <w:rsid w:val="00A20900"/>
    <w:rsid w:val="00A259C3"/>
    <w:rsid w:val="00A37FDE"/>
    <w:rsid w:val="00A417A0"/>
    <w:rsid w:val="00A603D6"/>
    <w:rsid w:val="00A62E3A"/>
    <w:rsid w:val="00AC57F2"/>
    <w:rsid w:val="00AE6436"/>
    <w:rsid w:val="00B021B7"/>
    <w:rsid w:val="00B167D4"/>
    <w:rsid w:val="00B20B21"/>
    <w:rsid w:val="00B4399C"/>
    <w:rsid w:val="00B52A4E"/>
    <w:rsid w:val="00B63DB0"/>
    <w:rsid w:val="00B66C53"/>
    <w:rsid w:val="00B970DD"/>
    <w:rsid w:val="00BA1674"/>
    <w:rsid w:val="00BD7FC2"/>
    <w:rsid w:val="00BF388C"/>
    <w:rsid w:val="00C13441"/>
    <w:rsid w:val="00C30586"/>
    <w:rsid w:val="00C54BCA"/>
    <w:rsid w:val="00C61378"/>
    <w:rsid w:val="00C8593B"/>
    <w:rsid w:val="00CB5D7A"/>
    <w:rsid w:val="00CD1A42"/>
    <w:rsid w:val="00CE0375"/>
    <w:rsid w:val="00D279BC"/>
    <w:rsid w:val="00D54DD4"/>
    <w:rsid w:val="00D55087"/>
    <w:rsid w:val="00D62474"/>
    <w:rsid w:val="00D853BC"/>
    <w:rsid w:val="00DA6EE7"/>
    <w:rsid w:val="00DE220C"/>
    <w:rsid w:val="00DE6AD2"/>
    <w:rsid w:val="00E00A1E"/>
    <w:rsid w:val="00E37B00"/>
    <w:rsid w:val="00ED6365"/>
    <w:rsid w:val="00EE3BA2"/>
    <w:rsid w:val="00F35C25"/>
    <w:rsid w:val="00F45756"/>
    <w:rsid w:val="00F61F8B"/>
    <w:rsid w:val="00F83EC5"/>
    <w:rsid w:val="00FD106B"/>
    <w:rsid w:val="058D752E"/>
    <w:rsid w:val="29BB0D3B"/>
    <w:rsid w:val="2CE80E08"/>
    <w:rsid w:val="459A21BC"/>
    <w:rsid w:val="476F0A19"/>
    <w:rsid w:val="4C456D13"/>
    <w:rsid w:val="607238E3"/>
    <w:rsid w:val="6513488A"/>
    <w:rsid w:val="743A0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A4"/>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02DA4"/>
    <w:pPr>
      <w:widowControl w:val="0"/>
      <w:tabs>
        <w:tab w:val="center" w:pos="4153"/>
        <w:tab w:val="right" w:pos="8306"/>
      </w:tabs>
      <w:snapToGrid w:val="0"/>
      <w:ind w:firstLine="0"/>
    </w:pPr>
    <w:rPr>
      <w:kern w:val="2"/>
      <w:sz w:val="18"/>
      <w:szCs w:val="18"/>
      <w:lang w:eastAsia="zh-CN" w:bidi="ar-SA"/>
    </w:rPr>
  </w:style>
  <w:style w:type="paragraph" w:styleId="a4">
    <w:name w:val="header"/>
    <w:basedOn w:val="a"/>
    <w:link w:val="Char0"/>
    <w:uiPriority w:val="99"/>
    <w:unhideWhenUsed/>
    <w:qFormat/>
    <w:rsid w:val="00702DA4"/>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customStyle="1" w:styleId="Char0">
    <w:name w:val="页眉 Char"/>
    <w:basedOn w:val="a0"/>
    <w:link w:val="a4"/>
    <w:uiPriority w:val="99"/>
    <w:qFormat/>
    <w:rsid w:val="00702DA4"/>
    <w:rPr>
      <w:sz w:val="18"/>
      <w:szCs w:val="18"/>
    </w:rPr>
  </w:style>
  <w:style w:type="character" w:customStyle="1" w:styleId="Char">
    <w:name w:val="页脚 Char"/>
    <w:basedOn w:val="a0"/>
    <w:link w:val="a3"/>
    <w:uiPriority w:val="99"/>
    <w:rsid w:val="00702DA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375</Words>
  <Characters>2140</Characters>
  <Application>Microsoft Office Word</Application>
  <DocSecurity>0</DocSecurity>
  <Lines>17</Lines>
  <Paragraphs>5</Paragraphs>
  <ScaleCrop>false</ScaleCrop>
  <Company>China</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2</cp:revision>
  <cp:lastPrinted>2018-06-04T11:12:00Z</cp:lastPrinted>
  <dcterms:created xsi:type="dcterms:W3CDTF">2018-07-11T09:45:00Z</dcterms:created>
  <dcterms:modified xsi:type="dcterms:W3CDTF">2018-07-11T09:45:00Z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