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bookmarkStart w:id="0" w:name="OLE_LINK4"/>
      <w:r>
        <w:rPr>
          <w:rFonts w:eastAsia="黑体" w:hint="eastAsia"/>
          <w:b/>
          <w:kern w:val="2"/>
          <w:sz w:val="36"/>
        </w:rPr>
        <w:t xml:space="preserve">     </w:t>
      </w:r>
    </w:p>
    <w:p w:rsid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</w:t>
      </w:r>
    </w:p>
    <w:p w:rsidR="005F1677" w:rsidRP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5F1677" w:rsidRDefault="005F1677" w:rsidP="00D3742E">
      <w:pPr>
        <w:shd w:val="clear" w:color="auto" w:fill="FFFFFF"/>
        <w:spacing w:line="460" w:lineRule="exact"/>
        <w:ind w:firstLine="0"/>
        <w:jc w:val="right"/>
        <w:outlineLvl w:val="0"/>
        <w:rPr>
          <w:rFonts w:ascii="仿宋" w:eastAsia="仿宋" w:hAnsi="仿宋" w:cs="仿宋_GB2312"/>
          <w:sz w:val="32"/>
          <w:szCs w:val="32"/>
          <w:lang w:eastAsia="zh-CN"/>
        </w:rPr>
      </w:pPr>
      <w:r>
        <w:rPr>
          <w:rFonts w:eastAsia="楷体_GB2312" w:hint="eastAsia"/>
          <w:color w:val="000000"/>
          <w:sz w:val="30"/>
          <w:szCs w:val="30"/>
          <w:lang w:eastAsia="zh-CN"/>
        </w:rPr>
        <w:t xml:space="preserve">       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岳环评 [2018]</w:t>
      </w:r>
      <w:r w:rsidR="00D81510">
        <w:rPr>
          <w:rFonts w:ascii="仿宋" w:eastAsia="仿宋" w:hAnsi="仿宋" w:cs="仿宋_GB2312" w:hint="eastAsia"/>
          <w:sz w:val="32"/>
          <w:szCs w:val="32"/>
          <w:lang w:eastAsia="zh-CN"/>
        </w:rPr>
        <w:t>64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号</w:t>
      </w:r>
    </w:p>
    <w:p w:rsidR="00296BAB" w:rsidRPr="00296BAB" w:rsidRDefault="00296BAB" w:rsidP="00D3742E">
      <w:pPr>
        <w:shd w:val="clear" w:color="auto" w:fill="FFFFFF"/>
        <w:spacing w:line="460" w:lineRule="exact"/>
        <w:ind w:firstLine="0"/>
        <w:jc w:val="center"/>
        <w:outlineLvl w:val="0"/>
        <w:rPr>
          <w:rFonts w:ascii="_9ed1_4f53" w:eastAsia="宋体" w:hAnsi="_9ed1_4f53" w:cs="_9ed1_4f53"/>
          <w:b/>
          <w:bCs/>
          <w:color w:val="000000"/>
          <w:sz w:val="28"/>
          <w:szCs w:val="28"/>
          <w:lang w:eastAsia="zh-CN" w:bidi="ar-SA"/>
        </w:rPr>
      </w:pPr>
      <w:r w:rsidRPr="005F1677">
        <w:rPr>
          <w:rFonts w:ascii="黑体" w:eastAsia="黑体" w:hAnsi="黑体" w:cs="_9ed1_4f53"/>
          <w:b/>
          <w:bCs/>
          <w:color w:val="000000"/>
          <w:sz w:val="36"/>
          <w:szCs w:val="36"/>
          <w:lang w:eastAsia="zh-CN" w:bidi="ar-SA"/>
        </w:rPr>
        <w:t>关于</w:t>
      </w:r>
      <w:bookmarkStart w:id="1" w:name="OLE_LINK1"/>
      <w:r w:rsidR="002922B0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汨罗市晟泰科技有限公司年加工2000吨铜米建设</w:t>
      </w:r>
      <w:r w:rsidRPr="005F1677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项目</w:t>
      </w:r>
      <w:bookmarkEnd w:id="1"/>
      <w:r w:rsidRPr="005F1677">
        <w:rPr>
          <w:rFonts w:ascii="黑体" w:eastAsia="黑体" w:hAnsi="黑体" w:cs="_9ed1_4f53"/>
          <w:b/>
          <w:bCs/>
          <w:color w:val="000000"/>
          <w:sz w:val="36"/>
          <w:szCs w:val="36"/>
          <w:lang w:eastAsia="zh-CN" w:bidi="ar-SA"/>
        </w:rPr>
        <w:t>环境影响报告书的批复</w:t>
      </w:r>
      <w:bookmarkEnd w:id="0"/>
    </w:p>
    <w:p w:rsidR="00296BAB" w:rsidRDefault="00296BAB" w:rsidP="00D3742E">
      <w:pPr>
        <w:shd w:val="clear" w:color="auto" w:fill="FFFFFF"/>
        <w:spacing w:line="46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296BAB" w:rsidRPr="002922B0" w:rsidRDefault="002922B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r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汨罗市晟泰科技有限公司</w:t>
      </w:r>
      <w:r w:rsidR="00296BAB"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：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你</w:t>
      </w:r>
      <w:r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公司</w:t>
      </w:r>
      <w:r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《关于</w:t>
      </w:r>
      <w:r w:rsidR="006C427D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申请</w:t>
      </w:r>
      <w:r w:rsidR="002922B0"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汨罗市晟泰科技有限公司年加工2000吨铜米建设项目</w:t>
      </w:r>
      <w:r w:rsidR="002922B0"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环境影响报告书</w:t>
      </w:r>
      <w:r w:rsidR="002922B0"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审批</w:t>
      </w:r>
      <w:r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的报告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</w:t>
      </w:r>
      <w:r w:rsidR="002922B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汨罗市环境保护局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的预审意见及有关附件收悉。经研究，批复如下：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2" w:name="OLE_LINK2"/>
      <w:bookmarkStart w:id="3" w:name="OLE_LINK7"/>
      <w:r w:rsidR="002922B0"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汨罗市晟泰科技有限公司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位于湖南汨罗循环经济产业园新市片区，拟利用原汨罗市天盛铜材有限公司厂房建设</w:t>
      </w:r>
      <w:r w:rsidR="002922B0"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年加工2000吨铜米建设项目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，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项目</w:t>
      </w:r>
      <w:r w:rsid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占地面积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10400</w:t>
      </w:r>
      <w:r w:rsid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m</w:t>
      </w:r>
      <w:r w:rsidR="005F1677" w:rsidRPr="005F1677">
        <w:rPr>
          <w:rFonts w:ascii="仿宋" w:eastAsia="仿宋" w:hAnsi="仿宋" w:cs="宋体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 w:rsid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，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总投资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投资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1000</w:t>
      </w:r>
      <w:r w:rsid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万元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项目回收电线电缆，通过分拣、破碎、清洗筛分、二次破碎、二次清洗筛分等工序生产铜米和塑料颗粒</w:t>
      </w:r>
      <w:r w:rsidR="006C427D"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主要建设内容为：</w:t>
      </w:r>
      <w:r w:rsidR="009A2656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新建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铜米生产车间</w:t>
      </w:r>
      <w:r w:rsidR="0061758D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、初期雨水池及分期处理系统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，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其他公用、</w:t>
      </w:r>
      <w:r w:rsidR="0061758D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储运、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辅助工程依托厂区和园区现有工程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。</w:t>
      </w:r>
      <w:bookmarkEnd w:id="2"/>
      <w:bookmarkEnd w:id="3"/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项目建设符合国家产业政策，根据</w:t>
      </w:r>
      <w:bookmarkStart w:id="4" w:name="OLE_LINK6"/>
      <w:r w:rsidR="0061758D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湖南志远环境咨询服务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有限公司</w:t>
      </w:r>
      <w:bookmarkEnd w:id="4"/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编制的《</w:t>
      </w:r>
      <w:r w:rsidR="0061758D"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汨罗市晟泰科技有限公司年加工2000吨铜米建设项目</w:t>
      </w:r>
      <w:r w:rsidR="0061758D"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环境影响报告书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（报批稿）》基本内容、结论、专家评审意见、</w:t>
      </w:r>
      <w:r w:rsidR="0061758D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汨罗市环境保护局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预审意见，</w:t>
      </w:r>
      <w:r w:rsidR="005C215B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综合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考虑，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我局原则同意</w:t>
      </w:r>
      <w:r w:rsidR="005C215B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你公司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环境影响报告书中所列建设项目的性质、规模、工艺、地点和环境保护对策措施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二、认真落实专家及环境影响报告书中提出的各项污染防治措施，并应着重注意以下问题：</w:t>
      </w:r>
    </w:p>
    <w:p w:rsidR="00997864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bookmarkStart w:id="5" w:name="OLE_LINK8"/>
      <w:bookmarkStart w:id="6" w:name="OLE_LINK3"/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1、</w:t>
      </w:r>
      <w:r w:rsidR="00997864" w:rsidRPr="00802C94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项目应严格按照报告书所列</w:t>
      </w:r>
      <w:r w:rsidR="00997864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建设项目性质、规模、工艺、</w:t>
      </w:r>
      <w:r w:rsidR="0061758D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原辅材料</w:t>
      </w:r>
      <w:r w:rsidR="00997864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和环境保护对策措施</w:t>
      </w:r>
      <w:r w:rsidR="00997864" w:rsidRPr="00802C94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进行生产，不得擅自变更</w:t>
      </w:r>
      <w:r w:rsidR="00997864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；</w:t>
      </w:r>
      <w:r w:rsidR="0061758D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禁止回收铅皮电线、光缆、油封电线电缆和橡胶外包皮电线电缆</w:t>
      </w:r>
      <w:r w:rsidR="0099786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。</w:t>
      </w:r>
    </w:p>
    <w:p w:rsidR="003D4ECD" w:rsidRPr="00D3742E" w:rsidRDefault="00997864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lastRenderedPageBreak/>
        <w:t>2、</w:t>
      </w:r>
      <w:r w:rsidR="00296BA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废水污染防治工作。严格按照“雨污分流、清污分流、污污分流”的要求，完善厂区雨污管网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铜米筛分</w:t>
      </w:r>
      <w:r w:rsidR="00296BAB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废水、初期雨水和生活污水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经</w:t>
      </w:r>
      <w:r w:rsidR="00296BAB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预处理</w:t>
      </w:r>
      <w:r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后，满足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污水综合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排放标准》（GB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8978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1996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）表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4中三级排放</w:t>
      </w:r>
      <w:r w:rsidR="00296BAB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标</w:t>
      </w:r>
      <w:r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准</w:t>
      </w:r>
      <w:r w:rsidR="004E48A3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和</w:t>
      </w:r>
      <w:r w:rsidR="00E23580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汨罗市城市</w:t>
      </w:r>
      <w:r w:rsidR="004E48A3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污水处理厂接管标准要求</w:t>
      </w:r>
      <w:r w:rsidR="004E48A3" w:rsidRPr="00D3742E">
        <w:rPr>
          <w:rFonts w:ascii="仿宋" w:eastAsia="仿宋" w:hAnsi="仿宋"/>
          <w:color w:val="000000" w:themeColor="text1"/>
          <w:sz w:val="32"/>
          <w:szCs w:val="32"/>
          <w:lang w:eastAsia="zh-CN"/>
        </w:rPr>
        <w:t>后</w:t>
      </w:r>
      <w:r w:rsidR="004E48A3" w:rsidRPr="00D3742E"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  <w:lang w:eastAsia="zh-CN"/>
        </w:rPr>
        <w:t>经园区管网排入</w:t>
      </w:r>
      <w:r w:rsidR="00E23580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汨罗市城市</w:t>
      </w:r>
      <w:r w:rsidR="004E48A3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污水处理厂处理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</w:p>
    <w:p w:rsidR="003D4ECD" w:rsidRPr="005F1677" w:rsidRDefault="003D4ECD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按照分区防控的原则落实报告书提出地下水污染防治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措施，做好</w:t>
      </w:r>
      <w:r w:rsidR="00E23580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生产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区、</w:t>
      </w:r>
      <w:r w:rsidR="00E23580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污水池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等区域的防雨、防腐、防渗工作，加强生产</w:t>
      </w:r>
      <w:r w:rsidR="006C427D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区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管理，避免由于管道破损等造成废水下渗污染地下水体；根据《环境影响评价技术导则地下水环境》(HJ610-2016)要求，跟踪监测地下水质情况，确保地下水环境安全。</w:t>
      </w:r>
    </w:p>
    <w:p w:rsidR="00296BAB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2、废气污染防治工作。</w:t>
      </w:r>
      <w:r w:rsidR="00B02D7F" w:rsidRPr="00101C0A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严格控制项目废气污染，加强日常监管，定期对</w:t>
      </w:r>
      <w:r w:rsidR="00E23580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风机</w:t>
      </w:r>
      <w:r w:rsidR="00B02D7F" w:rsidRPr="00101C0A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、阀门、法兰等进行维护和管理，最大限度减少生产、储运过程中的废气无组织排放</w:t>
      </w:r>
      <w:r w:rsidR="0006332B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，厂界</w:t>
      </w:r>
      <w:r w:rsidR="0006332B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颗粒物浓度满足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《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大气污染物综合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排放标准》（GB 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16297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1996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）表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2中厂界浓度限值</w:t>
      </w:r>
      <w:r w:rsidR="00B02D7F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；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破碎粉尘经</w:t>
      </w:r>
      <w:r w:rsidRPr="005F1677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处理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后</w:t>
      </w:r>
      <w:r w:rsidR="00294E1A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，满足</w:t>
      </w:r>
      <w:r w:rsidR="00294E1A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《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大气污染物综合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排放标准》（GB 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16297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1996</w:t>
      </w:r>
      <w:r w:rsidR="00294E1A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）表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2中二级排放</w:t>
      </w:r>
      <w:r w:rsidR="00294E1A" w:rsidRPr="005F1677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标准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后</w:t>
      </w:r>
      <w:r w:rsidR="0006332B" w:rsidRPr="0006332B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通过1根15米高排气筒外排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；食堂油烟经处理满足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《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饮食业油烟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排放标准》（GB 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18483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2001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）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要求后，通过屋顶高空排放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3、噪声污染防治工作。采用低噪声设备，对产生噪声的设备和工序进行合理布局，对主要的声源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破碎机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、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水泵及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风机等采取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隔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声、减震等措施，确保厂界噪声达到《工业企业厂界环境噪声排放标准》(GB12348-2008)中的3类标准要求。</w:t>
      </w:r>
    </w:p>
    <w:p w:rsidR="00296BAB" w:rsidRPr="000565BC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0565BC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4、固体废物防治工作。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按“无害化、减量化、资源化”原则，做好固体废物的分类收集和</w:t>
      </w:r>
      <w:r w:rsidR="006C427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处理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，建立固体废物产生、储存、处置管理台账；</w:t>
      </w:r>
      <w:r w:rsidR="00D55E6E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塑料碎屑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、</w:t>
      </w:r>
      <w:r w:rsidR="00D55E6E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除尘灰渣</w:t>
      </w:r>
      <w:r w:rsidR="0006332B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、</w:t>
      </w:r>
      <w:r w:rsidR="00D55E6E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废包装材料</w:t>
      </w:r>
      <w:r w:rsidR="0006332B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、</w:t>
      </w:r>
      <w:r w:rsidR="00D55E6E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废弃零部件</w:t>
      </w:r>
      <w:r w:rsidR="0006332B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、</w:t>
      </w:r>
      <w:r w:rsidR="00D55E6E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废开关</w:t>
      </w:r>
      <w:r w:rsidR="004E48A3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、</w:t>
      </w:r>
      <w:r w:rsidR="00D55E6E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沉淀池沉渣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属</w:t>
      </w:r>
      <w:r w:rsidR="00D55E6E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一般</w:t>
      </w:r>
      <w:r w:rsidR="006C427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固体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废物，须严格按</w:t>
      </w:r>
      <w:r w:rsidR="00D55E6E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《一般工业固体废物贮存处置场污染控制标准》(GB18599-2001)及2013年修改单要求设置暂存场，</w:t>
      </w:r>
      <w:r w:rsidR="000565BC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送相关单位</w:t>
      </w:r>
      <w:r w:rsidR="006C427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妥善处理</w:t>
      </w:r>
      <w:r w:rsidR="000565BC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；废电路板属危险废物，应严格按照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《危险废物贮存污染控制标准》(GB18597-2001)及2013年修改单要求设置危险废物暂存场，</w:t>
      </w:r>
      <w:r w:rsidR="006C427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送</w:t>
      </w:r>
      <w:r w:rsidR="006C427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lastRenderedPageBreak/>
        <w:t>有资质的单位处置</w:t>
      </w:r>
      <w:r w:rsidR="0006332B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，并做好转移联单工作；</w:t>
      </w:r>
      <w:r w:rsidR="000565BC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废油抹布、</w:t>
      </w:r>
      <w:r w:rsidRPr="000565BC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生活垃圾经收集后</w:t>
      </w:r>
      <w:r w:rsidR="0006332B" w:rsidRPr="000565BC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交</w:t>
      </w:r>
      <w:r w:rsidRPr="000565BC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环卫部门处置。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5、加强营运期风险防范。落实各项风险防范措施，防止风险事故发生。加强生产系统和环保设备维护和管理；严格按照《突发环境事件应急管理办法》</w:t>
      </w:r>
      <w:r w:rsidR="004E48A3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编制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风险事故应急预案，储备风险救助物资并组织演练，杜绝环境风险事故发生。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6、加强环境管理，建立健全污染防治设施运行管理台帐，设专门的环保机构及环保人员，确保各项污染防治设施的正常运行，各类污染物稳定达标排放。</w:t>
      </w:r>
    </w:p>
    <w:p w:rsidR="003D4ECD" w:rsidRPr="00D87E3D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7、</w:t>
      </w:r>
      <w:r w:rsidR="00DD2D3C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你公司</w:t>
      </w:r>
      <w:r w:rsidRPr="005F1677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核定的总量指标为：</w:t>
      </w:r>
      <w:r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 xml:space="preserve"> </w:t>
      </w:r>
      <w:r w:rsidR="00DD2D3C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COD≤</w:t>
      </w:r>
      <w:r w:rsidR="00D87E3D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0.</w:t>
      </w:r>
      <w:r w:rsidR="000565BC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6</w:t>
      </w:r>
      <w:r w:rsidR="00DD2D3C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t/a，氨氮≤0.</w:t>
      </w:r>
      <w:r w:rsidR="00D87E3D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</w:t>
      </w:r>
      <w:r w:rsidR="00DD2D3C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t/a。</w:t>
      </w:r>
      <w:bookmarkEnd w:id="5"/>
    </w:p>
    <w:bookmarkEnd w:id="6"/>
    <w:p w:rsidR="00D3742E" w:rsidRPr="00D3742E" w:rsidRDefault="00D3742E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D3742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三、你公司应收到本批复后15个工作日内，将批复及批准的环评报告文件送汨罗市环境保护局、湖南汨罗循环经济产业园管理委员会、湖南志远环境咨询服务有限公司。</w:t>
      </w:r>
    </w:p>
    <w:p w:rsidR="00296BAB" w:rsidRPr="005F1677" w:rsidRDefault="00D3742E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D3742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四、请汨罗市环境保护局负责项目建设和运营期的日常环境监管。</w:t>
      </w:r>
    </w:p>
    <w:p w:rsidR="00D81510" w:rsidRDefault="00D8151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</w:p>
    <w:p w:rsidR="007D6B30" w:rsidRDefault="007D6B3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</w:p>
    <w:p w:rsidR="007D6B30" w:rsidRPr="005F1677" w:rsidRDefault="007D6B3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296BAB" w:rsidRPr="005F1677" w:rsidRDefault="00296BAB" w:rsidP="007D6B30">
      <w:pPr>
        <w:shd w:val="clear" w:color="auto" w:fill="FFFFFF"/>
        <w:spacing w:line="460" w:lineRule="exact"/>
        <w:ind w:firstLineChars="1600" w:firstLine="512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FE5342" w:rsidRPr="00D3742E" w:rsidRDefault="00296BAB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                         </w:t>
      </w:r>
      <w:r w:rsid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</w:t>
      </w:r>
      <w:r w:rsidR="00DD2D3C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</w:t>
      </w:r>
      <w:r w:rsid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 2018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 w:rsidR="00D8151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7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 w:rsidR="00D8151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25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3685"/>
        <w:tblOverlap w:val="never"/>
        <w:tblW w:w="8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7D6B30" w:rsidTr="007D6B30">
        <w:tc>
          <w:tcPr>
            <w:tcW w:w="8748" w:type="dxa"/>
          </w:tcPr>
          <w:p w:rsidR="007D6B30" w:rsidRDefault="007D6B30" w:rsidP="007D6B30">
            <w:pPr>
              <w:spacing w:line="480" w:lineRule="exact"/>
              <w:ind w:left="800" w:hangingChars="250" w:hanging="800"/>
              <w:jc w:val="both"/>
              <w:rPr>
                <w:rFonts w:ascii="仿宋" w:eastAsia="仿宋" w:hAnsi="仿宋" w:cs="仿宋_GB231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  <w:lang w:eastAsia="zh-CN"/>
              </w:rPr>
              <w:t>抄送:</w:t>
            </w:r>
            <w:r w:rsidRPr="00D3742E">
              <w:rPr>
                <w:rFonts w:ascii="仿宋" w:eastAsia="仿宋" w:hAnsi="仿宋" w:cs="_4eff_5b8b_GB2312" w:hint="eastAsia"/>
                <w:bCs/>
                <w:sz w:val="32"/>
                <w:szCs w:val="32"/>
                <w:lang w:eastAsia="zh-CN" w:bidi="ar-SA"/>
              </w:rPr>
              <w:t>汨罗市环境保护局、湖南汨罗循环经济产业园管理委员会、湖南志远环境咨询服务有限公司</w:t>
            </w:r>
          </w:p>
        </w:tc>
      </w:tr>
    </w:tbl>
    <w:p w:rsidR="005C215B" w:rsidRPr="007D6B30" w:rsidRDefault="005C215B" w:rsidP="00D3742E">
      <w:pPr>
        <w:ind w:firstLine="0"/>
        <w:rPr>
          <w:lang w:eastAsia="zh-CN"/>
        </w:rPr>
      </w:pPr>
    </w:p>
    <w:sectPr w:rsidR="005C215B" w:rsidRPr="007D6B30" w:rsidSect="007D6B30">
      <w:footerReference w:type="default" r:id="rId6"/>
      <w:headerReference w:type="firs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290" w:rsidRPr="00141DF3" w:rsidRDefault="00E20290" w:rsidP="00296BAB">
      <w:pPr>
        <w:rPr>
          <w:sz w:val="24"/>
          <w:szCs w:val="20"/>
        </w:rPr>
      </w:pPr>
      <w:r>
        <w:separator/>
      </w:r>
    </w:p>
  </w:endnote>
  <w:endnote w:type="continuationSeparator" w:id="1">
    <w:p w:rsidR="00E20290" w:rsidRPr="00141DF3" w:rsidRDefault="00E20290" w:rsidP="00296BAB">
      <w:pPr>
        <w:rPr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953414"/>
      <w:docPartObj>
        <w:docPartGallery w:val="Page Numbers (Bottom of Page)"/>
        <w:docPartUnique/>
      </w:docPartObj>
    </w:sdtPr>
    <w:sdtContent>
      <w:p w:rsidR="00D3742E" w:rsidRDefault="007B468D">
        <w:pPr>
          <w:pStyle w:val="a4"/>
          <w:jc w:val="center"/>
        </w:pPr>
        <w:fldSimple w:instr=" PAGE   \* MERGEFORMAT ">
          <w:r w:rsidR="00B71D54" w:rsidRPr="00B71D54">
            <w:rPr>
              <w:noProof/>
              <w:lang w:val="zh-CN"/>
            </w:rPr>
            <w:t>2</w:t>
          </w:r>
        </w:fldSimple>
      </w:p>
    </w:sdtContent>
  </w:sdt>
  <w:p w:rsidR="00D3742E" w:rsidRDefault="00D374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290" w:rsidRPr="00141DF3" w:rsidRDefault="00E20290" w:rsidP="00296BAB">
      <w:pPr>
        <w:rPr>
          <w:sz w:val="24"/>
          <w:szCs w:val="20"/>
        </w:rPr>
      </w:pPr>
      <w:r>
        <w:separator/>
      </w:r>
    </w:p>
  </w:footnote>
  <w:footnote w:type="continuationSeparator" w:id="1">
    <w:p w:rsidR="00E20290" w:rsidRPr="00141DF3" w:rsidRDefault="00E20290" w:rsidP="00296BAB">
      <w:pPr>
        <w:rPr>
          <w:sz w:val="24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2E" w:rsidRPr="00D3742E" w:rsidRDefault="00D3742E" w:rsidP="00D3742E">
    <w:pPr>
      <w:ind w:left="36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AB"/>
    <w:rsid w:val="000565BC"/>
    <w:rsid w:val="0006332B"/>
    <w:rsid w:val="00064B39"/>
    <w:rsid w:val="00175C9B"/>
    <w:rsid w:val="001E4974"/>
    <w:rsid w:val="002374BC"/>
    <w:rsid w:val="002577B8"/>
    <w:rsid w:val="002922B0"/>
    <w:rsid w:val="00294E1A"/>
    <w:rsid w:val="00296BAB"/>
    <w:rsid w:val="002D2FC8"/>
    <w:rsid w:val="003D4ECD"/>
    <w:rsid w:val="0049680F"/>
    <w:rsid w:val="004D076F"/>
    <w:rsid w:val="004E48A3"/>
    <w:rsid w:val="00553438"/>
    <w:rsid w:val="005C215B"/>
    <w:rsid w:val="005F1677"/>
    <w:rsid w:val="0061758D"/>
    <w:rsid w:val="006C427D"/>
    <w:rsid w:val="006C642E"/>
    <w:rsid w:val="006E0559"/>
    <w:rsid w:val="00767125"/>
    <w:rsid w:val="007B468D"/>
    <w:rsid w:val="007D6B30"/>
    <w:rsid w:val="0089107A"/>
    <w:rsid w:val="0093107E"/>
    <w:rsid w:val="00997864"/>
    <w:rsid w:val="009A2656"/>
    <w:rsid w:val="00A17D95"/>
    <w:rsid w:val="00B02D7F"/>
    <w:rsid w:val="00B71D54"/>
    <w:rsid w:val="00BC2E34"/>
    <w:rsid w:val="00C13599"/>
    <w:rsid w:val="00D3742E"/>
    <w:rsid w:val="00D55E6E"/>
    <w:rsid w:val="00D65455"/>
    <w:rsid w:val="00D81510"/>
    <w:rsid w:val="00D87E3D"/>
    <w:rsid w:val="00DD2D3C"/>
    <w:rsid w:val="00E06A13"/>
    <w:rsid w:val="00E20290"/>
    <w:rsid w:val="00E23580"/>
    <w:rsid w:val="00F97E1F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AB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BAB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296BA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96BAB"/>
    <w:rPr>
      <w:rFonts w:ascii="宋体" w:eastAsia="宋体"/>
      <w:kern w:val="0"/>
      <w:sz w:val="18"/>
      <w:szCs w:val="18"/>
      <w:lang w:eastAsia="en-US" w:bidi="en-US"/>
    </w:rPr>
  </w:style>
  <w:style w:type="paragraph" w:customStyle="1" w:styleId="WPSPlain">
    <w:name w:val="WPS Plain"/>
    <w:rsid w:val="005F1677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DD2D3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D2D3C"/>
    <w:rPr>
      <w:kern w:val="0"/>
      <w:sz w:val="22"/>
      <w:lang w:eastAsia="en-US" w:bidi="en-US"/>
    </w:rPr>
  </w:style>
  <w:style w:type="paragraph" w:customStyle="1" w:styleId="0">
    <w:name w:val="0"/>
    <w:basedOn w:val="a"/>
    <w:qFormat/>
    <w:rsid w:val="00D3742E"/>
    <w:pPr>
      <w:snapToGrid w:val="0"/>
      <w:spacing w:line="365" w:lineRule="atLeast"/>
      <w:ind w:left="1" w:firstLineChars="200" w:firstLine="21"/>
      <w:textAlignment w:val="bottom"/>
    </w:pPr>
    <w:rPr>
      <w:rFonts w:ascii="Times New Roman" w:eastAsia="宋体" w:hAnsi="Times New Roman" w:cs="Times New Roman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1649</Characters>
  <Application>Microsoft Office Word</Application>
  <DocSecurity>0</DocSecurity>
  <Lines>13</Lines>
  <Paragraphs>3</Paragraphs>
  <ScaleCrop>false</ScaleCrop>
  <Company>微软中国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2018-07-24T07:38:00Z</cp:lastPrinted>
  <dcterms:created xsi:type="dcterms:W3CDTF">2018-07-24T07:41:00Z</dcterms:created>
  <dcterms:modified xsi:type="dcterms:W3CDTF">2018-07-24T07:41:00Z</dcterms:modified>
</cp:coreProperties>
</file>