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DDE" w:rsidRDefault="00DE2DDE">
      <w:pPr>
        <w:shd w:val="clear" w:color="auto" w:fill="FFFFFF"/>
        <w:spacing w:before="100" w:beforeAutospacing="1" w:after="100" w:afterAutospacing="1" w:line="440" w:lineRule="exact"/>
        <w:ind w:firstLine="640"/>
        <w:jc w:val="right"/>
        <w:textAlignment w:val="top"/>
        <w:rPr>
          <w:rFonts w:ascii="仿宋" w:eastAsia="仿宋" w:hAnsi="仿宋" w:cs="_4eff_5b8b_GB2312"/>
          <w:bCs/>
          <w:sz w:val="32"/>
          <w:szCs w:val="32"/>
          <w:lang w:eastAsia="zh-CN" w:bidi="ar-SA"/>
        </w:rPr>
      </w:pPr>
    </w:p>
    <w:p w:rsidR="00DE2DDE" w:rsidRDefault="00DE2DDE">
      <w:pPr>
        <w:shd w:val="clear" w:color="auto" w:fill="FFFFFF"/>
        <w:spacing w:before="100" w:beforeAutospacing="1" w:after="100" w:afterAutospacing="1" w:line="440" w:lineRule="exact"/>
        <w:ind w:firstLine="640"/>
        <w:jc w:val="right"/>
        <w:textAlignment w:val="top"/>
        <w:rPr>
          <w:rFonts w:ascii="仿宋" w:eastAsia="仿宋" w:hAnsi="仿宋" w:cs="_4eff_5b8b_GB2312"/>
          <w:bCs/>
          <w:sz w:val="32"/>
          <w:szCs w:val="32"/>
          <w:lang w:eastAsia="zh-CN" w:bidi="ar-SA"/>
        </w:rPr>
      </w:pPr>
    </w:p>
    <w:p w:rsidR="00DE2DDE" w:rsidRDefault="00DE2DDE">
      <w:pPr>
        <w:shd w:val="clear" w:color="auto" w:fill="FFFFFF"/>
        <w:spacing w:before="100" w:beforeAutospacing="1" w:after="100" w:afterAutospacing="1" w:line="440" w:lineRule="exact"/>
        <w:ind w:firstLine="640"/>
        <w:jc w:val="right"/>
        <w:textAlignment w:val="top"/>
        <w:rPr>
          <w:rFonts w:ascii="仿宋" w:eastAsia="仿宋" w:hAnsi="仿宋" w:cs="_4eff_5b8b_GB2312"/>
          <w:bCs/>
          <w:sz w:val="32"/>
          <w:szCs w:val="32"/>
          <w:lang w:eastAsia="zh-CN" w:bidi="ar-SA"/>
        </w:rPr>
      </w:pPr>
    </w:p>
    <w:p w:rsidR="00DE2DDE" w:rsidRDefault="002D15F4">
      <w:pPr>
        <w:shd w:val="clear" w:color="auto" w:fill="FFFFFF"/>
        <w:wordWrap w:val="0"/>
        <w:spacing w:before="100" w:beforeAutospacing="1" w:after="100" w:afterAutospacing="1" w:line="400" w:lineRule="exact"/>
        <w:ind w:firstLine="640"/>
        <w:jc w:val="right"/>
        <w:textAlignment w:val="top"/>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岳环评 [2018]</w:t>
      </w:r>
      <w:r w:rsidR="00AE6B90">
        <w:rPr>
          <w:rFonts w:ascii="仿宋" w:eastAsia="仿宋" w:hAnsi="仿宋" w:cs="_4eff_5b8b_GB2312" w:hint="eastAsia"/>
          <w:bCs/>
          <w:sz w:val="32"/>
          <w:szCs w:val="32"/>
          <w:lang w:eastAsia="zh-CN" w:bidi="ar-SA"/>
        </w:rPr>
        <w:t>114</w:t>
      </w:r>
      <w:r>
        <w:rPr>
          <w:rFonts w:ascii="仿宋" w:eastAsia="仿宋" w:hAnsi="仿宋" w:cs="_4eff_5b8b_GB2312" w:hint="eastAsia"/>
          <w:bCs/>
          <w:sz w:val="32"/>
          <w:szCs w:val="32"/>
          <w:lang w:eastAsia="zh-CN" w:bidi="ar-SA"/>
        </w:rPr>
        <w:t>号</w:t>
      </w:r>
    </w:p>
    <w:p w:rsidR="00DE2DDE" w:rsidRDefault="002D15F4" w:rsidP="007D6CDB">
      <w:pPr>
        <w:shd w:val="clear" w:color="auto" w:fill="FFFFFF"/>
        <w:spacing w:line="480" w:lineRule="exact"/>
        <w:ind w:firstLine="0"/>
        <w:jc w:val="center"/>
        <w:rPr>
          <w:rFonts w:ascii="_9ed1_4f53" w:eastAsia="宋体" w:hAnsi="_9ed1_4f53" w:cs="_9ed1_4f53"/>
          <w:b/>
          <w:bCs/>
          <w:sz w:val="36"/>
          <w:szCs w:val="36"/>
          <w:lang w:eastAsia="zh-CN" w:bidi="ar-SA"/>
        </w:rPr>
      </w:pPr>
      <w:bookmarkStart w:id="0" w:name="OLE_LINK3"/>
      <w:r>
        <w:rPr>
          <w:rFonts w:ascii="_9ed1_4f53" w:eastAsia="宋体" w:hAnsi="_9ed1_4f53" w:cs="_9ed1_4f53" w:hint="eastAsia"/>
          <w:b/>
          <w:bCs/>
          <w:sz w:val="36"/>
          <w:szCs w:val="36"/>
          <w:lang w:eastAsia="zh-CN" w:bidi="ar-SA"/>
        </w:rPr>
        <w:t>关于湖南隆森化工有限公司</w:t>
      </w:r>
      <w:r>
        <w:rPr>
          <w:rFonts w:ascii="_9ed1_4f53" w:eastAsia="宋体" w:hAnsi="_9ed1_4f53" w:cs="_9ed1_4f53" w:hint="eastAsia"/>
          <w:b/>
          <w:bCs/>
          <w:sz w:val="36"/>
          <w:szCs w:val="36"/>
          <w:lang w:eastAsia="zh-CN" w:bidi="ar-SA"/>
        </w:rPr>
        <w:t>1000</w:t>
      </w:r>
      <w:r>
        <w:rPr>
          <w:rFonts w:ascii="_9ed1_4f53" w:eastAsia="宋体" w:hAnsi="_9ed1_4f53" w:cs="_9ed1_4f53" w:hint="eastAsia"/>
          <w:b/>
          <w:bCs/>
          <w:sz w:val="36"/>
          <w:szCs w:val="36"/>
          <w:lang w:eastAsia="zh-CN" w:bidi="ar-SA"/>
        </w:rPr>
        <w:t>吨</w:t>
      </w:r>
      <w:r>
        <w:rPr>
          <w:rFonts w:ascii="_9ed1_4f53" w:eastAsia="宋体" w:hAnsi="_9ed1_4f53" w:cs="_9ed1_4f53" w:hint="eastAsia"/>
          <w:b/>
          <w:bCs/>
          <w:sz w:val="36"/>
          <w:szCs w:val="36"/>
          <w:lang w:eastAsia="zh-CN" w:bidi="ar-SA"/>
        </w:rPr>
        <w:t>/</w:t>
      </w:r>
      <w:r>
        <w:rPr>
          <w:rFonts w:ascii="_9ed1_4f53" w:eastAsia="宋体" w:hAnsi="_9ed1_4f53" w:cs="_9ed1_4f53" w:hint="eastAsia"/>
          <w:b/>
          <w:bCs/>
          <w:sz w:val="36"/>
          <w:szCs w:val="36"/>
          <w:lang w:eastAsia="zh-CN" w:bidi="ar-SA"/>
        </w:rPr>
        <w:t>年纺织防水剂建设项目环境影响报告书的批复</w:t>
      </w:r>
      <w:bookmarkEnd w:id="0"/>
    </w:p>
    <w:p w:rsidR="00DE2DDE" w:rsidRDefault="00DE2DDE" w:rsidP="00DE2DDE">
      <w:pPr>
        <w:shd w:val="clear" w:color="auto" w:fill="FFFFFF"/>
        <w:spacing w:line="480" w:lineRule="exact"/>
        <w:ind w:left="157" w:hangingChars="49" w:hanging="157"/>
        <w:jc w:val="center"/>
        <w:textAlignment w:val="top"/>
        <w:rPr>
          <w:rFonts w:ascii="仿宋" w:eastAsia="仿宋" w:hAnsi="仿宋" w:cs="_4eff_5b8b_GB2312"/>
          <w:bCs/>
          <w:sz w:val="32"/>
          <w:szCs w:val="32"/>
          <w:lang w:eastAsia="zh-CN" w:bidi="ar-SA"/>
        </w:rPr>
      </w:pPr>
    </w:p>
    <w:p w:rsidR="00DE2DDE" w:rsidRDefault="002D15F4" w:rsidP="006E5C19">
      <w:pPr>
        <w:widowControl w:val="0"/>
        <w:shd w:val="clear" w:color="auto" w:fill="FFFFFF"/>
        <w:spacing w:line="500" w:lineRule="exact"/>
        <w:ind w:firstLine="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湖南隆森化工有限公司：</w:t>
      </w:r>
    </w:p>
    <w:p w:rsidR="00DE2DDE" w:rsidRDefault="002D15F4" w:rsidP="006E5C19">
      <w:pPr>
        <w:widowControl w:val="0"/>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你公司《</w:t>
      </w:r>
      <w:r w:rsidR="00DD2A2D">
        <w:rPr>
          <w:rFonts w:ascii="仿宋" w:eastAsia="仿宋" w:hAnsi="仿宋" w:cs="_4eff_5b8b_GB2312" w:hint="eastAsia"/>
          <w:bCs/>
          <w:sz w:val="32"/>
          <w:szCs w:val="32"/>
          <w:lang w:eastAsia="zh-CN" w:bidi="ar-SA"/>
        </w:rPr>
        <w:t>关于申请</w:t>
      </w:r>
      <w:r>
        <w:rPr>
          <w:rFonts w:ascii="仿宋" w:eastAsia="仿宋" w:hAnsi="仿宋" w:cs="_4eff_5b8b_GB2312" w:hint="eastAsia"/>
          <w:bCs/>
          <w:sz w:val="32"/>
          <w:szCs w:val="32"/>
          <w:lang w:eastAsia="zh-CN" w:bidi="ar-SA"/>
        </w:rPr>
        <w:t>湖南隆森化工有限公司1000吨/年纺织防水剂建设项目环境影响报告书</w:t>
      </w:r>
      <w:r w:rsidR="00DD2A2D">
        <w:rPr>
          <w:rFonts w:ascii="仿宋" w:eastAsia="仿宋" w:hAnsi="仿宋" w:cs="_4eff_5b8b_GB2312" w:hint="eastAsia"/>
          <w:bCs/>
          <w:sz w:val="32"/>
          <w:szCs w:val="32"/>
          <w:lang w:eastAsia="zh-CN" w:bidi="ar-SA"/>
        </w:rPr>
        <w:t>审批的</w:t>
      </w:r>
      <w:r>
        <w:rPr>
          <w:rFonts w:ascii="仿宋" w:eastAsia="仿宋" w:hAnsi="仿宋" w:cs="_4eff_5b8b_GB2312" w:hint="eastAsia"/>
          <w:bCs/>
          <w:sz w:val="32"/>
          <w:szCs w:val="32"/>
          <w:lang w:eastAsia="zh-CN" w:bidi="ar-SA"/>
        </w:rPr>
        <w:t>函》、</w:t>
      </w:r>
      <w:r w:rsidR="0007148A">
        <w:rPr>
          <w:rFonts w:ascii="仿宋" w:eastAsia="仿宋" w:hAnsi="仿宋" w:cs="_4eff_5b8b_GB2312" w:hint="eastAsia"/>
          <w:bCs/>
          <w:sz w:val="32"/>
          <w:szCs w:val="32"/>
          <w:lang w:eastAsia="zh-CN" w:bidi="ar-SA"/>
        </w:rPr>
        <w:t>我局</w:t>
      </w:r>
      <w:r>
        <w:rPr>
          <w:rFonts w:ascii="仿宋" w:eastAsia="仿宋" w:hAnsi="仿宋" w:cs="_4eff_5b8b_GB2312" w:hint="eastAsia"/>
          <w:bCs/>
          <w:sz w:val="32"/>
          <w:szCs w:val="32"/>
          <w:lang w:eastAsia="zh-CN" w:bidi="ar-SA"/>
        </w:rPr>
        <w:t>云溪区分局预审意见及有关附件收悉。经研究，批复如下：</w:t>
      </w:r>
    </w:p>
    <w:p w:rsidR="00DE2DDE" w:rsidRDefault="002D15F4" w:rsidP="006E5C19">
      <w:pPr>
        <w:widowControl w:val="0"/>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一、</w:t>
      </w:r>
      <w:bookmarkStart w:id="1" w:name="OLE_LINK4"/>
      <w:bookmarkStart w:id="2" w:name="OLE_LINK8"/>
      <w:r>
        <w:rPr>
          <w:rFonts w:ascii="仿宋" w:eastAsia="仿宋" w:hAnsi="仿宋" w:cs="_4eff_5b8b_GB2312" w:hint="eastAsia"/>
          <w:bCs/>
          <w:sz w:val="32"/>
          <w:szCs w:val="32"/>
          <w:lang w:eastAsia="zh-CN" w:bidi="ar-SA"/>
        </w:rPr>
        <w:t>湖南隆森化工有限公司拟投资832万元在湖南岳阳绿色化工产业园建设1000吨/年纺织防水剂建设项目，项目用地面积630m</w:t>
      </w:r>
      <w:r>
        <w:rPr>
          <w:rFonts w:ascii="仿宋" w:eastAsia="仿宋" w:hAnsi="仿宋" w:cs="_4eff_5b8b_GB2312" w:hint="eastAsia"/>
          <w:bCs/>
          <w:sz w:val="32"/>
          <w:szCs w:val="32"/>
          <w:vertAlign w:val="superscript"/>
          <w:lang w:eastAsia="zh-CN" w:bidi="ar-SA"/>
        </w:rPr>
        <w:t>2</w:t>
      </w:r>
      <w:r>
        <w:rPr>
          <w:rFonts w:ascii="仿宋" w:eastAsia="仿宋" w:hAnsi="仿宋" w:cs="_4eff_5b8b_GB2312" w:hint="eastAsia"/>
          <w:bCs/>
          <w:sz w:val="32"/>
          <w:szCs w:val="32"/>
          <w:lang w:eastAsia="zh-CN" w:bidi="ar-SA"/>
        </w:rPr>
        <w:t>。项目以氟酯、丙烯酸十八酯、聚乙二醇400、N-羟甲基丙烯酰胺、非离子表面活性剂T-80、十六烷基三甲基溴化铵和正十</w:t>
      </w:r>
      <w:r w:rsidR="0007148A">
        <w:rPr>
          <w:rFonts w:ascii="仿宋" w:eastAsia="仿宋" w:hAnsi="仿宋" w:cs="_4eff_5b8b_GB2312" w:hint="eastAsia"/>
          <w:bCs/>
          <w:sz w:val="32"/>
          <w:szCs w:val="32"/>
          <w:lang w:eastAsia="zh-CN" w:bidi="ar-SA"/>
        </w:rPr>
        <w:t>二</w:t>
      </w:r>
      <w:r>
        <w:rPr>
          <w:rFonts w:ascii="仿宋" w:eastAsia="仿宋" w:hAnsi="仿宋" w:cs="_4eff_5b8b_GB2312" w:hint="eastAsia"/>
          <w:bCs/>
          <w:sz w:val="32"/>
          <w:szCs w:val="32"/>
          <w:lang w:eastAsia="zh-CN" w:bidi="ar-SA"/>
        </w:rPr>
        <w:t>烷基硫醇等为主要原辅材料生产纺织防水剂；主要建设内容为：3套防水剂生产装置、制水系统、配电间、给排水等工程的建设。</w:t>
      </w:r>
      <w:bookmarkEnd w:id="1"/>
      <w:r>
        <w:rPr>
          <w:rFonts w:ascii="仿宋" w:eastAsia="仿宋" w:hAnsi="仿宋" w:cs="_4eff_5b8b_GB2312" w:hint="eastAsia"/>
          <w:bCs/>
          <w:sz w:val="32"/>
          <w:szCs w:val="32"/>
          <w:lang w:eastAsia="zh-CN" w:bidi="ar-SA"/>
        </w:rPr>
        <w:t>项目建设符合国家产业政策，根据湖南绿鸿环境科技有限责任公司编制的《湖南隆森化工有限公司1000吨/年纺织防水剂建设项目环境影响报告书（报批稿）》基本内容、结论，专家评审意见和</w:t>
      </w:r>
      <w:r w:rsidR="0007148A">
        <w:rPr>
          <w:rFonts w:ascii="仿宋" w:eastAsia="仿宋" w:hAnsi="仿宋" w:cs="_4eff_5b8b_GB2312" w:hint="eastAsia"/>
          <w:bCs/>
          <w:sz w:val="32"/>
          <w:szCs w:val="32"/>
          <w:lang w:eastAsia="zh-CN" w:bidi="ar-SA"/>
        </w:rPr>
        <w:t>我局云溪区分局</w:t>
      </w:r>
      <w:r>
        <w:rPr>
          <w:rFonts w:ascii="仿宋" w:eastAsia="仿宋" w:hAnsi="仿宋" w:cs="_4eff_5b8b_GB2312" w:hint="eastAsia"/>
          <w:bCs/>
          <w:sz w:val="32"/>
          <w:szCs w:val="32"/>
          <w:lang w:eastAsia="zh-CN" w:bidi="ar-SA"/>
        </w:rPr>
        <w:t>预审意见，综合考虑，</w:t>
      </w:r>
      <w:bookmarkEnd w:id="2"/>
      <w:r>
        <w:rPr>
          <w:rFonts w:ascii="仿宋" w:eastAsia="仿宋" w:hAnsi="仿宋" w:cs="_4eff_5b8b_GB2312" w:hint="eastAsia"/>
          <w:bCs/>
          <w:sz w:val="32"/>
          <w:szCs w:val="32"/>
          <w:lang w:eastAsia="zh-CN" w:bidi="ar-SA"/>
        </w:rPr>
        <w:t>我局原则同意你公司环境影响报告书中所列建设项目的性质、规模、工艺、地点和环境保护对策措施。</w:t>
      </w:r>
    </w:p>
    <w:p w:rsidR="00DE2DDE" w:rsidRDefault="002D15F4" w:rsidP="006E5C19">
      <w:pPr>
        <w:widowControl w:val="0"/>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二、项目建设和营运必须全面落实专家及环境影响报告书中提出的各项污染防治措施，并应着重注意以下问题：</w:t>
      </w:r>
    </w:p>
    <w:p w:rsidR="00DE2DDE" w:rsidRDefault="002D15F4" w:rsidP="006E5C19">
      <w:pPr>
        <w:widowControl w:val="0"/>
        <w:shd w:val="clear" w:color="auto" w:fill="FFFFFF"/>
        <w:spacing w:line="500" w:lineRule="exact"/>
        <w:ind w:firstLineChars="200" w:firstLine="640"/>
        <w:jc w:val="both"/>
        <w:rPr>
          <w:rFonts w:ascii="仿宋" w:eastAsia="仿宋" w:hAnsi="仿宋" w:cs="_4eff_5b8b_GB2312"/>
          <w:bCs/>
          <w:sz w:val="32"/>
          <w:szCs w:val="32"/>
          <w:lang w:eastAsia="zh-CN" w:bidi="ar-SA"/>
        </w:rPr>
      </w:pPr>
      <w:bookmarkStart w:id="3" w:name="OLE_LINK5"/>
      <w:r>
        <w:rPr>
          <w:rFonts w:ascii="仿宋" w:eastAsia="仿宋" w:hAnsi="仿宋" w:cs="_4eff_5b8b_GB2312" w:hint="eastAsia"/>
          <w:bCs/>
          <w:sz w:val="32"/>
          <w:szCs w:val="32"/>
          <w:lang w:eastAsia="zh-CN" w:bidi="ar-SA"/>
        </w:rPr>
        <w:t>1、废气污染防治工作。</w:t>
      </w:r>
      <w:r>
        <w:rPr>
          <w:rFonts w:ascii="仿宋" w:eastAsia="仿宋" w:hAnsi="仿宋" w:cs="仿宋_GB2312" w:hint="eastAsia"/>
          <w:color w:val="000000"/>
          <w:sz w:val="32"/>
          <w:szCs w:val="32"/>
          <w:lang w:eastAsia="zh-CN"/>
        </w:rPr>
        <w:t>严格控制项目废气的污染，加强日</w:t>
      </w:r>
      <w:r>
        <w:rPr>
          <w:rFonts w:ascii="仿宋" w:eastAsia="仿宋" w:hAnsi="仿宋" w:cs="仿宋_GB2312" w:hint="eastAsia"/>
          <w:color w:val="000000"/>
          <w:sz w:val="32"/>
          <w:szCs w:val="32"/>
          <w:lang w:eastAsia="zh-CN"/>
        </w:rPr>
        <w:lastRenderedPageBreak/>
        <w:t>常监管，定期对设备设施进行维护和管理，最大限度减少生产、储运过程中的废气无组织排放，</w:t>
      </w:r>
      <w:r>
        <w:rPr>
          <w:rFonts w:ascii="仿宋" w:eastAsia="仿宋" w:hAnsi="仿宋" w:cs="_4eff_5b8b_GB2312" w:hint="eastAsia"/>
          <w:bCs/>
          <w:sz w:val="32"/>
          <w:szCs w:val="32"/>
          <w:lang w:eastAsia="zh-CN" w:bidi="ar-SA"/>
        </w:rPr>
        <w:t>厂界VOCs执行《工业企业挥发性有机物排放控制标准》（DB12/524-2014）厂界限值要求，臭气浓度执行《恶臭污染物排放标准》（GB14554-93）表1中相关浓度限值要求；生产废气经处理后，VOCs执行《工业企业挥发性有机物排放控制标准》（DB12/524-2014）标准要求，经15m排气筒排放。</w:t>
      </w:r>
    </w:p>
    <w:p w:rsidR="00DE2DDE" w:rsidRDefault="002D15F4" w:rsidP="006E5C19">
      <w:pPr>
        <w:widowControl w:val="0"/>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3、废水污染防治工作，</w:t>
      </w:r>
      <w:r>
        <w:rPr>
          <w:rFonts w:ascii="仿宋" w:eastAsia="仿宋" w:hAnsi="仿宋" w:hint="eastAsia"/>
          <w:kern w:val="2"/>
          <w:sz w:val="32"/>
          <w:szCs w:val="32"/>
          <w:lang w:eastAsia="zh-CN"/>
        </w:rPr>
        <w:t>严格按“雨污分流、污污分流”原则，</w:t>
      </w:r>
      <w:r>
        <w:rPr>
          <w:rFonts w:ascii="仿宋" w:eastAsia="仿宋" w:hAnsi="仿宋" w:cs="宋体" w:hint="eastAsia"/>
          <w:sz w:val="32"/>
          <w:szCs w:val="32"/>
          <w:lang w:eastAsia="zh-CN"/>
        </w:rPr>
        <w:t>规范建设厂区雨水及污水管网。</w:t>
      </w:r>
      <w:r>
        <w:rPr>
          <w:rFonts w:ascii="仿宋" w:eastAsia="仿宋" w:hAnsi="仿宋" w:cs="_4eff_5b8b_GB2312" w:hint="eastAsia"/>
          <w:bCs/>
          <w:sz w:val="32"/>
          <w:szCs w:val="32"/>
          <w:lang w:eastAsia="zh-CN" w:bidi="ar-SA"/>
        </w:rPr>
        <w:t>项目产生的去离子水制备浓水、初期雨水</w:t>
      </w:r>
      <w:r w:rsidR="00DD2A2D">
        <w:rPr>
          <w:rFonts w:ascii="仿宋" w:eastAsia="仿宋" w:hAnsi="仿宋" w:cs="_4eff_5b8b_GB2312" w:hint="eastAsia"/>
          <w:bCs/>
          <w:sz w:val="32"/>
          <w:szCs w:val="32"/>
          <w:lang w:eastAsia="zh-CN" w:bidi="ar-SA"/>
        </w:rPr>
        <w:t>和</w:t>
      </w:r>
      <w:r>
        <w:rPr>
          <w:rFonts w:ascii="仿宋" w:eastAsia="仿宋" w:hAnsi="仿宋" w:cs="_4eff_5b8b_GB2312" w:hint="eastAsia"/>
          <w:bCs/>
          <w:sz w:val="32"/>
          <w:szCs w:val="32"/>
          <w:lang w:eastAsia="zh-CN" w:bidi="ar-SA"/>
        </w:rPr>
        <w:t>生活污水经处理满足云溪</w:t>
      </w:r>
      <w:r w:rsidR="00DD2A2D">
        <w:rPr>
          <w:rFonts w:ascii="仿宋" w:eastAsia="仿宋" w:hAnsi="仿宋" w:cs="_4eff_5b8b_GB2312" w:hint="eastAsia"/>
          <w:bCs/>
          <w:sz w:val="32"/>
          <w:szCs w:val="32"/>
          <w:lang w:eastAsia="zh-CN" w:bidi="ar-SA"/>
        </w:rPr>
        <w:t>区</w:t>
      </w:r>
      <w:r>
        <w:rPr>
          <w:rFonts w:ascii="仿宋" w:eastAsia="仿宋" w:hAnsi="仿宋" w:cs="_4eff_5b8b_GB2312" w:hint="eastAsia"/>
          <w:bCs/>
          <w:sz w:val="32"/>
          <w:szCs w:val="32"/>
          <w:lang w:eastAsia="zh-CN" w:bidi="ar-SA"/>
        </w:rPr>
        <w:t>污水处理</w:t>
      </w:r>
      <w:r w:rsidR="00DD2A2D">
        <w:rPr>
          <w:rFonts w:ascii="仿宋" w:eastAsia="仿宋" w:hAnsi="仿宋" w:cs="_4eff_5b8b_GB2312" w:hint="eastAsia"/>
          <w:bCs/>
          <w:sz w:val="32"/>
          <w:szCs w:val="32"/>
          <w:lang w:eastAsia="zh-CN" w:bidi="ar-SA"/>
        </w:rPr>
        <w:t>厂</w:t>
      </w:r>
      <w:r>
        <w:rPr>
          <w:rFonts w:ascii="仿宋" w:eastAsia="仿宋" w:hAnsi="仿宋" w:cs="_4eff_5b8b_GB2312" w:hint="eastAsia"/>
          <w:bCs/>
          <w:sz w:val="32"/>
          <w:szCs w:val="32"/>
          <w:lang w:eastAsia="zh-CN" w:bidi="ar-SA"/>
        </w:rPr>
        <w:t>接管</w:t>
      </w:r>
      <w:r w:rsidR="00DD2A2D">
        <w:rPr>
          <w:rFonts w:ascii="仿宋" w:eastAsia="仿宋" w:hAnsi="仿宋" w:cs="_4eff_5b8b_GB2312" w:hint="eastAsia"/>
          <w:bCs/>
          <w:sz w:val="32"/>
          <w:szCs w:val="32"/>
          <w:lang w:eastAsia="zh-CN" w:bidi="ar-SA"/>
        </w:rPr>
        <w:t>标准</w:t>
      </w:r>
      <w:r>
        <w:rPr>
          <w:rFonts w:ascii="仿宋" w:eastAsia="仿宋" w:hAnsi="仿宋" w:cs="_4eff_5b8b_GB2312" w:hint="eastAsia"/>
          <w:bCs/>
          <w:sz w:val="32"/>
          <w:szCs w:val="32"/>
          <w:lang w:eastAsia="zh-CN" w:bidi="ar-SA"/>
        </w:rPr>
        <w:t>要求，经园区污水管网排入云溪区污水处理厂处理。</w:t>
      </w:r>
    </w:p>
    <w:p w:rsidR="00DE2DDE" w:rsidRDefault="002D15F4" w:rsidP="006E5C19">
      <w:pPr>
        <w:widowControl w:val="0"/>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4、噪声污染防治工作。设备运行时产生的噪声采取隔声、消声、</w:t>
      </w:r>
      <w:r w:rsidR="00DD2A2D">
        <w:rPr>
          <w:rFonts w:ascii="仿宋" w:eastAsia="仿宋" w:hAnsi="仿宋" w:cs="_4eff_5b8b_GB2312" w:hint="eastAsia"/>
          <w:bCs/>
          <w:sz w:val="32"/>
          <w:szCs w:val="32"/>
          <w:lang w:eastAsia="zh-CN" w:bidi="ar-SA"/>
        </w:rPr>
        <w:t>吸声</w:t>
      </w:r>
      <w:r>
        <w:rPr>
          <w:rFonts w:ascii="仿宋" w:eastAsia="仿宋" w:hAnsi="仿宋" w:cs="_4eff_5b8b_GB2312" w:hint="eastAsia"/>
          <w:bCs/>
          <w:sz w:val="32"/>
          <w:szCs w:val="32"/>
          <w:lang w:eastAsia="zh-CN" w:bidi="ar-SA"/>
        </w:rPr>
        <w:t>等综合治理措施，</w:t>
      </w:r>
      <w:r w:rsidR="00DD2A2D">
        <w:rPr>
          <w:rFonts w:ascii="仿宋" w:eastAsia="仿宋" w:hAnsi="仿宋" w:cs="_4eff_5b8b_GB2312" w:hint="eastAsia"/>
          <w:bCs/>
          <w:sz w:val="32"/>
          <w:szCs w:val="32"/>
          <w:lang w:eastAsia="zh-CN" w:bidi="ar-SA"/>
        </w:rPr>
        <w:t>加强设备维护</w:t>
      </w:r>
      <w:r>
        <w:rPr>
          <w:rFonts w:ascii="仿宋" w:eastAsia="仿宋" w:hAnsi="仿宋" w:cs="_4eff_5b8b_GB2312" w:hint="eastAsia"/>
          <w:bCs/>
          <w:sz w:val="32"/>
          <w:szCs w:val="32"/>
          <w:lang w:eastAsia="zh-CN" w:bidi="ar-SA"/>
        </w:rPr>
        <w:t>，确保厂界噪声达到《工业企业厂界环境噪声排放标准》(GB12348-2008)中的3类标准要求。</w:t>
      </w:r>
    </w:p>
    <w:p w:rsidR="00DE2DDE" w:rsidRDefault="002D15F4" w:rsidP="006E5C19">
      <w:pPr>
        <w:widowControl w:val="0"/>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5、固体废物防治工作。按“无害化、减量化、资源化”原则，做好</w:t>
      </w:r>
      <w:r w:rsidR="0007148A">
        <w:rPr>
          <w:rFonts w:ascii="仿宋" w:eastAsia="仿宋" w:hAnsi="仿宋" w:cs="_4eff_5b8b_GB2312" w:hint="eastAsia"/>
          <w:bCs/>
          <w:sz w:val="32"/>
          <w:szCs w:val="32"/>
          <w:lang w:eastAsia="zh-CN" w:bidi="ar-SA"/>
        </w:rPr>
        <w:t>固体废物</w:t>
      </w:r>
      <w:r>
        <w:rPr>
          <w:rFonts w:ascii="仿宋" w:eastAsia="仿宋" w:hAnsi="仿宋" w:cs="_4eff_5b8b_GB2312" w:hint="eastAsia"/>
          <w:bCs/>
          <w:sz w:val="32"/>
          <w:szCs w:val="32"/>
          <w:lang w:eastAsia="zh-CN" w:bidi="ar-SA"/>
        </w:rPr>
        <w:t>的分类收集，并建立固体废物产生、转移</w:t>
      </w:r>
      <w:r w:rsidR="0007148A">
        <w:rPr>
          <w:rFonts w:ascii="仿宋" w:eastAsia="仿宋" w:hAnsi="仿宋" w:cs="_4eff_5b8b_GB2312" w:hint="eastAsia"/>
          <w:bCs/>
          <w:sz w:val="32"/>
          <w:szCs w:val="32"/>
          <w:lang w:eastAsia="zh-CN" w:bidi="ar-SA"/>
        </w:rPr>
        <w:t>、</w:t>
      </w:r>
      <w:r>
        <w:rPr>
          <w:rFonts w:ascii="仿宋" w:eastAsia="仿宋" w:hAnsi="仿宋" w:cs="_4eff_5b8b_GB2312" w:hint="eastAsia"/>
          <w:bCs/>
          <w:sz w:val="32"/>
          <w:szCs w:val="32"/>
          <w:lang w:eastAsia="zh-CN" w:bidi="ar-SA"/>
        </w:rPr>
        <w:t>处置管理台账。凝胶及过滤网渣、废活性炭均属危险废物，</w:t>
      </w:r>
      <w:r w:rsidR="00213504">
        <w:rPr>
          <w:rFonts w:ascii="仿宋_GB2312" w:eastAsia="仿宋_GB2312" w:hint="eastAsia"/>
          <w:sz w:val="32"/>
          <w:szCs w:val="32"/>
          <w:lang w:eastAsia="zh-CN"/>
        </w:rPr>
        <w:t>严格按照《危险废物贮存污染控制标准（GB18597-2001）》及2013年修改单要求建设危险废物暂存场，</w:t>
      </w:r>
      <w:r>
        <w:rPr>
          <w:rFonts w:ascii="仿宋" w:eastAsia="仿宋" w:hAnsi="仿宋" w:cs="_4eff_5b8b_GB2312" w:hint="eastAsia"/>
          <w:bCs/>
          <w:sz w:val="32"/>
          <w:szCs w:val="32"/>
          <w:lang w:eastAsia="zh-CN" w:bidi="ar-SA"/>
        </w:rPr>
        <w:t>委托有资质的单位</w:t>
      </w:r>
      <w:r w:rsidR="00DD2A2D">
        <w:rPr>
          <w:rFonts w:ascii="仿宋" w:eastAsia="仿宋" w:hAnsi="仿宋" w:cs="_4eff_5b8b_GB2312" w:hint="eastAsia"/>
          <w:bCs/>
          <w:sz w:val="32"/>
          <w:szCs w:val="32"/>
          <w:lang w:eastAsia="zh-CN" w:bidi="ar-SA"/>
        </w:rPr>
        <w:t>处置，</w:t>
      </w:r>
      <w:r w:rsidR="00DD2A2D">
        <w:rPr>
          <w:rFonts w:ascii="仿宋" w:eastAsia="仿宋" w:hAnsi="仿宋" w:hint="eastAsia"/>
          <w:sz w:val="32"/>
          <w:szCs w:val="32"/>
          <w:lang w:eastAsia="zh-CN"/>
        </w:rPr>
        <w:t>并落实转移联单制度</w:t>
      </w:r>
      <w:r>
        <w:rPr>
          <w:rFonts w:ascii="仿宋" w:eastAsia="仿宋" w:hAnsi="仿宋" w:cs="_4eff_5b8b_GB2312" w:hint="eastAsia"/>
          <w:bCs/>
          <w:sz w:val="32"/>
          <w:szCs w:val="32"/>
          <w:lang w:eastAsia="zh-CN" w:bidi="ar-SA"/>
        </w:rPr>
        <w:t>；废包装材料、废反渗透膜属于一般工业</w:t>
      </w:r>
      <w:r w:rsidR="0007148A">
        <w:rPr>
          <w:rFonts w:ascii="仿宋" w:eastAsia="仿宋" w:hAnsi="仿宋" w:cs="_4eff_5b8b_GB2312" w:hint="eastAsia"/>
          <w:bCs/>
          <w:sz w:val="32"/>
          <w:szCs w:val="32"/>
          <w:lang w:eastAsia="zh-CN" w:bidi="ar-SA"/>
        </w:rPr>
        <w:t>固体废物</w:t>
      </w:r>
      <w:r>
        <w:rPr>
          <w:rFonts w:ascii="仿宋" w:eastAsia="仿宋" w:hAnsi="仿宋" w:cs="_4eff_5b8b_GB2312" w:hint="eastAsia"/>
          <w:bCs/>
          <w:sz w:val="32"/>
          <w:szCs w:val="32"/>
          <w:lang w:eastAsia="zh-CN" w:bidi="ar-SA"/>
        </w:rPr>
        <w:t>，</w:t>
      </w:r>
      <w:r w:rsidR="00DD2A2D">
        <w:rPr>
          <w:rFonts w:ascii="仿宋_GB2312" w:eastAsia="仿宋_GB2312" w:hint="eastAsia"/>
          <w:sz w:val="32"/>
          <w:szCs w:val="32"/>
          <w:lang w:eastAsia="zh-CN"/>
        </w:rPr>
        <w:t>严格按照</w:t>
      </w:r>
      <w:r>
        <w:rPr>
          <w:rFonts w:ascii="仿宋" w:eastAsia="仿宋" w:hAnsi="仿宋" w:cs="_4eff_5b8b_GB2312" w:hint="eastAsia"/>
          <w:bCs/>
          <w:sz w:val="32"/>
          <w:szCs w:val="32"/>
          <w:lang w:eastAsia="zh-CN" w:bidi="ar-SA"/>
        </w:rPr>
        <w:t>《一般工业固体废物贮存、处置场污染控制标准（2013 年修订）》（GB18599-2001）要求</w:t>
      </w:r>
      <w:r w:rsidR="00DD2A2D">
        <w:rPr>
          <w:rFonts w:ascii="仿宋_GB2312" w:eastAsia="仿宋_GB2312" w:hint="eastAsia"/>
          <w:sz w:val="32"/>
          <w:szCs w:val="32"/>
          <w:lang w:eastAsia="zh-CN"/>
        </w:rPr>
        <w:t>建设一般固体废物暂存场</w:t>
      </w:r>
      <w:r>
        <w:rPr>
          <w:rFonts w:ascii="仿宋" w:eastAsia="仿宋" w:hAnsi="仿宋" w:cs="_4eff_5b8b_GB2312" w:hint="eastAsia"/>
          <w:bCs/>
          <w:sz w:val="32"/>
          <w:szCs w:val="32"/>
          <w:lang w:eastAsia="zh-CN" w:bidi="ar-SA"/>
        </w:rPr>
        <w:t>。</w:t>
      </w:r>
      <w:r w:rsidR="00DD2A2D">
        <w:rPr>
          <w:rFonts w:ascii="仿宋" w:eastAsia="仿宋" w:hAnsi="仿宋" w:cs="_4eff_5b8b_GB2312" w:hint="eastAsia"/>
          <w:bCs/>
          <w:sz w:val="32"/>
          <w:szCs w:val="32"/>
          <w:lang w:eastAsia="zh-CN" w:bidi="ar-SA"/>
        </w:rPr>
        <w:t>废抹布、生活垃圾交由环卫部门收集后统一处理。</w:t>
      </w:r>
    </w:p>
    <w:p w:rsidR="00DE2DDE" w:rsidRDefault="002D15F4" w:rsidP="006E5C19">
      <w:pPr>
        <w:widowControl w:val="0"/>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6、加强营运期风险防范和防治风险事故的发生，落实报告书中提出的环境风险防范措施，严格按照《突发环境事件应急预案管理暂行办法》建立风险事故应急预案，</w:t>
      </w:r>
      <w:r w:rsidR="0007148A">
        <w:rPr>
          <w:rFonts w:ascii="仿宋" w:eastAsia="仿宋" w:hAnsi="仿宋" w:cs="_4eff_5b8b_GB2312" w:hint="eastAsia"/>
          <w:bCs/>
          <w:sz w:val="32"/>
          <w:szCs w:val="32"/>
          <w:lang w:eastAsia="zh-CN" w:bidi="ar-SA"/>
        </w:rPr>
        <w:t>储备应急物资并</w:t>
      </w:r>
      <w:r w:rsidR="0007148A">
        <w:rPr>
          <w:rFonts w:ascii="仿宋" w:eastAsia="仿宋" w:hAnsi="仿宋" w:cs="_4eff_5b8b_GB2312" w:hint="eastAsia"/>
          <w:bCs/>
          <w:sz w:val="32"/>
          <w:szCs w:val="32"/>
          <w:lang w:eastAsia="zh-CN" w:bidi="ar-SA"/>
        </w:rPr>
        <w:lastRenderedPageBreak/>
        <w:t>组织演练，</w:t>
      </w:r>
      <w:r>
        <w:rPr>
          <w:rFonts w:ascii="仿宋" w:eastAsia="仿宋" w:hAnsi="仿宋" w:cs="_4eff_5b8b_GB2312" w:hint="eastAsia"/>
          <w:bCs/>
          <w:sz w:val="32"/>
          <w:szCs w:val="32"/>
          <w:lang w:eastAsia="zh-CN" w:bidi="ar-SA"/>
        </w:rPr>
        <w:t>确保周边环境安全。</w:t>
      </w:r>
    </w:p>
    <w:p w:rsidR="00DE2DDE" w:rsidRDefault="002D15F4" w:rsidP="006E5C19">
      <w:pPr>
        <w:widowControl w:val="0"/>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7、加强环境管理，建立健全污染防治设施运行管理台账，设专门的环保人员确保各项污染防治设施的正常运行，各类污染物达标排放。</w:t>
      </w:r>
    </w:p>
    <w:p w:rsidR="00DE2DDE" w:rsidRDefault="002D15F4" w:rsidP="006E5C19">
      <w:pPr>
        <w:widowControl w:val="0"/>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8、本项目需新增总量控制指标为：</w:t>
      </w:r>
      <w:r>
        <w:rPr>
          <w:rFonts w:ascii="仿宋" w:eastAsia="仿宋" w:hAnsi="仿宋" w:hint="eastAsia"/>
          <w:kern w:val="2"/>
          <w:sz w:val="32"/>
          <w:szCs w:val="32"/>
          <w:lang w:eastAsia="zh-CN"/>
        </w:rPr>
        <w:t>COD≤0.1吨/年、氨氮≤0.1吨/年</w:t>
      </w:r>
      <w:r w:rsidR="00AE6B90">
        <w:rPr>
          <w:rFonts w:ascii="仿宋" w:eastAsia="仿宋" w:hAnsi="仿宋" w:hint="eastAsia"/>
          <w:kern w:val="2"/>
          <w:sz w:val="32"/>
          <w:szCs w:val="32"/>
          <w:lang w:eastAsia="zh-CN"/>
        </w:rPr>
        <w:t>、</w:t>
      </w:r>
      <w:r>
        <w:rPr>
          <w:rFonts w:ascii="仿宋" w:eastAsia="仿宋" w:hAnsi="仿宋" w:hint="eastAsia"/>
          <w:kern w:val="2"/>
          <w:sz w:val="32"/>
          <w:szCs w:val="32"/>
          <w:lang w:eastAsia="zh-CN"/>
        </w:rPr>
        <w:t>VOCs≤0.2吨/年</w:t>
      </w:r>
      <w:r w:rsidR="00213504">
        <w:rPr>
          <w:rFonts w:ascii="仿宋" w:eastAsia="仿宋" w:hAnsi="仿宋" w:hint="eastAsia"/>
          <w:kern w:val="2"/>
          <w:sz w:val="32"/>
          <w:szCs w:val="32"/>
          <w:lang w:eastAsia="zh-CN"/>
        </w:rPr>
        <w:t>。</w:t>
      </w:r>
    </w:p>
    <w:p w:rsidR="00DE2DDE" w:rsidRDefault="002D15F4" w:rsidP="006E5C19">
      <w:pPr>
        <w:widowControl w:val="0"/>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三、你公司应收到本批复后15个工作日内，将批复及批准的环评报告文件送云溪区环保分局、岳阳市绿色化工产业园管委会、湖南绿鸿环境科技有限责任公司。</w:t>
      </w:r>
    </w:p>
    <w:p w:rsidR="00DE2DDE" w:rsidRDefault="002D15F4" w:rsidP="006E5C19">
      <w:pPr>
        <w:widowControl w:val="0"/>
        <w:shd w:val="clear" w:color="auto" w:fill="FFFFFF"/>
        <w:spacing w:line="500" w:lineRule="exact"/>
        <w:ind w:firstLineChars="200" w:firstLine="640"/>
        <w:jc w:val="both"/>
        <w:rPr>
          <w:rFonts w:ascii="仿宋" w:eastAsia="仿宋" w:hAnsi="仿宋" w:cs="_4eff_5b8b_GB2312"/>
          <w:bCs/>
          <w:sz w:val="32"/>
          <w:szCs w:val="32"/>
          <w:lang w:eastAsia="zh-CN" w:bidi="ar-SA"/>
        </w:rPr>
      </w:pPr>
      <w:r>
        <w:rPr>
          <w:rFonts w:ascii="仿宋" w:eastAsia="仿宋" w:hAnsi="仿宋" w:cs="宋体" w:hint="eastAsia"/>
          <w:bCs/>
          <w:sz w:val="32"/>
          <w:szCs w:val="32"/>
          <w:lang w:eastAsia="zh-CN" w:bidi="ar-SA"/>
        </w:rPr>
        <w:t>四、</w:t>
      </w:r>
      <w:r>
        <w:rPr>
          <w:rFonts w:ascii="仿宋" w:eastAsia="仿宋" w:hAnsi="仿宋" w:cs="_4eff_5b8b_GB2312" w:hint="eastAsia"/>
          <w:bCs/>
          <w:sz w:val="32"/>
          <w:szCs w:val="32"/>
          <w:lang w:eastAsia="zh-CN" w:bidi="ar-SA"/>
        </w:rPr>
        <w:t>请云溪区环保分局负责项目建设和运营期的日常环境监管。</w:t>
      </w:r>
    </w:p>
    <w:p w:rsidR="00DE2DDE" w:rsidRDefault="00DE2DDE">
      <w:pPr>
        <w:shd w:val="clear" w:color="auto" w:fill="FFFFFF"/>
        <w:spacing w:line="500" w:lineRule="exact"/>
        <w:ind w:firstLineChars="200" w:firstLine="640"/>
        <w:jc w:val="both"/>
        <w:rPr>
          <w:rFonts w:ascii="仿宋" w:eastAsia="仿宋" w:hAnsi="仿宋" w:cs="_4eff_5b8b_GB2312"/>
          <w:bCs/>
          <w:sz w:val="32"/>
          <w:szCs w:val="32"/>
          <w:lang w:eastAsia="zh-CN" w:bidi="ar-SA"/>
        </w:rPr>
      </w:pPr>
    </w:p>
    <w:bookmarkEnd w:id="3"/>
    <w:p w:rsidR="00DE2DDE" w:rsidRDefault="00DE2DDE">
      <w:pPr>
        <w:shd w:val="clear" w:color="auto" w:fill="FFFFFF"/>
        <w:spacing w:line="500" w:lineRule="exact"/>
        <w:ind w:firstLineChars="200" w:firstLine="640"/>
        <w:jc w:val="both"/>
        <w:rPr>
          <w:rFonts w:ascii="仿宋" w:eastAsia="仿宋" w:hAnsi="仿宋" w:cs="_4eff_5b8b_GB2312"/>
          <w:bCs/>
          <w:sz w:val="32"/>
          <w:szCs w:val="32"/>
          <w:lang w:eastAsia="zh-CN" w:bidi="ar-SA"/>
        </w:rPr>
      </w:pPr>
    </w:p>
    <w:p w:rsidR="006E5C19" w:rsidRDefault="006E5C19">
      <w:pPr>
        <w:shd w:val="clear" w:color="auto" w:fill="FFFFFF"/>
        <w:spacing w:line="500" w:lineRule="exact"/>
        <w:ind w:firstLineChars="200" w:firstLine="640"/>
        <w:jc w:val="both"/>
        <w:rPr>
          <w:rFonts w:ascii="仿宋" w:eastAsia="仿宋" w:hAnsi="仿宋" w:cs="_4eff_5b8b_GB2312"/>
          <w:bCs/>
          <w:sz w:val="32"/>
          <w:szCs w:val="32"/>
          <w:lang w:eastAsia="zh-CN" w:bidi="ar-SA"/>
        </w:rPr>
      </w:pPr>
    </w:p>
    <w:p w:rsidR="00DE2DDE" w:rsidRDefault="002D15F4">
      <w:pPr>
        <w:shd w:val="clear" w:color="auto" w:fill="FFFFFF"/>
        <w:spacing w:line="500" w:lineRule="exact"/>
        <w:ind w:firstLineChars="1600" w:firstLine="5120"/>
        <w:jc w:val="both"/>
        <w:rPr>
          <w:rFonts w:ascii="仿宋" w:eastAsia="仿宋" w:hAnsi="仿宋" w:cs="_4eff_5b8b_GB2312"/>
          <w:bCs/>
          <w:sz w:val="32"/>
          <w:szCs w:val="32"/>
          <w:lang w:eastAsia="zh-CN" w:bidi="ar-SA"/>
        </w:rPr>
      </w:pPr>
      <w:r>
        <w:rPr>
          <w:rFonts w:ascii="仿宋" w:eastAsia="仿宋" w:hAnsi="仿宋" w:cs="_4eff_5b8b_GB2312" w:hint="eastAsia"/>
          <w:bCs/>
          <w:sz w:val="32"/>
          <w:szCs w:val="32"/>
          <w:lang w:eastAsia="zh-CN" w:bidi="ar-SA"/>
        </w:rPr>
        <w:t>岳阳市环境保护局</w:t>
      </w:r>
    </w:p>
    <w:p w:rsidR="00DE2DDE" w:rsidRDefault="002D15F4">
      <w:pPr>
        <w:shd w:val="clear" w:color="auto" w:fill="FFFFFF"/>
        <w:spacing w:line="500" w:lineRule="exact"/>
        <w:ind w:firstLineChars="1600" w:firstLine="5120"/>
        <w:jc w:val="both"/>
        <w:rPr>
          <w:rFonts w:ascii="仿宋" w:eastAsia="仿宋" w:hAnsi="仿宋" w:cs="_4eff_5b8b_GB2312"/>
          <w:sz w:val="32"/>
          <w:szCs w:val="32"/>
          <w:lang w:eastAsia="zh-CN" w:bidi="ar-SA"/>
        </w:rPr>
      </w:pPr>
      <w:bookmarkStart w:id="4" w:name="_GoBack"/>
      <w:bookmarkEnd w:id="4"/>
      <w:r>
        <w:rPr>
          <w:rFonts w:ascii="仿宋" w:eastAsia="仿宋" w:hAnsi="仿宋" w:cs="_4eff_5b8b_GB2312" w:hint="eastAsia"/>
          <w:bCs/>
          <w:sz w:val="32"/>
          <w:szCs w:val="32"/>
          <w:lang w:eastAsia="zh-CN" w:bidi="ar-SA"/>
        </w:rPr>
        <w:t>2018</w:t>
      </w:r>
      <w:r>
        <w:rPr>
          <w:rFonts w:ascii="仿宋" w:eastAsia="仿宋" w:hAnsi="仿宋" w:cs="宋体" w:hint="eastAsia"/>
          <w:bCs/>
          <w:sz w:val="32"/>
          <w:szCs w:val="32"/>
          <w:lang w:eastAsia="zh-CN" w:bidi="ar-SA"/>
        </w:rPr>
        <w:t>年</w:t>
      </w:r>
      <w:r w:rsidR="00AE6B90">
        <w:rPr>
          <w:rFonts w:ascii="仿宋" w:eastAsia="仿宋" w:hAnsi="仿宋" w:cs="宋体" w:hint="eastAsia"/>
          <w:bCs/>
          <w:sz w:val="32"/>
          <w:szCs w:val="32"/>
          <w:lang w:eastAsia="zh-CN" w:bidi="ar-SA"/>
        </w:rPr>
        <w:t>11</w:t>
      </w:r>
      <w:r>
        <w:rPr>
          <w:rFonts w:ascii="仿宋" w:eastAsia="仿宋" w:hAnsi="仿宋" w:cs="_4eff_5b8b_GB2312" w:hint="eastAsia"/>
          <w:bCs/>
          <w:sz w:val="32"/>
          <w:szCs w:val="32"/>
          <w:lang w:eastAsia="zh-CN" w:bidi="ar-SA"/>
        </w:rPr>
        <w:t>月</w:t>
      </w:r>
      <w:r w:rsidR="00AE6B90">
        <w:rPr>
          <w:rFonts w:ascii="仿宋" w:eastAsia="仿宋" w:hAnsi="仿宋" w:cs="_4eff_5b8b_GB2312" w:hint="eastAsia"/>
          <w:bCs/>
          <w:sz w:val="32"/>
          <w:szCs w:val="32"/>
          <w:lang w:eastAsia="zh-CN" w:bidi="ar-SA"/>
        </w:rPr>
        <w:t>9</w:t>
      </w:r>
      <w:r>
        <w:rPr>
          <w:rFonts w:ascii="仿宋" w:eastAsia="仿宋" w:hAnsi="仿宋" w:cs="_4eff_5b8b_GB2312" w:hint="eastAsia"/>
          <w:sz w:val="32"/>
          <w:szCs w:val="32"/>
          <w:lang w:eastAsia="zh-CN" w:bidi="ar-SA"/>
        </w:rPr>
        <w:t>日</w:t>
      </w:r>
    </w:p>
    <w:tbl>
      <w:tblPr>
        <w:tblpPr w:leftFromText="180" w:rightFromText="180" w:vertAnchor="text" w:horzAnchor="margin" w:tblpY="4722"/>
        <w:tblW w:w="8805" w:type="dxa"/>
        <w:tblBorders>
          <w:top w:val="single" w:sz="4" w:space="0" w:color="auto"/>
          <w:bottom w:val="single" w:sz="4" w:space="0" w:color="auto"/>
        </w:tblBorders>
        <w:tblLayout w:type="fixed"/>
        <w:tblLook w:val="04A0"/>
      </w:tblPr>
      <w:tblGrid>
        <w:gridCol w:w="8805"/>
      </w:tblGrid>
      <w:tr w:rsidR="00AE6B90" w:rsidTr="00AE6B90">
        <w:trPr>
          <w:trHeight w:val="1020"/>
        </w:trPr>
        <w:tc>
          <w:tcPr>
            <w:tcW w:w="8805" w:type="dxa"/>
            <w:tcBorders>
              <w:top w:val="single" w:sz="4" w:space="0" w:color="auto"/>
              <w:left w:val="nil"/>
              <w:bottom w:val="single" w:sz="4" w:space="0" w:color="auto"/>
              <w:right w:val="nil"/>
            </w:tcBorders>
          </w:tcPr>
          <w:p w:rsidR="00AE6B90" w:rsidRDefault="00AE6B90" w:rsidP="00AE6B90">
            <w:pPr>
              <w:shd w:val="clear" w:color="auto" w:fill="FFFFFF"/>
              <w:spacing w:line="480" w:lineRule="exact"/>
              <w:ind w:left="800" w:hangingChars="250" w:hanging="800"/>
              <w:jc w:val="both"/>
              <w:rPr>
                <w:rFonts w:ascii="仿宋" w:eastAsia="仿宋" w:hAnsi="仿宋" w:cs="宋体"/>
                <w:sz w:val="24"/>
                <w:szCs w:val="24"/>
                <w:lang w:eastAsia="zh-CN" w:bidi="ar-SA"/>
              </w:rPr>
            </w:pPr>
            <w:r>
              <w:rPr>
                <w:rFonts w:ascii="仿宋" w:eastAsia="仿宋" w:hAnsi="仿宋" w:cs="宋体" w:hint="eastAsia"/>
                <w:bCs/>
                <w:sz w:val="32"/>
                <w:szCs w:val="32"/>
                <w:lang w:eastAsia="zh-CN" w:bidi="ar-SA"/>
              </w:rPr>
              <w:t>抄送:</w:t>
            </w:r>
            <w:r>
              <w:rPr>
                <w:rFonts w:ascii="仿宋" w:eastAsia="仿宋" w:hAnsi="仿宋" w:cs="_4eff_5b8b_GB2312" w:hint="eastAsia"/>
                <w:bCs/>
                <w:sz w:val="32"/>
                <w:szCs w:val="32"/>
                <w:lang w:eastAsia="zh-CN" w:bidi="ar-SA"/>
              </w:rPr>
              <w:t>云溪区环保分局、</w:t>
            </w:r>
            <w:bookmarkStart w:id="5" w:name="OLE_LINK2"/>
            <w:r>
              <w:rPr>
                <w:rFonts w:ascii="仿宋" w:eastAsia="仿宋" w:hAnsi="仿宋" w:cs="_4eff_5b8b_GB2312" w:hint="eastAsia"/>
                <w:bCs/>
                <w:sz w:val="32"/>
                <w:szCs w:val="32"/>
                <w:lang w:eastAsia="zh-CN" w:bidi="ar-SA"/>
              </w:rPr>
              <w:t>岳阳市绿色化工产业园</w:t>
            </w:r>
            <w:bookmarkEnd w:id="5"/>
            <w:r>
              <w:rPr>
                <w:rFonts w:ascii="仿宋" w:eastAsia="仿宋" w:hAnsi="仿宋" w:cs="_4eff_5b8b_GB2312" w:hint="eastAsia"/>
                <w:bCs/>
                <w:sz w:val="32"/>
                <w:szCs w:val="32"/>
                <w:lang w:eastAsia="zh-CN" w:bidi="ar-SA"/>
              </w:rPr>
              <w:t>管委会、</w:t>
            </w:r>
            <w:r>
              <w:rPr>
                <w:rFonts w:ascii="仿宋" w:eastAsia="仿宋" w:hAnsi="仿宋" w:cs="_4eff_5b8b_GB2312" w:hint="eastAsia"/>
                <w:bCs/>
                <w:sz w:val="32"/>
                <w:szCs w:val="32"/>
                <w:lang w:eastAsia="zh-CN" w:bidi="ar-SA"/>
              </w:rPr>
              <w:t>湖南绿鸿环境科技有限责任公司</w:t>
            </w:r>
          </w:p>
        </w:tc>
      </w:tr>
    </w:tbl>
    <w:p w:rsidR="00DE2DDE" w:rsidRDefault="00DE2DDE">
      <w:pPr>
        <w:ind w:firstLine="0"/>
        <w:rPr>
          <w:lang w:eastAsia="zh-CN"/>
        </w:rPr>
      </w:pPr>
    </w:p>
    <w:sectPr w:rsidR="00DE2DDE" w:rsidSect="00AE6B90">
      <w:headerReference w:type="default" r:id="rId7"/>
      <w:footerReference w:type="default" r:id="rId8"/>
      <w:headerReference w:type="first" r:id="rId9"/>
      <w:pgSz w:w="11906" w:h="16838"/>
      <w:pgMar w:top="1440" w:right="1588" w:bottom="1440" w:left="164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0FCB" w:rsidRDefault="00BB0FCB" w:rsidP="006E5C19">
      <w:r>
        <w:separator/>
      </w:r>
    </w:p>
  </w:endnote>
  <w:endnote w:type="continuationSeparator" w:id="1">
    <w:p w:rsidR="00BB0FCB" w:rsidRDefault="00BB0FCB" w:rsidP="006E5C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_4eff_5b8b_GB2312">
    <w:altName w:val="Times New Roman"/>
    <w:charset w:val="00"/>
    <w:family w:val="roman"/>
    <w:pitch w:val="default"/>
    <w:sig w:usb0="00000000" w:usb1="00000000" w:usb2="00000000" w:usb3="00000000" w:csb0="00040001" w:csb1="00000000"/>
  </w:font>
  <w:font w:name="_9ed1_4f53">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47797"/>
      <w:docPartObj>
        <w:docPartGallery w:val="Page Numbers (Bottom of Page)"/>
        <w:docPartUnique/>
      </w:docPartObj>
    </w:sdtPr>
    <w:sdtContent>
      <w:p w:rsidR="006E5C19" w:rsidRDefault="00472EC8">
        <w:pPr>
          <w:pStyle w:val="a4"/>
          <w:jc w:val="center"/>
        </w:pPr>
        <w:fldSimple w:instr=" PAGE   \* MERGEFORMAT ">
          <w:r w:rsidR="00450F24" w:rsidRPr="00450F24">
            <w:rPr>
              <w:noProof/>
              <w:lang w:val="zh-CN"/>
            </w:rPr>
            <w:t>2</w:t>
          </w:r>
        </w:fldSimple>
      </w:p>
    </w:sdtContent>
  </w:sdt>
  <w:p w:rsidR="006E5C19" w:rsidRDefault="006E5C1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0FCB" w:rsidRDefault="00BB0FCB" w:rsidP="006E5C19">
      <w:r>
        <w:separator/>
      </w:r>
    </w:p>
  </w:footnote>
  <w:footnote w:type="continuationSeparator" w:id="1">
    <w:p w:rsidR="00BB0FCB" w:rsidRDefault="00BB0FCB" w:rsidP="006E5C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C19" w:rsidRPr="006E5C19" w:rsidRDefault="006E5C19" w:rsidP="006E5C19">
    <w:pPr>
      <w:ind w:lef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C19" w:rsidRPr="006E5C19" w:rsidRDefault="006E5C19" w:rsidP="006E5C19">
    <w:pPr>
      <w:ind w:left="36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71D6"/>
    <w:rsid w:val="0007148A"/>
    <w:rsid w:val="00213504"/>
    <w:rsid w:val="002836F9"/>
    <w:rsid w:val="002B2588"/>
    <w:rsid w:val="002D15F4"/>
    <w:rsid w:val="00396D89"/>
    <w:rsid w:val="00433B2A"/>
    <w:rsid w:val="00450F24"/>
    <w:rsid w:val="00472EC8"/>
    <w:rsid w:val="006C6FC6"/>
    <w:rsid w:val="006E5C19"/>
    <w:rsid w:val="006F3550"/>
    <w:rsid w:val="007C4FEC"/>
    <w:rsid w:val="007D6CDB"/>
    <w:rsid w:val="00835FF2"/>
    <w:rsid w:val="009C07D2"/>
    <w:rsid w:val="009F71D6"/>
    <w:rsid w:val="00AE6B90"/>
    <w:rsid w:val="00BB0FCB"/>
    <w:rsid w:val="00C65F6A"/>
    <w:rsid w:val="00DD2A2D"/>
    <w:rsid w:val="00DE2DDE"/>
    <w:rsid w:val="00E3170B"/>
    <w:rsid w:val="00EE6546"/>
    <w:rsid w:val="1F95703A"/>
    <w:rsid w:val="411979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2DDE"/>
    <w:pPr>
      <w:ind w:firstLine="360"/>
    </w:pPr>
    <w:rPr>
      <w:sz w:val="22"/>
      <w:szCs w:val="22"/>
      <w:lang w:eastAsia="en-US" w:bidi="en-US"/>
    </w:rPr>
  </w:style>
  <w:style w:type="paragraph" w:styleId="1">
    <w:name w:val="heading 1"/>
    <w:basedOn w:val="a"/>
    <w:next w:val="a"/>
    <w:link w:val="1Char"/>
    <w:uiPriority w:val="9"/>
    <w:qFormat/>
    <w:rsid w:val="00DE2DDE"/>
    <w:pPr>
      <w:keepNext/>
      <w:keepLines/>
      <w:spacing w:before="480" w:line="276" w:lineRule="auto"/>
      <w:ind w:firstLineChars="200" w:firstLine="200"/>
      <w:outlineLvl w:val="0"/>
    </w:pPr>
    <w:rPr>
      <w:rFonts w:asciiTheme="majorHAnsi" w:eastAsiaTheme="majorEastAsia" w:hAnsiTheme="majorHAnsi" w:cstheme="majorBidi"/>
      <w:b/>
      <w:bCs/>
      <w:color w:val="365F91" w:themeColor="accent1" w:themeShade="BF"/>
      <w:sz w:val="28"/>
      <w:szCs w:val="28"/>
      <w:lang w:eastAsia="zh-CN" w:bidi="ar-SA"/>
    </w:rPr>
  </w:style>
  <w:style w:type="paragraph" w:styleId="2">
    <w:name w:val="heading 2"/>
    <w:basedOn w:val="a"/>
    <w:next w:val="a"/>
    <w:link w:val="2Char"/>
    <w:uiPriority w:val="9"/>
    <w:semiHidden/>
    <w:unhideWhenUsed/>
    <w:qFormat/>
    <w:rsid w:val="00DE2DDE"/>
    <w:pPr>
      <w:keepNext/>
      <w:keepLines/>
      <w:spacing w:before="200" w:line="276" w:lineRule="auto"/>
      <w:ind w:firstLineChars="200" w:firstLine="200"/>
      <w:outlineLvl w:val="1"/>
    </w:pPr>
    <w:rPr>
      <w:rFonts w:asciiTheme="majorHAnsi" w:eastAsiaTheme="majorEastAsia" w:hAnsiTheme="majorHAnsi" w:cstheme="majorBidi"/>
      <w:b/>
      <w:bCs/>
      <w:color w:val="4F81BD" w:themeColor="accent1"/>
      <w:sz w:val="26"/>
      <w:szCs w:val="26"/>
      <w:lang w:eastAsia="zh-CN" w:bidi="ar-SA"/>
    </w:rPr>
  </w:style>
  <w:style w:type="paragraph" w:styleId="3">
    <w:name w:val="heading 3"/>
    <w:basedOn w:val="a"/>
    <w:next w:val="a"/>
    <w:link w:val="3Char"/>
    <w:uiPriority w:val="9"/>
    <w:semiHidden/>
    <w:unhideWhenUsed/>
    <w:qFormat/>
    <w:rsid w:val="00DE2DDE"/>
    <w:pPr>
      <w:keepNext/>
      <w:keepLines/>
      <w:spacing w:before="200" w:line="276" w:lineRule="auto"/>
      <w:ind w:firstLineChars="200" w:firstLine="200"/>
      <w:outlineLvl w:val="2"/>
    </w:pPr>
    <w:rPr>
      <w:rFonts w:asciiTheme="majorHAnsi" w:eastAsiaTheme="majorEastAsia" w:hAnsiTheme="majorHAnsi" w:cstheme="majorBidi"/>
      <w:b/>
      <w:bCs/>
      <w:color w:val="4F81BD" w:themeColor="accent1"/>
      <w:sz w:val="24"/>
      <w:lang w:eastAsia="zh-CN" w:bidi="ar-SA"/>
    </w:rPr>
  </w:style>
  <w:style w:type="paragraph" w:styleId="4">
    <w:name w:val="heading 4"/>
    <w:basedOn w:val="a"/>
    <w:next w:val="a"/>
    <w:link w:val="4Char"/>
    <w:uiPriority w:val="9"/>
    <w:semiHidden/>
    <w:unhideWhenUsed/>
    <w:qFormat/>
    <w:rsid w:val="00DE2DDE"/>
    <w:pPr>
      <w:keepNext/>
      <w:keepLines/>
      <w:spacing w:before="200" w:line="276" w:lineRule="auto"/>
      <w:ind w:firstLineChars="200" w:firstLine="200"/>
      <w:outlineLvl w:val="3"/>
    </w:pPr>
    <w:rPr>
      <w:rFonts w:asciiTheme="majorHAnsi" w:eastAsiaTheme="majorEastAsia" w:hAnsiTheme="majorHAnsi" w:cstheme="majorBidi"/>
      <w:b/>
      <w:bCs/>
      <w:i/>
      <w:iCs/>
      <w:color w:val="4F81BD" w:themeColor="accent1"/>
      <w:sz w:val="24"/>
      <w:lang w:eastAsia="zh-CN" w:bidi="ar-SA"/>
    </w:rPr>
  </w:style>
  <w:style w:type="paragraph" w:styleId="5">
    <w:name w:val="heading 5"/>
    <w:basedOn w:val="a"/>
    <w:next w:val="a"/>
    <w:link w:val="5Char"/>
    <w:uiPriority w:val="9"/>
    <w:semiHidden/>
    <w:unhideWhenUsed/>
    <w:qFormat/>
    <w:rsid w:val="00DE2DDE"/>
    <w:pPr>
      <w:keepNext/>
      <w:keepLines/>
      <w:spacing w:before="200" w:line="276" w:lineRule="auto"/>
      <w:ind w:firstLineChars="200" w:firstLine="200"/>
      <w:outlineLvl w:val="4"/>
    </w:pPr>
    <w:rPr>
      <w:rFonts w:asciiTheme="majorHAnsi" w:eastAsiaTheme="majorEastAsia" w:hAnsiTheme="majorHAnsi" w:cstheme="majorBidi"/>
      <w:color w:val="244061" w:themeColor="accent1" w:themeShade="80"/>
      <w:sz w:val="24"/>
      <w:lang w:eastAsia="zh-CN" w:bidi="ar-SA"/>
    </w:rPr>
  </w:style>
  <w:style w:type="paragraph" w:styleId="6">
    <w:name w:val="heading 6"/>
    <w:basedOn w:val="a"/>
    <w:next w:val="a"/>
    <w:link w:val="6Char"/>
    <w:uiPriority w:val="9"/>
    <w:semiHidden/>
    <w:unhideWhenUsed/>
    <w:qFormat/>
    <w:rsid w:val="00DE2DDE"/>
    <w:pPr>
      <w:keepNext/>
      <w:keepLines/>
      <w:spacing w:before="200" w:line="276" w:lineRule="auto"/>
      <w:ind w:firstLineChars="200" w:firstLine="200"/>
      <w:outlineLvl w:val="5"/>
    </w:pPr>
    <w:rPr>
      <w:rFonts w:asciiTheme="majorHAnsi" w:eastAsiaTheme="majorEastAsia" w:hAnsiTheme="majorHAnsi" w:cstheme="majorBidi"/>
      <w:i/>
      <w:iCs/>
      <w:color w:val="244061" w:themeColor="accent1" w:themeShade="80"/>
      <w:sz w:val="24"/>
      <w:lang w:eastAsia="zh-CN" w:bidi="ar-SA"/>
    </w:rPr>
  </w:style>
  <w:style w:type="paragraph" w:styleId="7">
    <w:name w:val="heading 7"/>
    <w:basedOn w:val="a"/>
    <w:next w:val="a"/>
    <w:link w:val="7Char"/>
    <w:uiPriority w:val="9"/>
    <w:semiHidden/>
    <w:unhideWhenUsed/>
    <w:qFormat/>
    <w:rsid w:val="00DE2DDE"/>
    <w:pPr>
      <w:keepNext/>
      <w:keepLines/>
      <w:spacing w:before="200" w:line="276" w:lineRule="auto"/>
      <w:ind w:firstLineChars="200" w:firstLine="200"/>
      <w:outlineLvl w:val="6"/>
    </w:pPr>
    <w:rPr>
      <w:rFonts w:asciiTheme="majorHAnsi" w:eastAsiaTheme="majorEastAsia" w:hAnsiTheme="majorHAnsi" w:cstheme="majorBidi"/>
      <w:i/>
      <w:iCs/>
      <w:color w:val="404040" w:themeColor="text1" w:themeTint="BF"/>
      <w:sz w:val="24"/>
      <w:lang w:eastAsia="zh-CN" w:bidi="ar-SA"/>
    </w:rPr>
  </w:style>
  <w:style w:type="paragraph" w:styleId="8">
    <w:name w:val="heading 8"/>
    <w:basedOn w:val="a"/>
    <w:next w:val="a"/>
    <w:link w:val="8Char"/>
    <w:uiPriority w:val="9"/>
    <w:semiHidden/>
    <w:unhideWhenUsed/>
    <w:qFormat/>
    <w:rsid w:val="00DE2DDE"/>
    <w:pPr>
      <w:keepNext/>
      <w:keepLines/>
      <w:spacing w:before="200" w:line="276" w:lineRule="auto"/>
      <w:ind w:firstLineChars="200" w:firstLine="200"/>
      <w:outlineLvl w:val="7"/>
    </w:pPr>
    <w:rPr>
      <w:rFonts w:asciiTheme="majorHAnsi" w:eastAsiaTheme="majorEastAsia" w:hAnsiTheme="majorHAnsi" w:cstheme="majorBidi"/>
      <w:color w:val="4F81BD" w:themeColor="accent1"/>
      <w:sz w:val="20"/>
      <w:szCs w:val="20"/>
      <w:lang w:eastAsia="zh-CN" w:bidi="ar-SA"/>
    </w:rPr>
  </w:style>
  <w:style w:type="paragraph" w:styleId="9">
    <w:name w:val="heading 9"/>
    <w:basedOn w:val="a"/>
    <w:next w:val="a"/>
    <w:link w:val="9Char"/>
    <w:uiPriority w:val="9"/>
    <w:semiHidden/>
    <w:unhideWhenUsed/>
    <w:qFormat/>
    <w:rsid w:val="00DE2DDE"/>
    <w:pPr>
      <w:keepNext/>
      <w:keepLines/>
      <w:spacing w:before="200" w:line="276" w:lineRule="auto"/>
      <w:ind w:firstLineChars="200" w:firstLine="200"/>
      <w:outlineLvl w:val="8"/>
    </w:pPr>
    <w:rPr>
      <w:rFonts w:asciiTheme="majorHAnsi" w:eastAsiaTheme="majorEastAsia" w:hAnsiTheme="majorHAnsi" w:cstheme="majorBidi"/>
      <w:i/>
      <w:iCs/>
      <w:color w:val="404040" w:themeColor="text1" w:themeTint="BF"/>
      <w:sz w:val="20"/>
      <w:szCs w:val="20"/>
      <w:lang w:eastAsia="zh-CN"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DE2DDE"/>
    <w:pPr>
      <w:spacing w:after="200"/>
      <w:ind w:firstLineChars="200" w:firstLine="200"/>
    </w:pPr>
    <w:rPr>
      <w:rFonts w:ascii="Times New Roman" w:hAnsi="Times New Roman"/>
      <w:b/>
      <w:bCs/>
      <w:color w:val="4F81BD" w:themeColor="accent1"/>
      <w:sz w:val="18"/>
      <w:szCs w:val="18"/>
      <w:lang w:eastAsia="zh-CN" w:bidi="ar-SA"/>
    </w:rPr>
  </w:style>
  <w:style w:type="paragraph" w:styleId="a4">
    <w:name w:val="footer"/>
    <w:basedOn w:val="a"/>
    <w:link w:val="Char"/>
    <w:uiPriority w:val="99"/>
    <w:unhideWhenUsed/>
    <w:rsid w:val="00DE2DDE"/>
    <w:pPr>
      <w:tabs>
        <w:tab w:val="center" w:pos="4153"/>
        <w:tab w:val="right" w:pos="8306"/>
      </w:tabs>
      <w:snapToGrid w:val="0"/>
    </w:pPr>
    <w:rPr>
      <w:sz w:val="18"/>
      <w:szCs w:val="18"/>
    </w:rPr>
  </w:style>
  <w:style w:type="paragraph" w:styleId="a5">
    <w:name w:val="header"/>
    <w:basedOn w:val="a"/>
    <w:link w:val="Char0"/>
    <w:uiPriority w:val="99"/>
    <w:semiHidden/>
    <w:unhideWhenUsed/>
    <w:rsid w:val="00DE2DDE"/>
    <w:pPr>
      <w:pBdr>
        <w:bottom w:val="single" w:sz="6" w:space="1" w:color="auto"/>
      </w:pBdr>
      <w:tabs>
        <w:tab w:val="center" w:pos="4153"/>
        <w:tab w:val="right" w:pos="8306"/>
      </w:tabs>
      <w:snapToGrid w:val="0"/>
      <w:jc w:val="center"/>
    </w:pPr>
    <w:rPr>
      <w:sz w:val="18"/>
      <w:szCs w:val="18"/>
    </w:rPr>
  </w:style>
  <w:style w:type="paragraph" w:styleId="a6">
    <w:name w:val="Subtitle"/>
    <w:basedOn w:val="a"/>
    <w:next w:val="a"/>
    <w:link w:val="Char1"/>
    <w:uiPriority w:val="11"/>
    <w:qFormat/>
    <w:rsid w:val="00DE2DDE"/>
    <w:pPr>
      <w:spacing w:after="200" w:line="276" w:lineRule="auto"/>
      <w:ind w:firstLineChars="200" w:firstLine="200"/>
    </w:pPr>
    <w:rPr>
      <w:rFonts w:asciiTheme="majorHAnsi" w:eastAsiaTheme="majorEastAsia" w:hAnsiTheme="majorHAnsi" w:cstheme="majorBidi"/>
      <w:i/>
      <w:iCs/>
      <w:color w:val="4F81BD" w:themeColor="accent1"/>
      <w:spacing w:val="15"/>
      <w:sz w:val="24"/>
      <w:szCs w:val="24"/>
      <w:lang w:eastAsia="zh-CN" w:bidi="ar-SA"/>
    </w:rPr>
  </w:style>
  <w:style w:type="paragraph" w:styleId="a7">
    <w:name w:val="Title"/>
    <w:basedOn w:val="a"/>
    <w:next w:val="a"/>
    <w:link w:val="Char2"/>
    <w:uiPriority w:val="10"/>
    <w:qFormat/>
    <w:rsid w:val="00DE2DDE"/>
    <w:pPr>
      <w:pBdr>
        <w:bottom w:val="single" w:sz="8" w:space="4" w:color="4F81BD" w:themeColor="accent1"/>
      </w:pBdr>
      <w:spacing w:after="300"/>
      <w:ind w:firstLineChars="200" w:firstLine="200"/>
      <w:contextualSpacing/>
    </w:pPr>
    <w:rPr>
      <w:rFonts w:asciiTheme="majorHAnsi" w:eastAsiaTheme="majorEastAsia" w:hAnsiTheme="majorHAnsi" w:cstheme="majorBidi"/>
      <w:color w:val="17365D" w:themeColor="text2" w:themeShade="BF"/>
      <w:spacing w:val="5"/>
      <w:kern w:val="28"/>
      <w:sz w:val="52"/>
      <w:szCs w:val="52"/>
      <w:lang w:eastAsia="zh-CN" w:bidi="ar-SA"/>
    </w:rPr>
  </w:style>
  <w:style w:type="character" w:styleId="a8">
    <w:name w:val="Strong"/>
    <w:basedOn w:val="a0"/>
    <w:uiPriority w:val="22"/>
    <w:qFormat/>
    <w:rsid w:val="00DE2DDE"/>
    <w:rPr>
      <w:b/>
      <w:bCs/>
    </w:rPr>
  </w:style>
  <w:style w:type="character" w:styleId="a9">
    <w:name w:val="Emphasis"/>
    <w:basedOn w:val="a0"/>
    <w:uiPriority w:val="20"/>
    <w:qFormat/>
    <w:rsid w:val="00DE2DDE"/>
    <w:rPr>
      <w:i/>
      <w:iCs/>
    </w:rPr>
  </w:style>
  <w:style w:type="character" w:customStyle="1" w:styleId="1Char">
    <w:name w:val="标题 1 Char"/>
    <w:basedOn w:val="a0"/>
    <w:link w:val="1"/>
    <w:uiPriority w:val="9"/>
    <w:rsid w:val="00DE2DDE"/>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qFormat/>
    <w:rsid w:val="00DE2DDE"/>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semiHidden/>
    <w:qFormat/>
    <w:rsid w:val="00DE2DDE"/>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semiHidden/>
    <w:qFormat/>
    <w:rsid w:val="00DE2DDE"/>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semiHidden/>
    <w:qFormat/>
    <w:rsid w:val="00DE2DDE"/>
    <w:rPr>
      <w:rFonts w:asciiTheme="majorHAnsi" w:eastAsiaTheme="majorEastAsia" w:hAnsiTheme="majorHAnsi" w:cstheme="majorBidi"/>
      <w:color w:val="244061" w:themeColor="accent1" w:themeShade="80"/>
    </w:rPr>
  </w:style>
  <w:style w:type="character" w:customStyle="1" w:styleId="6Char">
    <w:name w:val="标题 6 Char"/>
    <w:basedOn w:val="a0"/>
    <w:link w:val="6"/>
    <w:uiPriority w:val="9"/>
    <w:semiHidden/>
    <w:qFormat/>
    <w:rsid w:val="00DE2DDE"/>
    <w:rPr>
      <w:rFonts w:asciiTheme="majorHAnsi" w:eastAsiaTheme="majorEastAsia" w:hAnsiTheme="majorHAnsi" w:cstheme="majorBidi"/>
      <w:i/>
      <w:iCs/>
      <w:color w:val="244061" w:themeColor="accent1" w:themeShade="80"/>
    </w:rPr>
  </w:style>
  <w:style w:type="character" w:customStyle="1" w:styleId="7Char">
    <w:name w:val="标题 7 Char"/>
    <w:basedOn w:val="a0"/>
    <w:link w:val="7"/>
    <w:uiPriority w:val="9"/>
    <w:semiHidden/>
    <w:qFormat/>
    <w:rsid w:val="00DE2DDE"/>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qFormat/>
    <w:rsid w:val="00DE2DDE"/>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semiHidden/>
    <w:qFormat/>
    <w:rsid w:val="00DE2DDE"/>
    <w:rPr>
      <w:rFonts w:asciiTheme="majorHAnsi" w:eastAsiaTheme="majorEastAsia" w:hAnsiTheme="majorHAnsi" w:cstheme="majorBidi"/>
      <w:i/>
      <w:iCs/>
      <w:color w:val="404040" w:themeColor="text1" w:themeTint="BF"/>
      <w:sz w:val="20"/>
      <w:szCs w:val="20"/>
    </w:rPr>
  </w:style>
  <w:style w:type="character" w:customStyle="1" w:styleId="Char2">
    <w:name w:val="标题 Char"/>
    <w:basedOn w:val="a0"/>
    <w:link w:val="a7"/>
    <w:uiPriority w:val="10"/>
    <w:qFormat/>
    <w:rsid w:val="00DE2DDE"/>
    <w:rPr>
      <w:rFonts w:asciiTheme="majorHAnsi" w:eastAsiaTheme="majorEastAsia" w:hAnsiTheme="majorHAnsi" w:cstheme="majorBidi"/>
      <w:color w:val="17365D" w:themeColor="text2" w:themeShade="BF"/>
      <w:spacing w:val="5"/>
      <w:kern w:val="28"/>
      <w:sz w:val="52"/>
      <w:szCs w:val="52"/>
    </w:rPr>
  </w:style>
  <w:style w:type="character" w:customStyle="1" w:styleId="Char1">
    <w:name w:val="副标题 Char"/>
    <w:basedOn w:val="a0"/>
    <w:link w:val="a6"/>
    <w:uiPriority w:val="11"/>
    <w:rsid w:val="00DE2DDE"/>
    <w:rPr>
      <w:rFonts w:asciiTheme="majorHAnsi" w:eastAsiaTheme="majorEastAsia" w:hAnsiTheme="majorHAnsi" w:cstheme="majorBidi"/>
      <w:i/>
      <w:iCs/>
      <w:color w:val="4F81BD" w:themeColor="accent1"/>
      <w:spacing w:val="15"/>
      <w:sz w:val="24"/>
      <w:szCs w:val="24"/>
    </w:rPr>
  </w:style>
  <w:style w:type="paragraph" w:styleId="aa">
    <w:name w:val="No Spacing"/>
    <w:uiPriority w:val="1"/>
    <w:qFormat/>
    <w:rsid w:val="00DE2DDE"/>
    <w:rPr>
      <w:sz w:val="22"/>
      <w:szCs w:val="22"/>
    </w:rPr>
  </w:style>
  <w:style w:type="paragraph" w:styleId="ab">
    <w:name w:val="List Paragraph"/>
    <w:basedOn w:val="aa"/>
    <w:next w:val="aa"/>
    <w:uiPriority w:val="34"/>
    <w:qFormat/>
    <w:rsid w:val="00DE2DDE"/>
    <w:pPr>
      <w:ind w:left="720"/>
      <w:contextualSpacing/>
    </w:pPr>
    <w:rPr>
      <w:sz w:val="32"/>
    </w:rPr>
  </w:style>
  <w:style w:type="paragraph" w:styleId="ac">
    <w:name w:val="Quote"/>
    <w:basedOn w:val="a"/>
    <w:next w:val="a"/>
    <w:link w:val="Char3"/>
    <w:uiPriority w:val="29"/>
    <w:qFormat/>
    <w:rsid w:val="00DE2DDE"/>
    <w:pPr>
      <w:spacing w:after="200" w:line="276" w:lineRule="auto"/>
      <w:ind w:firstLineChars="200" w:firstLine="200"/>
    </w:pPr>
    <w:rPr>
      <w:rFonts w:ascii="Times New Roman" w:hAnsi="Times New Roman"/>
      <w:i/>
      <w:iCs/>
      <w:color w:val="000000" w:themeColor="text1"/>
      <w:sz w:val="24"/>
      <w:lang w:eastAsia="zh-CN" w:bidi="ar-SA"/>
    </w:rPr>
  </w:style>
  <w:style w:type="character" w:customStyle="1" w:styleId="Char3">
    <w:name w:val="引用 Char"/>
    <w:basedOn w:val="a0"/>
    <w:link w:val="ac"/>
    <w:uiPriority w:val="29"/>
    <w:qFormat/>
    <w:rsid w:val="00DE2DDE"/>
    <w:rPr>
      <w:i/>
      <w:iCs/>
      <w:color w:val="000000" w:themeColor="text1"/>
    </w:rPr>
  </w:style>
  <w:style w:type="paragraph" w:styleId="ad">
    <w:name w:val="Intense Quote"/>
    <w:basedOn w:val="a"/>
    <w:next w:val="a"/>
    <w:link w:val="Char4"/>
    <w:uiPriority w:val="30"/>
    <w:qFormat/>
    <w:rsid w:val="00DE2DDE"/>
    <w:pPr>
      <w:pBdr>
        <w:bottom w:val="single" w:sz="4" w:space="4" w:color="4F81BD" w:themeColor="accent1"/>
      </w:pBdr>
      <w:spacing w:before="200" w:after="280" w:line="276" w:lineRule="auto"/>
      <w:ind w:left="936" w:right="936" w:firstLineChars="200" w:firstLine="200"/>
    </w:pPr>
    <w:rPr>
      <w:rFonts w:ascii="Times New Roman" w:hAnsi="Times New Roman"/>
      <w:b/>
      <w:bCs/>
      <w:i/>
      <w:iCs/>
      <w:color w:val="4F81BD" w:themeColor="accent1"/>
      <w:sz w:val="24"/>
      <w:lang w:eastAsia="zh-CN" w:bidi="ar-SA"/>
    </w:rPr>
  </w:style>
  <w:style w:type="character" w:customStyle="1" w:styleId="Char4">
    <w:name w:val="明显引用 Char"/>
    <w:basedOn w:val="a0"/>
    <w:link w:val="ad"/>
    <w:uiPriority w:val="30"/>
    <w:qFormat/>
    <w:rsid w:val="00DE2DDE"/>
    <w:rPr>
      <w:b/>
      <w:bCs/>
      <w:i/>
      <w:iCs/>
      <w:color w:val="4F81BD" w:themeColor="accent1"/>
    </w:rPr>
  </w:style>
  <w:style w:type="character" w:customStyle="1" w:styleId="10">
    <w:name w:val="不明显强调1"/>
    <w:basedOn w:val="a0"/>
    <w:uiPriority w:val="19"/>
    <w:qFormat/>
    <w:rsid w:val="00DE2DDE"/>
    <w:rPr>
      <w:i/>
      <w:iCs/>
      <w:color w:val="7F7F7F" w:themeColor="text1" w:themeTint="80"/>
    </w:rPr>
  </w:style>
  <w:style w:type="character" w:customStyle="1" w:styleId="11">
    <w:name w:val="明显强调1"/>
    <w:basedOn w:val="a0"/>
    <w:uiPriority w:val="21"/>
    <w:qFormat/>
    <w:rsid w:val="00DE2DDE"/>
    <w:rPr>
      <w:b/>
      <w:bCs/>
      <w:i/>
      <w:iCs/>
      <w:color w:val="4F81BD" w:themeColor="accent1"/>
    </w:rPr>
  </w:style>
  <w:style w:type="character" w:customStyle="1" w:styleId="12">
    <w:name w:val="不明显参考1"/>
    <w:basedOn w:val="a0"/>
    <w:uiPriority w:val="31"/>
    <w:qFormat/>
    <w:rsid w:val="00DE2DDE"/>
    <w:rPr>
      <w:smallCaps/>
      <w:color w:val="C0504D" w:themeColor="accent2"/>
      <w:u w:val="single"/>
    </w:rPr>
  </w:style>
  <w:style w:type="character" w:customStyle="1" w:styleId="13">
    <w:name w:val="明显参考1"/>
    <w:basedOn w:val="a0"/>
    <w:uiPriority w:val="32"/>
    <w:qFormat/>
    <w:rsid w:val="00DE2DDE"/>
    <w:rPr>
      <w:b/>
      <w:bCs/>
      <w:smallCaps/>
      <w:color w:val="C0504D" w:themeColor="accent2"/>
      <w:spacing w:val="5"/>
      <w:u w:val="single"/>
    </w:rPr>
  </w:style>
  <w:style w:type="character" w:customStyle="1" w:styleId="14">
    <w:name w:val="书籍标题1"/>
    <w:basedOn w:val="a0"/>
    <w:uiPriority w:val="33"/>
    <w:qFormat/>
    <w:rsid w:val="00DE2DDE"/>
    <w:rPr>
      <w:b/>
      <w:bCs/>
      <w:smallCaps/>
      <w:spacing w:val="5"/>
    </w:rPr>
  </w:style>
  <w:style w:type="paragraph" w:customStyle="1" w:styleId="TOC1">
    <w:name w:val="TOC 标题1"/>
    <w:basedOn w:val="1"/>
    <w:next w:val="a"/>
    <w:uiPriority w:val="39"/>
    <w:semiHidden/>
    <w:unhideWhenUsed/>
    <w:qFormat/>
    <w:rsid w:val="00DE2DDE"/>
    <w:pPr>
      <w:outlineLvl w:val="9"/>
    </w:pPr>
  </w:style>
  <w:style w:type="paragraph" w:customStyle="1" w:styleId="ae">
    <w:name w:val="二级标题"/>
    <w:basedOn w:val="aa"/>
    <w:next w:val="aa"/>
    <w:qFormat/>
    <w:rsid w:val="00DE2DDE"/>
    <w:rPr>
      <w:color w:val="000000" w:themeColor="text1"/>
      <w:sz w:val="28"/>
    </w:rPr>
  </w:style>
  <w:style w:type="paragraph" w:customStyle="1" w:styleId="af">
    <w:name w:val="_正文"/>
    <w:qFormat/>
    <w:rsid w:val="00DE2DDE"/>
    <w:pPr>
      <w:spacing w:line="360" w:lineRule="auto"/>
      <w:ind w:firstLineChars="200" w:firstLine="200"/>
      <w:jc w:val="both"/>
    </w:pPr>
    <w:rPr>
      <w:rFonts w:ascii="Times New Roman" w:eastAsia="宋体" w:hAnsi="Times New Roman" w:cs="Times New Roman"/>
      <w:bCs/>
      <w:iCs/>
      <w:snapToGrid w:val="0"/>
      <w:color w:val="000000"/>
      <w:kern w:val="2"/>
      <w:sz w:val="24"/>
      <w:szCs w:val="28"/>
    </w:rPr>
  </w:style>
  <w:style w:type="character" w:customStyle="1" w:styleId="Char0">
    <w:name w:val="页眉 Char"/>
    <w:basedOn w:val="a0"/>
    <w:link w:val="a5"/>
    <w:uiPriority w:val="99"/>
    <w:semiHidden/>
    <w:qFormat/>
    <w:rsid w:val="00DE2DDE"/>
    <w:rPr>
      <w:sz w:val="18"/>
      <w:szCs w:val="18"/>
      <w:lang w:eastAsia="en-US" w:bidi="en-US"/>
    </w:rPr>
  </w:style>
  <w:style w:type="character" w:customStyle="1" w:styleId="Char">
    <w:name w:val="页脚 Char"/>
    <w:basedOn w:val="a0"/>
    <w:link w:val="a4"/>
    <w:uiPriority w:val="99"/>
    <w:qFormat/>
    <w:rsid w:val="00DE2DDE"/>
    <w:rPr>
      <w:sz w:val="18"/>
      <w:szCs w:val="18"/>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用户</cp:lastModifiedBy>
  <cp:revision>3</cp:revision>
  <cp:lastPrinted>2018-11-09T03:31:00Z</cp:lastPrinted>
  <dcterms:created xsi:type="dcterms:W3CDTF">2018-11-09T03:33:00Z</dcterms:created>
  <dcterms:modified xsi:type="dcterms:W3CDTF">2018-11-09T03:48:00Z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