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A54" w:rsidRDefault="00681A54" w:rsidP="00681A54">
      <w:pPr>
        <w:spacing w:line="480" w:lineRule="exact"/>
        <w:ind w:firstLine="0"/>
        <w:jc w:val="right"/>
        <w:rPr>
          <w:rFonts w:ascii="仿宋" w:eastAsia="仿宋" w:hAnsi="仿宋"/>
          <w:sz w:val="32"/>
          <w:szCs w:val="32"/>
          <w:lang w:eastAsia="zh-CN"/>
        </w:rPr>
      </w:pPr>
    </w:p>
    <w:p w:rsidR="00681A54" w:rsidRDefault="00681A54" w:rsidP="00681A54">
      <w:pPr>
        <w:spacing w:line="480" w:lineRule="exact"/>
        <w:ind w:firstLine="0"/>
        <w:jc w:val="right"/>
        <w:rPr>
          <w:rFonts w:ascii="仿宋" w:eastAsia="仿宋" w:hAnsi="仿宋"/>
          <w:sz w:val="32"/>
          <w:szCs w:val="32"/>
          <w:lang w:eastAsia="zh-CN"/>
        </w:rPr>
      </w:pPr>
    </w:p>
    <w:p w:rsidR="00681A54" w:rsidRDefault="00681A54" w:rsidP="00681A54">
      <w:pPr>
        <w:spacing w:line="480" w:lineRule="exact"/>
        <w:ind w:firstLine="0"/>
        <w:jc w:val="right"/>
        <w:rPr>
          <w:rFonts w:ascii="仿宋" w:eastAsia="仿宋" w:hAnsi="仿宋"/>
          <w:sz w:val="32"/>
          <w:szCs w:val="32"/>
          <w:lang w:eastAsia="zh-CN"/>
        </w:rPr>
      </w:pPr>
    </w:p>
    <w:p w:rsidR="00681A54" w:rsidRDefault="00681A54" w:rsidP="00681A54">
      <w:pPr>
        <w:spacing w:line="480" w:lineRule="exact"/>
        <w:ind w:firstLine="0"/>
        <w:jc w:val="right"/>
        <w:rPr>
          <w:rFonts w:ascii="仿宋" w:eastAsia="仿宋" w:hAnsi="仿宋"/>
          <w:sz w:val="32"/>
          <w:szCs w:val="32"/>
          <w:lang w:eastAsia="zh-CN"/>
        </w:rPr>
      </w:pPr>
    </w:p>
    <w:p w:rsidR="00681A54" w:rsidRDefault="00681A54" w:rsidP="00681A54">
      <w:pPr>
        <w:spacing w:line="480" w:lineRule="exact"/>
        <w:ind w:firstLine="0"/>
        <w:jc w:val="right"/>
        <w:rPr>
          <w:rFonts w:ascii="仿宋" w:eastAsia="仿宋" w:hAnsi="仿宋"/>
          <w:sz w:val="32"/>
          <w:szCs w:val="32"/>
          <w:lang w:eastAsia="zh-CN"/>
        </w:rPr>
      </w:pPr>
    </w:p>
    <w:p w:rsidR="00681A54" w:rsidRDefault="00681A54" w:rsidP="00681A54">
      <w:pPr>
        <w:spacing w:line="480" w:lineRule="exact"/>
        <w:ind w:firstLine="0"/>
        <w:jc w:val="right"/>
        <w:rPr>
          <w:rFonts w:ascii="仿宋" w:eastAsia="仿宋" w:hAnsi="仿宋"/>
          <w:sz w:val="32"/>
          <w:szCs w:val="32"/>
          <w:lang w:eastAsia="zh-CN"/>
        </w:rPr>
      </w:pPr>
      <w:r>
        <w:rPr>
          <w:rFonts w:ascii="仿宋" w:eastAsia="仿宋" w:hAnsi="仿宋" w:hint="eastAsia"/>
          <w:sz w:val="32"/>
          <w:szCs w:val="32"/>
          <w:lang w:eastAsia="zh-CN"/>
        </w:rPr>
        <w:t>岳环评 [2018]</w:t>
      </w:r>
      <w:r w:rsidR="00463E20">
        <w:rPr>
          <w:rFonts w:ascii="仿宋" w:eastAsia="仿宋" w:hAnsi="仿宋" w:hint="eastAsia"/>
          <w:sz w:val="32"/>
          <w:szCs w:val="32"/>
          <w:lang w:eastAsia="zh-CN"/>
        </w:rPr>
        <w:t>144</w:t>
      </w:r>
      <w:r>
        <w:rPr>
          <w:rFonts w:ascii="仿宋" w:eastAsia="仿宋" w:hAnsi="仿宋" w:hint="eastAsia"/>
          <w:sz w:val="32"/>
          <w:szCs w:val="32"/>
          <w:lang w:eastAsia="zh-CN"/>
        </w:rPr>
        <w:t>号</w:t>
      </w:r>
    </w:p>
    <w:p w:rsidR="00681A54" w:rsidRDefault="00681A54" w:rsidP="00681A54">
      <w:pPr>
        <w:shd w:val="clear" w:color="auto" w:fill="FFFFFF"/>
        <w:spacing w:line="480" w:lineRule="exact"/>
        <w:ind w:firstLine="0"/>
        <w:jc w:val="center"/>
        <w:rPr>
          <w:rFonts w:ascii="_9ed1_4f53" w:hAnsi="_9ed1_4f53" w:cs="_9ed1_4f53"/>
          <w:b/>
          <w:bCs/>
          <w:sz w:val="36"/>
          <w:szCs w:val="36"/>
          <w:lang w:eastAsia="zh-CN" w:bidi="ar-SA"/>
        </w:rPr>
      </w:pPr>
      <w:r>
        <w:rPr>
          <w:rFonts w:ascii="_9ed1_4f53" w:hAnsi="_9ed1_4f53" w:cs="_9ed1_4f53" w:hint="eastAsia"/>
          <w:b/>
          <w:bCs/>
          <w:sz w:val="36"/>
          <w:szCs w:val="36"/>
          <w:lang w:eastAsia="zh-CN" w:bidi="ar-SA"/>
        </w:rPr>
        <w:t>关于</w:t>
      </w:r>
      <w:bookmarkStart w:id="0" w:name="OLE_LINK1"/>
      <w:r>
        <w:rPr>
          <w:rFonts w:ascii="_9ed1_4f53" w:hAnsi="_9ed1_4f53" w:cs="_9ed1_4f53" w:hint="eastAsia"/>
          <w:b/>
          <w:bCs/>
          <w:sz w:val="36"/>
          <w:szCs w:val="36"/>
          <w:lang w:eastAsia="zh-CN" w:bidi="ar-SA"/>
        </w:rPr>
        <w:t>岳阳东方雨虹防水技术有限责任公司</w:t>
      </w:r>
      <w:r>
        <w:rPr>
          <w:rFonts w:ascii="_9ed1_4f53" w:hAnsi="_9ed1_4f53" w:cs="_9ed1_4f53"/>
          <w:b/>
          <w:bCs/>
          <w:sz w:val="36"/>
          <w:szCs w:val="36"/>
          <w:lang w:eastAsia="zh-CN" w:bidi="ar-SA"/>
        </w:rPr>
        <w:t>10</w:t>
      </w:r>
      <w:r>
        <w:rPr>
          <w:rFonts w:ascii="_9ed1_4f53" w:hAnsi="_9ed1_4f53" w:cs="_9ed1_4f53" w:hint="eastAsia"/>
          <w:b/>
          <w:bCs/>
          <w:sz w:val="36"/>
          <w:szCs w:val="36"/>
          <w:lang w:eastAsia="zh-CN" w:bidi="ar-SA"/>
        </w:rPr>
        <w:t>万吨</w:t>
      </w:r>
      <w:r>
        <w:rPr>
          <w:rFonts w:ascii="_9ed1_4f53" w:hAnsi="_9ed1_4f53" w:cs="_9ed1_4f53"/>
          <w:b/>
          <w:bCs/>
          <w:sz w:val="36"/>
          <w:szCs w:val="36"/>
          <w:lang w:eastAsia="zh-CN" w:bidi="ar-SA"/>
        </w:rPr>
        <w:t>/</w:t>
      </w:r>
      <w:r>
        <w:rPr>
          <w:rFonts w:ascii="_9ed1_4f53" w:hAnsi="_9ed1_4f53" w:cs="_9ed1_4f53" w:hint="eastAsia"/>
          <w:b/>
          <w:bCs/>
          <w:sz w:val="36"/>
          <w:szCs w:val="36"/>
          <w:lang w:eastAsia="zh-CN" w:bidi="ar-SA"/>
        </w:rPr>
        <w:t>年外加剂改扩建项目</w:t>
      </w:r>
      <w:bookmarkEnd w:id="0"/>
      <w:r>
        <w:rPr>
          <w:rFonts w:ascii="_9ed1_4f53" w:hAnsi="_9ed1_4f53" w:cs="_9ed1_4f53" w:hint="eastAsia"/>
          <w:b/>
          <w:bCs/>
          <w:sz w:val="36"/>
          <w:szCs w:val="36"/>
          <w:lang w:eastAsia="zh-CN" w:bidi="ar-SA"/>
        </w:rPr>
        <w:t>环境影响报告书的批复</w:t>
      </w:r>
    </w:p>
    <w:p w:rsidR="00681A54" w:rsidRDefault="00681A54" w:rsidP="00681A54">
      <w:pPr>
        <w:shd w:val="clear" w:color="auto" w:fill="FFFFFF"/>
        <w:spacing w:line="480" w:lineRule="exact"/>
        <w:ind w:left="157" w:hangingChars="49" w:hanging="157"/>
        <w:jc w:val="center"/>
        <w:textAlignment w:val="top"/>
        <w:rPr>
          <w:rFonts w:ascii="仿宋" w:eastAsia="仿宋" w:hAnsi="仿宋" w:cs="_4eff_5b8b_GB2312"/>
          <w:bCs/>
          <w:sz w:val="32"/>
          <w:szCs w:val="32"/>
          <w:lang w:eastAsia="zh-CN" w:bidi="ar-SA"/>
        </w:rPr>
      </w:pPr>
    </w:p>
    <w:p w:rsidR="00681A54" w:rsidRDefault="00681A54" w:rsidP="00681A54">
      <w:pPr>
        <w:widowControl w:val="0"/>
        <w:spacing w:line="480" w:lineRule="exact"/>
        <w:ind w:firstLine="0"/>
        <w:jc w:val="both"/>
        <w:rPr>
          <w:rFonts w:ascii="仿宋" w:eastAsia="仿宋" w:hAnsi="仿宋" w:cstheme="minorBidi"/>
          <w:sz w:val="32"/>
          <w:szCs w:val="32"/>
          <w:lang w:eastAsia="zh-CN"/>
        </w:rPr>
      </w:pPr>
      <w:r>
        <w:rPr>
          <w:rFonts w:ascii="仿宋" w:eastAsia="仿宋" w:hAnsi="仿宋" w:hint="eastAsia"/>
          <w:sz w:val="32"/>
          <w:szCs w:val="32"/>
          <w:lang w:eastAsia="zh-CN"/>
        </w:rPr>
        <w:t>岳阳东方雨虹防水技术有限责任公司：</w:t>
      </w:r>
    </w:p>
    <w:p w:rsidR="00681A54" w:rsidRDefault="00681A54" w:rsidP="00681A54">
      <w:pPr>
        <w:widowControl w:val="0"/>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你公司《关于</w:t>
      </w:r>
      <w:r w:rsidR="004B1289">
        <w:rPr>
          <w:rFonts w:ascii="仿宋" w:eastAsia="仿宋" w:hAnsi="仿宋" w:hint="eastAsia"/>
          <w:sz w:val="32"/>
          <w:szCs w:val="32"/>
          <w:lang w:eastAsia="zh-CN"/>
        </w:rPr>
        <w:t>申请&lt;</w:t>
      </w:r>
      <w:r>
        <w:rPr>
          <w:rFonts w:ascii="仿宋" w:eastAsia="仿宋" w:hAnsi="仿宋" w:hint="eastAsia"/>
          <w:sz w:val="32"/>
          <w:szCs w:val="32"/>
          <w:lang w:eastAsia="zh-CN"/>
        </w:rPr>
        <w:t>10万吨/年外加剂改扩建项目环境影响报告书</w:t>
      </w:r>
      <w:r w:rsidR="004B1289">
        <w:rPr>
          <w:rFonts w:ascii="仿宋" w:eastAsia="仿宋" w:hAnsi="仿宋" w:hint="eastAsia"/>
          <w:sz w:val="32"/>
          <w:szCs w:val="32"/>
          <w:lang w:eastAsia="zh-CN"/>
        </w:rPr>
        <w:t>&gt;环评</w:t>
      </w:r>
      <w:r>
        <w:rPr>
          <w:rFonts w:ascii="仿宋" w:eastAsia="仿宋" w:hAnsi="仿宋" w:hint="eastAsia"/>
          <w:sz w:val="32"/>
          <w:szCs w:val="32"/>
          <w:lang w:eastAsia="zh-CN"/>
        </w:rPr>
        <w:t>批复的报告》、云溪区环保分局预审意见及有关附件收悉。经研究，批复如下：</w:t>
      </w:r>
    </w:p>
    <w:p w:rsidR="00681A54" w:rsidRDefault="00681A54" w:rsidP="00681A54">
      <w:pPr>
        <w:widowControl w:val="0"/>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一、</w:t>
      </w:r>
      <w:bookmarkStart w:id="1" w:name="OLE_LINK2"/>
      <w:bookmarkStart w:id="2" w:name="OLE_LINK5"/>
      <w:bookmarkStart w:id="3" w:name="OLE_LINK8"/>
      <w:r>
        <w:rPr>
          <w:rFonts w:ascii="仿宋" w:eastAsia="仿宋" w:hAnsi="仿宋" w:hint="eastAsia"/>
          <w:sz w:val="32"/>
          <w:szCs w:val="32"/>
          <w:lang w:eastAsia="zh-CN"/>
        </w:rPr>
        <w:t>岳阳东方雨虹防水技术有限责任公司成立于2009年4月，目前在</w:t>
      </w:r>
      <w:r>
        <w:rPr>
          <w:rFonts w:ascii="仿宋" w:eastAsia="仿宋" w:hAnsi="仿宋" w:cs="_4eff_5b8b_GB2312" w:hint="eastAsia"/>
          <w:bCs/>
          <w:sz w:val="32"/>
          <w:szCs w:val="32"/>
          <w:lang w:eastAsia="zh-CN" w:bidi="ar-SA"/>
        </w:rPr>
        <w:t>岳阳绿色化工产业园云溪片区已建设两个厂区，主要生产高分子防水卷材、防水涂料、沥青防水卷材、防水板、聚羧酸减水剂及其衍生的其他外加剂、混凝土界面剂</w:t>
      </w:r>
      <w:r w:rsidR="004B1289">
        <w:rPr>
          <w:rFonts w:ascii="仿宋" w:eastAsia="仿宋" w:hAnsi="仿宋" w:cs="_4eff_5b8b_GB2312" w:hint="eastAsia"/>
          <w:bCs/>
          <w:sz w:val="32"/>
          <w:szCs w:val="32"/>
          <w:lang w:eastAsia="zh-CN" w:bidi="ar-SA"/>
        </w:rPr>
        <w:t>等</w:t>
      </w:r>
      <w:r>
        <w:rPr>
          <w:rFonts w:ascii="仿宋" w:eastAsia="仿宋" w:hAnsi="仿宋" w:cs="_4eff_5b8b_GB2312" w:hint="eastAsia"/>
          <w:bCs/>
          <w:sz w:val="32"/>
          <w:szCs w:val="32"/>
          <w:lang w:eastAsia="zh-CN" w:bidi="ar-SA"/>
        </w:rPr>
        <w:t>产品。</w:t>
      </w:r>
      <w:r>
        <w:rPr>
          <w:rFonts w:ascii="仿宋" w:eastAsia="仿宋" w:hAnsi="仿宋" w:hint="eastAsia"/>
          <w:sz w:val="32"/>
          <w:szCs w:val="32"/>
          <w:lang w:eastAsia="zh-CN"/>
        </w:rPr>
        <w:t>公司拟投资500万元，在东方雨虹二厂区外加剂车间进行改扩建，淘汰外加剂车间内现有1万吨/年减水剂生产线中4个5m</w:t>
      </w:r>
      <w:r>
        <w:rPr>
          <w:rFonts w:ascii="仿宋" w:eastAsia="仿宋" w:hAnsi="仿宋" w:hint="eastAsia"/>
          <w:sz w:val="32"/>
          <w:szCs w:val="32"/>
          <w:vertAlign w:val="superscript"/>
          <w:lang w:eastAsia="zh-CN"/>
        </w:rPr>
        <w:t>3</w:t>
      </w:r>
      <w:r>
        <w:rPr>
          <w:rFonts w:ascii="仿宋" w:eastAsia="仿宋" w:hAnsi="仿宋" w:hint="eastAsia"/>
          <w:sz w:val="32"/>
          <w:szCs w:val="32"/>
          <w:lang w:eastAsia="zh-CN"/>
        </w:rPr>
        <w:t>的反应釜，</w:t>
      </w:r>
      <w:r w:rsidR="004B1289">
        <w:rPr>
          <w:rFonts w:ascii="仿宋" w:eastAsia="仿宋" w:hAnsi="仿宋" w:hint="eastAsia"/>
          <w:sz w:val="32"/>
          <w:szCs w:val="32"/>
          <w:lang w:eastAsia="zh-CN"/>
        </w:rPr>
        <w:t>调整车间布局，</w:t>
      </w:r>
      <w:r>
        <w:rPr>
          <w:rFonts w:ascii="仿宋" w:eastAsia="仿宋" w:hAnsi="仿宋" w:hint="eastAsia"/>
          <w:sz w:val="32"/>
          <w:szCs w:val="32"/>
          <w:lang w:eastAsia="zh-CN"/>
        </w:rPr>
        <w:t>利用其余生产装置</w:t>
      </w:r>
      <w:r w:rsidR="004B1289">
        <w:rPr>
          <w:rFonts w:ascii="仿宋" w:eastAsia="仿宋" w:hAnsi="仿宋" w:hint="eastAsia"/>
          <w:sz w:val="32"/>
          <w:szCs w:val="32"/>
          <w:lang w:eastAsia="zh-CN"/>
        </w:rPr>
        <w:t>及</w:t>
      </w:r>
      <w:r>
        <w:rPr>
          <w:rFonts w:ascii="仿宋" w:eastAsia="仿宋" w:hAnsi="仿宋" w:hint="eastAsia"/>
          <w:sz w:val="32"/>
          <w:szCs w:val="32"/>
          <w:lang w:eastAsia="zh-CN"/>
        </w:rPr>
        <w:t>现有闲置区域，增加生产线和配套设备，将聚羧酸系高性能减水剂母液生产线扩大产能至5万吨/年（4条生产线）；并新增以下产品：以母液作为原料之一经干燥后与抗结块剂混合得到的粉剂系列产品，产能0.1万吨/年（1条生产线）；以母液作为主要原料、加入缓凝剂、消泡剂和引气剂等混合得到的复配产品，产能3.6万吨/年（1条生产线）；以聚乙烯醇、乳液、防腐剂、消泡剂等为原料复配得到的混凝土界面剂，产能1.3万吨/年（2条生产线）。项目以聚醚大单体（甲基烯丙基聚氧乙烯醚/异戊烯基聚氧乙烯醚溶液等）、丙烯酸等不饱和酸及其衍生物，在引发剂、</w:t>
      </w:r>
      <w:r>
        <w:rPr>
          <w:rFonts w:ascii="仿宋" w:eastAsia="仿宋" w:hAnsi="仿宋" w:hint="eastAsia"/>
          <w:sz w:val="32"/>
          <w:szCs w:val="32"/>
          <w:lang w:eastAsia="zh-CN"/>
        </w:rPr>
        <w:lastRenderedPageBreak/>
        <w:t>链转移剂的作用下发生自由基聚合生成高分子有机聚合物，通过液碱中和后形成聚羧酸减水剂母液；以生产所得聚羧酸减水剂母液作为原料，与缓凝剂、消泡剂和引气剂按照一定比例混合，加入一定量自来水得到复配产品；以改性后的聚羧酸减水剂母液（呈弱碱性）通过雾化干燥得到粉料，按一定比例与抗结块剂混合后得到</w:t>
      </w:r>
      <w:bookmarkEnd w:id="1"/>
      <w:r>
        <w:rPr>
          <w:rFonts w:ascii="仿宋" w:eastAsia="仿宋" w:hAnsi="仿宋" w:hint="eastAsia"/>
          <w:sz w:val="32"/>
          <w:szCs w:val="32"/>
          <w:lang w:eastAsia="zh-CN"/>
        </w:rPr>
        <w:t>粉剂系列产品；以聚乙烯醇为主要原料，通过加入去离子水加热溶解，再添加一定量的防腐剂、消泡剂等配制得到界面剂。</w:t>
      </w:r>
      <w:bookmarkEnd w:id="2"/>
      <w:r>
        <w:rPr>
          <w:rFonts w:ascii="仿宋" w:eastAsia="仿宋" w:hAnsi="仿宋" w:hint="eastAsia"/>
          <w:sz w:val="32"/>
          <w:szCs w:val="32"/>
          <w:lang w:eastAsia="zh-CN"/>
        </w:rPr>
        <w:t>项目建设符合国家产业政策；根据</w:t>
      </w:r>
      <w:bookmarkStart w:id="4" w:name="OLE_LINK4"/>
      <w:r>
        <w:rPr>
          <w:rFonts w:ascii="仿宋" w:eastAsia="仿宋" w:hAnsi="仿宋" w:hint="eastAsia"/>
          <w:sz w:val="32"/>
          <w:szCs w:val="32"/>
          <w:lang w:eastAsia="zh-CN"/>
        </w:rPr>
        <w:t>湖南景玺环保科技有限公司</w:t>
      </w:r>
      <w:bookmarkEnd w:id="4"/>
      <w:r>
        <w:rPr>
          <w:rFonts w:ascii="仿宋" w:eastAsia="仿宋" w:hAnsi="仿宋" w:hint="eastAsia"/>
          <w:sz w:val="32"/>
          <w:szCs w:val="32"/>
          <w:lang w:eastAsia="zh-CN"/>
        </w:rPr>
        <w:t>编制的《岳阳东方雨虹防水技术有限责任公司10万吨/年外加剂改扩建项目环境影响报告书（报批稿）》基本内容、结论，专家评审意见和云溪区环保分局预审意见，综合考虑，</w:t>
      </w:r>
      <w:bookmarkEnd w:id="3"/>
      <w:r>
        <w:rPr>
          <w:rFonts w:ascii="仿宋" w:eastAsia="仿宋" w:hAnsi="仿宋" w:hint="eastAsia"/>
          <w:sz w:val="32"/>
          <w:szCs w:val="32"/>
          <w:lang w:eastAsia="zh-CN"/>
        </w:rPr>
        <w:t>我局原则同意你公司环境影响报告书中所列建设项目的性质、规模、工艺、地点和环境保护对策措施。</w:t>
      </w:r>
    </w:p>
    <w:p w:rsidR="00681A54" w:rsidRDefault="00681A54" w:rsidP="00681A54">
      <w:pPr>
        <w:widowControl w:val="0"/>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二、项目建设和营运必须全面落实专家及环境影响报告书中提出的各项污染防治措施，并应着重注意以下问题：</w:t>
      </w:r>
    </w:p>
    <w:p w:rsidR="00681A54" w:rsidRDefault="00681A54" w:rsidP="00681A54">
      <w:pPr>
        <w:widowControl w:val="0"/>
        <w:spacing w:line="480" w:lineRule="exact"/>
        <w:ind w:firstLineChars="200" w:firstLine="640"/>
        <w:jc w:val="both"/>
        <w:rPr>
          <w:rFonts w:ascii="仿宋" w:eastAsia="仿宋" w:hAnsi="仿宋"/>
          <w:sz w:val="32"/>
          <w:szCs w:val="32"/>
          <w:lang w:eastAsia="zh-CN"/>
        </w:rPr>
      </w:pPr>
      <w:bookmarkStart w:id="5" w:name="OLE_LINK3"/>
      <w:bookmarkStart w:id="6" w:name="OLE_LINK6"/>
      <w:r>
        <w:rPr>
          <w:rFonts w:ascii="仿宋" w:eastAsia="仿宋" w:hAnsi="仿宋" w:hint="eastAsia"/>
          <w:sz w:val="32"/>
          <w:szCs w:val="32"/>
          <w:lang w:eastAsia="zh-CN"/>
        </w:rPr>
        <w:t>1、废水污染防治工作。</w:t>
      </w:r>
      <w:bookmarkStart w:id="7" w:name="OLE_LINK9"/>
      <w:r>
        <w:rPr>
          <w:rFonts w:ascii="仿宋" w:eastAsia="仿宋" w:hAnsi="仿宋" w:hint="eastAsia"/>
          <w:sz w:val="32"/>
          <w:szCs w:val="32"/>
          <w:lang w:eastAsia="zh-CN"/>
        </w:rPr>
        <w:t>严格按照“雨污分流、清污分流、污污分流”的原则规范完善项目厂区雨水及污水管网。项目车间地面清洗废水、除尘水池排水、初期雨水经处理后满足《污水综合排放标准》（GB8978-1996）表4中三级标准和云溪污水处理厂进水水质标准</w:t>
      </w:r>
      <w:r w:rsidR="004B1289">
        <w:rPr>
          <w:rFonts w:ascii="仿宋" w:eastAsia="仿宋" w:hAnsi="仿宋" w:hint="eastAsia"/>
          <w:sz w:val="32"/>
          <w:szCs w:val="32"/>
          <w:lang w:eastAsia="zh-CN"/>
        </w:rPr>
        <w:t>后</w:t>
      </w:r>
      <w:r>
        <w:rPr>
          <w:rFonts w:ascii="仿宋" w:eastAsia="仿宋" w:hAnsi="仿宋" w:hint="eastAsia"/>
          <w:sz w:val="32"/>
          <w:szCs w:val="32"/>
          <w:lang w:eastAsia="zh-CN"/>
        </w:rPr>
        <w:t>，排入云溪污水处理厂进一步处理。</w:t>
      </w:r>
    </w:p>
    <w:p w:rsidR="00681A54" w:rsidRDefault="00681A54" w:rsidP="00681A54">
      <w:pPr>
        <w:widowControl w:val="0"/>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按照分区防控的原则</w:t>
      </w:r>
      <w:r w:rsidR="004B1289">
        <w:rPr>
          <w:rFonts w:ascii="仿宋" w:eastAsia="仿宋" w:hAnsi="仿宋" w:hint="eastAsia"/>
          <w:sz w:val="32"/>
          <w:szCs w:val="32"/>
          <w:lang w:eastAsia="zh-CN"/>
        </w:rPr>
        <w:t>，</w:t>
      </w:r>
      <w:r>
        <w:rPr>
          <w:rFonts w:ascii="仿宋" w:eastAsia="仿宋" w:hAnsi="仿宋" w:hint="eastAsia"/>
          <w:sz w:val="32"/>
          <w:szCs w:val="32"/>
          <w:lang w:eastAsia="zh-CN"/>
        </w:rPr>
        <w:t>落实报告书提出地下水污染防治措施，做好生产车间、丙烯酸暂存区域、储罐区等区域的防腐、防渗工作，强化管理，避免由于泄漏等造成污染物下渗污染地下水；根据《环境影响评价技术导则地下水环境》(HJ610-2016)要求</w:t>
      </w:r>
      <w:bookmarkStart w:id="8" w:name="_GoBack"/>
      <w:bookmarkEnd w:id="8"/>
      <w:r>
        <w:rPr>
          <w:rFonts w:ascii="仿宋" w:eastAsia="仿宋" w:hAnsi="仿宋" w:hint="eastAsia"/>
          <w:sz w:val="32"/>
          <w:szCs w:val="32"/>
          <w:lang w:eastAsia="zh-CN"/>
        </w:rPr>
        <w:t>，跟踪监测地下水质情况，确保地下水环境安全。</w:t>
      </w:r>
    </w:p>
    <w:p w:rsidR="00681A54" w:rsidRDefault="00681A54" w:rsidP="00681A54">
      <w:pPr>
        <w:widowControl w:val="0"/>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2、废气污染防治工作。项目应采用密闭生产装置，加强对机泵、阀门、法兰等易发生泄漏的设备与管线组件的日常监管和维护，定期检测、及时修复，杜绝贮存及生产过程中的跑、冒、滴、漏，最大限度减少生产过程中的废气无组织排放，厂</w:t>
      </w:r>
      <w:r>
        <w:rPr>
          <w:rFonts w:ascii="仿宋" w:eastAsia="仿宋" w:hAnsi="仿宋" w:hint="eastAsia"/>
          <w:sz w:val="32"/>
          <w:szCs w:val="32"/>
          <w:lang w:eastAsia="zh-CN"/>
        </w:rPr>
        <w:lastRenderedPageBreak/>
        <w:t>界颗粒物满足《大气污染物综合物排放标准》（GB 16297-1996）表2厂界标准，臭气浓度满足《恶臭污染物排放标准》（GB14554-93）标准要求，VOCs满足《工业企业挥发性有机物排放控制标准》（DB12/524-2014）中厂界监控点浓度限值；母液生产线产生的有机废气经收集处理侯，满足天津市地方标准《工业企业挥发性有机物排放控制标准》（DB12/524-2014）表2中其他行业的VOCs限值要求后，通过25m高1#排气筒排放；粉剂产品中产生的干燥废气粉尘、SO</w:t>
      </w:r>
      <w:r>
        <w:rPr>
          <w:rFonts w:ascii="仿宋" w:eastAsia="仿宋" w:hAnsi="仿宋" w:hint="eastAsia"/>
          <w:sz w:val="32"/>
          <w:szCs w:val="32"/>
          <w:vertAlign w:val="subscript"/>
          <w:lang w:eastAsia="zh-CN"/>
        </w:rPr>
        <w:t>2</w:t>
      </w:r>
      <w:r>
        <w:rPr>
          <w:rFonts w:ascii="仿宋" w:eastAsia="仿宋" w:hAnsi="仿宋" w:hint="eastAsia"/>
          <w:sz w:val="32"/>
          <w:szCs w:val="32"/>
          <w:lang w:eastAsia="zh-CN"/>
        </w:rPr>
        <w:t>和NOx经处理后，颗粒物满足《大气污染物综合物排放标准》（GB 16297-1996）表2二级标准 ，SO</w:t>
      </w:r>
      <w:r>
        <w:rPr>
          <w:rFonts w:ascii="仿宋" w:eastAsia="仿宋" w:hAnsi="仿宋" w:hint="eastAsia"/>
          <w:sz w:val="32"/>
          <w:szCs w:val="32"/>
          <w:vertAlign w:val="subscript"/>
          <w:lang w:eastAsia="zh-CN"/>
        </w:rPr>
        <w:t>2</w:t>
      </w:r>
      <w:r>
        <w:rPr>
          <w:rFonts w:ascii="仿宋" w:eastAsia="仿宋" w:hAnsi="仿宋" w:hint="eastAsia"/>
          <w:sz w:val="32"/>
          <w:szCs w:val="32"/>
          <w:lang w:eastAsia="zh-CN"/>
        </w:rPr>
        <w:t>满足《工业炉窑大气污染物排放标准》（GB9078-1996）表4中燃煤（油）炉窑的限值标准，NOx满足《大气污染物综合物排放标准》（GB 16297-1996）表2二级标准要求后，通过25m高2#排气筒排放。</w:t>
      </w:r>
    </w:p>
    <w:p w:rsidR="00681A54" w:rsidRDefault="00681A54" w:rsidP="00681A54">
      <w:pPr>
        <w:widowControl w:val="0"/>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3、噪声污染防治工作。采用低噪声设备，对产生噪声的设备和工序进行合理布局，对反应釜、混料机、风机、泵等主要声源采取隔声、减震、消声等措施，确保厂界噪声满足《工业企业厂界环境噪声排放标准》(GB12348-2008)中的3类标准要求。</w:t>
      </w:r>
    </w:p>
    <w:p w:rsidR="00681A54" w:rsidRDefault="00681A54" w:rsidP="00681A54">
      <w:pPr>
        <w:widowControl w:val="0"/>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4、固体废物防治工作。按“无害化、减量化、资源化”原则，做好固体废物的分类收集、贮存、处置、管理工作，建立台账；废活性炭、纯水制备产生的废滤膜、危险化学原料废包装材料属于危险废物，应收集后交有资质的单位处置，按《危险废物贮存污染控制标准（GB18597-2001）》和2013年修改单标准要求开展危险废物的贮存和运输工作；避免二次污染；其他包装材料存放在一般工业固体废物暂存间，</w:t>
      </w:r>
      <w:r>
        <w:rPr>
          <w:rFonts w:ascii="仿宋" w:eastAsia="仿宋" w:hAnsi="仿宋" w:cs="仿宋_GB2312" w:hint="eastAsia"/>
          <w:color w:val="000000" w:themeColor="text1"/>
          <w:sz w:val="32"/>
          <w:szCs w:val="32"/>
          <w:lang w:eastAsia="zh-CN"/>
        </w:rPr>
        <w:t>按《一般工业固体废物贮存、处置场污染控制标准》(GB18599-2001)及2013年修改单</w:t>
      </w:r>
      <w:r>
        <w:rPr>
          <w:rFonts w:ascii="仿宋" w:eastAsia="仿宋" w:hAnsi="仿宋" w:hint="eastAsia"/>
          <w:sz w:val="32"/>
          <w:szCs w:val="32"/>
          <w:lang w:eastAsia="zh-CN"/>
        </w:rPr>
        <w:t>的要求进行管理、运输和</w:t>
      </w:r>
      <w:r>
        <w:rPr>
          <w:rFonts w:ascii="仿宋" w:eastAsia="仿宋" w:hAnsi="仿宋" w:cs="仿宋_GB2312" w:hint="eastAsia"/>
          <w:color w:val="000000" w:themeColor="text1"/>
          <w:sz w:val="32"/>
          <w:szCs w:val="32"/>
          <w:lang w:eastAsia="zh-CN"/>
        </w:rPr>
        <w:t>处置</w:t>
      </w:r>
      <w:r>
        <w:rPr>
          <w:rFonts w:ascii="仿宋" w:eastAsia="仿宋" w:hAnsi="仿宋" w:hint="eastAsia"/>
          <w:sz w:val="32"/>
          <w:szCs w:val="32"/>
          <w:lang w:eastAsia="zh-CN"/>
        </w:rPr>
        <w:t>；生活垃圾交环卫部门统一收集处理。</w:t>
      </w:r>
    </w:p>
    <w:p w:rsidR="00681A54" w:rsidRDefault="00681A54" w:rsidP="00681A54">
      <w:pPr>
        <w:widowControl w:val="0"/>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5、加强营运期风险防范，落实各项风险防范措施。加强设</w:t>
      </w:r>
      <w:r>
        <w:rPr>
          <w:rFonts w:ascii="仿宋" w:eastAsia="仿宋" w:hAnsi="仿宋" w:hint="eastAsia"/>
          <w:sz w:val="32"/>
          <w:szCs w:val="32"/>
          <w:lang w:eastAsia="zh-CN"/>
        </w:rPr>
        <w:lastRenderedPageBreak/>
        <w:t>施设备的维护和管理，加强对车间、丙烯酸等小料暂存区、储罐区等区域的巡查、管理与维修；丙烯酸等小料暂存区、储罐区</w:t>
      </w:r>
      <w:r>
        <w:rPr>
          <w:rFonts w:ascii="仿宋" w:eastAsia="仿宋" w:hAnsi="仿宋" w:cs="_4eff_5b8b_GB2312" w:hint="eastAsia"/>
          <w:bCs/>
          <w:sz w:val="32"/>
          <w:szCs w:val="32"/>
          <w:lang w:eastAsia="zh-CN" w:bidi="ar-SA"/>
        </w:rPr>
        <w:t>设置围堰，</w:t>
      </w:r>
      <w:r w:rsidR="004B1289">
        <w:rPr>
          <w:rFonts w:ascii="仿宋" w:eastAsia="仿宋" w:hAnsi="仿宋" w:cs="_4eff_5b8b_GB2312" w:hint="eastAsia"/>
          <w:bCs/>
          <w:sz w:val="32"/>
          <w:szCs w:val="32"/>
          <w:lang w:eastAsia="zh-CN" w:bidi="ar-SA"/>
        </w:rPr>
        <w:t>做好</w:t>
      </w:r>
      <w:r>
        <w:rPr>
          <w:rFonts w:ascii="仿宋" w:eastAsia="仿宋" w:hAnsi="仿宋" w:cs="_4eff_5b8b_GB2312" w:hint="eastAsia"/>
          <w:bCs/>
          <w:sz w:val="32"/>
          <w:szCs w:val="32"/>
          <w:lang w:eastAsia="zh-CN" w:bidi="ar-SA"/>
        </w:rPr>
        <w:t>地面防腐防渗；</w:t>
      </w:r>
      <w:r>
        <w:rPr>
          <w:rFonts w:ascii="仿宋" w:eastAsia="仿宋" w:hAnsi="仿宋" w:hint="eastAsia"/>
          <w:sz w:val="32"/>
          <w:szCs w:val="32"/>
          <w:lang w:eastAsia="zh-CN"/>
        </w:rPr>
        <w:t>严格按照《突发环境事件应急预案管理暂行办法》修订完善事故环境应急预案，储备风险救助物资并组织演练，杜绝环境风险事故发生。</w:t>
      </w:r>
    </w:p>
    <w:p w:rsidR="00681A54" w:rsidRDefault="00681A54" w:rsidP="00681A54">
      <w:pPr>
        <w:widowControl w:val="0"/>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6、加强环境管理，建立健全污染防治设施运行管理台帐，设专门的环保机构及环保人员，确保各项污染防治设施的正常运行，各类污染物稳定达标排放。</w:t>
      </w:r>
    </w:p>
    <w:p w:rsidR="00681A54" w:rsidRDefault="00681A54" w:rsidP="00681A54">
      <w:pPr>
        <w:widowControl w:val="0"/>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7、总量指标为：COD≤0.3t/a，氨氮≤0.1t/a，SO</w:t>
      </w:r>
      <w:r>
        <w:rPr>
          <w:rFonts w:ascii="仿宋" w:eastAsia="仿宋" w:hAnsi="仿宋" w:hint="eastAsia"/>
          <w:sz w:val="32"/>
          <w:szCs w:val="32"/>
          <w:vertAlign w:val="subscript"/>
          <w:lang w:eastAsia="zh-CN"/>
        </w:rPr>
        <w:t>2</w:t>
      </w:r>
      <w:r>
        <w:rPr>
          <w:rFonts w:ascii="仿宋" w:eastAsia="仿宋" w:hAnsi="仿宋" w:hint="eastAsia"/>
          <w:sz w:val="32"/>
          <w:szCs w:val="32"/>
          <w:lang w:eastAsia="zh-CN"/>
        </w:rPr>
        <w:t>≤0.3t/a,VOCs≤3.8t/a。</w:t>
      </w:r>
      <w:bookmarkEnd w:id="5"/>
      <w:bookmarkEnd w:id="6"/>
      <w:bookmarkEnd w:id="7"/>
    </w:p>
    <w:p w:rsidR="00681A54" w:rsidRDefault="00681A54" w:rsidP="00681A54">
      <w:pPr>
        <w:widowControl w:val="0"/>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三、你公司应收到本批复后15个工作日内，将批复及批准的环评报告文件送云溪区环保分局、岳阳市绿色化工产业园管委会、湖南景玺环保科技有限公司。</w:t>
      </w:r>
    </w:p>
    <w:p w:rsidR="00681A54" w:rsidRDefault="00681A54" w:rsidP="00681A54">
      <w:pPr>
        <w:widowControl w:val="0"/>
        <w:spacing w:line="48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四、请云溪区环保分局负责项目建设和运营期的日常环境监管。</w:t>
      </w:r>
    </w:p>
    <w:p w:rsidR="00681A54" w:rsidRDefault="00681A54" w:rsidP="00681A54">
      <w:pPr>
        <w:widowControl w:val="0"/>
        <w:spacing w:line="480" w:lineRule="exact"/>
        <w:ind w:firstLineChars="200" w:firstLine="640"/>
        <w:jc w:val="both"/>
        <w:rPr>
          <w:rFonts w:ascii="仿宋" w:eastAsia="仿宋" w:hAnsi="仿宋"/>
          <w:sz w:val="32"/>
          <w:szCs w:val="32"/>
          <w:lang w:eastAsia="zh-CN"/>
        </w:rPr>
      </w:pPr>
    </w:p>
    <w:p w:rsidR="00681A54" w:rsidRDefault="00681A54" w:rsidP="00681A54">
      <w:pPr>
        <w:widowControl w:val="0"/>
        <w:spacing w:line="480" w:lineRule="exact"/>
        <w:ind w:firstLineChars="200" w:firstLine="640"/>
        <w:jc w:val="both"/>
        <w:rPr>
          <w:rFonts w:ascii="仿宋" w:eastAsia="仿宋" w:hAnsi="仿宋"/>
          <w:sz w:val="32"/>
          <w:szCs w:val="32"/>
          <w:lang w:eastAsia="zh-CN"/>
        </w:rPr>
      </w:pPr>
    </w:p>
    <w:p w:rsidR="00681A54" w:rsidRDefault="00681A54" w:rsidP="00681A54">
      <w:pPr>
        <w:widowControl w:val="0"/>
        <w:spacing w:line="480" w:lineRule="exact"/>
        <w:ind w:firstLineChars="200" w:firstLine="640"/>
        <w:jc w:val="both"/>
        <w:rPr>
          <w:rFonts w:ascii="仿宋" w:eastAsia="仿宋" w:hAnsi="仿宋"/>
          <w:sz w:val="32"/>
          <w:szCs w:val="32"/>
          <w:lang w:eastAsia="zh-CN"/>
        </w:rPr>
      </w:pPr>
    </w:p>
    <w:p w:rsidR="00681A54" w:rsidRDefault="00681A54" w:rsidP="00463E20">
      <w:pPr>
        <w:widowControl w:val="0"/>
        <w:spacing w:line="480" w:lineRule="exact"/>
        <w:ind w:firstLineChars="1600" w:firstLine="5120"/>
        <w:jc w:val="both"/>
        <w:rPr>
          <w:rFonts w:ascii="仿宋" w:eastAsia="仿宋" w:hAnsi="仿宋"/>
          <w:sz w:val="32"/>
          <w:szCs w:val="32"/>
          <w:lang w:eastAsia="zh-CN"/>
        </w:rPr>
      </w:pPr>
      <w:r>
        <w:rPr>
          <w:rFonts w:ascii="仿宋" w:eastAsia="仿宋" w:hAnsi="仿宋" w:hint="eastAsia"/>
          <w:sz w:val="32"/>
          <w:szCs w:val="32"/>
          <w:lang w:eastAsia="zh-CN"/>
        </w:rPr>
        <w:t>岳阳市环境保护局</w:t>
      </w:r>
    </w:p>
    <w:p w:rsidR="00681A54" w:rsidRDefault="00681A54" w:rsidP="00681A54">
      <w:pPr>
        <w:widowControl w:val="0"/>
        <w:spacing w:line="480" w:lineRule="exact"/>
        <w:ind w:firstLineChars="1600" w:firstLine="5120"/>
        <w:jc w:val="both"/>
        <w:rPr>
          <w:rFonts w:ascii="仿宋" w:eastAsia="仿宋" w:hAnsi="仿宋"/>
          <w:sz w:val="32"/>
          <w:szCs w:val="32"/>
          <w:lang w:eastAsia="zh-CN"/>
        </w:rPr>
      </w:pPr>
      <w:r>
        <w:rPr>
          <w:rFonts w:ascii="仿宋" w:eastAsia="仿宋" w:hAnsi="仿宋" w:hint="eastAsia"/>
          <w:sz w:val="32"/>
          <w:szCs w:val="32"/>
          <w:lang w:eastAsia="zh-CN"/>
        </w:rPr>
        <w:t>2018年</w:t>
      </w:r>
      <w:r w:rsidR="00463E20">
        <w:rPr>
          <w:rFonts w:ascii="仿宋" w:eastAsia="仿宋" w:hAnsi="仿宋" w:hint="eastAsia"/>
          <w:sz w:val="32"/>
          <w:szCs w:val="32"/>
          <w:lang w:eastAsia="zh-CN"/>
        </w:rPr>
        <w:t>12</w:t>
      </w:r>
      <w:r>
        <w:rPr>
          <w:rFonts w:ascii="仿宋" w:eastAsia="仿宋" w:hAnsi="仿宋" w:hint="eastAsia"/>
          <w:sz w:val="32"/>
          <w:szCs w:val="32"/>
          <w:lang w:eastAsia="zh-CN"/>
        </w:rPr>
        <w:t>月</w:t>
      </w:r>
      <w:r w:rsidR="00463E20">
        <w:rPr>
          <w:rFonts w:ascii="仿宋" w:eastAsia="仿宋" w:hAnsi="仿宋" w:hint="eastAsia"/>
          <w:sz w:val="32"/>
          <w:szCs w:val="32"/>
          <w:lang w:eastAsia="zh-CN"/>
        </w:rPr>
        <w:t>29</w:t>
      </w:r>
      <w:r>
        <w:rPr>
          <w:rFonts w:ascii="仿宋" w:eastAsia="仿宋" w:hAnsi="仿宋" w:hint="eastAsia"/>
          <w:sz w:val="32"/>
          <w:szCs w:val="32"/>
          <w:lang w:eastAsia="zh-CN"/>
        </w:rPr>
        <w:t>日</w:t>
      </w:r>
    </w:p>
    <w:p w:rsidR="00681A54" w:rsidRDefault="00681A54" w:rsidP="00681A54">
      <w:pPr>
        <w:widowControl w:val="0"/>
        <w:shd w:val="clear" w:color="auto" w:fill="FFFFFF"/>
        <w:spacing w:line="460" w:lineRule="exact"/>
        <w:ind w:firstLine="0"/>
        <w:jc w:val="both"/>
        <w:rPr>
          <w:rFonts w:ascii="仿宋" w:eastAsia="仿宋" w:hAnsi="仿宋" w:cs="_4eff_5b8b_GB2312"/>
          <w:bCs/>
          <w:sz w:val="32"/>
          <w:szCs w:val="32"/>
          <w:lang w:eastAsia="zh-CN"/>
        </w:rPr>
      </w:pPr>
    </w:p>
    <w:p w:rsidR="00681A54" w:rsidRDefault="00681A54" w:rsidP="00681A54">
      <w:pPr>
        <w:widowControl w:val="0"/>
        <w:shd w:val="clear" w:color="auto" w:fill="FFFFFF"/>
        <w:spacing w:line="460" w:lineRule="exact"/>
        <w:ind w:firstLine="0"/>
        <w:jc w:val="both"/>
        <w:rPr>
          <w:rFonts w:ascii="仿宋" w:eastAsia="仿宋" w:hAnsi="仿宋" w:cs="_4eff_5b8b_GB2312"/>
          <w:bCs/>
          <w:sz w:val="32"/>
          <w:szCs w:val="32"/>
          <w:lang w:eastAsia="zh-CN"/>
        </w:rPr>
      </w:pPr>
    </w:p>
    <w:tbl>
      <w:tblPr>
        <w:tblpPr w:leftFromText="180" w:rightFromText="180" w:vertAnchor="page" w:horzAnchor="margin" w:tblpY="14206"/>
        <w:tblW w:w="8913" w:type="dxa"/>
        <w:tblBorders>
          <w:top w:val="single" w:sz="4" w:space="0" w:color="auto"/>
          <w:bottom w:val="single" w:sz="4" w:space="0" w:color="auto"/>
        </w:tblBorders>
        <w:tblLayout w:type="fixed"/>
        <w:tblLook w:val="00A0"/>
      </w:tblPr>
      <w:tblGrid>
        <w:gridCol w:w="8913"/>
      </w:tblGrid>
      <w:tr w:rsidR="004B1289" w:rsidRPr="00CE5FE4" w:rsidTr="00463E20">
        <w:trPr>
          <w:trHeight w:val="1035"/>
        </w:trPr>
        <w:tc>
          <w:tcPr>
            <w:tcW w:w="8913" w:type="dxa"/>
            <w:tcBorders>
              <w:top w:val="single" w:sz="4" w:space="0" w:color="auto"/>
              <w:left w:val="nil"/>
              <w:bottom w:val="single" w:sz="4" w:space="0" w:color="auto"/>
              <w:right w:val="nil"/>
            </w:tcBorders>
          </w:tcPr>
          <w:p w:rsidR="004B1289" w:rsidRDefault="004B1289" w:rsidP="00463E20">
            <w:pPr>
              <w:widowControl w:val="0"/>
              <w:shd w:val="clear" w:color="auto" w:fill="FFFFFF"/>
              <w:spacing w:line="480" w:lineRule="exact"/>
              <w:ind w:left="800" w:hangingChars="250" w:hanging="800"/>
              <w:jc w:val="both"/>
              <w:rPr>
                <w:rFonts w:ascii="仿宋" w:eastAsia="仿宋" w:hAnsi="仿宋" w:cs="宋体"/>
                <w:sz w:val="24"/>
                <w:szCs w:val="24"/>
                <w:lang w:eastAsia="zh-CN"/>
              </w:rPr>
            </w:pPr>
            <w:r>
              <w:rPr>
                <w:rFonts w:ascii="仿宋" w:eastAsia="仿宋" w:hAnsi="仿宋" w:cs="宋体" w:hint="eastAsia"/>
                <w:bCs/>
                <w:sz w:val="32"/>
                <w:szCs w:val="32"/>
                <w:lang w:eastAsia="zh-CN"/>
              </w:rPr>
              <w:t>抄送</w:t>
            </w:r>
            <w:r>
              <w:rPr>
                <w:rFonts w:ascii="仿宋" w:eastAsia="仿宋" w:hAnsi="仿宋" w:cs="宋体"/>
                <w:bCs/>
                <w:sz w:val="32"/>
                <w:szCs w:val="32"/>
                <w:lang w:eastAsia="zh-CN"/>
              </w:rPr>
              <w:t>:</w:t>
            </w:r>
            <w:r>
              <w:rPr>
                <w:rFonts w:ascii="仿宋" w:eastAsia="仿宋" w:hAnsi="仿宋" w:hint="eastAsia"/>
                <w:sz w:val="32"/>
                <w:szCs w:val="32"/>
                <w:lang w:eastAsia="zh-CN"/>
              </w:rPr>
              <w:t>云溪区环保分局、岳阳市绿色化工产业园管委会、湖南景玺环保科技有限公司</w:t>
            </w:r>
          </w:p>
        </w:tc>
      </w:tr>
    </w:tbl>
    <w:p w:rsidR="00681A54" w:rsidRDefault="00681A54" w:rsidP="00681A54">
      <w:pPr>
        <w:widowControl w:val="0"/>
        <w:shd w:val="clear" w:color="auto" w:fill="FFFFFF"/>
        <w:spacing w:line="460" w:lineRule="exact"/>
        <w:ind w:firstLine="0"/>
        <w:jc w:val="both"/>
        <w:rPr>
          <w:rFonts w:ascii="仿宋" w:eastAsia="仿宋" w:hAnsi="仿宋" w:cs="_4eff_5b8b_GB2312"/>
          <w:bCs/>
          <w:sz w:val="32"/>
          <w:szCs w:val="32"/>
          <w:lang w:eastAsia="zh-CN"/>
        </w:rPr>
      </w:pPr>
    </w:p>
    <w:p w:rsidR="00681A54" w:rsidRDefault="00681A54" w:rsidP="00681A54">
      <w:pPr>
        <w:widowControl w:val="0"/>
        <w:shd w:val="clear" w:color="auto" w:fill="FFFFFF"/>
        <w:spacing w:line="460" w:lineRule="exact"/>
        <w:ind w:firstLine="0"/>
        <w:jc w:val="both"/>
        <w:rPr>
          <w:rFonts w:ascii="仿宋" w:eastAsia="仿宋" w:hAnsi="仿宋" w:cs="_4eff_5b8b_GB2312"/>
          <w:bCs/>
          <w:sz w:val="32"/>
          <w:szCs w:val="32"/>
          <w:lang w:eastAsia="zh-CN"/>
        </w:rPr>
      </w:pPr>
    </w:p>
    <w:p w:rsidR="004B1289" w:rsidRDefault="004B1289" w:rsidP="00681A54">
      <w:pPr>
        <w:widowControl w:val="0"/>
        <w:shd w:val="clear" w:color="auto" w:fill="FFFFFF"/>
        <w:spacing w:line="460" w:lineRule="exact"/>
        <w:ind w:firstLine="0"/>
        <w:jc w:val="both"/>
        <w:rPr>
          <w:rFonts w:ascii="仿宋" w:eastAsia="仿宋" w:hAnsi="仿宋" w:cs="_4eff_5b8b_GB2312"/>
          <w:bCs/>
          <w:sz w:val="32"/>
          <w:szCs w:val="32"/>
          <w:lang w:eastAsia="zh-CN"/>
        </w:rPr>
      </w:pPr>
    </w:p>
    <w:p w:rsidR="00FF2CCA" w:rsidRPr="004B1289" w:rsidRDefault="00FF2CCA">
      <w:pPr>
        <w:ind w:firstLine="0"/>
        <w:rPr>
          <w:lang w:eastAsia="zh-CN"/>
        </w:rPr>
      </w:pPr>
    </w:p>
    <w:sectPr w:rsidR="00FF2CCA" w:rsidRPr="004B1289" w:rsidSect="0030200C">
      <w:headerReference w:type="default" r:id="rId6"/>
      <w:footerReference w:type="default" r:id="rId7"/>
      <w:headerReference w:type="first" r:id="rId8"/>
      <w:pgSz w:w="11906" w:h="16838"/>
      <w:pgMar w:top="1440" w:right="1588" w:bottom="1440" w:left="1644"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C1E" w:rsidRDefault="008C1C1E" w:rsidP="0030200C">
      <w:r>
        <w:separator/>
      </w:r>
    </w:p>
  </w:endnote>
  <w:endnote w:type="continuationSeparator" w:id="1">
    <w:p w:rsidR="008C1C1E" w:rsidRDefault="008C1C1E" w:rsidP="003020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_9ed1_4f53">
    <w:altName w:val="Times New Roman"/>
    <w:panose1 w:val="00000000000000000000"/>
    <w:charset w:val="00"/>
    <w:family w:val="roman"/>
    <w:notTrueType/>
    <w:pitch w:val="default"/>
    <w:sig w:usb0="00000003" w:usb1="00000000" w:usb2="00000000" w:usb3="00000000" w:csb0="00000001" w:csb1="00000000"/>
  </w:font>
  <w:font w:name="_4eff_5b8b_GB2312">
    <w:altName w:val="Times New Roman"/>
    <w:panose1 w:val="00000000000000000000"/>
    <w:charset w:val="00"/>
    <w:family w:val="roman"/>
    <w:notTrueType/>
    <w:pitch w:val="default"/>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0C" w:rsidRDefault="00344D60">
    <w:pPr>
      <w:pStyle w:val="a3"/>
      <w:jc w:val="center"/>
    </w:pPr>
    <w:fldSimple w:instr=" PAGE   \* MERGEFORMAT ">
      <w:r w:rsidR="00EB2BE3" w:rsidRPr="00EB2BE3">
        <w:rPr>
          <w:noProof/>
          <w:lang w:val="zh-CN"/>
        </w:rPr>
        <w:t>2</w:t>
      </w:r>
    </w:fldSimple>
  </w:p>
  <w:p w:rsidR="0030200C" w:rsidRDefault="0030200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C1E" w:rsidRDefault="008C1C1E" w:rsidP="0030200C">
      <w:r>
        <w:separator/>
      </w:r>
    </w:p>
  </w:footnote>
  <w:footnote w:type="continuationSeparator" w:id="1">
    <w:p w:rsidR="008C1C1E" w:rsidRDefault="008C1C1E" w:rsidP="00302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0C" w:rsidRPr="0030200C" w:rsidRDefault="0030200C" w:rsidP="0030200C">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00C" w:rsidRPr="0030200C" w:rsidRDefault="0030200C" w:rsidP="0030200C">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ADA"/>
    <w:rsid w:val="00006462"/>
    <w:rsid w:val="00047DA7"/>
    <w:rsid w:val="00053EDF"/>
    <w:rsid w:val="000935FD"/>
    <w:rsid w:val="000A3192"/>
    <w:rsid w:val="000A5692"/>
    <w:rsid w:val="000B2D5A"/>
    <w:rsid w:val="0011193A"/>
    <w:rsid w:val="001532BC"/>
    <w:rsid w:val="001609CB"/>
    <w:rsid w:val="00176B78"/>
    <w:rsid w:val="001811CB"/>
    <w:rsid w:val="001846F3"/>
    <w:rsid w:val="00193D09"/>
    <w:rsid w:val="001A6F1E"/>
    <w:rsid w:val="001D17AC"/>
    <w:rsid w:val="001E264A"/>
    <w:rsid w:val="001F47D6"/>
    <w:rsid w:val="001F6B92"/>
    <w:rsid w:val="00262E5B"/>
    <w:rsid w:val="002656B2"/>
    <w:rsid w:val="00294CE1"/>
    <w:rsid w:val="002A15F6"/>
    <w:rsid w:val="002B4682"/>
    <w:rsid w:val="002D760C"/>
    <w:rsid w:val="002D7FA8"/>
    <w:rsid w:val="002E19C6"/>
    <w:rsid w:val="002E1DAB"/>
    <w:rsid w:val="0030200C"/>
    <w:rsid w:val="00306904"/>
    <w:rsid w:val="00344D60"/>
    <w:rsid w:val="00350E70"/>
    <w:rsid w:val="00372520"/>
    <w:rsid w:val="003749D8"/>
    <w:rsid w:val="003A5BF6"/>
    <w:rsid w:val="00422ADA"/>
    <w:rsid w:val="00463E20"/>
    <w:rsid w:val="00486E64"/>
    <w:rsid w:val="00495B72"/>
    <w:rsid w:val="004A1657"/>
    <w:rsid w:val="004A18E4"/>
    <w:rsid w:val="004B1289"/>
    <w:rsid w:val="004B58C4"/>
    <w:rsid w:val="004D2CE0"/>
    <w:rsid w:val="00530975"/>
    <w:rsid w:val="00547F97"/>
    <w:rsid w:val="005526E4"/>
    <w:rsid w:val="00571F83"/>
    <w:rsid w:val="00574378"/>
    <w:rsid w:val="005813B5"/>
    <w:rsid w:val="005B03E5"/>
    <w:rsid w:val="005B4D3F"/>
    <w:rsid w:val="005C4A3F"/>
    <w:rsid w:val="0060145B"/>
    <w:rsid w:val="00635346"/>
    <w:rsid w:val="00653193"/>
    <w:rsid w:val="006535E5"/>
    <w:rsid w:val="0067616C"/>
    <w:rsid w:val="00681A54"/>
    <w:rsid w:val="00687349"/>
    <w:rsid w:val="006969E5"/>
    <w:rsid w:val="006E38A2"/>
    <w:rsid w:val="00702DA4"/>
    <w:rsid w:val="00726155"/>
    <w:rsid w:val="00727774"/>
    <w:rsid w:val="00746C12"/>
    <w:rsid w:val="00771DB1"/>
    <w:rsid w:val="007C11EE"/>
    <w:rsid w:val="007D03E7"/>
    <w:rsid w:val="007D6B88"/>
    <w:rsid w:val="007E03CC"/>
    <w:rsid w:val="00812611"/>
    <w:rsid w:val="00813AF1"/>
    <w:rsid w:val="008446EC"/>
    <w:rsid w:val="008577D1"/>
    <w:rsid w:val="0089460E"/>
    <w:rsid w:val="008A1E12"/>
    <w:rsid w:val="008B240A"/>
    <w:rsid w:val="008B7539"/>
    <w:rsid w:val="008C1C1E"/>
    <w:rsid w:val="008C43DF"/>
    <w:rsid w:val="008E347F"/>
    <w:rsid w:val="008E3484"/>
    <w:rsid w:val="008F0E62"/>
    <w:rsid w:val="008F5B4B"/>
    <w:rsid w:val="009020D6"/>
    <w:rsid w:val="00913099"/>
    <w:rsid w:val="00915283"/>
    <w:rsid w:val="00917AB4"/>
    <w:rsid w:val="009241C7"/>
    <w:rsid w:val="00934860"/>
    <w:rsid w:val="0095216E"/>
    <w:rsid w:val="00953979"/>
    <w:rsid w:val="00960287"/>
    <w:rsid w:val="00970734"/>
    <w:rsid w:val="00975646"/>
    <w:rsid w:val="00994A50"/>
    <w:rsid w:val="009C5B3A"/>
    <w:rsid w:val="009F4CB6"/>
    <w:rsid w:val="00A20900"/>
    <w:rsid w:val="00A23612"/>
    <w:rsid w:val="00A259C3"/>
    <w:rsid w:val="00A37FDE"/>
    <w:rsid w:val="00A417A0"/>
    <w:rsid w:val="00A603D6"/>
    <w:rsid w:val="00A62E3A"/>
    <w:rsid w:val="00A632AC"/>
    <w:rsid w:val="00AA35E7"/>
    <w:rsid w:val="00AC57F2"/>
    <w:rsid w:val="00AE6436"/>
    <w:rsid w:val="00B021B7"/>
    <w:rsid w:val="00B167D4"/>
    <w:rsid w:val="00B20B21"/>
    <w:rsid w:val="00B309EA"/>
    <w:rsid w:val="00B4399C"/>
    <w:rsid w:val="00B52A4E"/>
    <w:rsid w:val="00B63DB0"/>
    <w:rsid w:val="00B66C53"/>
    <w:rsid w:val="00B767AC"/>
    <w:rsid w:val="00B939D2"/>
    <w:rsid w:val="00B970DD"/>
    <w:rsid w:val="00BA1674"/>
    <w:rsid w:val="00BD7FC2"/>
    <w:rsid w:val="00BF2719"/>
    <w:rsid w:val="00BF388C"/>
    <w:rsid w:val="00BF4533"/>
    <w:rsid w:val="00C13441"/>
    <w:rsid w:val="00C30586"/>
    <w:rsid w:val="00C54BCA"/>
    <w:rsid w:val="00C61378"/>
    <w:rsid w:val="00C8593B"/>
    <w:rsid w:val="00CB5D7A"/>
    <w:rsid w:val="00CE0375"/>
    <w:rsid w:val="00CF744E"/>
    <w:rsid w:val="00D229B1"/>
    <w:rsid w:val="00D279BC"/>
    <w:rsid w:val="00D54DD4"/>
    <w:rsid w:val="00D55087"/>
    <w:rsid w:val="00D62474"/>
    <w:rsid w:val="00D6677A"/>
    <w:rsid w:val="00D853BC"/>
    <w:rsid w:val="00DA6EE7"/>
    <w:rsid w:val="00DE220C"/>
    <w:rsid w:val="00DE6AD2"/>
    <w:rsid w:val="00DF177F"/>
    <w:rsid w:val="00E00A1E"/>
    <w:rsid w:val="00E30AA5"/>
    <w:rsid w:val="00E37B00"/>
    <w:rsid w:val="00E45DCD"/>
    <w:rsid w:val="00EB2BE3"/>
    <w:rsid w:val="00EC4333"/>
    <w:rsid w:val="00ED4C4E"/>
    <w:rsid w:val="00ED58DE"/>
    <w:rsid w:val="00ED6365"/>
    <w:rsid w:val="00EE3BA2"/>
    <w:rsid w:val="00EF23EB"/>
    <w:rsid w:val="00F35C25"/>
    <w:rsid w:val="00F45756"/>
    <w:rsid w:val="00F61F8B"/>
    <w:rsid w:val="00F83EC5"/>
    <w:rsid w:val="00FD106B"/>
    <w:rsid w:val="00FF2CCA"/>
    <w:rsid w:val="058D752E"/>
    <w:rsid w:val="29BB0D3B"/>
    <w:rsid w:val="2CE80E08"/>
    <w:rsid w:val="459A21BC"/>
    <w:rsid w:val="476F0A19"/>
    <w:rsid w:val="4C456D13"/>
    <w:rsid w:val="607238E3"/>
    <w:rsid w:val="6513488A"/>
    <w:rsid w:val="694F6190"/>
    <w:rsid w:val="743A0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9EA"/>
    <w:pPr>
      <w:ind w:firstLine="360"/>
    </w:pPr>
    <w:rPr>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B309EA"/>
    <w:rPr>
      <w:sz w:val="18"/>
      <w:szCs w:val="18"/>
    </w:rPr>
  </w:style>
  <w:style w:type="character" w:customStyle="1" w:styleId="Char0">
    <w:name w:val="页眉 Char"/>
    <w:link w:val="a4"/>
    <w:uiPriority w:val="99"/>
    <w:qFormat/>
    <w:rsid w:val="00B309EA"/>
    <w:rPr>
      <w:sz w:val="18"/>
      <w:szCs w:val="18"/>
    </w:rPr>
  </w:style>
  <w:style w:type="paragraph" w:styleId="a4">
    <w:name w:val="header"/>
    <w:basedOn w:val="a"/>
    <w:link w:val="Char0"/>
    <w:uiPriority w:val="99"/>
    <w:unhideWhenUsed/>
    <w:qFormat/>
    <w:rsid w:val="00B309EA"/>
    <w:pPr>
      <w:widowControl w:val="0"/>
      <w:pBdr>
        <w:bottom w:val="single" w:sz="6" w:space="1" w:color="auto"/>
      </w:pBdr>
      <w:tabs>
        <w:tab w:val="center" w:pos="4153"/>
        <w:tab w:val="right" w:pos="8306"/>
      </w:tabs>
      <w:snapToGrid w:val="0"/>
      <w:ind w:firstLine="0"/>
      <w:jc w:val="center"/>
    </w:pPr>
    <w:rPr>
      <w:sz w:val="18"/>
      <w:szCs w:val="18"/>
      <w:lang w:bidi="ar-SA"/>
    </w:rPr>
  </w:style>
  <w:style w:type="paragraph" w:styleId="a3">
    <w:name w:val="footer"/>
    <w:basedOn w:val="a"/>
    <w:link w:val="Char"/>
    <w:uiPriority w:val="99"/>
    <w:unhideWhenUsed/>
    <w:qFormat/>
    <w:rsid w:val="00B309EA"/>
    <w:pPr>
      <w:widowControl w:val="0"/>
      <w:tabs>
        <w:tab w:val="center" w:pos="4153"/>
        <w:tab w:val="right" w:pos="8306"/>
      </w:tabs>
      <w:snapToGrid w:val="0"/>
      <w:ind w:firstLine="0"/>
    </w:pPr>
    <w:rPr>
      <w:sz w:val="18"/>
      <w:szCs w:val="18"/>
      <w:lang w:bidi="ar-SA"/>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1283</Words>
  <Characters>1323</Characters>
  <Application>Microsoft Office Word</Application>
  <DocSecurity>0</DocSecurity>
  <Lines>88</Lines>
  <Paragraphs>84</Paragraphs>
  <ScaleCrop>false</ScaleCrop>
  <Company>China</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周易鸣</dc:creator>
  <cp:lastModifiedBy>Windows 用户</cp:lastModifiedBy>
  <cp:revision>2</cp:revision>
  <cp:lastPrinted>2019-01-08T00:58:00Z</cp:lastPrinted>
  <dcterms:created xsi:type="dcterms:W3CDTF">2019-01-08T01:13:00Z</dcterms:created>
  <dcterms:modified xsi:type="dcterms:W3CDTF">2019-01-08T01:13:00Z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